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5563B9"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5563B9">
        <w:rPr>
          <w:noProof w:val="0"/>
          <w:sz w:val="32"/>
          <w:szCs w:val="32"/>
        </w:rPr>
        <w:t xml:space="preserve">Draft </w:t>
      </w:r>
      <w:r w:rsidR="00C2422D" w:rsidRPr="005563B9">
        <w:rPr>
          <w:noProof w:val="0"/>
          <w:sz w:val="60"/>
          <w:szCs w:val="60"/>
        </w:rPr>
        <w:t>E</w:t>
      </w:r>
      <w:r w:rsidR="002F41AB" w:rsidRPr="005563B9">
        <w:rPr>
          <w:noProof w:val="0"/>
          <w:sz w:val="60"/>
          <w:szCs w:val="60"/>
        </w:rPr>
        <w:t>TSI EN</w:t>
      </w:r>
      <w:bookmarkEnd w:id="0"/>
      <w:r w:rsidR="00C2422D" w:rsidRPr="005563B9">
        <w:rPr>
          <w:noProof w:val="0"/>
          <w:sz w:val="60"/>
          <w:szCs w:val="60"/>
        </w:rPr>
        <w:t xml:space="preserve"> </w:t>
      </w:r>
      <w:bookmarkStart w:id="1" w:name="docnumber"/>
      <w:r w:rsidR="007E2DD6" w:rsidRPr="005563B9">
        <w:rPr>
          <w:noProof w:val="0"/>
          <w:sz w:val="60"/>
          <w:szCs w:val="60"/>
        </w:rPr>
        <w:t>303</w:t>
      </w:r>
      <w:r w:rsidR="00C2422D" w:rsidRPr="005563B9">
        <w:rPr>
          <w:noProof w:val="0"/>
          <w:sz w:val="60"/>
          <w:szCs w:val="60"/>
        </w:rPr>
        <w:t xml:space="preserve"> </w:t>
      </w:r>
      <w:bookmarkEnd w:id="1"/>
      <w:r w:rsidR="007E2DD6" w:rsidRPr="005563B9">
        <w:rPr>
          <w:noProof w:val="0"/>
          <w:sz w:val="60"/>
          <w:szCs w:val="60"/>
        </w:rPr>
        <w:t>347</w:t>
      </w:r>
      <w:r w:rsidR="00C2422D" w:rsidRPr="005563B9">
        <w:rPr>
          <w:noProof w:val="0"/>
          <w:sz w:val="64"/>
        </w:rPr>
        <w:t xml:space="preserve"> </w:t>
      </w:r>
      <w:r w:rsidR="00C2422D" w:rsidRPr="005563B9">
        <w:rPr>
          <w:noProof w:val="0"/>
          <w:sz w:val="32"/>
          <w:szCs w:val="32"/>
        </w:rPr>
        <w:t>V</w:t>
      </w:r>
      <w:bookmarkStart w:id="2" w:name="docversion"/>
      <w:r w:rsidRPr="005563B9">
        <w:rPr>
          <w:noProof w:val="0"/>
          <w:sz w:val="32"/>
          <w:szCs w:val="32"/>
        </w:rPr>
        <w:t>0.</w:t>
      </w:r>
      <w:r w:rsidR="00212D98">
        <w:rPr>
          <w:noProof w:val="0"/>
          <w:sz w:val="32"/>
          <w:szCs w:val="32"/>
        </w:rPr>
        <w:t>1</w:t>
      </w:r>
      <w:r w:rsidRPr="005563B9">
        <w:rPr>
          <w:noProof w:val="0"/>
          <w:sz w:val="32"/>
          <w:szCs w:val="32"/>
        </w:rPr>
        <w:t>.</w:t>
      </w:r>
      <w:bookmarkEnd w:id="2"/>
      <w:r w:rsidR="007415AE">
        <w:rPr>
          <w:noProof w:val="0"/>
          <w:sz w:val="32"/>
          <w:szCs w:val="32"/>
        </w:rPr>
        <w:t>3</w:t>
      </w:r>
      <w:r w:rsidR="00C2422D" w:rsidRPr="005563B9">
        <w:rPr>
          <w:rStyle w:val="ZGSM"/>
          <w:noProof w:val="0"/>
          <w:sz w:val="36"/>
          <w:szCs w:val="36"/>
        </w:rPr>
        <w:t xml:space="preserve"> </w:t>
      </w:r>
      <w:r w:rsidR="00C2422D" w:rsidRPr="005563B9">
        <w:rPr>
          <w:noProof w:val="0"/>
          <w:sz w:val="32"/>
        </w:rPr>
        <w:t>(</w:t>
      </w:r>
      <w:r w:rsidRPr="005563B9">
        <w:rPr>
          <w:noProof w:val="0"/>
          <w:sz w:val="32"/>
        </w:rPr>
        <w:t>201</w:t>
      </w:r>
      <w:r w:rsidR="007415AE">
        <w:rPr>
          <w:noProof w:val="0"/>
          <w:sz w:val="32"/>
        </w:rPr>
        <w:t>6</w:t>
      </w:r>
      <w:r w:rsidRPr="005563B9">
        <w:rPr>
          <w:noProof w:val="0"/>
          <w:sz w:val="32"/>
        </w:rPr>
        <w:t>-</w:t>
      </w:r>
      <w:r w:rsidR="007415AE">
        <w:rPr>
          <w:noProof w:val="0"/>
          <w:sz w:val="32"/>
        </w:rPr>
        <w:t>04</w:t>
      </w:r>
      <w:r w:rsidR="00C2422D" w:rsidRPr="005563B9">
        <w:rPr>
          <w:noProof w:val="0"/>
          <w:sz w:val="32"/>
          <w:szCs w:val="32"/>
        </w:rPr>
        <w:t>)</w:t>
      </w:r>
    </w:p>
    <w:p w:rsidR="007C59DA" w:rsidRPr="005563B9" w:rsidRDefault="007C59DA" w:rsidP="00C2422D">
      <w:pPr>
        <w:pStyle w:val="ZT"/>
        <w:framePr w:w="10206" w:h="3701" w:hRule="exact" w:wrap="notBeside" w:vAnchor="page" w:hAnchor="page" w:x="880" w:y="7094" w:anchorLock="1"/>
        <w:jc w:val="center"/>
      </w:pPr>
      <w:bookmarkStart w:id="3" w:name="doctitle"/>
      <w:r w:rsidRPr="005563B9">
        <w:t xml:space="preserve">C-band meteorological radars; Harmonized Standard covering the essential requirements of article 3.2 of Directive 2014/53/EU </w:t>
      </w:r>
    </w:p>
    <w:bookmarkEnd w:id="3"/>
    <w:p w:rsidR="00C2422D" w:rsidRPr="005563B9" w:rsidRDefault="00C2422D" w:rsidP="00C2422D">
      <w:pPr>
        <w:pStyle w:val="ZB"/>
        <w:framePr w:wrap="notBeside" w:hAnchor="page" w:x="901" w:y="1421"/>
        <w:rPr>
          <w:noProof w:val="0"/>
        </w:rPr>
      </w:pPr>
    </w:p>
    <w:p w:rsidR="00C2422D" w:rsidRPr="005563B9" w:rsidRDefault="00C2422D" w:rsidP="00C2422D"/>
    <w:p w:rsidR="00C2422D" w:rsidRPr="005563B9" w:rsidRDefault="00C2422D" w:rsidP="00C2422D"/>
    <w:p w:rsidR="00C2422D" w:rsidRPr="005563B9" w:rsidRDefault="00C2422D" w:rsidP="00C2422D"/>
    <w:p w:rsidR="00C2422D" w:rsidRPr="005563B9" w:rsidRDefault="00C2422D" w:rsidP="00C2422D"/>
    <w:p w:rsidR="00C2422D" w:rsidRPr="005563B9" w:rsidRDefault="00C2422D" w:rsidP="00C2422D"/>
    <w:p w:rsidR="00C2422D" w:rsidRPr="005563B9" w:rsidRDefault="00C2422D" w:rsidP="00C2422D">
      <w:pPr>
        <w:pStyle w:val="ZB"/>
        <w:framePr w:wrap="notBeside" w:hAnchor="page" w:x="901" w:y="1421"/>
        <w:rPr>
          <w:noProof w:val="0"/>
        </w:rPr>
      </w:pPr>
    </w:p>
    <w:p w:rsidR="00C2422D" w:rsidRPr="005563B9" w:rsidRDefault="00C2422D" w:rsidP="00C2422D">
      <w:pPr>
        <w:pStyle w:val="FP"/>
        <w:framePr w:h="1625" w:hRule="exact" w:wrap="notBeside" w:vAnchor="page" w:hAnchor="page" w:x="871" w:y="11581"/>
        <w:spacing w:after="240"/>
        <w:jc w:val="center"/>
        <w:rPr>
          <w:rFonts w:ascii="Arial" w:hAnsi="Arial" w:cs="Arial"/>
          <w:sz w:val="18"/>
          <w:szCs w:val="18"/>
        </w:rPr>
      </w:pPr>
      <w:bookmarkStart w:id="4" w:name="GSBox"/>
    </w:p>
    <w:p w:rsidR="00C2422D" w:rsidRPr="005563B9"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5563B9">
        <w:rPr>
          <w:rFonts w:ascii="Century Gothic" w:hAnsi="Century Gothic"/>
          <w:b/>
          <w:i w:val="0"/>
          <w:caps/>
          <w:noProof w:val="0"/>
          <w:color w:val="FFFFFF"/>
          <w:sz w:val="32"/>
          <w:szCs w:val="32"/>
        </w:rPr>
        <w:t>EUROPe</w:t>
      </w:r>
      <w:r w:rsidR="00C2422D" w:rsidRPr="005563B9">
        <w:rPr>
          <w:rFonts w:ascii="Century Gothic" w:hAnsi="Century Gothic"/>
          <w:b/>
          <w:i w:val="0"/>
          <w:caps/>
          <w:noProof w:val="0"/>
          <w:color w:val="FFFFFF"/>
          <w:sz w:val="32"/>
          <w:szCs w:val="32"/>
        </w:rPr>
        <w:t>AN STANDARD</w:t>
      </w:r>
    </w:p>
    <w:bookmarkEnd w:id="5"/>
    <w:p w:rsidR="00C2422D" w:rsidRPr="005563B9" w:rsidRDefault="00C2422D" w:rsidP="00C2422D">
      <w:pPr>
        <w:rPr>
          <w:rFonts w:ascii="Arial" w:hAnsi="Arial" w:cs="Arial"/>
          <w:sz w:val="18"/>
          <w:szCs w:val="18"/>
        </w:rPr>
        <w:sectPr w:rsidR="00C2422D" w:rsidRPr="005563B9" w:rsidSect="004C461F">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2268" w:right="851" w:bottom="10773" w:left="851" w:header="0" w:footer="0" w:gutter="0"/>
          <w:cols w:space="720"/>
          <w:docGrid w:linePitch="272"/>
        </w:sectPr>
      </w:pPr>
    </w:p>
    <w:p w:rsidR="00C2422D" w:rsidRPr="005563B9" w:rsidRDefault="00C2422D" w:rsidP="00C2422D">
      <w:pPr>
        <w:pStyle w:val="FP"/>
        <w:framePr w:wrap="notBeside" w:vAnchor="page" w:hAnchor="page" w:x="1141" w:y="2836"/>
        <w:pBdr>
          <w:bottom w:val="single" w:sz="6" w:space="1" w:color="auto"/>
        </w:pBdr>
        <w:ind w:left="2835" w:right="2835"/>
        <w:jc w:val="center"/>
      </w:pPr>
      <w:bookmarkStart w:id="6" w:name="page2"/>
      <w:r w:rsidRPr="005563B9">
        <w:lastRenderedPageBreak/>
        <w:t>Reference</w:t>
      </w:r>
    </w:p>
    <w:p w:rsidR="00C2422D" w:rsidRPr="005563B9" w:rsidRDefault="0095287B" w:rsidP="00C2422D">
      <w:pPr>
        <w:pStyle w:val="FP"/>
        <w:framePr w:wrap="notBeside" w:vAnchor="page" w:hAnchor="page" w:x="1141" w:y="2836"/>
        <w:ind w:left="2268" w:right="2268"/>
        <w:jc w:val="center"/>
        <w:rPr>
          <w:rFonts w:ascii="Arial" w:hAnsi="Arial"/>
          <w:sz w:val="18"/>
        </w:rPr>
      </w:pPr>
      <w:r w:rsidRPr="005563B9">
        <w:rPr>
          <w:rFonts w:ascii="Arial" w:hAnsi="Arial"/>
          <w:sz w:val="18"/>
        </w:rPr>
        <w:t>DEN/ERM-JTFEA-28</w:t>
      </w:r>
    </w:p>
    <w:p w:rsidR="00C2422D" w:rsidRPr="005563B9" w:rsidRDefault="00C2422D" w:rsidP="00C2422D">
      <w:pPr>
        <w:pStyle w:val="FP"/>
        <w:framePr w:wrap="notBeside" w:vAnchor="page" w:hAnchor="page" w:x="1141" w:y="2836"/>
        <w:pBdr>
          <w:bottom w:val="single" w:sz="6" w:space="1" w:color="auto"/>
        </w:pBdr>
        <w:spacing w:before="240"/>
        <w:ind w:left="2835" w:right="2835"/>
        <w:jc w:val="center"/>
      </w:pPr>
      <w:r w:rsidRPr="005563B9">
        <w:t>Keywords</w:t>
      </w:r>
    </w:p>
    <w:p w:rsidR="00C2422D" w:rsidRPr="005563B9" w:rsidRDefault="0095287B" w:rsidP="00C2422D">
      <w:pPr>
        <w:pStyle w:val="FP"/>
        <w:framePr w:wrap="notBeside" w:vAnchor="page" w:hAnchor="page" w:x="1141" w:y="2836"/>
        <w:ind w:left="2835" w:right="2835"/>
        <w:jc w:val="center"/>
        <w:rPr>
          <w:rFonts w:ascii="Arial" w:hAnsi="Arial"/>
          <w:sz w:val="18"/>
        </w:rPr>
      </w:pPr>
      <w:r w:rsidRPr="005563B9">
        <w:rPr>
          <w:rFonts w:ascii="Arial" w:hAnsi="Arial"/>
          <w:sz w:val="18"/>
        </w:rPr>
        <w:t>Radar, Radio</w:t>
      </w:r>
    </w:p>
    <w:p w:rsidR="00C2422D" w:rsidRPr="005563B9" w:rsidRDefault="00C2422D" w:rsidP="00C2422D"/>
    <w:p w:rsidR="00C2422D" w:rsidRPr="005563B9" w:rsidRDefault="00C2422D" w:rsidP="00C2422D">
      <w:pPr>
        <w:pStyle w:val="FP"/>
        <w:framePr w:wrap="notBeside" w:vAnchor="page" w:hAnchor="page" w:x="1156" w:y="5581"/>
        <w:spacing w:after="240"/>
        <w:ind w:left="2835" w:right="2835"/>
        <w:jc w:val="center"/>
        <w:rPr>
          <w:rFonts w:ascii="Arial" w:hAnsi="Arial"/>
          <w:b/>
          <w:i/>
        </w:rPr>
      </w:pPr>
      <w:bookmarkStart w:id="7" w:name="ETSIinfo"/>
      <w:r w:rsidRPr="005563B9">
        <w:rPr>
          <w:rFonts w:ascii="Arial" w:hAnsi="Arial"/>
          <w:b/>
          <w:i/>
        </w:rPr>
        <w:t>ETSI</w:t>
      </w:r>
    </w:p>
    <w:p w:rsidR="00C2422D" w:rsidRPr="005563B9" w:rsidRDefault="00C2422D" w:rsidP="00C2422D">
      <w:pPr>
        <w:pStyle w:val="FP"/>
        <w:framePr w:wrap="notBeside" w:vAnchor="page" w:hAnchor="page" w:x="1156" w:y="5581"/>
        <w:pBdr>
          <w:bottom w:val="single" w:sz="6" w:space="1" w:color="auto"/>
        </w:pBdr>
        <w:ind w:left="2835" w:right="2835"/>
        <w:jc w:val="center"/>
        <w:rPr>
          <w:rFonts w:ascii="Arial" w:hAnsi="Arial"/>
          <w:sz w:val="18"/>
        </w:rPr>
      </w:pPr>
      <w:r w:rsidRPr="005563B9">
        <w:rPr>
          <w:rFonts w:ascii="Arial" w:hAnsi="Arial"/>
          <w:sz w:val="18"/>
        </w:rPr>
        <w:t>650 Route des Lucioles</w:t>
      </w:r>
    </w:p>
    <w:p w:rsidR="00C2422D" w:rsidRPr="005563B9" w:rsidRDefault="00C2422D" w:rsidP="00C2422D">
      <w:pPr>
        <w:pStyle w:val="FP"/>
        <w:framePr w:wrap="notBeside" w:vAnchor="page" w:hAnchor="page" w:x="1156" w:y="5581"/>
        <w:pBdr>
          <w:bottom w:val="single" w:sz="6" w:space="1" w:color="auto"/>
        </w:pBdr>
        <w:ind w:left="2835" w:right="2835"/>
        <w:jc w:val="center"/>
      </w:pPr>
      <w:r w:rsidRPr="005563B9">
        <w:rPr>
          <w:rFonts w:ascii="Arial" w:hAnsi="Arial"/>
          <w:sz w:val="18"/>
        </w:rPr>
        <w:t>F-06921 Sophia Antipolis Cedex - FRANCE</w:t>
      </w:r>
    </w:p>
    <w:p w:rsidR="00C2422D" w:rsidRPr="005563B9" w:rsidRDefault="00C2422D" w:rsidP="00C2422D">
      <w:pPr>
        <w:pStyle w:val="FP"/>
        <w:framePr w:wrap="notBeside" w:vAnchor="page" w:hAnchor="page" w:x="1156" w:y="5581"/>
        <w:ind w:left="2835" w:right="2835"/>
        <w:jc w:val="center"/>
        <w:rPr>
          <w:rFonts w:ascii="Arial" w:hAnsi="Arial"/>
          <w:sz w:val="18"/>
        </w:rPr>
      </w:pPr>
    </w:p>
    <w:p w:rsidR="00C2422D" w:rsidRPr="005563B9" w:rsidRDefault="00C2422D" w:rsidP="00C2422D">
      <w:pPr>
        <w:pStyle w:val="FP"/>
        <w:framePr w:wrap="notBeside" w:vAnchor="page" w:hAnchor="page" w:x="1156" w:y="5581"/>
        <w:spacing w:after="20"/>
        <w:ind w:left="2835" w:right="2835"/>
        <w:jc w:val="center"/>
        <w:rPr>
          <w:rFonts w:ascii="Arial" w:hAnsi="Arial"/>
          <w:sz w:val="18"/>
        </w:rPr>
      </w:pPr>
      <w:r w:rsidRPr="005563B9">
        <w:rPr>
          <w:rFonts w:ascii="Arial" w:hAnsi="Arial"/>
          <w:sz w:val="18"/>
        </w:rPr>
        <w:t>Tel.: +33 4 92 94 42 00   Fax: +33 4 93 65 47 16</w:t>
      </w:r>
    </w:p>
    <w:p w:rsidR="00C2422D" w:rsidRPr="005563B9" w:rsidRDefault="00C2422D" w:rsidP="00C2422D">
      <w:pPr>
        <w:pStyle w:val="FP"/>
        <w:framePr w:wrap="notBeside" w:vAnchor="page" w:hAnchor="page" w:x="1156" w:y="5581"/>
        <w:ind w:left="2835" w:right="2835"/>
        <w:jc w:val="center"/>
        <w:rPr>
          <w:rFonts w:ascii="Arial" w:hAnsi="Arial"/>
          <w:sz w:val="15"/>
        </w:rPr>
      </w:pPr>
    </w:p>
    <w:p w:rsidR="00C2422D" w:rsidRPr="005563B9" w:rsidRDefault="00C2422D" w:rsidP="00C2422D">
      <w:pPr>
        <w:pStyle w:val="FP"/>
        <w:framePr w:wrap="notBeside" w:vAnchor="page" w:hAnchor="page" w:x="1156" w:y="5581"/>
        <w:ind w:left="2835" w:right="2835"/>
        <w:jc w:val="center"/>
        <w:rPr>
          <w:rFonts w:ascii="Arial" w:hAnsi="Arial"/>
          <w:sz w:val="15"/>
        </w:rPr>
      </w:pPr>
      <w:r w:rsidRPr="005563B9">
        <w:rPr>
          <w:rFonts w:ascii="Arial" w:hAnsi="Arial"/>
          <w:sz w:val="15"/>
        </w:rPr>
        <w:t>Siret N° 348 623 562 00017 - NAF 742 C</w:t>
      </w:r>
    </w:p>
    <w:p w:rsidR="00C2422D" w:rsidRPr="005563B9" w:rsidRDefault="00C2422D" w:rsidP="00C2422D">
      <w:pPr>
        <w:pStyle w:val="FP"/>
        <w:framePr w:wrap="notBeside" w:vAnchor="page" w:hAnchor="page" w:x="1156" w:y="5581"/>
        <w:ind w:left="2835" w:right="2835"/>
        <w:jc w:val="center"/>
        <w:rPr>
          <w:rFonts w:ascii="Arial" w:hAnsi="Arial"/>
          <w:sz w:val="15"/>
        </w:rPr>
      </w:pPr>
      <w:r w:rsidRPr="005563B9">
        <w:rPr>
          <w:rFonts w:ascii="Arial" w:hAnsi="Arial"/>
          <w:sz w:val="15"/>
        </w:rPr>
        <w:t>Association à but non lucratif enregistrée à la</w:t>
      </w:r>
    </w:p>
    <w:p w:rsidR="00C2422D" w:rsidRPr="005563B9" w:rsidRDefault="003F02CF" w:rsidP="00C2422D">
      <w:pPr>
        <w:pStyle w:val="FP"/>
        <w:framePr w:wrap="notBeside" w:vAnchor="page" w:hAnchor="page" w:x="1156" w:y="5581"/>
        <w:ind w:left="2835" w:right="2835"/>
        <w:jc w:val="center"/>
        <w:rPr>
          <w:rFonts w:ascii="Arial" w:hAnsi="Arial"/>
          <w:sz w:val="15"/>
        </w:rPr>
      </w:pPr>
      <w:r w:rsidRPr="005563B9">
        <w:rPr>
          <w:rFonts w:ascii="Arial" w:hAnsi="Arial"/>
          <w:sz w:val="15"/>
        </w:rPr>
        <w:t>Sous-préfecture</w:t>
      </w:r>
      <w:r w:rsidR="00C2422D" w:rsidRPr="005563B9">
        <w:rPr>
          <w:rFonts w:ascii="Arial" w:hAnsi="Arial"/>
          <w:sz w:val="15"/>
        </w:rPr>
        <w:t xml:space="preserve"> de Grasse (06) N° 7803/88</w:t>
      </w:r>
    </w:p>
    <w:p w:rsidR="00C2422D" w:rsidRPr="005563B9" w:rsidRDefault="00C2422D" w:rsidP="00C2422D">
      <w:pPr>
        <w:pStyle w:val="FP"/>
        <w:framePr w:wrap="notBeside" w:vAnchor="page" w:hAnchor="page" w:x="1156" w:y="5581"/>
        <w:ind w:left="2835" w:right="2835"/>
        <w:jc w:val="center"/>
        <w:rPr>
          <w:rFonts w:ascii="Arial" w:hAnsi="Arial"/>
          <w:sz w:val="18"/>
        </w:rPr>
      </w:pPr>
    </w:p>
    <w:bookmarkEnd w:id="7"/>
    <w:p w:rsidR="00C2422D" w:rsidRPr="005563B9" w:rsidRDefault="00C2422D" w:rsidP="00C2422D"/>
    <w:p w:rsidR="00C2422D" w:rsidRPr="005563B9" w:rsidRDefault="00C2422D" w:rsidP="00C2422D"/>
    <w:bookmarkEnd w:id="6"/>
    <w:p w:rsidR="00C2422D" w:rsidRPr="005563B9"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5563B9">
        <w:rPr>
          <w:rFonts w:ascii="Arial" w:hAnsi="Arial"/>
          <w:b/>
          <w:i/>
        </w:rPr>
        <w:t>Important notice</w:t>
      </w:r>
    </w:p>
    <w:p w:rsidR="00602DD2" w:rsidRPr="005563B9" w:rsidRDefault="00602DD2" w:rsidP="00602DD2">
      <w:pPr>
        <w:pStyle w:val="FP"/>
        <w:framePr w:h="6890" w:hRule="exact" w:wrap="notBeside" w:vAnchor="page" w:hAnchor="page" w:x="1036" w:y="8926"/>
        <w:spacing w:after="240"/>
        <w:jc w:val="center"/>
        <w:rPr>
          <w:rFonts w:ascii="Arial" w:hAnsi="Arial" w:cs="Arial"/>
          <w:sz w:val="18"/>
        </w:rPr>
      </w:pPr>
      <w:bookmarkStart w:id="8" w:name="doccopyright"/>
      <w:r w:rsidRPr="005563B9">
        <w:rPr>
          <w:rFonts w:ascii="Arial" w:hAnsi="Arial" w:cs="Arial"/>
          <w:sz w:val="18"/>
        </w:rPr>
        <w:t xml:space="preserve">The present </w:t>
      </w:r>
      <w:r w:rsidR="00235475" w:rsidRPr="005563B9">
        <w:rPr>
          <w:rFonts w:ascii="Arial" w:hAnsi="Arial" w:cs="Arial"/>
          <w:sz w:val="18"/>
        </w:rPr>
        <w:t>document can be downloaded from:</w:t>
      </w:r>
      <w:r w:rsidRPr="005563B9">
        <w:rPr>
          <w:rFonts w:ascii="Arial" w:hAnsi="Arial" w:cs="Arial"/>
          <w:sz w:val="18"/>
        </w:rPr>
        <w:br/>
      </w:r>
      <w:hyperlink r:id="rId15" w:history="1">
        <w:r w:rsidR="00A8634D" w:rsidRPr="005563B9">
          <w:rPr>
            <w:rStyle w:val="Hyperlink"/>
            <w:rFonts w:ascii="Arial" w:hAnsi="Arial"/>
            <w:sz w:val="18"/>
          </w:rPr>
          <w:t>http://www.etsi.org/standards-search</w:t>
        </w:r>
      </w:hyperlink>
    </w:p>
    <w:p w:rsidR="00602DD2" w:rsidRPr="005563B9" w:rsidRDefault="00602DD2" w:rsidP="00602DD2">
      <w:pPr>
        <w:pStyle w:val="FP"/>
        <w:framePr w:h="6890" w:hRule="exact" w:wrap="notBeside" w:vAnchor="page" w:hAnchor="page" w:x="1036" w:y="8926"/>
        <w:spacing w:after="240"/>
        <w:jc w:val="center"/>
        <w:rPr>
          <w:rFonts w:ascii="Arial" w:hAnsi="Arial" w:cs="Arial"/>
          <w:sz w:val="18"/>
        </w:rPr>
      </w:pPr>
      <w:r w:rsidRPr="005563B9">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5563B9">
        <w:rPr>
          <w:rFonts w:ascii="Arial" w:hAnsi="Arial" w:cs="Arial"/>
          <w:color w:val="000000"/>
          <w:sz w:val="18"/>
        </w:rPr>
        <w:t xml:space="preserve"> print of the Portable Document Format (PDF) version kept on a specific network drive within </w:t>
      </w:r>
      <w:r w:rsidRPr="005563B9">
        <w:rPr>
          <w:rFonts w:ascii="Arial" w:hAnsi="Arial" w:cs="Arial"/>
          <w:sz w:val="18"/>
        </w:rPr>
        <w:t>ETSI Secretariat.</w:t>
      </w:r>
    </w:p>
    <w:p w:rsidR="00602DD2" w:rsidRPr="005563B9" w:rsidRDefault="00602DD2" w:rsidP="00602DD2">
      <w:pPr>
        <w:pStyle w:val="FP"/>
        <w:framePr w:h="6890" w:hRule="exact" w:wrap="notBeside" w:vAnchor="page" w:hAnchor="page" w:x="1036" w:y="8926"/>
        <w:spacing w:after="240"/>
        <w:jc w:val="center"/>
        <w:rPr>
          <w:rFonts w:ascii="Arial" w:hAnsi="Arial" w:cs="Arial"/>
          <w:sz w:val="18"/>
        </w:rPr>
      </w:pPr>
      <w:r w:rsidRPr="005563B9">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6" w:history="1">
        <w:r w:rsidRPr="005563B9">
          <w:rPr>
            <w:rStyle w:val="Hyperlink"/>
            <w:rFonts w:ascii="Arial" w:hAnsi="Arial" w:cs="Arial"/>
            <w:sz w:val="18"/>
          </w:rPr>
          <w:t>http://portal.etsi.org/tb/status/status.asp</w:t>
        </w:r>
      </w:hyperlink>
    </w:p>
    <w:p w:rsidR="00602DD2" w:rsidRPr="005563B9"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5563B9">
        <w:rPr>
          <w:rFonts w:ascii="Arial" w:hAnsi="Arial" w:cs="Arial"/>
          <w:sz w:val="18"/>
        </w:rPr>
        <w:t>If you find errors in the present document, please send your comment to one of the following services:</w:t>
      </w:r>
      <w:r w:rsidRPr="005563B9">
        <w:rPr>
          <w:rFonts w:ascii="Arial" w:hAnsi="Arial" w:cs="Arial"/>
          <w:sz w:val="18"/>
        </w:rPr>
        <w:br/>
      </w:r>
      <w:hyperlink r:id="rId17" w:history="1">
        <w:r w:rsidR="00A8634D" w:rsidRPr="005563B9">
          <w:rPr>
            <w:rStyle w:val="Hyperlink"/>
            <w:rFonts w:ascii="Arial" w:hAnsi="Arial" w:cs="Arial"/>
            <w:sz w:val="18"/>
          </w:rPr>
          <w:t>https://portal.etsi.org/People/CommiteeSupportStaff.aspx</w:t>
        </w:r>
      </w:hyperlink>
    </w:p>
    <w:p w:rsidR="00602DD2" w:rsidRPr="005563B9"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5563B9">
        <w:rPr>
          <w:rFonts w:ascii="Arial" w:hAnsi="Arial"/>
          <w:b/>
          <w:i/>
        </w:rPr>
        <w:t>Copyright Notification</w:t>
      </w:r>
    </w:p>
    <w:p w:rsidR="00602DD2" w:rsidRPr="005563B9" w:rsidRDefault="00602DD2" w:rsidP="00602DD2">
      <w:pPr>
        <w:pStyle w:val="FP"/>
        <w:framePr w:h="6890" w:hRule="exact" w:wrap="notBeside" w:vAnchor="page" w:hAnchor="page" w:x="1036" w:y="8926"/>
        <w:jc w:val="center"/>
        <w:rPr>
          <w:rFonts w:ascii="Arial" w:hAnsi="Arial" w:cs="Arial"/>
          <w:sz w:val="18"/>
        </w:rPr>
      </w:pPr>
      <w:r w:rsidRPr="005563B9">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5563B9" w:rsidRDefault="00602DD2" w:rsidP="00602DD2">
      <w:pPr>
        <w:pStyle w:val="FP"/>
        <w:framePr w:h="6890" w:hRule="exact" w:wrap="notBeside" w:vAnchor="page" w:hAnchor="page" w:x="1036" w:y="8926"/>
        <w:jc w:val="center"/>
        <w:rPr>
          <w:rFonts w:ascii="Arial" w:hAnsi="Arial" w:cs="Arial"/>
          <w:sz w:val="18"/>
        </w:rPr>
      </w:pPr>
      <w:r w:rsidRPr="005563B9">
        <w:rPr>
          <w:rFonts w:ascii="Arial" w:hAnsi="Arial" w:cs="Arial"/>
          <w:sz w:val="18"/>
        </w:rPr>
        <w:t>The content of the PDF version shall not be modified without the written authorization of ETSI.</w:t>
      </w:r>
    </w:p>
    <w:p w:rsidR="00602DD2" w:rsidRPr="005563B9" w:rsidRDefault="00602DD2" w:rsidP="00602DD2">
      <w:pPr>
        <w:pStyle w:val="FP"/>
        <w:framePr w:h="6890" w:hRule="exact" w:wrap="notBeside" w:vAnchor="page" w:hAnchor="page" w:x="1036" w:y="8926"/>
        <w:jc w:val="center"/>
        <w:rPr>
          <w:rFonts w:ascii="Arial" w:hAnsi="Arial" w:cs="Arial"/>
          <w:sz w:val="18"/>
        </w:rPr>
      </w:pPr>
      <w:r w:rsidRPr="005563B9">
        <w:rPr>
          <w:rFonts w:ascii="Arial" w:hAnsi="Arial" w:cs="Arial"/>
          <w:sz w:val="18"/>
        </w:rPr>
        <w:t>The copyright and the foregoing restriction extend to reproduction in all media.</w:t>
      </w:r>
    </w:p>
    <w:p w:rsidR="00602DD2" w:rsidRPr="005563B9" w:rsidRDefault="00602DD2" w:rsidP="00602DD2">
      <w:pPr>
        <w:pStyle w:val="FP"/>
        <w:framePr w:h="6890" w:hRule="exact" w:wrap="notBeside" w:vAnchor="page" w:hAnchor="page" w:x="1036" w:y="8926"/>
        <w:jc w:val="center"/>
        <w:rPr>
          <w:rFonts w:ascii="Arial" w:hAnsi="Arial" w:cs="Arial"/>
          <w:sz w:val="18"/>
        </w:rPr>
      </w:pPr>
    </w:p>
    <w:p w:rsidR="00C2422D" w:rsidRPr="005563B9" w:rsidRDefault="00C2422D" w:rsidP="00C2422D">
      <w:pPr>
        <w:pStyle w:val="FP"/>
        <w:framePr w:h="6890" w:hRule="exact" w:wrap="notBeside" w:vAnchor="page" w:hAnchor="page" w:x="1036" w:y="8926"/>
        <w:jc w:val="center"/>
        <w:rPr>
          <w:rFonts w:ascii="Arial" w:hAnsi="Arial" w:cs="Arial"/>
          <w:sz w:val="18"/>
        </w:rPr>
      </w:pPr>
      <w:r w:rsidRPr="005563B9">
        <w:rPr>
          <w:rFonts w:ascii="Arial" w:hAnsi="Arial" w:cs="Arial"/>
          <w:sz w:val="18"/>
        </w:rPr>
        <w:t xml:space="preserve">© European Telecommunications Standards Institute </w:t>
      </w:r>
      <w:r w:rsidR="0095287B" w:rsidRPr="005563B9">
        <w:rPr>
          <w:rFonts w:ascii="Arial" w:hAnsi="Arial" w:cs="Arial"/>
          <w:sz w:val="18"/>
        </w:rPr>
        <w:t>2015</w:t>
      </w:r>
      <w:r w:rsidRPr="005563B9">
        <w:rPr>
          <w:rFonts w:ascii="Arial" w:hAnsi="Arial" w:cs="Arial"/>
          <w:sz w:val="18"/>
        </w:rPr>
        <w:t>.</w:t>
      </w:r>
      <w:bookmarkStart w:id="9" w:name="copyrightaddon"/>
      <w:bookmarkEnd w:id="9"/>
    </w:p>
    <w:p w:rsidR="00C2422D" w:rsidRPr="005563B9" w:rsidRDefault="00C2422D" w:rsidP="00C2422D">
      <w:pPr>
        <w:pStyle w:val="FP"/>
        <w:framePr w:h="6890" w:hRule="exact" w:wrap="notBeside" w:vAnchor="page" w:hAnchor="page" w:x="1036" w:y="8926"/>
        <w:jc w:val="center"/>
        <w:rPr>
          <w:rFonts w:ascii="Arial" w:hAnsi="Arial" w:cs="Arial"/>
          <w:sz w:val="18"/>
        </w:rPr>
      </w:pPr>
      <w:bookmarkStart w:id="10" w:name="tbcopyright"/>
      <w:bookmarkEnd w:id="10"/>
      <w:r w:rsidRPr="005563B9">
        <w:rPr>
          <w:rFonts w:ascii="Arial" w:hAnsi="Arial" w:cs="Arial"/>
          <w:sz w:val="18"/>
        </w:rPr>
        <w:t>All rights reserved.</w:t>
      </w:r>
      <w:r w:rsidRPr="005563B9">
        <w:rPr>
          <w:rFonts w:ascii="Arial" w:hAnsi="Arial" w:cs="Arial"/>
          <w:sz w:val="18"/>
        </w:rPr>
        <w:br/>
      </w:r>
    </w:p>
    <w:p w:rsidR="00C2422D" w:rsidRPr="005563B9" w:rsidRDefault="00C2422D" w:rsidP="00C2422D">
      <w:pPr>
        <w:framePr w:h="6890" w:hRule="exact" w:wrap="notBeside" w:vAnchor="page" w:hAnchor="page" w:x="1036" w:y="8926"/>
        <w:jc w:val="center"/>
        <w:rPr>
          <w:rFonts w:ascii="Arial" w:hAnsi="Arial" w:cs="Arial"/>
          <w:sz w:val="18"/>
          <w:szCs w:val="18"/>
        </w:rPr>
      </w:pPr>
      <w:r w:rsidRPr="005563B9">
        <w:rPr>
          <w:rFonts w:ascii="Arial" w:hAnsi="Arial" w:cs="Arial"/>
          <w:b/>
          <w:bCs/>
          <w:sz w:val="18"/>
          <w:szCs w:val="18"/>
        </w:rPr>
        <w:t>DECT</w:t>
      </w:r>
      <w:r w:rsidRPr="005563B9">
        <w:rPr>
          <w:rFonts w:ascii="Arial" w:hAnsi="Arial" w:cs="Arial"/>
          <w:sz w:val="18"/>
          <w:szCs w:val="18"/>
          <w:vertAlign w:val="superscript"/>
        </w:rPr>
        <w:t>TM</w:t>
      </w:r>
      <w:r w:rsidRPr="005563B9">
        <w:rPr>
          <w:rFonts w:ascii="Arial" w:hAnsi="Arial" w:cs="Arial"/>
          <w:sz w:val="18"/>
          <w:szCs w:val="18"/>
        </w:rPr>
        <w:t xml:space="preserve">, </w:t>
      </w:r>
      <w:r w:rsidRPr="005563B9">
        <w:rPr>
          <w:rFonts w:ascii="Arial" w:hAnsi="Arial" w:cs="Arial"/>
          <w:b/>
          <w:bCs/>
          <w:sz w:val="18"/>
          <w:szCs w:val="18"/>
        </w:rPr>
        <w:t>PLUGTESTS</w:t>
      </w:r>
      <w:r w:rsidRPr="005563B9">
        <w:rPr>
          <w:rFonts w:ascii="Arial" w:hAnsi="Arial" w:cs="Arial"/>
          <w:sz w:val="18"/>
          <w:szCs w:val="18"/>
          <w:vertAlign w:val="superscript"/>
        </w:rPr>
        <w:t>TM</w:t>
      </w:r>
      <w:r w:rsidRPr="005563B9">
        <w:rPr>
          <w:rFonts w:ascii="Arial" w:hAnsi="Arial" w:cs="Arial"/>
          <w:sz w:val="18"/>
          <w:szCs w:val="18"/>
        </w:rPr>
        <w:t xml:space="preserve">, </w:t>
      </w:r>
      <w:r w:rsidRPr="005563B9">
        <w:rPr>
          <w:rFonts w:ascii="Arial" w:hAnsi="Arial" w:cs="Arial"/>
          <w:b/>
          <w:bCs/>
          <w:sz w:val="18"/>
          <w:szCs w:val="18"/>
        </w:rPr>
        <w:t>UMTS</w:t>
      </w:r>
      <w:r w:rsidRPr="005563B9">
        <w:rPr>
          <w:rFonts w:ascii="Arial" w:hAnsi="Arial" w:cs="Arial"/>
          <w:sz w:val="18"/>
          <w:szCs w:val="18"/>
          <w:vertAlign w:val="superscript"/>
        </w:rPr>
        <w:t>TM</w:t>
      </w:r>
      <w:r w:rsidRPr="005563B9">
        <w:rPr>
          <w:rFonts w:ascii="Arial" w:hAnsi="Arial" w:cs="Arial"/>
          <w:sz w:val="18"/>
          <w:szCs w:val="18"/>
        </w:rPr>
        <w:t xml:space="preserve"> and the ETSI logo are Trade Marks of ETSI registered for the benefit of its Members.</w:t>
      </w:r>
      <w:r w:rsidRPr="005563B9">
        <w:rPr>
          <w:rFonts w:ascii="Arial" w:hAnsi="Arial" w:cs="Arial"/>
          <w:sz w:val="18"/>
          <w:szCs w:val="18"/>
        </w:rPr>
        <w:br/>
      </w:r>
      <w:r w:rsidRPr="005563B9">
        <w:rPr>
          <w:rFonts w:ascii="Arial" w:hAnsi="Arial" w:cs="Arial"/>
          <w:b/>
          <w:bCs/>
          <w:sz w:val="18"/>
          <w:szCs w:val="18"/>
        </w:rPr>
        <w:t>3GPP</w:t>
      </w:r>
      <w:r w:rsidRPr="005563B9">
        <w:rPr>
          <w:rFonts w:ascii="Arial" w:hAnsi="Arial" w:cs="Arial"/>
          <w:sz w:val="18"/>
          <w:szCs w:val="18"/>
          <w:vertAlign w:val="superscript"/>
        </w:rPr>
        <w:t xml:space="preserve">TM </w:t>
      </w:r>
      <w:r w:rsidRPr="005563B9">
        <w:rPr>
          <w:rFonts w:ascii="Arial" w:hAnsi="Arial" w:cs="Arial"/>
          <w:sz w:val="18"/>
          <w:szCs w:val="18"/>
        </w:rPr>
        <w:t xml:space="preserve">and </w:t>
      </w:r>
      <w:r w:rsidRPr="005563B9">
        <w:rPr>
          <w:rFonts w:ascii="Arial" w:hAnsi="Arial" w:cs="Arial"/>
          <w:b/>
          <w:bCs/>
          <w:sz w:val="18"/>
          <w:szCs w:val="18"/>
        </w:rPr>
        <w:t>LTE</w:t>
      </w:r>
      <w:r w:rsidRPr="005563B9">
        <w:rPr>
          <w:rFonts w:ascii="Arial" w:hAnsi="Arial" w:cs="Arial"/>
          <w:sz w:val="18"/>
          <w:szCs w:val="18"/>
        </w:rPr>
        <w:t>™ are Trade Marks of ETSI registered for the benefit of its Members and</w:t>
      </w:r>
      <w:r w:rsidRPr="005563B9">
        <w:rPr>
          <w:rFonts w:ascii="Arial" w:hAnsi="Arial" w:cs="Arial"/>
          <w:sz w:val="18"/>
          <w:szCs w:val="18"/>
        </w:rPr>
        <w:br/>
        <w:t>of the 3GPP Organizational Partners.</w:t>
      </w:r>
      <w:r w:rsidRPr="005563B9">
        <w:rPr>
          <w:rFonts w:ascii="Arial" w:hAnsi="Arial" w:cs="Arial"/>
          <w:sz w:val="18"/>
          <w:szCs w:val="18"/>
        </w:rPr>
        <w:br/>
      </w:r>
      <w:r w:rsidRPr="005563B9">
        <w:rPr>
          <w:rFonts w:ascii="Arial" w:hAnsi="Arial" w:cs="Arial"/>
          <w:b/>
          <w:bCs/>
          <w:sz w:val="18"/>
          <w:szCs w:val="18"/>
        </w:rPr>
        <w:t>GSM</w:t>
      </w:r>
      <w:r w:rsidRPr="005563B9">
        <w:rPr>
          <w:rFonts w:ascii="Arial" w:hAnsi="Arial" w:cs="Arial"/>
          <w:sz w:val="18"/>
          <w:szCs w:val="18"/>
        </w:rPr>
        <w:t>® and the GSM logo are Trade Marks registered and owned by the GSM Association.</w:t>
      </w:r>
    </w:p>
    <w:bookmarkEnd w:id="8"/>
    <w:p w:rsidR="003F02CF" w:rsidRPr="005563B9" w:rsidRDefault="00CA322C" w:rsidP="008C2DC9">
      <w:pPr>
        <w:pStyle w:val="berschrift1"/>
        <w:rPr>
          <w:rStyle w:val="Guidance"/>
        </w:rPr>
      </w:pPr>
      <w:r w:rsidRPr="005563B9">
        <w:br w:type="page"/>
      </w:r>
      <w:bookmarkStart w:id="11" w:name="_Toc300913945"/>
      <w:bookmarkStart w:id="12" w:name="_Toc338076249"/>
      <w:bookmarkStart w:id="13" w:name="_Toc338076387"/>
      <w:bookmarkStart w:id="14" w:name="_Toc338076450"/>
      <w:bookmarkStart w:id="15" w:name="_Toc338076752"/>
      <w:bookmarkStart w:id="16" w:name="_Toc338079688"/>
      <w:bookmarkStart w:id="17" w:name="_Toc338144160"/>
      <w:bookmarkStart w:id="18" w:name="_Toc338144370"/>
      <w:bookmarkStart w:id="19" w:name="_Toc339280916"/>
      <w:bookmarkStart w:id="20" w:name="_Toc339280988"/>
      <w:bookmarkStart w:id="21" w:name="_Toc339284894"/>
    </w:p>
    <w:bookmarkEnd w:id="11"/>
    <w:bookmarkEnd w:id="12"/>
    <w:bookmarkEnd w:id="13"/>
    <w:bookmarkEnd w:id="14"/>
    <w:bookmarkEnd w:id="15"/>
    <w:bookmarkEnd w:id="16"/>
    <w:bookmarkEnd w:id="17"/>
    <w:bookmarkEnd w:id="18"/>
    <w:bookmarkEnd w:id="19"/>
    <w:bookmarkEnd w:id="20"/>
    <w:bookmarkEnd w:id="21"/>
    <w:p w:rsidR="008C2DC9" w:rsidRPr="005563B9" w:rsidRDefault="008C2DC9" w:rsidP="005F639F">
      <w:pPr>
        <w:pStyle w:val="FP"/>
        <w:jc w:val="center"/>
        <w:rPr>
          <w:rFonts w:ascii="Arial" w:hAnsi="Arial" w:cs="Arial"/>
          <w:sz w:val="18"/>
          <w:szCs w:val="18"/>
        </w:rPr>
      </w:pPr>
    </w:p>
    <w:p w:rsidR="008C2DC9" w:rsidRPr="005563B9" w:rsidRDefault="008C2DC9" w:rsidP="005F639F">
      <w:pPr>
        <w:pStyle w:val="FP"/>
        <w:jc w:val="center"/>
        <w:rPr>
          <w:rFonts w:ascii="Arial" w:hAnsi="Arial" w:cs="Arial"/>
          <w:sz w:val="18"/>
          <w:szCs w:val="18"/>
        </w:rPr>
      </w:pPr>
    </w:p>
    <w:p w:rsidR="005F639F" w:rsidRPr="005563B9" w:rsidRDefault="005F639F" w:rsidP="005F639F">
      <w:pPr>
        <w:pStyle w:val="FP"/>
        <w:jc w:val="center"/>
        <w:rPr>
          <w:rFonts w:ascii="Arial" w:hAnsi="Arial" w:cs="Arial"/>
          <w:sz w:val="18"/>
          <w:szCs w:val="18"/>
        </w:rPr>
      </w:pPr>
      <w:r w:rsidRPr="005563B9">
        <w:rPr>
          <w:rFonts w:ascii="Arial" w:hAnsi="Arial" w:cs="Arial"/>
          <w:sz w:val="18"/>
          <w:szCs w:val="18"/>
        </w:rPr>
        <w:t>Reproduction is only permitted for the purpose of standardization work undertaken within ETSI.</w:t>
      </w:r>
      <w:r w:rsidRPr="005563B9">
        <w:rPr>
          <w:rFonts w:ascii="Arial" w:hAnsi="Arial" w:cs="Arial"/>
          <w:sz w:val="18"/>
          <w:szCs w:val="18"/>
        </w:rPr>
        <w:br/>
        <w:t>The copyright and the foregoing restriction extend to reproduction in all media.</w:t>
      </w:r>
    </w:p>
    <w:p w:rsidR="003F02CF" w:rsidRPr="005563B9" w:rsidRDefault="00883007" w:rsidP="008C2DC9">
      <w:pPr>
        <w:pStyle w:val="berschrift1"/>
        <w:spacing w:before="120"/>
        <w:ind w:left="0" w:firstLine="0"/>
        <w:rPr>
          <w:rFonts w:cs="Arial"/>
          <w:i/>
          <w:color w:val="76923C"/>
          <w:sz w:val="18"/>
          <w:szCs w:val="18"/>
          <w:lang w:eastAsia="en-GB"/>
        </w:rPr>
      </w:pPr>
      <w:r w:rsidRPr="005563B9">
        <w:br w:type="page"/>
      </w:r>
      <w:bookmarkStart w:id="22" w:name="_Toc436308558"/>
      <w:r w:rsidRPr="005563B9">
        <w:lastRenderedPageBreak/>
        <w:t>Contents</w:t>
      </w:r>
      <w:bookmarkEnd w:id="22"/>
    </w:p>
    <w:p w:rsidR="00CA04AD" w:rsidRPr="005563B9" w:rsidRDefault="00CF7B0C">
      <w:pPr>
        <w:pStyle w:val="Verzeichnis1"/>
        <w:rPr>
          <w:rFonts w:asciiTheme="minorHAnsi" w:eastAsiaTheme="minorEastAsia" w:hAnsiTheme="minorHAnsi" w:cstheme="minorBidi"/>
          <w:szCs w:val="22"/>
          <w:lang w:eastAsia="de-DE"/>
        </w:rPr>
      </w:pPr>
      <w:r w:rsidRPr="005563B9">
        <w:rPr>
          <w:noProof w:val="0"/>
        </w:rPr>
        <w:fldChar w:fldCharType="begin" w:fldLock="1"/>
      </w:r>
      <w:r w:rsidRPr="005563B9">
        <w:rPr>
          <w:noProof w:val="0"/>
        </w:rPr>
        <w:instrText xml:space="preserve"> TOC \o \w "1-9"</w:instrText>
      </w:r>
      <w:r w:rsidRPr="005563B9">
        <w:rPr>
          <w:noProof w:val="0"/>
        </w:rPr>
        <w:fldChar w:fldCharType="separate"/>
      </w:r>
      <w:r w:rsidR="00CA04AD" w:rsidRPr="005563B9">
        <w:t>Contents</w:t>
      </w:r>
      <w:r w:rsidR="00CA04AD" w:rsidRPr="005563B9">
        <w:tab/>
      </w:r>
      <w:r w:rsidR="00CA04AD" w:rsidRPr="005563B9">
        <w:fldChar w:fldCharType="begin" w:fldLock="1"/>
      </w:r>
      <w:r w:rsidR="00CA04AD" w:rsidRPr="005563B9">
        <w:instrText xml:space="preserve"> PAGEREF _Toc436308558 \h </w:instrText>
      </w:r>
      <w:r w:rsidR="00CA04AD" w:rsidRPr="005563B9">
        <w:fldChar w:fldCharType="separate"/>
      </w:r>
      <w:r w:rsidR="00CA04AD" w:rsidRPr="005563B9">
        <w:t>4</w:t>
      </w:r>
      <w:r w:rsidR="00CA04AD"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Intellectual Property Rights</w:t>
      </w:r>
      <w:r w:rsidRPr="005563B9">
        <w:tab/>
      </w:r>
      <w:r w:rsidRPr="005563B9">
        <w:fldChar w:fldCharType="begin" w:fldLock="1"/>
      </w:r>
      <w:r w:rsidRPr="005563B9">
        <w:instrText xml:space="preserve"> PAGEREF _Toc436308559 \h </w:instrText>
      </w:r>
      <w:r w:rsidRPr="005563B9">
        <w:fldChar w:fldCharType="separate"/>
      </w:r>
      <w:r w:rsidRPr="005563B9">
        <w:t>6</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Foreword</w:t>
      </w:r>
      <w:r w:rsidRPr="005563B9">
        <w:tab/>
      </w:r>
      <w:r w:rsidRPr="005563B9">
        <w:fldChar w:fldCharType="begin" w:fldLock="1"/>
      </w:r>
      <w:r w:rsidRPr="005563B9">
        <w:instrText xml:space="preserve"> PAGEREF _Toc436308560 \h </w:instrText>
      </w:r>
      <w:r w:rsidRPr="005563B9">
        <w:fldChar w:fldCharType="separate"/>
      </w:r>
      <w:r w:rsidRPr="005563B9">
        <w:t>6</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Modal verbs terminology</w:t>
      </w:r>
      <w:r w:rsidRPr="005563B9">
        <w:tab/>
      </w:r>
      <w:r w:rsidRPr="005563B9">
        <w:fldChar w:fldCharType="begin" w:fldLock="1"/>
      </w:r>
      <w:r w:rsidRPr="005563B9">
        <w:instrText xml:space="preserve"> PAGEREF _Toc436308561 \h </w:instrText>
      </w:r>
      <w:r w:rsidRPr="005563B9">
        <w:fldChar w:fldCharType="separate"/>
      </w:r>
      <w:r w:rsidRPr="005563B9">
        <w:t>6</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Executive summary</w:t>
      </w:r>
      <w:r w:rsidRPr="005563B9">
        <w:tab/>
      </w:r>
      <w:r w:rsidRPr="005563B9">
        <w:fldChar w:fldCharType="begin" w:fldLock="1"/>
      </w:r>
      <w:r w:rsidRPr="005563B9">
        <w:instrText xml:space="preserve"> PAGEREF _Toc436308562 \h </w:instrText>
      </w:r>
      <w:r w:rsidRPr="005563B9">
        <w:fldChar w:fldCharType="separate"/>
      </w:r>
      <w:r w:rsidRPr="005563B9">
        <w:t>6</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1</w:t>
      </w:r>
      <w:r w:rsidRPr="005563B9">
        <w:tab/>
        <w:t>Scope</w:t>
      </w:r>
      <w:r w:rsidRPr="005563B9">
        <w:tab/>
      </w:r>
      <w:r w:rsidRPr="005563B9">
        <w:fldChar w:fldCharType="begin" w:fldLock="1"/>
      </w:r>
      <w:r w:rsidRPr="005563B9">
        <w:instrText xml:space="preserve"> PAGEREF _Toc436308563 \h </w:instrText>
      </w:r>
      <w:r w:rsidRPr="005563B9">
        <w:fldChar w:fldCharType="separate"/>
      </w:r>
      <w:r w:rsidRPr="005563B9">
        <w:t>7</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2</w:t>
      </w:r>
      <w:r w:rsidRPr="005563B9">
        <w:tab/>
        <w:t>References</w:t>
      </w:r>
      <w:r w:rsidRPr="005563B9">
        <w:tab/>
      </w:r>
      <w:r w:rsidRPr="005563B9">
        <w:fldChar w:fldCharType="begin" w:fldLock="1"/>
      </w:r>
      <w:r w:rsidRPr="005563B9">
        <w:instrText xml:space="preserve"> PAGEREF _Toc436308564 \h </w:instrText>
      </w:r>
      <w:r w:rsidRPr="005563B9">
        <w:fldChar w:fldCharType="separate"/>
      </w:r>
      <w:r w:rsidRPr="005563B9">
        <w:t>7</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2.1</w:t>
      </w:r>
      <w:r w:rsidRPr="005563B9">
        <w:tab/>
        <w:t>Normative references</w:t>
      </w:r>
      <w:r w:rsidRPr="005563B9">
        <w:tab/>
      </w:r>
      <w:r w:rsidRPr="005563B9">
        <w:fldChar w:fldCharType="begin" w:fldLock="1"/>
      </w:r>
      <w:r w:rsidRPr="005563B9">
        <w:instrText xml:space="preserve"> PAGEREF _Toc436308565 \h </w:instrText>
      </w:r>
      <w:r w:rsidRPr="005563B9">
        <w:fldChar w:fldCharType="separate"/>
      </w:r>
      <w:r w:rsidRPr="005563B9">
        <w:t>8</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2.2</w:t>
      </w:r>
      <w:r w:rsidRPr="005563B9">
        <w:tab/>
        <w:t>Informative references</w:t>
      </w:r>
      <w:r w:rsidRPr="005563B9">
        <w:tab/>
      </w:r>
      <w:r w:rsidRPr="005563B9">
        <w:fldChar w:fldCharType="begin" w:fldLock="1"/>
      </w:r>
      <w:r w:rsidRPr="005563B9">
        <w:instrText xml:space="preserve"> PAGEREF _Toc436308566 \h </w:instrText>
      </w:r>
      <w:r w:rsidRPr="005563B9">
        <w:fldChar w:fldCharType="separate"/>
      </w:r>
      <w:r w:rsidRPr="005563B9">
        <w:t>8</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3</w:t>
      </w:r>
      <w:r w:rsidRPr="005563B9">
        <w:tab/>
        <w:t>Definitions, symbols and abbreviations</w:t>
      </w:r>
      <w:r w:rsidRPr="005563B9">
        <w:tab/>
      </w:r>
      <w:r w:rsidRPr="005563B9">
        <w:fldChar w:fldCharType="begin" w:fldLock="1"/>
      </w:r>
      <w:r w:rsidRPr="005563B9">
        <w:instrText xml:space="preserve"> PAGEREF _Toc436308567 \h </w:instrText>
      </w:r>
      <w:r w:rsidRPr="005563B9">
        <w:fldChar w:fldCharType="separate"/>
      </w:r>
      <w:r w:rsidRPr="005563B9">
        <w:t>8</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3.1</w:t>
      </w:r>
      <w:r w:rsidRPr="005563B9">
        <w:tab/>
        <w:t>Definitions</w:t>
      </w:r>
      <w:r w:rsidRPr="005563B9">
        <w:tab/>
      </w:r>
      <w:r w:rsidRPr="005563B9">
        <w:fldChar w:fldCharType="begin" w:fldLock="1"/>
      </w:r>
      <w:r w:rsidRPr="005563B9">
        <w:instrText xml:space="preserve"> PAGEREF _Toc436308568 \h </w:instrText>
      </w:r>
      <w:r w:rsidRPr="005563B9">
        <w:fldChar w:fldCharType="separate"/>
      </w:r>
      <w:r w:rsidRPr="005563B9">
        <w:t>8</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3.2</w:t>
      </w:r>
      <w:r w:rsidRPr="005563B9">
        <w:tab/>
        <w:t>Symbols</w:t>
      </w:r>
      <w:r w:rsidRPr="005563B9">
        <w:tab/>
      </w:r>
      <w:r w:rsidRPr="005563B9">
        <w:fldChar w:fldCharType="begin" w:fldLock="1"/>
      </w:r>
      <w:r w:rsidRPr="005563B9">
        <w:instrText xml:space="preserve"> PAGEREF _Toc436308569 \h </w:instrText>
      </w:r>
      <w:r w:rsidRPr="005563B9">
        <w:fldChar w:fldCharType="separate"/>
      </w:r>
      <w:r w:rsidRPr="005563B9">
        <w:t>10</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3.3</w:t>
      </w:r>
      <w:r w:rsidRPr="005563B9">
        <w:tab/>
        <w:t>Abbreviations</w:t>
      </w:r>
      <w:r w:rsidRPr="005563B9">
        <w:tab/>
      </w:r>
      <w:r w:rsidRPr="005563B9">
        <w:fldChar w:fldCharType="begin" w:fldLock="1"/>
      </w:r>
      <w:r w:rsidRPr="005563B9">
        <w:instrText xml:space="preserve"> PAGEREF _Toc436308570 \h </w:instrText>
      </w:r>
      <w:r w:rsidRPr="005563B9">
        <w:fldChar w:fldCharType="separate"/>
      </w:r>
      <w:r w:rsidRPr="005563B9">
        <w:t>10</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4</w:t>
      </w:r>
      <w:r w:rsidRPr="005563B9">
        <w:tab/>
        <w:t>Technical requirements specifications</w:t>
      </w:r>
      <w:r w:rsidRPr="005563B9">
        <w:tab/>
      </w:r>
      <w:r w:rsidRPr="005563B9">
        <w:fldChar w:fldCharType="begin" w:fldLock="1"/>
      </w:r>
      <w:r w:rsidRPr="005563B9">
        <w:instrText xml:space="preserve"> PAGEREF _Toc436308571 \h </w:instrText>
      </w:r>
      <w:r w:rsidRPr="005563B9">
        <w:fldChar w:fldCharType="separate"/>
      </w:r>
      <w:r w:rsidRPr="005563B9">
        <w:t>10</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4.1</w:t>
      </w:r>
      <w:r w:rsidRPr="005563B9">
        <w:tab/>
        <w:t>Environmental profile</w:t>
      </w:r>
      <w:r w:rsidRPr="005563B9">
        <w:tab/>
      </w:r>
      <w:r w:rsidRPr="005563B9">
        <w:fldChar w:fldCharType="begin" w:fldLock="1"/>
      </w:r>
      <w:r w:rsidRPr="005563B9">
        <w:instrText xml:space="preserve"> PAGEREF _Toc436308572 \h </w:instrText>
      </w:r>
      <w:r w:rsidRPr="005563B9">
        <w:fldChar w:fldCharType="separate"/>
      </w:r>
      <w:r w:rsidRPr="005563B9">
        <w:t>10</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4.2</w:t>
      </w:r>
      <w:r w:rsidRPr="005563B9">
        <w:tab/>
        <w:t>Conformance  requirements</w:t>
      </w:r>
      <w:r w:rsidRPr="005563B9">
        <w:tab/>
      </w:r>
      <w:r w:rsidRPr="005563B9">
        <w:fldChar w:fldCharType="begin" w:fldLock="1"/>
      </w:r>
      <w:r w:rsidRPr="005563B9">
        <w:instrText xml:space="preserve"> PAGEREF _Toc436308573 \h </w:instrText>
      </w:r>
      <w:r w:rsidRPr="005563B9">
        <w:fldChar w:fldCharType="separate"/>
      </w:r>
      <w:r w:rsidRPr="005563B9">
        <w:t>10</w:t>
      </w:r>
      <w:r w:rsidRPr="005563B9">
        <w:fldChar w:fldCharType="end"/>
      </w:r>
    </w:p>
    <w:p w:rsidR="00CA04AD" w:rsidRPr="005563B9" w:rsidRDefault="00CA04AD">
      <w:pPr>
        <w:pStyle w:val="Verzeichnis3"/>
        <w:rPr>
          <w:rFonts w:asciiTheme="minorHAnsi" w:eastAsiaTheme="minorEastAsia" w:hAnsiTheme="minorHAnsi" w:cstheme="minorBidi"/>
          <w:sz w:val="22"/>
          <w:szCs w:val="22"/>
          <w:lang w:eastAsia="de-DE"/>
        </w:rPr>
      </w:pPr>
      <w:r w:rsidRPr="005563B9">
        <w:t>4.2.1</w:t>
      </w:r>
      <w:r w:rsidRPr="005563B9">
        <w:tab/>
        <w:t>Transmitter requirements</w:t>
      </w:r>
      <w:r w:rsidRPr="005563B9">
        <w:tab/>
      </w:r>
      <w:r w:rsidRPr="005563B9">
        <w:fldChar w:fldCharType="begin" w:fldLock="1"/>
      </w:r>
      <w:r w:rsidRPr="005563B9">
        <w:instrText xml:space="preserve"> PAGEREF _Toc436308574 \h </w:instrText>
      </w:r>
      <w:r w:rsidRPr="005563B9">
        <w:fldChar w:fldCharType="separate"/>
      </w:r>
      <w:r w:rsidRPr="005563B9">
        <w:t>10</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4.2.1.1</w:t>
      </w:r>
      <w:r w:rsidRPr="005563B9">
        <w:tab/>
        <w:t>Operating frequency</w:t>
      </w:r>
      <w:r w:rsidRPr="005563B9">
        <w:tab/>
      </w:r>
      <w:r w:rsidRPr="005563B9">
        <w:fldChar w:fldCharType="begin" w:fldLock="1"/>
      </w:r>
      <w:r w:rsidRPr="005563B9">
        <w:instrText xml:space="preserve"> PAGEREF _Toc436308575 \h </w:instrText>
      </w:r>
      <w:r w:rsidRPr="005563B9">
        <w:fldChar w:fldCharType="separate"/>
      </w:r>
      <w:r w:rsidRPr="005563B9">
        <w:t>10</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4.2.1.1.1</w:t>
      </w:r>
      <w:r w:rsidRPr="005563B9">
        <w:tab/>
        <w:t>Definition</w:t>
      </w:r>
      <w:r w:rsidRPr="005563B9">
        <w:tab/>
      </w:r>
      <w:r w:rsidRPr="005563B9">
        <w:fldChar w:fldCharType="begin" w:fldLock="1"/>
      </w:r>
      <w:r w:rsidRPr="005563B9">
        <w:instrText xml:space="preserve"> PAGEREF _Toc436308576 \h </w:instrText>
      </w:r>
      <w:r w:rsidRPr="005563B9">
        <w:fldChar w:fldCharType="separate"/>
      </w:r>
      <w:r w:rsidRPr="005563B9">
        <w:t>10</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4.2.1.1.2</w:t>
      </w:r>
      <w:r w:rsidRPr="005563B9">
        <w:tab/>
        <w:t>Limits</w:t>
      </w:r>
      <w:r w:rsidRPr="005563B9">
        <w:tab/>
      </w:r>
      <w:r w:rsidRPr="005563B9">
        <w:fldChar w:fldCharType="begin" w:fldLock="1"/>
      </w:r>
      <w:r w:rsidRPr="005563B9">
        <w:instrText xml:space="preserve"> PAGEREF _Toc436308577 \h </w:instrText>
      </w:r>
      <w:r w:rsidRPr="005563B9">
        <w:fldChar w:fldCharType="separate"/>
      </w:r>
      <w:r w:rsidRPr="005563B9">
        <w:t>10</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4.2.1.1.2</w:t>
      </w:r>
      <w:r w:rsidRPr="005563B9">
        <w:tab/>
        <w:t>Conformance</w:t>
      </w:r>
      <w:r w:rsidRPr="005563B9">
        <w:tab/>
      </w:r>
      <w:r w:rsidRPr="005563B9">
        <w:fldChar w:fldCharType="begin" w:fldLock="1"/>
      </w:r>
      <w:r w:rsidRPr="005563B9">
        <w:instrText xml:space="preserve"> PAGEREF _Toc436308578 \h </w:instrText>
      </w:r>
      <w:r w:rsidRPr="005563B9">
        <w:fldChar w:fldCharType="separate"/>
      </w:r>
      <w:r w:rsidRPr="005563B9">
        <w:t>11</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4.2.1.2</w:t>
      </w:r>
      <w:r w:rsidRPr="005563B9">
        <w:tab/>
        <w:t>Transmitter Power</w:t>
      </w:r>
      <w:r w:rsidRPr="005563B9">
        <w:tab/>
      </w:r>
      <w:r w:rsidRPr="005563B9">
        <w:fldChar w:fldCharType="begin" w:fldLock="1"/>
      </w:r>
      <w:r w:rsidRPr="005563B9">
        <w:instrText xml:space="preserve"> PAGEREF _Toc436308579 \h </w:instrText>
      </w:r>
      <w:r w:rsidRPr="005563B9">
        <w:fldChar w:fldCharType="separate"/>
      </w:r>
      <w:r w:rsidRPr="005563B9">
        <w:t>11</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4.2.1.2.1</w:t>
      </w:r>
      <w:r w:rsidRPr="005563B9">
        <w:tab/>
        <w:t>Definition</w:t>
      </w:r>
      <w:r w:rsidRPr="005563B9">
        <w:tab/>
      </w:r>
      <w:r w:rsidRPr="005563B9">
        <w:fldChar w:fldCharType="begin" w:fldLock="1"/>
      </w:r>
      <w:r w:rsidRPr="005563B9">
        <w:instrText xml:space="preserve"> PAGEREF _Toc436308580 \h </w:instrText>
      </w:r>
      <w:r w:rsidRPr="005563B9">
        <w:fldChar w:fldCharType="separate"/>
      </w:r>
      <w:r w:rsidRPr="005563B9">
        <w:t>11</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4.2.1.2.2</w:t>
      </w:r>
      <w:r w:rsidRPr="005563B9">
        <w:tab/>
        <w:t>Limits</w:t>
      </w:r>
      <w:r w:rsidRPr="005563B9">
        <w:tab/>
      </w:r>
      <w:r w:rsidRPr="005563B9">
        <w:fldChar w:fldCharType="begin" w:fldLock="1"/>
      </w:r>
      <w:r w:rsidRPr="005563B9">
        <w:instrText xml:space="preserve"> PAGEREF _Toc436308581 \h </w:instrText>
      </w:r>
      <w:r w:rsidRPr="005563B9">
        <w:fldChar w:fldCharType="separate"/>
      </w:r>
      <w:r w:rsidRPr="005563B9">
        <w:t>11</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4.2.1.2.3</w:t>
      </w:r>
      <w:r w:rsidRPr="005563B9">
        <w:tab/>
        <w:t>Conformance</w:t>
      </w:r>
      <w:r w:rsidRPr="005563B9">
        <w:tab/>
      </w:r>
      <w:r w:rsidRPr="005563B9">
        <w:fldChar w:fldCharType="begin" w:fldLock="1"/>
      </w:r>
      <w:r w:rsidRPr="005563B9">
        <w:instrText xml:space="preserve"> PAGEREF _Toc436308582 \h </w:instrText>
      </w:r>
      <w:r w:rsidRPr="005563B9">
        <w:fldChar w:fldCharType="separate"/>
      </w:r>
      <w:r w:rsidRPr="005563B9">
        <w:t>11</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4.2.1.3</w:t>
      </w:r>
      <w:r w:rsidRPr="005563B9">
        <w:tab/>
        <w:t>Out-of-Band emissions</w:t>
      </w:r>
      <w:r w:rsidRPr="005563B9">
        <w:tab/>
      </w:r>
      <w:r w:rsidRPr="005563B9">
        <w:fldChar w:fldCharType="begin" w:fldLock="1"/>
      </w:r>
      <w:r w:rsidRPr="005563B9">
        <w:instrText xml:space="preserve"> PAGEREF _Toc436308583 \h </w:instrText>
      </w:r>
      <w:r w:rsidRPr="005563B9">
        <w:fldChar w:fldCharType="separate"/>
      </w:r>
      <w:r w:rsidRPr="005563B9">
        <w:t>11</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4.2.1.3.1</w:t>
      </w:r>
      <w:r w:rsidRPr="005563B9">
        <w:tab/>
        <w:t>Definition</w:t>
      </w:r>
      <w:r w:rsidRPr="005563B9">
        <w:tab/>
      </w:r>
      <w:r w:rsidRPr="005563B9">
        <w:fldChar w:fldCharType="begin" w:fldLock="1"/>
      </w:r>
      <w:r w:rsidRPr="005563B9">
        <w:instrText xml:space="preserve"> PAGEREF _Toc436308584 \h </w:instrText>
      </w:r>
      <w:r w:rsidRPr="005563B9">
        <w:fldChar w:fldCharType="separate"/>
      </w:r>
      <w:r w:rsidRPr="005563B9">
        <w:t>11</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4.2.1.3.2</w:t>
      </w:r>
      <w:r w:rsidRPr="005563B9">
        <w:tab/>
        <w:t>Limits</w:t>
      </w:r>
      <w:r w:rsidRPr="005563B9">
        <w:tab/>
      </w:r>
      <w:r w:rsidRPr="005563B9">
        <w:fldChar w:fldCharType="begin" w:fldLock="1"/>
      </w:r>
      <w:r w:rsidRPr="005563B9">
        <w:instrText xml:space="preserve"> PAGEREF _Toc436308585 \h </w:instrText>
      </w:r>
      <w:r w:rsidRPr="005563B9">
        <w:fldChar w:fldCharType="separate"/>
      </w:r>
      <w:r w:rsidRPr="005563B9">
        <w:t>12</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4.2.1.3.3</w:t>
      </w:r>
      <w:r w:rsidRPr="005563B9">
        <w:tab/>
        <w:t>Conformance</w:t>
      </w:r>
      <w:r w:rsidRPr="005563B9">
        <w:tab/>
      </w:r>
      <w:r w:rsidRPr="005563B9">
        <w:fldChar w:fldCharType="begin" w:fldLock="1"/>
      </w:r>
      <w:r w:rsidRPr="005563B9">
        <w:instrText xml:space="preserve"> PAGEREF _Toc436308586 \h </w:instrText>
      </w:r>
      <w:r w:rsidRPr="005563B9">
        <w:fldChar w:fldCharType="separate"/>
      </w:r>
      <w:r w:rsidRPr="005563B9">
        <w:t>13</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4.2.1.4</w:t>
      </w:r>
      <w:r w:rsidRPr="005563B9">
        <w:tab/>
        <w:t>Spurious emissions</w:t>
      </w:r>
      <w:r w:rsidRPr="005563B9">
        <w:tab/>
      </w:r>
      <w:r w:rsidRPr="005563B9">
        <w:fldChar w:fldCharType="begin" w:fldLock="1"/>
      </w:r>
      <w:r w:rsidRPr="005563B9">
        <w:instrText xml:space="preserve"> PAGEREF _Toc436308587 \h </w:instrText>
      </w:r>
      <w:r w:rsidRPr="005563B9">
        <w:fldChar w:fldCharType="separate"/>
      </w:r>
      <w:r w:rsidRPr="005563B9">
        <w:t>13</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4.2.1.4.1</w:t>
      </w:r>
      <w:r w:rsidRPr="005563B9">
        <w:tab/>
        <w:t>Definition</w:t>
      </w:r>
      <w:r w:rsidRPr="005563B9">
        <w:tab/>
      </w:r>
      <w:r w:rsidRPr="005563B9">
        <w:fldChar w:fldCharType="begin"/>
      </w:r>
      <w:r w:rsidRPr="005563B9">
        <w:instrText xml:space="preserve"> PAGEREF _Toc436308588 \h </w:instrText>
      </w:r>
      <w:r w:rsidRPr="005563B9">
        <w:fldChar w:fldCharType="separate"/>
      </w:r>
      <w:r w:rsidR="007415AE">
        <w:t>14</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4.2.1.4.2</w:t>
      </w:r>
      <w:r w:rsidRPr="005563B9">
        <w:tab/>
        <w:t>Limits</w:t>
      </w:r>
      <w:r w:rsidRPr="005563B9">
        <w:tab/>
      </w:r>
      <w:r w:rsidRPr="005563B9">
        <w:fldChar w:fldCharType="begin"/>
      </w:r>
      <w:r w:rsidRPr="005563B9">
        <w:instrText xml:space="preserve"> PAGEREF _Toc436308589 \h </w:instrText>
      </w:r>
      <w:r w:rsidRPr="005563B9">
        <w:fldChar w:fldCharType="separate"/>
      </w:r>
      <w:r w:rsidR="007415AE">
        <w:t>15</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4.2.1.4.3</w:t>
      </w:r>
      <w:r w:rsidRPr="005563B9">
        <w:tab/>
        <w:t>Conformance</w:t>
      </w:r>
      <w:r w:rsidRPr="005563B9">
        <w:tab/>
      </w:r>
      <w:r w:rsidRPr="005563B9">
        <w:fldChar w:fldCharType="begin"/>
      </w:r>
      <w:r w:rsidRPr="005563B9">
        <w:instrText xml:space="preserve"> PAGEREF _Toc436308590 \h </w:instrText>
      </w:r>
      <w:r w:rsidRPr="005563B9">
        <w:fldChar w:fldCharType="separate"/>
      </w:r>
      <w:r w:rsidR="007415AE">
        <w:t>15</w:t>
      </w:r>
      <w:r w:rsidRPr="005563B9">
        <w:fldChar w:fldCharType="end"/>
      </w:r>
    </w:p>
    <w:p w:rsidR="00CA04AD" w:rsidRPr="005563B9" w:rsidRDefault="00CA04AD">
      <w:pPr>
        <w:pStyle w:val="Verzeichnis3"/>
        <w:rPr>
          <w:rFonts w:asciiTheme="minorHAnsi" w:eastAsiaTheme="minorEastAsia" w:hAnsiTheme="minorHAnsi" w:cstheme="minorBidi"/>
          <w:sz w:val="22"/>
          <w:szCs w:val="22"/>
          <w:lang w:eastAsia="de-DE"/>
        </w:rPr>
      </w:pPr>
      <w:r w:rsidRPr="005563B9">
        <w:t>4.3.2</w:t>
      </w:r>
      <w:r w:rsidRPr="005563B9">
        <w:tab/>
        <w:t>Receiver Requirements</w:t>
      </w:r>
      <w:r w:rsidRPr="005563B9">
        <w:tab/>
      </w:r>
      <w:r w:rsidRPr="005563B9">
        <w:fldChar w:fldCharType="begin"/>
      </w:r>
      <w:r w:rsidRPr="005563B9">
        <w:instrText xml:space="preserve"> PAGEREF _Toc436308591 \h </w:instrText>
      </w:r>
      <w:r w:rsidRPr="005563B9">
        <w:fldChar w:fldCharType="separate"/>
      </w:r>
      <w:r w:rsidR="007415AE">
        <w:t>16</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4.3.2.1</w:t>
      </w:r>
      <w:r w:rsidRPr="005563B9">
        <w:tab/>
        <w:t>Receiver selectivity</w:t>
      </w:r>
      <w:r w:rsidRPr="005563B9">
        <w:tab/>
      </w:r>
      <w:r w:rsidRPr="005563B9">
        <w:fldChar w:fldCharType="begin"/>
      </w:r>
      <w:r w:rsidRPr="005563B9">
        <w:instrText xml:space="preserve"> PAGEREF _Toc436308592 \h </w:instrText>
      </w:r>
      <w:r w:rsidRPr="005563B9">
        <w:fldChar w:fldCharType="separate"/>
      </w:r>
      <w:r w:rsidR="007415AE">
        <w:t>16</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4.3.2.2.1</w:t>
      </w:r>
      <w:r w:rsidRPr="005563B9">
        <w:tab/>
        <w:t>Definition</w:t>
      </w:r>
      <w:r w:rsidRPr="005563B9">
        <w:tab/>
      </w:r>
      <w:r w:rsidRPr="005563B9">
        <w:fldChar w:fldCharType="begin"/>
      </w:r>
      <w:r w:rsidRPr="005563B9">
        <w:instrText xml:space="preserve"> PAGEREF _Toc436308593 \h </w:instrText>
      </w:r>
      <w:r w:rsidRPr="005563B9">
        <w:fldChar w:fldCharType="separate"/>
      </w:r>
      <w:r w:rsidR="007415AE">
        <w:t>16</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4.3.2.2.2</w:t>
      </w:r>
      <w:r w:rsidRPr="005563B9">
        <w:tab/>
        <w:t>Limit</w:t>
      </w:r>
      <w:r w:rsidRPr="005563B9">
        <w:tab/>
      </w:r>
      <w:r w:rsidRPr="005563B9">
        <w:fldChar w:fldCharType="begin"/>
      </w:r>
      <w:r w:rsidRPr="005563B9">
        <w:instrText xml:space="preserve"> PAGEREF _Toc436308594 \h </w:instrText>
      </w:r>
      <w:r w:rsidRPr="005563B9">
        <w:fldChar w:fldCharType="separate"/>
      </w:r>
      <w:r w:rsidR="007415AE">
        <w:t>16</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4.3.2.2.3</w:t>
      </w:r>
      <w:r w:rsidRPr="005563B9">
        <w:tab/>
        <w:t>Conformance</w:t>
      </w:r>
      <w:r w:rsidRPr="005563B9">
        <w:tab/>
      </w:r>
      <w:r w:rsidRPr="005563B9">
        <w:fldChar w:fldCharType="begin"/>
      </w:r>
      <w:r w:rsidRPr="005563B9">
        <w:instrText xml:space="preserve"> PAGEREF _Toc436308595 \h </w:instrText>
      </w:r>
      <w:r w:rsidRPr="005563B9">
        <w:fldChar w:fldCharType="separate"/>
      </w:r>
      <w:r w:rsidR="007415AE">
        <w:t>16</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 xml:space="preserve">5 </w:t>
      </w:r>
      <w:r w:rsidRPr="005563B9">
        <w:tab/>
        <w:t>Testing for compliance with technical requirements</w:t>
      </w:r>
      <w:r w:rsidRPr="005563B9">
        <w:tab/>
      </w:r>
      <w:r w:rsidRPr="005563B9">
        <w:fldChar w:fldCharType="begin"/>
      </w:r>
      <w:r w:rsidRPr="005563B9">
        <w:instrText xml:space="preserve"> PAGEREF _Toc436308596 \h </w:instrText>
      </w:r>
      <w:r w:rsidRPr="005563B9">
        <w:fldChar w:fldCharType="separate"/>
      </w:r>
      <w:r w:rsidR="007415AE">
        <w:t>16</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5.1</w:t>
      </w:r>
      <w:r w:rsidRPr="005563B9">
        <w:tab/>
        <w:t>General requirements</w:t>
      </w:r>
      <w:r w:rsidRPr="005563B9">
        <w:tab/>
      </w:r>
      <w:r w:rsidRPr="005563B9">
        <w:fldChar w:fldCharType="begin"/>
      </w:r>
      <w:r w:rsidRPr="005563B9">
        <w:instrText xml:space="preserve"> PAGEREF _Toc436308597 \h </w:instrText>
      </w:r>
      <w:r w:rsidRPr="005563B9">
        <w:fldChar w:fldCharType="separate"/>
      </w:r>
      <w:r w:rsidR="007415AE">
        <w:t>16</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5.2</w:t>
      </w:r>
      <w:r w:rsidRPr="005563B9">
        <w:tab/>
        <w:t>Environmental conditions for testing</w:t>
      </w:r>
      <w:r w:rsidRPr="005563B9">
        <w:tab/>
      </w:r>
      <w:r w:rsidRPr="005563B9">
        <w:fldChar w:fldCharType="begin"/>
      </w:r>
      <w:r w:rsidRPr="005563B9">
        <w:instrText xml:space="preserve"> PAGEREF _Toc436308598 \h </w:instrText>
      </w:r>
      <w:r w:rsidRPr="005563B9">
        <w:fldChar w:fldCharType="separate"/>
      </w:r>
      <w:r w:rsidR="007415AE">
        <w:t>16</w:t>
      </w:r>
      <w:r w:rsidRPr="005563B9">
        <w:fldChar w:fldCharType="end"/>
      </w:r>
    </w:p>
    <w:p w:rsidR="00CA04AD" w:rsidRPr="005563B9" w:rsidRDefault="00CA04AD">
      <w:pPr>
        <w:pStyle w:val="Verzeichnis3"/>
        <w:rPr>
          <w:rFonts w:asciiTheme="minorHAnsi" w:eastAsiaTheme="minorEastAsia" w:hAnsiTheme="minorHAnsi" w:cstheme="minorBidi"/>
          <w:sz w:val="22"/>
          <w:szCs w:val="22"/>
          <w:lang w:eastAsia="de-DE"/>
        </w:rPr>
      </w:pPr>
      <w:r w:rsidRPr="005563B9">
        <w:t>5.2.1</w:t>
      </w:r>
      <w:r w:rsidRPr="005563B9">
        <w:tab/>
        <w:t>Normal temperature and humidity</w:t>
      </w:r>
      <w:r w:rsidRPr="005563B9">
        <w:tab/>
      </w:r>
      <w:r w:rsidRPr="005563B9">
        <w:fldChar w:fldCharType="begin"/>
      </w:r>
      <w:r w:rsidRPr="005563B9">
        <w:instrText xml:space="preserve"> PAGEREF _Toc436308599 \h </w:instrText>
      </w:r>
      <w:r w:rsidRPr="005563B9">
        <w:fldChar w:fldCharType="separate"/>
      </w:r>
      <w:r w:rsidR="007415AE">
        <w:t>16</w:t>
      </w:r>
      <w:r w:rsidRPr="005563B9">
        <w:fldChar w:fldCharType="end"/>
      </w:r>
    </w:p>
    <w:p w:rsidR="00CA04AD" w:rsidRPr="005563B9" w:rsidRDefault="00CA04AD">
      <w:pPr>
        <w:pStyle w:val="Verzeichnis3"/>
        <w:rPr>
          <w:rFonts w:asciiTheme="minorHAnsi" w:eastAsiaTheme="minorEastAsia" w:hAnsiTheme="minorHAnsi" w:cstheme="minorBidi"/>
          <w:sz w:val="22"/>
          <w:szCs w:val="22"/>
          <w:lang w:eastAsia="de-DE"/>
        </w:rPr>
      </w:pPr>
      <w:r w:rsidRPr="005563B9">
        <w:t>5.2.2</w:t>
      </w:r>
      <w:r w:rsidRPr="005563B9">
        <w:tab/>
        <w:t>Normal test power supply</w:t>
      </w:r>
      <w:r w:rsidRPr="005563B9">
        <w:tab/>
      </w:r>
      <w:r w:rsidRPr="005563B9">
        <w:fldChar w:fldCharType="begin"/>
      </w:r>
      <w:r w:rsidRPr="005563B9">
        <w:instrText xml:space="preserve"> PAGEREF _Toc436308600 \h </w:instrText>
      </w:r>
      <w:r w:rsidRPr="005563B9">
        <w:fldChar w:fldCharType="separate"/>
      </w:r>
      <w:r w:rsidR="007415AE">
        <w:t>17</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5.3</w:t>
      </w:r>
      <w:r w:rsidRPr="005563B9">
        <w:tab/>
        <w:t>Interpretation of the measurements results</w:t>
      </w:r>
      <w:r w:rsidRPr="005563B9">
        <w:tab/>
      </w:r>
      <w:r w:rsidRPr="005563B9">
        <w:fldChar w:fldCharType="begin"/>
      </w:r>
      <w:r w:rsidRPr="005563B9">
        <w:instrText xml:space="preserve"> PAGEREF _Toc436308601 \h </w:instrText>
      </w:r>
      <w:r w:rsidRPr="005563B9">
        <w:fldChar w:fldCharType="separate"/>
      </w:r>
      <w:r w:rsidR="007415AE">
        <w:t>17</w:t>
      </w:r>
      <w:r w:rsidRPr="005563B9">
        <w:fldChar w:fldCharType="end"/>
      </w:r>
    </w:p>
    <w:p w:rsidR="00CA04AD" w:rsidRPr="005563B9" w:rsidRDefault="00CA04AD">
      <w:pPr>
        <w:pStyle w:val="Verzeichnis2"/>
        <w:rPr>
          <w:rFonts w:asciiTheme="minorHAnsi" w:eastAsiaTheme="minorEastAsia" w:hAnsiTheme="minorHAnsi" w:cstheme="minorBidi"/>
          <w:sz w:val="22"/>
          <w:szCs w:val="22"/>
          <w:lang w:eastAsia="de-DE"/>
        </w:rPr>
      </w:pPr>
      <w:r w:rsidRPr="005563B9">
        <w:t>5.4</w:t>
      </w:r>
      <w:r w:rsidRPr="005563B9">
        <w:tab/>
        <w:t>Radio test suites</w:t>
      </w:r>
      <w:r w:rsidRPr="005563B9">
        <w:tab/>
      </w:r>
      <w:r w:rsidRPr="005563B9">
        <w:fldChar w:fldCharType="begin"/>
      </w:r>
      <w:r w:rsidRPr="005563B9">
        <w:instrText xml:space="preserve"> PAGEREF _Toc436308602 \h </w:instrText>
      </w:r>
      <w:r w:rsidRPr="005563B9">
        <w:fldChar w:fldCharType="separate"/>
      </w:r>
      <w:r w:rsidR="007415AE">
        <w:t>17</w:t>
      </w:r>
      <w:r w:rsidRPr="005563B9">
        <w:fldChar w:fldCharType="end"/>
      </w:r>
    </w:p>
    <w:p w:rsidR="00CA04AD" w:rsidRPr="005563B9" w:rsidRDefault="00CA04AD">
      <w:pPr>
        <w:pStyle w:val="Verzeichnis3"/>
        <w:rPr>
          <w:rFonts w:asciiTheme="minorHAnsi" w:eastAsiaTheme="minorEastAsia" w:hAnsiTheme="minorHAnsi" w:cstheme="minorBidi"/>
          <w:sz w:val="22"/>
          <w:szCs w:val="22"/>
          <w:lang w:eastAsia="de-DE"/>
        </w:rPr>
      </w:pPr>
      <w:r w:rsidRPr="005563B9">
        <w:t>5.4.1</w:t>
      </w:r>
      <w:r w:rsidRPr="005563B9">
        <w:tab/>
        <w:t>Transmitter test specification</w:t>
      </w:r>
      <w:r w:rsidRPr="005563B9">
        <w:tab/>
      </w:r>
      <w:r w:rsidRPr="005563B9">
        <w:fldChar w:fldCharType="begin"/>
      </w:r>
      <w:r w:rsidRPr="005563B9">
        <w:instrText xml:space="preserve"> PAGEREF _Toc436308603 \h </w:instrText>
      </w:r>
      <w:r w:rsidRPr="005563B9">
        <w:fldChar w:fldCharType="separate"/>
      </w:r>
      <w:r w:rsidR="007415AE">
        <w:t>17</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5.4.1.1</w:t>
      </w:r>
      <w:r w:rsidRPr="005563B9">
        <w:tab/>
        <w:t>Operating frequency</w:t>
      </w:r>
      <w:r w:rsidRPr="005563B9">
        <w:tab/>
      </w:r>
      <w:r w:rsidRPr="005563B9">
        <w:fldChar w:fldCharType="begin"/>
      </w:r>
      <w:r w:rsidRPr="005563B9">
        <w:instrText xml:space="preserve"> PAGEREF _Toc436308604 \h </w:instrText>
      </w:r>
      <w:r w:rsidRPr="005563B9">
        <w:fldChar w:fldCharType="separate"/>
      </w:r>
      <w:r w:rsidR="007415AE">
        <w:t>17</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5.4.1.2</w:t>
      </w:r>
      <w:r w:rsidRPr="005563B9">
        <w:tab/>
        <w:t>Transmitter Power</w:t>
      </w:r>
      <w:r w:rsidRPr="005563B9">
        <w:tab/>
      </w:r>
      <w:r w:rsidRPr="005563B9">
        <w:fldChar w:fldCharType="begin"/>
      </w:r>
      <w:r w:rsidRPr="005563B9">
        <w:instrText xml:space="preserve"> PAGEREF _Toc436308605 \h </w:instrText>
      </w:r>
      <w:r w:rsidRPr="005563B9">
        <w:fldChar w:fldCharType="separate"/>
      </w:r>
      <w:r w:rsidR="007415AE">
        <w:t>18</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5.4.1.3</w:t>
      </w:r>
      <w:r w:rsidRPr="005563B9">
        <w:tab/>
        <w:t>Out-of-Band emissions</w:t>
      </w:r>
      <w:r w:rsidRPr="005563B9">
        <w:tab/>
      </w:r>
      <w:r w:rsidRPr="005563B9">
        <w:fldChar w:fldCharType="begin"/>
      </w:r>
      <w:r w:rsidRPr="005563B9">
        <w:instrText xml:space="preserve"> PAGEREF _Toc436308606 \h </w:instrText>
      </w:r>
      <w:r w:rsidRPr="005563B9">
        <w:fldChar w:fldCharType="separate"/>
      </w:r>
      <w:r w:rsidR="007415AE">
        <w:t>18</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5.4.1.4</w:t>
      </w:r>
      <w:r w:rsidRPr="005563B9">
        <w:tab/>
        <w:t>Spurious emissions</w:t>
      </w:r>
      <w:r w:rsidRPr="005563B9">
        <w:tab/>
      </w:r>
      <w:r w:rsidRPr="005563B9">
        <w:fldChar w:fldCharType="begin"/>
      </w:r>
      <w:r w:rsidRPr="005563B9">
        <w:instrText xml:space="preserve"> PAGEREF _Toc436308607 \h </w:instrText>
      </w:r>
      <w:r w:rsidRPr="005563B9">
        <w:fldChar w:fldCharType="separate"/>
      </w:r>
      <w:r w:rsidR="007415AE">
        <w:t>19</w:t>
      </w:r>
      <w:r w:rsidRPr="005563B9">
        <w:fldChar w:fldCharType="end"/>
      </w:r>
    </w:p>
    <w:p w:rsidR="00CA04AD" w:rsidRPr="005563B9" w:rsidRDefault="00CA04AD">
      <w:pPr>
        <w:pStyle w:val="Verzeichnis3"/>
        <w:rPr>
          <w:rFonts w:asciiTheme="minorHAnsi" w:eastAsiaTheme="minorEastAsia" w:hAnsiTheme="minorHAnsi" w:cstheme="minorBidi"/>
          <w:sz w:val="22"/>
          <w:szCs w:val="22"/>
          <w:lang w:eastAsia="de-DE"/>
        </w:rPr>
      </w:pPr>
      <w:r w:rsidRPr="005563B9">
        <w:t>5.5.1</w:t>
      </w:r>
      <w:r w:rsidRPr="005563B9">
        <w:tab/>
        <w:t>Receiver Test specification</w:t>
      </w:r>
      <w:r w:rsidRPr="005563B9">
        <w:tab/>
      </w:r>
      <w:r w:rsidRPr="005563B9">
        <w:fldChar w:fldCharType="begin"/>
      </w:r>
      <w:r w:rsidRPr="005563B9">
        <w:instrText xml:space="preserve"> PAGEREF _Toc436308608 \h </w:instrText>
      </w:r>
      <w:r w:rsidRPr="005563B9">
        <w:fldChar w:fldCharType="separate"/>
      </w:r>
      <w:r w:rsidR="007415AE">
        <w:t>20</w:t>
      </w:r>
      <w:r w:rsidRPr="005563B9">
        <w:fldChar w:fldCharType="end"/>
      </w:r>
    </w:p>
    <w:p w:rsidR="00CA04AD" w:rsidRPr="005563B9" w:rsidRDefault="00CA04AD">
      <w:pPr>
        <w:pStyle w:val="Verzeichnis4"/>
        <w:rPr>
          <w:rFonts w:asciiTheme="minorHAnsi" w:eastAsiaTheme="minorEastAsia" w:hAnsiTheme="minorHAnsi" w:cstheme="minorBidi"/>
          <w:sz w:val="22"/>
          <w:szCs w:val="22"/>
          <w:lang w:eastAsia="de-DE"/>
        </w:rPr>
      </w:pPr>
      <w:r w:rsidRPr="005563B9">
        <w:t>5.5.1.1</w:t>
      </w:r>
      <w:r w:rsidRPr="005563B9">
        <w:tab/>
        <w:t>Receiver Selectivity</w:t>
      </w:r>
      <w:r w:rsidRPr="005563B9">
        <w:tab/>
      </w:r>
      <w:r w:rsidRPr="005563B9">
        <w:fldChar w:fldCharType="begin"/>
      </w:r>
      <w:r w:rsidRPr="005563B9">
        <w:instrText xml:space="preserve"> PAGEREF _Toc436308609 \h </w:instrText>
      </w:r>
      <w:r w:rsidRPr="005563B9">
        <w:fldChar w:fldCharType="separate"/>
      </w:r>
      <w:r w:rsidR="007415AE">
        <w:t>20</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lastRenderedPageBreak/>
        <w:t>5.5.1.1.1</w:t>
      </w:r>
      <w:r w:rsidRPr="005563B9">
        <w:tab/>
        <w:t>General</w:t>
      </w:r>
      <w:r w:rsidRPr="005563B9">
        <w:tab/>
      </w:r>
      <w:r w:rsidRPr="005563B9">
        <w:fldChar w:fldCharType="begin"/>
      </w:r>
      <w:r w:rsidRPr="005563B9">
        <w:instrText xml:space="preserve"> PAGEREF _Toc436308610 \h </w:instrText>
      </w:r>
      <w:r w:rsidRPr="005563B9">
        <w:fldChar w:fldCharType="separate"/>
      </w:r>
      <w:r w:rsidR="007415AE">
        <w:t>20</w:t>
      </w:r>
      <w:r w:rsidRPr="005563B9">
        <w:fldChar w:fldCharType="end"/>
      </w:r>
    </w:p>
    <w:p w:rsidR="00CA04AD" w:rsidRPr="005563B9" w:rsidRDefault="00CA04AD">
      <w:pPr>
        <w:pStyle w:val="Verzeichnis5"/>
        <w:rPr>
          <w:rFonts w:asciiTheme="minorHAnsi" w:eastAsiaTheme="minorEastAsia" w:hAnsiTheme="minorHAnsi" w:cstheme="minorBidi"/>
          <w:sz w:val="22"/>
          <w:szCs w:val="22"/>
          <w:lang w:eastAsia="de-DE"/>
        </w:rPr>
      </w:pPr>
      <w:r w:rsidRPr="005563B9">
        <w:t>5.5.1.1.2</w:t>
      </w:r>
      <w:r w:rsidRPr="005563B9">
        <w:tab/>
        <w:t>Receiver OoB selectivity and spurious rejection</w:t>
      </w:r>
      <w:r w:rsidRPr="005563B9">
        <w:tab/>
      </w:r>
      <w:r w:rsidRPr="005563B9">
        <w:fldChar w:fldCharType="begin"/>
      </w:r>
      <w:r w:rsidRPr="005563B9">
        <w:instrText xml:space="preserve"> PAGEREF _Toc436308611 \h </w:instrText>
      </w:r>
      <w:r w:rsidRPr="005563B9">
        <w:fldChar w:fldCharType="separate"/>
      </w:r>
      <w:r w:rsidR="007415AE">
        <w:t>21</w:t>
      </w:r>
      <w:r w:rsidRPr="005563B9">
        <w:fldChar w:fldCharType="end"/>
      </w:r>
    </w:p>
    <w:p w:rsidR="00CA04AD" w:rsidRPr="005563B9" w:rsidRDefault="00CA04AD">
      <w:pPr>
        <w:pStyle w:val="Verzeichnis8"/>
        <w:rPr>
          <w:rFonts w:asciiTheme="minorHAnsi" w:eastAsiaTheme="minorEastAsia" w:hAnsiTheme="minorHAnsi" w:cstheme="minorBidi"/>
          <w:b w:val="0"/>
          <w:szCs w:val="22"/>
          <w:lang w:eastAsia="de-DE"/>
        </w:rPr>
      </w:pPr>
      <w:r w:rsidRPr="005563B9">
        <w:t>Annex A (normative): Relationship between the present document and the essential requirements of Directive 2014/53/EU</w:t>
      </w:r>
      <w:r w:rsidRPr="005563B9">
        <w:tab/>
      </w:r>
      <w:r w:rsidRPr="005563B9">
        <w:fldChar w:fldCharType="begin"/>
      </w:r>
      <w:r w:rsidRPr="005563B9">
        <w:instrText xml:space="preserve"> PAGEREF _Toc436308612 \h </w:instrText>
      </w:r>
      <w:r w:rsidRPr="005563B9">
        <w:fldChar w:fldCharType="separate"/>
      </w:r>
      <w:r w:rsidR="007415AE">
        <w:t>22</w:t>
      </w:r>
      <w:r w:rsidRPr="005563B9">
        <w:fldChar w:fldCharType="end"/>
      </w:r>
    </w:p>
    <w:p w:rsidR="00CA04AD" w:rsidRPr="005563B9" w:rsidRDefault="00CA04AD">
      <w:pPr>
        <w:pStyle w:val="Verzeichnis8"/>
        <w:rPr>
          <w:rFonts w:asciiTheme="minorHAnsi" w:eastAsiaTheme="minorEastAsia" w:hAnsiTheme="minorHAnsi" w:cstheme="minorBidi"/>
          <w:b w:val="0"/>
          <w:szCs w:val="22"/>
          <w:lang w:eastAsia="de-DE"/>
        </w:rPr>
      </w:pPr>
      <w:r w:rsidRPr="005563B9">
        <w:t>Annex B</w:t>
      </w:r>
      <w:r w:rsidRPr="005563B9">
        <w:rPr>
          <w:color w:val="76923C"/>
        </w:rPr>
        <w:t xml:space="preserve"> </w:t>
      </w:r>
      <w:r w:rsidRPr="005563B9">
        <w:rPr>
          <w:color w:val="000000"/>
        </w:rPr>
        <w:t>(normative)</w:t>
      </w:r>
      <w:r w:rsidRPr="005563B9">
        <w:t>: Operating frequency, transmitter power and OoB measurement setup</w:t>
      </w:r>
      <w:r w:rsidRPr="005563B9">
        <w:tab/>
      </w:r>
      <w:r w:rsidRPr="005563B9">
        <w:fldChar w:fldCharType="begin"/>
      </w:r>
      <w:r w:rsidRPr="005563B9">
        <w:instrText xml:space="preserve"> PAGEREF _Toc436308613 \h </w:instrText>
      </w:r>
      <w:r w:rsidRPr="005563B9">
        <w:fldChar w:fldCharType="separate"/>
      </w:r>
      <w:r w:rsidR="007415AE">
        <w:t>23</w:t>
      </w:r>
      <w:r w:rsidRPr="005563B9">
        <w:fldChar w:fldCharType="end"/>
      </w:r>
    </w:p>
    <w:p w:rsidR="00CA04AD" w:rsidRPr="005563B9" w:rsidRDefault="00CA04AD">
      <w:pPr>
        <w:pStyle w:val="Verzeichnis8"/>
        <w:rPr>
          <w:rFonts w:asciiTheme="minorHAnsi" w:eastAsiaTheme="minorEastAsia" w:hAnsiTheme="minorHAnsi" w:cstheme="minorBidi"/>
          <w:b w:val="0"/>
          <w:szCs w:val="22"/>
          <w:lang w:eastAsia="de-DE"/>
        </w:rPr>
      </w:pPr>
      <w:r w:rsidRPr="005563B9">
        <w:t>Annex C</w:t>
      </w:r>
      <w:r w:rsidRPr="005563B9">
        <w:rPr>
          <w:color w:val="76923C"/>
        </w:rPr>
        <w:t xml:space="preserve"> </w:t>
      </w:r>
      <w:r w:rsidRPr="005563B9">
        <w:rPr>
          <w:color w:val="000000"/>
        </w:rPr>
        <w:t>(normative)</w:t>
      </w:r>
      <w:r w:rsidRPr="005563B9">
        <w:t>: Spurious emission measurement setup</w:t>
      </w:r>
      <w:r w:rsidRPr="005563B9">
        <w:tab/>
      </w:r>
      <w:r w:rsidRPr="005563B9">
        <w:fldChar w:fldCharType="begin"/>
      </w:r>
      <w:r w:rsidRPr="005563B9">
        <w:instrText xml:space="preserve"> PAGEREF _Toc436308614 \h </w:instrText>
      </w:r>
      <w:r w:rsidRPr="005563B9">
        <w:fldChar w:fldCharType="separate"/>
      </w:r>
      <w:r w:rsidR="007415AE">
        <w:t>24</w:t>
      </w:r>
      <w:r w:rsidRPr="005563B9">
        <w:fldChar w:fldCharType="end"/>
      </w:r>
    </w:p>
    <w:p w:rsidR="00CA04AD" w:rsidRPr="005563B9" w:rsidRDefault="00CA04AD">
      <w:pPr>
        <w:pStyle w:val="Verzeichnis1"/>
        <w:rPr>
          <w:rFonts w:asciiTheme="minorHAnsi" w:eastAsiaTheme="minorEastAsia" w:hAnsiTheme="minorHAnsi" w:cstheme="minorBidi"/>
          <w:szCs w:val="22"/>
          <w:lang w:eastAsia="de-DE"/>
        </w:rPr>
      </w:pPr>
      <w:r w:rsidRPr="005563B9">
        <w:t>History</w:t>
      </w:r>
      <w:r w:rsidRPr="005563B9">
        <w:tab/>
      </w:r>
      <w:r w:rsidRPr="005563B9">
        <w:fldChar w:fldCharType="begin"/>
      </w:r>
      <w:r w:rsidRPr="005563B9">
        <w:instrText xml:space="preserve"> PAGEREF _Toc436308615 \h </w:instrText>
      </w:r>
      <w:r w:rsidRPr="005563B9">
        <w:fldChar w:fldCharType="separate"/>
      </w:r>
      <w:r w:rsidR="007415AE">
        <w:t>25</w:t>
      </w:r>
      <w:r w:rsidRPr="005563B9">
        <w:fldChar w:fldCharType="end"/>
      </w:r>
    </w:p>
    <w:p w:rsidR="00883007" w:rsidRPr="005563B9" w:rsidRDefault="00CF7B0C">
      <w:r w:rsidRPr="005563B9">
        <w:fldChar w:fldCharType="end"/>
      </w:r>
    </w:p>
    <w:p w:rsidR="00CD7607" w:rsidRPr="005563B9" w:rsidRDefault="00883007" w:rsidP="00872184">
      <w:pPr>
        <w:spacing w:after="0"/>
        <w:ind w:left="-567"/>
        <w:rPr>
          <w:rFonts w:ascii="Arial" w:hAnsi="Arial" w:cs="Arial"/>
          <w:i/>
          <w:color w:val="76923C"/>
          <w:sz w:val="18"/>
          <w:szCs w:val="18"/>
        </w:rPr>
      </w:pPr>
      <w:r w:rsidRPr="005563B9">
        <w:br w:type="page"/>
      </w:r>
      <w:bookmarkStart w:id="23" w:name="_Toc300913946"/>
      <w:bookmarkStart w:id="24" w:name="_Toc338076250"/>
      <w:bookmarkStart w:id="25" w:name="_Toc338076388"/>
      <w:bookmarkStart w:id="26" w:name="_Toc338076451"/>
      <w:bookmarkStart w:id="27" w:name="_Toc338076753"/>
      <w:bookmarkStart w:id="28" w:name="_Toc338079689"/>
      <w:bookmarkStart w:id="29" w:name="_Toc338144161"/>
      <w:bookmarkStart w:id="30" w:name="_Toc338144371"/>
      <w:bookmarkStart w:id="31" w:name="_Toc339280917"/>
      <w:bookmarkStart w:id="32" w:name="_Toc339280989"/>
      <w:bookmarkStart w:id="33" w:name="_Toc339284895"/>
    </w:p>
    <w:p w:rsidR="003F02CF" w:rsidRPr="005563B9" w:rsidRDefault="00883007" w:rsidP="003F02CF">
      <w:pPr>
        <w:pStyle w:val="berschrift1"/>
      </w:pPr>
      <w:bookmarkStart w:id="34" w:name="_Toc436308559"/>
      <w:bookmarkStart w:id="35" w:name="_Toc389052568"/>
      <w:r w:rsidRPr="005563B9">
        <w:lastRenderedPageBreak/>
        <w:t>Intellectual Property Rights</w:t>
      </w:r>
      <w:bookmarkEnd w:id="23"/>
      <w:bookmarkEnd w:id="24"/>
      <w:bookmarkEnd w:id="25"/>
      <w:bookmarkEnd w:id="26"/>
      <w:bookmarkEnd w:id="27"/>
      <w:bookmarkEnd w:id="28"/>
      <w:bookmarkEnd w:id="29"/>
      <w:bookmarkEnd w:id="30"/>
      <w:bookmarkEnd w:id="31"/>
      <w:bookmarkEnd w:id="32"/>
      <w:bookmarkEnd w:id="33"/>
      <w:bookmarkEnd w:id="34"/>
      <w:r w:rsidR="003F02CF" w:rsidRPr="005563B9">
        <w:rPr>
          <w:i/>
          <w:color w:val="76923C"/>
          <w:sz w:val="24"/>
          <w:szCs w:val="24"/>
        </w:rPr>
        <w:t xml:space="preserve"> </w:t>
      </w:r>
      <w:bookmarkEnd w:id="35"/>
    </w:p>
    <w:p w:rsidR="003A6125" w:rsidRPr="005563B9" w:rsidRDefault="003A6125" w:rsidP="008C2DC9">
      <w:r w:rsidRPr="005563B9">
        <w:t xml:space="preserve">IPRs essential or potentially essential to the present document may have been declared to ETSI. The information pertaining to these essential IPRs, if any, is publicly available for </w:t>
      </w:r>
      <w:r w:rsidRPr="005563B9">
        <w:rPr>
          <w:b/>
        </w:rPr>
        <w:t>ETSI members and non-members</w:t>
      </w:r>
      <w:r w:rsidRPr="005563B9">
        <w:t xml:space="preserve">, and can be found in ETSI SR 000 314: </w:t>
      </w:r>
      <w:r w:rsidRPr="005563B9">
        <w:rPr>
          <w:i/>
        </w:rPr>
        <w:t>"Intellectual Property Rights (IPRs); Essential, or potentially Essential, IPRs notified to ETSI in respect of ETSI standards"</w:t>
      </w:r>
      <w:r w:rsidRPr="005563B9">
        <w:t>, which is available from the ETSI Secretariat. Latest updates are available on the ETSI Web server (</w:t>
      </w:r>
      <w:r w:rsidR="00D07B53" w:rsidRPr="005563B9">
        <w:rPr>
          <w:color w:val="0000FF"/>
          <w:u w:val="single"/>
        </w:rPr>
        <w:t>http://ipr.etsi.org</w:t>
      </w:r>
      <w:r w:rsidRPr="005563B9">
        <w:t>).</w:t>
      </w:r>
    </w:p>
    <w:p w:rsidR="003A6125" w:rsidRPr="005563B9" w:rsidRDefault="003A6125" w:rsidP="008C2DC9">
      <w:r w:rsidRPr="005563B9">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F02CF" w:rsidRPr="005563B9" w:rsidRDefault="00883007" w:rsidP="003F02CF">
      <w:pPr>
        <w:pStyle w:val="berschrift1"/>
      </w:pPr>
      <w:bookmarkStart w:id="36" w:name="_Toc300913947"/>
      <w:bookmarkStart w:id="37" w:name="_Toc338076251"/>
      <w:bookmarkStart w:id="38" w:name="_Toc338076389"/>
      <w:bookmarkStart w:id="39" w:name="_Toc338076452"/>
      <w:bookmarkStart w:id="40" w:name="_Toc338076754"/>
      <w:bookmarkStart w:id="41" w:name="_Toc338079690"/>
      <w:bookmarkStart w:id="42" w:name="_Toc338144162"/>
      <w:bookmarkStart w:id="43" w:name="_Toc338144372"/>
      <w:bookmarkStart w:id="44" w:name="_Toc339280918"/>
      <w:bookmarkStart w:id="45" w:name="_Toc339280990"/>
      <w:bookmarkStart w:id="46" w:name="_Toc339284896"/>
      <w:bookmarkStart w:id="47" w:name="_Toc389052569"/>
      <w:bookmarkStart w:id="48" w:name="_Toc436308560"/>
      <w:r w:rsidRPr="005563B9">
        <w:t>Foreword</w:t>
      </w:r>
      <w:bookmarkStart w:id="49" w:name="_Toc300913948"/>
      <w:bookmarkStart w:id="50" w:name="_Toc338076252"/>
      <w:bookmarkStart w:id="51" w:name="_Toc338076390"/>
      <w:bookmarkStart w:id="52" w:name="_Toc338076453"/>
      <w:bookmarkStart w:id="53" w:name="_Toc338076755"/>
      <w:bookmarkStart w:id="54" w:name="_Toc338079691"/>
      <w:bookmarkStart w:id="55" w:name="_Toc338144163"/>
      <w:bookmarkStart w:id="56" w:name="_Toc338144373"/>
      <w:bookmarkStart w:id="57" w:name="_Toc339280919"/>
      <w:bookmarkStart w:id="58" w:name="_Toc339280991"/>
      <w:bookmarkStart w:id="59" w:name="_Toc339284897"/>
      <w:bookmarkEnd w:id="36"/>
      <w:bookmarkEnd w:id="37"/>
      <w:bookmarkEnd w:id="38"/>
      <w:bookmarkEnd w:id="39"/>
      <w:bookmarkEnd w:id="40"/>
      <w:bookmarkEnd w:id="41"/>
      <w:bookmarkEnd w:id="42"/>
      <w:bookmarkEnd w:id="43"/>
      <w:bookmarkEnd w:id="44"/>
      <w:bookmarkEnd w:id="45"/>
      <w:bookmarkEnd w:id="46"/>
      <w:bookmarkEnd w:id="47"/>
      <w:bookmarkEnd w:id="48"/>
    </w:p>
    <w:p w:rsidR="00F771EE" w:rsidRPr="005563B9" w:rsidRDefault="00F771EE" w:rsidP="0061103D">
      <w:r w:rsidRPr="005563B9">
        <w:t xml:space="preserve">This draft </w:t>
      </w:r>
      <w:r w:rsidR="00D0309A" w:rsidRPr="005563B9">
        <w:t xml:space="preserve">Harmonised </w:t>
      </w:r>
      <w:r w:rsidRPr="005563B9">
        <w:t>European Standard (EN) has been produced by ETSI Technical Committee</w:t>
      </w:r>
      <w:r w:rsidR="00CC61E7" w:rsidRPr="005563B9">
        <w:t xml:space="preserve"> EMC and Radio Spectrum Matters </w:t>
      </w:r>
      <w:r w:rsidRPr="005563B9">
        <w:t>(</w:t>
      </w:r>
      <w:r w:rsidR="00CC61E7" w:rsidRPr="005563B9">
        <w:t>ERM</w:t>
      </w:r>
      <w:r w:rsidRPr="005563B9">
        <w:t>) and is now submitted for the combined Public Enquiry and Vote phase of the ETSI standards EN Approval Procedure.</w:t>
      </w:r>
    </w:p>
    <w:bookmarkEnd w:id="49"/>
    <w:bookmarkEnd w:id="50"/>
    <w:bookmarkEnd w:id="51"/>
    <w:bookmarkEnd w:id="52"/>
    <w:bookmarkEnd w:id="53"/>
    <w:bookmarkEnd w:id="54"/>
    <w:bookmarkEnd w:id="55"/>
    <w:bookmarkEnd w:id="56"/>
    <w:bookmarkEnd w:id="57"/>
    <w:bookmarkEnd w:id="58"/>
    <w:bookmarkEnd w:id="59"/>
    <w:p w:rsidR="0061103D" w:rsidRPr="005563B9" w:rsidRDefault="0061103D" w:rsidP="0061103D">
      <w:r w:rsidRPr="005563B9">
        <w:t>The present document has been prepared to provide a means of conforming to the essential requirements of Directive 2014/53/EU of the European Parliament and of the Council of 16 April 2014 on the harmonisation of the laws of the Member States relating to the making available on the market of radio equipment and repealing Directive 1999/5/</w:t>
      </w:r>
      <w:r w:rsidR="009B701E" w:rsidRPr="005563B9">
        <w:t>EC [</w:t>
      </w:r>
      <w:r w:rsidR="009B701E" w:rsidRPr="005563B9">
        <w:fldChar w:fldCharType="begin"/>
      </w:r>
      <w:r w:rsidR="009B701E" w:rsidRPr="005563B9">
        <w:instrText xml:space="preserve"> REF REF_Directive2014_53_EU \h </w:instrText>
      </w:r>
      <w:r w:rsidR="009B701E" w:rsidRPr="005563B9">
        <w:fldChar w:fldCharType="separate"/>
      </w:r>
      <w:r w:rsidR="007415AE" w:rsidRPr="005563B9">
        <w:t>i.</w:t>
      </w:r>
      <w:r w:rsidR="007415AE">
        <w:rPr>
          <w:noProof/>
        </w:rPr>
        <w:t>1</w:t>
      </w:r>
      <w:r w:rsidR="009B701E" w:rsidRPr="005563B9">
        <w:fldChar w:fldCharType="end"/>
      </w:r>
      <w:r w:rsidR="009B701E" w:rsidRPr="005563B9">
        <w:t>]</w:t>
      </w:r>
      <w:r w:rsidRPr="005563B9">
        <w:t>.</w:t>
      </w:r>
    </w:p>
    <w:p w:rsidR="005F639F" w:rsidRPr="005563B9" w:rsidRDefault="002D373B" w:rsidP="009009DD">
      <w:pPr>
        <w:pStyle w:val="NO"/>
        <w:rPr>
          <w:lang w:val="en-GB"/>
        </w:rPr>
      </w:pPr>
      <w:r w:rsidRPr="005563B9">
        <w:rPr>
          <w:lang w:val="en-GB"/>
        </w:rPr>
        <w:t>NOTE 1:</w:t>
      </w:r>
      <w:r w:rsidRPr="005563B9">
        <w:rPr>
          <w:lang w:val="en-GB"/>
        </w:rPr>
        <w:tab/>
        <w:t>The corresponding Commission's standardisation request is expected shortly.</w:t>
      </w:r>
    </w:p>
    <w:p w:rsidR="000C56D4" w:rsidRPr="005563B9" w:rsidRDefault="000C56D4" w:rsidP="000C56D4">
      <w:pPr>
        <w:keepNext/>
      </w:pPr>
      <w:r w:rsidRPr="005563B9">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0C56D4" w:rsidRPr="005563B9" w:rsidRDefault="000C56D4" w:rsidP="00FC1095">
      <w:pPr>
        <w:pStyle w:val="NO"/>
        <w:rPr>
          <w:rFonts w:ascii="Arial" w:hAnsi="Arial" w:cs="Arial"/>
          <w:i/>
          <w:color w:val="76923C"/>
          <w:sz w:val="18"/>
          <w:szCs w:val="18"/>
          <w:lang w:val="en-GB"/>
        </w:rPr>
      </w:pPr>
      <w:r w:rsidRPr="005563B9">
        <w:rPr>
          <w:lang w:val="en-GB"/>
        </w:rPr>
        <w:t>NOTE 2:</w:t>
      </w:r>
      <w:r w:rsidRPr="005563B9">
        <w:rPr>
          <w:lang w:val="en-GB"/>
        </w:rPr>
        <w:tab/>
      </w:r>
      <w:r w:rsidR="00675D28" w:rsidRPr="005563B9">
        <w:rPr>
          <w:lang w:val="en-GB"/>
        </w:rPr>
        <w:t xml:space="preserve">Meteorological radar </w:t>
      </w:r>
      <w:r w:rsidRPr="005563B9">
        <w:rPr>
          <w:lang w:val="en-GB"/>
        </w:rPr>
        <w:t>systems using FM-CW or pulse compression signals may be covered in the future of this deliverable.</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5563B9">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5563B9" w:rsidRDefault="00883007">
            <w:pPr>
              <w:keepNext/>
              <w:keepLines/>
              <w:spacing w:before="60" w:after="60"/>
              <w:jc w:val="center"/>
              <w:rPr>
                <w:b/>
                <w:sz w:val="24"/>
              </w:rPr>
            </w:pPr>
            <w:r w:rsidRPr="005563B9">
              <w:rPr>
                <w:b/>
                <w:sz w:val="24"/>
              </w:rPr>
              <w:t>Proposed national transposition dates</w:t>
            </w:r>
          </w:p>
        </w:tc>
      </w:tr>
      <w:tr w:rsidR="00883007" w:rsidRPr="005563B9">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5563B9" w:rsidRDefault="00883007">
            <w:pPr>
              <w:keepNext/>
              <w:keepLines/>
              <w:spacing w:before="80" w:after="80"/>
              <w:ind w:left="57"/>
            </w:pPr>
            <w:r w:rsidRPr="005563B9">
              <w:t>Date of latest announcement of this EN (doa):</w:t>
            </w:r>
          </w:p>
        </w:tc>
        <w:tc>
          <w:tcPr>
            <w:tcW w:w="3119" w:type="dxa"/>
          </w:tcPr>
          <w:p w:rsidR="00883007" w:rsidRPr="005563B9" w:rsidRDefault="00883007">
            <w:pPr>
              <w:keepNext/>
              <w:keepLines/>
              <w:spacing w:before="80" w:after="80"/>
              <w:ind w:left="57"/>
            </w:pPr>
            <w:r w:rsidRPr="005563B9">
              <w:t>3 months after ETSI publication</w:t>
            </w:r>
          </w:p>
        </w:tc>
      </w:tr>
      <w:tr w:rsidR="00883007" w:rsidRPr="005563B9">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5563B9" w:rsidRDefault="00883007">
            <w:pPr>
              <w:keepNext/>
              <w:keepLines/>
              <w:spacing w:before="80" w:after="80"/>
              <w:ind w:left="57"/>
            </w:pPr>
            <w:r w:rsidRPr="005563B9">
              <w:t>Date of latest publication of new National Standard</w:t>
            </w:r>
            <w:r w:rsidRPr="005563B9">
              <w:br/>
              <w:t>or endorsement of this EN (dop/e):</w:t>
            </w:r>
          </w:p>
        </w:tc>
        <w:tc>
          <w:tcPr>
            <w:tcW w:w="3119" w:type="dxa"/>
          </w:tcPr>
          <w:p w:rsidR="00883007" w:rsidRPr="005563B9" w:rsidRDefault="00883007">
            <w:pPr>
              <w:keepNext/>
              <w:keepLines/>
              <w:spacing w:before="80" w:after="80"/>
              <w:ind w:left="57"/>
            </w:pPr>
            <w:r w:rsidRPr="005563B9">
              <w:br/>
              <w:t>6 months after doa</w:t>
            </w:r>
          </w:p>
        </w:tc>
      </w:tr>
      <w:tr w:rsidR="00883007" w:rsidRPr="005563B9">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5563B9" w:rsidRDefault="00883007">
            <w:pPr>
              <w:keepNext/>
              <w:keepLines/>
              <w:spacing w:before="80" w:after="80"/>
              <w:ind w:left="57"/>
            </w:pPr>
            <w:r w:rsidRPr="005563B9">
              <w:t>Date of withdrawal of any conflicting National Standard (dow):</w:t>
            </w:r>
          </w:p>
        </w:tc>
        <w:tc>
          <w:tcPr>
            <w:tcW w:w="3119" w:type="dxa"/>
          </w:tcPr>
          <w:p w:rsidR="00883007" w:rsidRPr="005563B9" w:rsidRDefault="00883007">
            <w:pPr>
              <w:keepNext/>
              <w:keepLines/>
              <w:spacing w:before="80" w:after="80"/>
              <w:ind w:left="57"/>
            </w:pPr>
            <w:r w:rsidRPr="005563B9">
              <w:t>6 months after doa</w:t>
            </w:r>
          </w:p>
        </w:tc>
      </w:tr>
    </w:tbl>
    <w:p w:rsidR="00883007" w:rsidRPr="005563B9" w:rsidRDefault="00883007"/>
    <w:p w:rsidR="00872184" w:rsidRPr="005563B9" w:rsidRDefault="00872184" w:rsidP="00872184">
      <w:pPr>
        <w:pStyle w:val="berschrift1"/>
        <w:rPr>
          <w:b/>
        </w:rPr>
      </w:pPr>
      <w:bookmarkStart w:id="60" w:name="_Toc388348742"/>
      <w:bookmarkStart w:id="61" w:name="_Toc388349155"/>
      <w:bookmarkStart w:id="62" w:name="_Toc389039069"/>
      <w:bookmarkStart w:id="63" w:name="_Toc436308561"/>
      <w:bookmarkStart w:id="64" w:name="_Toc389039070"/>
      <w:bookmarkStart w:id="65" w:name="_Toc389052572"/>
      <w:r w:rsidRPr="005563B9">
        <w:t>Modal verbs terminology</w:t>
      </w:r>
      <w:bookmarkEnd w:id="60"/>
      <w:bookmarkEnd w:id="61"/>
      <w:bookmarkEnd w:id="62"/>
      <w:bookmarkEnd w:id="63"/>
    </w:p>
    <w:p w:rsidR="00872184" w:rsidRPr="005563B9" w:rsidRDefault="00872184" w:rsidP="0061103D">
      <w:r w:rsidRPr="005563B9">
        <w:t>In the present document "</w:t>
      </w:r>
      <w:r w:rsidRPr="005563B9">
        <w:rPr>
          <w:b/>
          <w:bCs/>
        </w:rPr>
        <w:t>shall</w:t>
      </w:r>
      <w:r w:rsidRPr="005563B9">
        <w:t>", "</w:t>
      </w:r>
      <w:r w:rsidRPr="005563B9">
        <w:rPr>
          <w:b/>
          <w:bCs/>
        </w:rPr>
        <w:t>shall not</w:t>
      </w:r>
      <w:r w:rsidRPr="005563B9">
        <w:t>", "</w:t>
      </w:r>
      <w:r w:rsidRPr="005563B9">
        <w:rPr>
          <w:b/>
          <w:bCs/>
        </w:rPr>
        <w:t>should</w:t>
      </w:r>
      <w:r w:rsidRPr="005563B9">
        <w:t>", "</w:t>
      </w:r>
      <w:r w:rsidRPr="005563B9">
        <w:rPr>
          <w:b/>
          <w:bCs/>
        </w:rPr>
        <w:t>should not</w:t>
      </w:r>
      <w:r w:rsidRPr="005563B9">
        <w:t>", "</w:t>
      </w:r>
      <w:r w:rsidRPr="005563B9">
        <w:rPr>
          <w:b/>
          <w:bCs/>
        </w:rPr>
        <w:t>may</w:t>
      </w:r>
      <w:r w:rsidRPr="005563B9">
        <w:t>", "</w:t>
      </w:r>
      <w:r w:rsidRPr="005563B9">
        <w:rPr>
          <w:b/>
          <w:bCs/>
        </w:rPr>
        <w:t>need not</w:t>
      </w:r>
      <w:r w:rsidRPr="005563B9">
        <w:t>", "</w:t>
      </w:r>
      <w:r w:rsidRPr="005563B9">
        <w:rPr>
          <w:b/>
          <w:bCs/>
        </w:rPr>
        <w:t>will</w:t>
      </w:r>
      <w:r w:rsidRPr="005563B9">
        <w:rPr>
          <w:bCs/>
        </w:rPr>
        <w:t>"</w:t>
      </w:r>
      <w:r w:rsidRPr="005563B9">
        <w:t xml:space="preserve">, </w:t>
      </w:r>
      <w:r w:rsidRPr="005563B9">
        <w:rPr>
          <w:bCs/>
        </w:rPr>
        <w:t>"</w:t>
      </w:r>
      <w:r w:rsidRPr="005563B9">
        <w:rPr>
          <w:b/>
          <w:bCs/>
        </w:rPr>
        <w:t>will not</w:t>
      </w:r>
      <w:r w:rsidRPr="005563B9">
        <w:rPr>
          <w:bCs/>
        </w:rPr>
        <w:t>"</w:t>
      </w:r>
      <w:r w:rsidRPr="005563B9">
        <w:t>, "</w:t>
      </w:r>
      <w:r w:rsidRPr="005563B9">
        <w:rPr>
          <w:b/>
          <w:bCs/>
        </w:rPr>
        <w:t>can</w:t>
      </w:r>
      <w:r w:rsidRPr="005563B9">
        <w:t>" and "</w:t>
      </w:r>
      <w:r w:rsidRPr="005563B9">
        <w:rPr>
          <w:b/>
          <w:bCs/>
        </w:rPr>
        <w:t>cannot</w:t>
      </w:r>
      <w:r w:rsidRPr="005563B9">
        <w:t xml:space="preserve">" are to be interpreted as described in clause 3.2 of the </w:t>
      </w:r>
      <w:hyperlink r:id="rId18" w:history="1">
        <w:r w:rsidRPr="005563B9">
          <w:rPr>
            <w:rStyle w:val="Hyperlink"/>
          </w:rPr>
          <w:t>ETSI Drafting Rules</w:t>
        </w:r>
      </w:hyperlink>
      <w:r w:rsidRPr="005563B9">
        <w:t xml:space="preserve"> (Verbal forms for the expression of provisions).</w:t>
      </w:r>
    </w:p>
    <w:p w:rsidR="00872184" w:rsidRPr="005563B9" w:rsidRDefault="00872184" w:rsidP="002D373B">
      <w:r w:rsidRPr="005563B9">
        <w:t>"</w:t>
      </w:r>
      <w:r w:rsidRPr="005563B9">
        <w:rPr>
          <w:b/>
          <w:bCs/>
        </w:rPr>
        <w:t>must</w:t>
      </w:r>
      <w:r w:rsidRPr="005563B9">
        <w:t>" and "</w:t>
      </w:r>
      <w:r w:rsidRPr="005563B9">
        <w:rPr>
          <w:b/>
          <w:bCs/>
        </w:rPr>
        <w:t>must not</w:t>
      </w:r>
      <w:r w:rsidRPr="005563B9">
        <w:t xml:space="preserve">" are </w:t>
      </w:r>
      <w:r w:rsidRPr="005563B9">
        <w:rPr>
          <w:b/>
          <w:bCs/>
        </w:rPr>
        <w:t>NOT</w:t>
      </w:r>
      <w:r w:rsidRPr="005563B9">
        <w:t xml:space="preserve"> allowed in ETSI deliverables except when used in direct citation.</w:t>
      </w:r>
    </w:p>
    <w:p w:rsidR="008457B4" w:rsidRPr="005563B9" w:rsidRDefault="008457B4" w:rsidP="00872184">
      <w:pPr>
        <w:pStyle w:val="berschrift1"/>
      </w:pPr>
      <w:bookmarkStart w:id="66" w:name="_Toc436308562"/>
      <w:r w:rsidRPr="005563B9">
        <w:t>Executive summary</w:t>
      </w:r>
      <w:bookmarkEnd w:id="64"/>
      <w:bookmarkEnd w:id="65"/>
      <w:bookmarkEnd w:id="66"/>
    </w:p>
    <w:p w:rsidR="000C56D4" w:rsidRPr="005563B9" w:rsidRDefault="0061103D" w:rsidP="00FC1095">
      <w:pPr>
        <w:rPr>
          <w:rFonts w:ascii="Arial" w:hAnsi="Arial"/>
          <w:sz w:val="36"/>
        </w:rPr>
      </w:pPr>
      <w:r w:rsidRPr="005563B9">
        <w:t xml:space="preserve">The present document covers the essential requirements for efficient use of radio spectrum </w:t>
      </w:r>
      <w:r w:rsidR="00BA70E3" w:rsidRPr="005563B9">
        <w:t xml:space="preserve">used </w:t>
      </w:r>
      <w:r w:rsidRPr="005563B9">
        <w:t xml:space="preserve">by </w:t>
      </w:r>
      <w:r w:rsidR="003610AC" w:rsidRPr="005563B9">
        <w:t>meteorological radar system</w:t>
      </w:r>
      <w:r w:rsidRPr="005563B9">
        <w:t xml:space="preserve">s in the band </w:t>
      </w:r>
      <w:r w:rsidR="00BA70E3" w:rsidRPr="005563B9">
        <w:t>5</w:t>
      </w:r>
      <w:r w:rsidR="0080568A" w:rsidRPr="005563B9">
        <w:t xml:space="preserve"> </w:t>
      </w:r>
      <w:r w:rsidR="00BA70E3" w:rsidRPr="005563B9">
        <w:t>250 MHz – 5</w:t>
      </w:r>
      <w:r w:rsidR="0080568A" w:rsidRPr="005563B9">
        <w:t xml:space="preserve"> </w:t>
      </w:r>
      <w:r w:rsidR="00BA70E3" w:rsidRPr="005563B9">
        <w:t xml:space="preserve">850 MHz </w:t>
      </w:r>
      <w:r w:rsidRPr="005563B9">
        <w:t xml:space="preserve">using pulsed signals. </w:t>
      </w:r>
      <w:r w:rsidR="000C56D4" w:rsidRPr="005563B9">
        <w:t xml:space="preserve">FM-CW or pulse compression signals will be covered in a later deliverable. </w:t>
      </w:r>
      <w:r w:rsidRPr="005563B9">
        <w:t>The current version includes necessary changes due to adaption to the new Radio Equipment Directive 2014/53/EU [</w:t>
      </w:r>
      <w:r w:rsidR="002E4367" w:rsidRPr="005563B9">
        <w:rPr>
          <w:color w:val="0000FF"/>
        </w:rPr>
        <w:fldChar w:fldCharType="begin"/>
      </w:r>
      <w:r w:rsidR="002E4367" w:rsidRPr="005563B9">
        <w:instrText xml:space="preserve"> REF REF_Directive2014_53_EU \h </w:instrText>
      </w:r>
      <w:r w:rsidR="002E4367" w:rsidRPr="005563B9">
        <w:rPr>
          <w:color w:val="0000FF"/>
        </w:rPr>
      </w:r>
      <w:r w:rsidR="002E4367" w:rsidRPr="005563B9">
        <w:rPr>
          <w:color w:val="0000FF"/>
        </w:rPr>
        <w:fldChar w:fldCharType="separate"/>
      </w:r>
      <w:r w:rsidR="007415AE" w:rsidRPr="005563B9">
        <w:t>i.</w:t>
      </w:r>
      <w:r w:rsidR="007415AE">
        <w:rPr>
          <w:noProof/>
        </w:rPr>
        <w:t>1</w:t>
      </w:r>
      <w:r w:rsidR="002E4367" w:rsidRPr="005563B9">
        <w:rPr>
          <w:color w:val="0000FF"/>
        </w:rPr>
        <w:fldChar w:fldCharType="end"/>
      </w:r>
      <w:r w:rsidRPr="005563B9">
        <w:t>].</w:t>
      </w:r>
      <w:bookmarkStart w:id="67" w:name="_Toc300913951"/>
      <w:bookmarkStart w:id="68" w:name="_Toc338076255"/>
      <w:bookmarkStart w:id="69" w:name="_Toc338076393"/>
      <w:bookmarkStart w:id="70" w:name="_Toc338076456"/>
      <w:bookmarkStart w:id="71" w:name="_Toc338076758"/>
      <w:bookmarkStart w:id="72" w:name="_Toc338079694"/>
      <w:bookmarkStart w:id="73" w:name="_Toc338144166"/>
      <w:bookmarkStart w:id="74" w:name="_Toc338144376"/>
      <w:bookmarkStart w:id="75" w:name="_Toc339280922"/>
      <w:bookmarkStart w:id="76" w:name="_Toc339280994"/>
      <w:bookmarkStart w:id="77" w:name="_Toc339284900"/>
      <w:bookmarkStart w:id="78" w:name="_Toc389052574"/>
      <w:r w:rsidR="000C56D4" w:rsidRPr="005563B9">
        <w:br w:type="page"/>
      </w:r>
    </w:p>
    <w:p w:rsidR="00A90F06" w:rsidRPr="005563B9" w:rsidRDefault="00883007" w:rsidP="00A90F06">
      <w:pPr>
        <w:pStyle w:val="berschrift1"/>
      </w:pPr>
      <w:bookmarkStart w:id="79" w:name="_Toc436308563"/>
      <w:r w:rsidRPr="005563B9">
        <w:lastRenderedPageBreak/>
        <w:t>1</w:t>
      </w:r>
      <w:r w:rsidRPr="005563B9">
        <w:tab/>
        <w:t>Scope</w:t>
      </w:r>
      <w:bookmarkEnd w:id="67"/>
      <w:bookmarkEnd w:id="68"/>
      <w:bookmarkEnd w:id="69"/>
      <w:bookmarkEnd w:id="70"/>
      <w:bookmarkEnd w:id="71"/>
      <w:bookmarkEnd w:id="72"/>
      <w:bookmarkEnd w:id="73"/>
      <w:bookmarkEnd w:id="74"/>
      <w:bookmarkEnd w:id="75"/>
      <w:bookmarkEnd w:id="76"/>
      <w:bookmarkEnd w:id="77"/>
      <w:bookmarkEnd w:id="78"/>
      <w:bookmarkEnd w:id="79"/>
    </w:p>
    <w:p w:rsidR="000C56D4" w:rsidRPr="005563B9" w:rsidRDefault="0080568A" w:rsidP="0080568A">
      <w:r w:rsidRPr="005563B9">
        <w:t xml:space="preserve">The present document is applicable to </w:t>
      </w:r>
      <w:r w:rsidR="000C56D4" w:rsidRPr="005563B9">
        <w:t xml:space="preserve">C-band meteorological radar </w:t>
      </w:r>
      <w:r w:rsidR="003610AC" w:rsidRPr="005563B9">
        <w:t>systems</w:t>
      </w:r>
      <w:r w:rsidR="000C56D4" w:rsidRPr="005563B9">
        <w:t xml:space="preserve"> intended for the surveillance and classification of hydrometeors with the following characteristics:</w:t>
      </w:r>
    </w:p>
    <w:p w:rsidR="000C56D4" w:rsidRPr="005563B9" w:rsidRDefault="000C56D4" w:rsidP="0080568A">
      <w:pPr>
        <w:pStyle w:val="B1"/>
      </w:pPr>
      <w:r w:rsidRPr="005563B9">
        <w:t xml:space="preserve">Operating in </w:t>
      </w:r>
      <w:r w:rsidR="007C5E9C" w:rsidRPr="005563B9">
        <w:t>the following frequency range</w:t>
      </w:r>
      <w:r w:rsidR="003610AC" w:rsidRPr="005563B9">
        <w:t>:</w:t>
      </w:r>
    </w:p>
    <w:p w:rsidR="006A33BE" w:rsidRPr="005563B9" w:rsidRDefault="0080568A" w:rsidP="006A33BE">
      <w:pPr>
        <w:pStyle w:val="B2"/>
      </w:pPr>
      <w:r w:rsidRPr="005563B9">
        <w:t xml:space="preserve">5 250 </w:t>
      </w:r>
      <w:r w:rsidR="000C56D4" w:rsidRPr="005563B9">
        <w:t xml:space="preserve">MHz to </w:t>
      </w:r>
      <w:r w:rsidRPr="005563B9">
        <w:t>5</w:t>
      </w:r>
      <w:r w:rsidR="000C56D4" w:rsidRPr="005563B9">
        <w:t xml:space="preserve"> </w:t>
      </w:r>
      <w:r w:rsidRPr="005563B9">
        <w:t>85</w:t>
      </w:r>
      <w:r w:rsidR="000C56D4" w:rsidRPr="005563B9">
        <w:t>0 M</w:t>
      </w:r>
      <w:r w:rsidR="003610AC" w:rsidRPr="005563B9">
        <w:t>Hz utilizing unmodulated pulses</w:t>
      </w:r>
    </w:p>
    <w:p w:rsidR="006A33BE" w:rsidRPr="005563B9" w:rsidRDefault="006A33BE" w:rsidP="006A33BE">
      <w:pPr>
        <w:pStyle w:val="B1"/>
      </w:pPr>
      <w:r w:rsidRPr="005563B9">
        <w:t>Transmitter Peak Envelope Power above 1 kW</w:t>
      </w:r>
    </w:p>
    <w:p w:rsidR="000C56D4" w:rsidRPr="005563B9" w:rsidRDefault="000C56D4" w:rsidP="0080568A">
      <w:pPr>
        <w:pStyle w:val="B1"/>
      </w:pPr>
      <w:r w:rsidRPr="005563B9">
        <w:t>The transceiver</w:t>
      </w:r>
      <w:r w:rsidR="0080568A" w:rsidRPr="005563B9">
        <w:t xml:space="preserve"> </w:t>
      </w:r>
      <w:r w:rsidRPr="005563B9">
        <w:t xml:space="preserve">antenna connection </w:t>
      </w:r>
      <w:r w:rsidR="00D63709" w:rsidRPr="005563B9">
        <w:t xml:space="preserve">and its feeding RF line </w:t>
      </w:r>
      <w:r w:rsidR="00235475" w:rsidRPr="005563B9">
        <w:t>are</w:t>
      </w:r>
      <w:r w:rsidRPr="005563B9">
        <w:t xml:space="preserve"> using a hollow</w:t>
      </w:r>
      <w:r w:rsidR="003610AC" w:rsidRPr="005563B9">
        <w:t xml:space="preserve"> metallic rectangular </w:t>
      </w:r>
      <w:r w:rsidR="007F49FE">
        <w:t xml:space="preserve">or elliptic </w:t>
      </w:r>
      <w:r w:rsidR="003610AC" w:rsidRPr="005563B9">
        <w:t>waveguide</w:t>
      </w:r>
    </w:p>
    <w:p w:rsidR="003610AC" w:rsidRPr="005563B9" w:rsidRDefault="000C56D4" w:rsidP="00073350">
      <w:pPr>
        <w:pStyle w:val="B1"/>
      </w:pPr>
      <w:r w:rsidRPr="005563B9">
        <w:t>The antenna is rotating</w:t>
      </w:r>
      <w:r w:rsidR="0080568A" w:rsidRPr="005563B9">
        <w:t xml:space="preserve"> and can be changed in elevation</w:t>
      </w:r>
    </w:p>
    <w:p w:rsidR="000C56D4" w:rsidRPr="005563B9" w:rsidRDefault="003610AC" w:rsidP="00073350">
      <w:pPr>
        <w:pStyle w:val="B1"/>
      </w:pPr>
      <w:r w:rsidRPr="005563B9">
        <w:t>T</w:t>
      </w:r>
      <w:r w:rsidR="00073350" w:rsidRPr="005563B9">
        <w:t xml:space="preserve">he antenna is waveguide </w:t>
      </w:r>
      <w:r w:rsidRPr="005563B9">
        <w:t>based and passive</w:t>
      </w:r>
    </w:p>
    <w:p w:rsidR="0080568A" w:rsidRPr="005563B9" w:rsidRDefault="0080568A" w:rsidP="0080568A">
      <w:pPr>
        <w:pStyle w:val="B1"/>
      </w:pPr>
      <w:r w:rsidRPr="005563B9">
        <w:t xml:space="preserve">The </w:t>
      </w:r>
      <w:r w:rsidR="00EA3ECC" w:rsidRPr="005563B9">
        <w:t xml:space="preserve">orientation of the </w:t>
      </w:r>
      <w:r w:rsidRPr="005563B9">
        <w:t xml:space="preserve">transmitted field </w:t>
      </w:r>
      <w:r w:rsidR="00EA3ECC" w:rsidRPr="005563B9">
        <w:t xml:space="preserve">from the antenna </w:t>
      </w:r>
      <w:r w:rsidRPr="005563B9">
        <w:t xml:space="preserve">can be </w:t>
      </w:r>
      <w:r w:rsidR="00EA3ECC" w:rsidRPr="005563B9">
        <w:t>vertical or horizontal orientated o</w:t>
      </w:r>
      <w:r w:rsidR="003610AC" w:rsidRPr="005563B9">
        <w:t>r it can be both simultaneously</w:t>
      </w:r>
    </w:p>
    <w:p w:rsidR="000C56D4" w:rsidRPr="005563B9" w:rsidRDefault="000C56D4" w:rsidP="0080568A">
      <w:pPr>
        <w:pStyle w:val="B1"/>
      </w:pPr>
      <w:r w:rsidRPr="005563B9">
        <w:t>At the transceiver output a RF</w:t>
      </w:r>
      <w:r w:rsidR="0080568A" w:rsidRPr="005563B9">
        <w:t xml:space="preserve"> </w:t>
      </w:r>
      <w:r w:rsidRPr="005563B9">
        <w:t xml:space="preserve">circulator is </w:t>
      </w:r>
      <w:r w:rsidR="003610AC" w:rsidRPr="005563B9">
        <w:t>used</w:t>
      </w:r>
    </w:p>
    <w:p w:rsidR="000C56D4" w:rsidRPr="005563B9" w:rsidRDefault="000C56D4" w:rsidP="0080568A">
      <w:pPr>
        <w:pStyle w:val="NO"/>
        <w:rPr>
          <w:lang w:val="en-GB"/>
        </w:rPr>
      </w:pPr>
      <w:r w:rsidRPr="005563B9">
        <w:rPr>
          <w:lang w:val="en-GB"/>
        </w:rPr>
        <w:t>NOTE 1:</w:t>
      </w:r>
      <w:r w:rsidRPr="005563B9">
        <w:rPr>
          <w:lang w:val="en-GB"/>
        </w:rPr>
        <w:tab/>
        <w:t xml:space="preserve">Since transceiver and antenna are </w:t>
      </w:r>
      <w:r w:rsidR="0080568A" w:rsidRPr="005563B9">
        <w:rPr>
          <w:lang w:val="en-GB"/>
        </w:rPr>
        <w:t xml:space="preserve">based on </w:t>
      </w:r>
      <w:r w:rsidRPr="005563B9">
        <w:rPr>
          <w:lang w:val="en-GB"/>
        </w:rPr>
        <w:t xml:space="preserve">hollow metallic rectangular waveguide the frequency range for measurements that needs to be addressed covers </w:t>
      </w:r>
      <w:r w:rsidR="0080568A" w:rsidRPr="005563B9">
        <w:rPr>
          <w:lang w:val="en-GB"/>
        </w:rPr>
        <w:t>3152 M</w:t>
      </w:r>
      <w:r w:rsidRPr="005563B9">
        <w:rPr>
          <w:lang w:val="en-GB"/>
        </w:rPr>
        <w:t>Hz to 26 GHz</w:t>
      </w:r>
      <w:r w:rsidR="0080568A" w:rsidRPr="005563B9">
        <w:rPr>
          <w:lang w:val="en-GB"/>
        </w:rPr>
        <w:t>.</w:t>
      </w:r>
      <w:r w:rsidRPr="005563B9">
        <w:rPr>
          <w:lang w:val="en-GB"/>
        </w:rPr>
        <w:t xml:space="preserve"> The lower limit of this frequency range is obtained as </w:t>
      </w:r>
      <w:r w:rsidR="00EA3ECC" w:rsidRPr="005563B9">
        <w:rPr>
          <w:lang w:val="en-GB"/>
        </w:rPr>
        <w:t xml:space="preserve">the </w:t>
      </w:r>
      <w:r w:rsidRPr="005563B9">
        <w:rPr>
          <w:lang w:val="en-GB"/>
        </w:rPr>
        <w:t xml:space="preserve">cut-off frequency of </w:t>
      </w:r>
      <w:r w:rsidR="0080568A" w:rsidRPr="005563B9">
        <w:rPr>
          <w:lang w:val="en-GB"/>
        </w:rPr>
        <w:t xml:space="preserve">the generally used </w:t>
      </w:r>
      <w:r w:rsidRPr="005563B9">
        <w:rPr>
          <w:lang w:val="en-GB"/>
        </w:rPr>
        <w:t>WR</w:t>
      </w:r>
      <w:r w:rsidR="0080568A" w:rsidRPr="005563B9">
        <w:rPr>
          <w:lang w:val="en-GB"/>
        </w:rPr>
        <w:t>187/R48</w:t>
      </w:r>
      <w:r w:rsidRPr="005563B9">
        <w:rPr>
          <w:lang w:val="en-GB"/>
        </w:rPr>
        <w:t xml:space="preserve"> </w:t>
      </w:r>
      <w:r w:rsidR="0080568A" w:rsidRPr="005563B9">
        <w:rPr>
          <w:lang w:val="en-GB"/>
        </w:rPr>
        <w:t>waveguide</w:t>
      </w:r>
      <w:r w:rsidR="00EA3ECC" w:rsidRPr="005563B9">
        <w:rPr>
          <w:lang w:val="en-GB"/>
        </w:rPr>
        <w:t xml:space="preserve"> </w:t>
      </w:r>
      <w:r w:rsidR="0080568A" w:rsidRPr="005563B9">
        <w:rPr>
          <w:lang w:val="en-GB"/>
        </w:rPr>
        <w:t xml:space="preserve">according to </w:t>
      </w:r>
      <w:r w:rsidRPr="005563B9">
        <w:rPr>
          <w:lang w:val="en-GB"/>
        </w:rPr>
        <w:t>IEC 60153-2 [</w:t>
      </w:r>
      <w:r w:rsidR="00DE4D89" w:rsidRPr="005563B9">
        <w:rPr>
          <w:lang w:val="en-GB"/>
        </w:rPr>
        <w:fldChar w:fldCharType="begin"/>
      </w:r>
      <w:r w:rsidR="00DE4D89" w:rsidRPr="005563B9">
        <w:rPr>
          <w:lang w:val="en-GB"/>
        </w:rPr>
        <w:instrText xml:space="preserve"> REF REF_IEC60153_2 \h </w:instrText>
      </w:r>
      <w:r w:rsidR="00DE4D89" w:rsidRPr="005563B9">
        <w:rPr>
          <w:lang w:val="en-GB"/>
        </w:rPr>
      </w:r>
      <w:r w:rsidR="00DE4D89" w:rsidRPr="005563B9">
        <w:rPr>
          <w:lang w:val="en-GB"/>
        </w:rPr>
        <w:fldChar w:fldCharType="separate"/>
      </w:r>
      <w:r w:rsidR="007415AE" w:rsidRPr="005563B9">
        <w:t>i.</w:t>
      </w:r>
      <w:r w:rsidR="007415AE">
        <w:rPr>
          <w:noProof/>
        </w:rPr>
        <w:t>2</w:t>
      </w:r>
      <w:r w:rsidR="00DE4D89" w:rsidRPr="005563B9">
        <w:rPr>
          <w:lang w:val="en-GB"/>
        </w:rPr>
        <w:fldChar w:fldCharType="end"/>
      </w:r>
      <w:r w:rsidRPr="005563B9">
        <w:rPr>
          <w:lang w:val="en-GB"/>
        </w:rPr>
        <w:t>]. The upper limit corresponds to the upper limit stated in ERC/Recommendation 74</w:t>
      </w:r>
      <w:r w:rsidRPr="005563B9">
        <w:rPr>
          <w:lang w:val="en-GB"/>
        </w:rPr>
        <w:noBreakHyphen/>
        <w:t>01 [</w:t>
      </w:r>
      <w:r w:rsidR="005436BA">
        <w:rPr>
          <w:lang w:val="en-GB"/>
        </w:rPr>
        <w:fldChar w:fldCharType="begin"/>
      </w:r>
      <w:r w:rsidR="005436BA">
        <w:rPr>
          <w:lang w:val="en-GB"/>
        </w:rPr>
        <w:instrText xml:space="preserve"> REF REF_ERC_74_01 \h </w:instrText>
      </w:r>
      <w:r w:rsidR="005436BA">
        <w:rPr>
          <w:lang w:val="en-GB"/>
        </w:rPr>
      </w:r>
      <w:r w:rsidR="005436BA">
        <w:rPr>
          <w:lang w:val="en-GB"/>
        </w:rPr>
        <w:fldChar w:fldCharType="separate"/>
      </w:r>
      <w:r w:rsidR="007415AE" w:rsidRPr="005563B9">
        <w:t>i.</w:t>
      </w:r>
      <w:r w:rsidR="007415AE">
        <w:rPr>
          <w:noProof/>
        </w:rPr>
        <w:t>3</w:t>
      </w:r>
      <w:r w:rsidR="005436BA">
        <w:rPr>
          <w:lang w:val="en-GB"/>
        </w:rPr>
        <w:fldChar w:fldCharType="end"/>
      </w:r>
      <w:r w:rsidRPr="005563B9">
        <w:rPr>
          <w:lang w:val="en-GB"/>
        </w:rPr>
        <w:t>].</w:t>
      </w:r>
    </w:p>
    <w:p w:rsidR="000C56D4" w:rsidRPr="005563B9" w:rsidRDefault="000C56D4" w:rsidP="002E3E00">
      <w:pPr>
        <w:pStyle w:val="NO"/>
        <w:rPr>
          <w:lang w:val="en-GB"/>
        </w:rPr>
      </w:pPr>
      <w:r w:rsidRPr="005563B9">
        <w:rPr>
          <w:lang w:val="en-GB"/>
        </w:rPr>
        <w:t>NOTE 2:</w:t>
      </w:r>
      <w:r w:rsidRPr="005563B9">
        <w:rPr>
          <w:lang w:val="en-GB"/>
        </w:rPr>
        <w:tab/>
        <w:t>Since at the transceiver output an RF circulator is used, it is assumed that the transceiver characteristics remain independent from the antenna.</w:t>
      </w:r>
      <w:r w:rsidR="002E3E00" w:rsidRPr="005563B9">
        <w:rPr>
          <w:lang w:val="en-GB"/>
        </w:rPr>
        <w:t xml:space="preserve"> </w:t>
      </w:r>
    </w:p>
    <w:p w:rsidR="000C56D4" w:rsidRDefault="000C56D4" w:rsidP="00546290">
      <w:pPr>
        <w:pStyle w:val="NO"/>
        <w:rPr>
          <w:lang w:val="en-GB"/>
        </w:rPr>
      </w:pPr>
      <w:r w:rsidRPr="005563B9">
        <w:rPr>
          <w:lang w:val="en-GB"/>
        </w:rPr>
        <w:t>NOTE 3:</w:t>
      </w:r>
      <w:r w:rsidRPr="005563B9">
        <w:rPr>
          <w:lang w:val="en-GB"/>
        </w:rPr>
        <w:tab/>
      </w:r>
      <w:r w:rsidR="003610AC" w:rsidRPr="005563B9">
        <w:rPr>
          <w:lang w:val="en-GB"/>
        </w:rPr>
        <w:t xml:space="preserve">Meteorological radar </w:t>
      </w:r>
      <w:r w:rsidR="00FB2530" w:rsidRPr="005563B9">
        <w:rPr>
          <w:lang w:val="en-GB"/>
        </w:rPr>
        <w:t>systems</w:t>
      </w:r>
      <w:r w:rsidRPr="005563B9">
        <w:rPr>
          <w:lang w:val="en-GB"/>
        </w:rPr>
        <w:t xml:space="preserve"> covered by the present document are expected to use the band </w:t>
      </w:r>
      <w:r w:rsidR="00FB2530" w:rsidRPr="005563B9">
        <w:rPr>
          <w:lang w:val="en-GB"/>
        </w:rPr>
        <w:t>5250</w:t>
      </w:r>
      <w:r w:rsidRPr="005563B9">
        <w:rPr>
          <w:lang w:val="en-GB"/>
        </w:rPr>
        <w:t xml:space="preserve"> MHz to </w:t>
      </w:r>
      <w:r w:rsidR="00FB2530" w:rsidRPr="005563B9">
        <w:rPr>
          <w:lang w:val="en-GB"/>
        </w:rPr>
        <w:t>5850</w:t>
      </w:r>
      <w:r w:rsidRPr="005563B9">
        <w:rPr>
          <w:lang w:val="en-GB"/>
        </w:rPr>
        <w:t xml:space="preserve"> </w:t>
      </w:r>
      <w:r w:rsidR="00FB2530" w:rsidRPr="005563B9">
        <w:rPr>
          <w:lang w:val="en-GB"/>
        </w:rPr>
        <w:t>MHz.</w:t>
      </w:r>
      <w:r w:rsidRPr="005563B9">
        <w:rPr>
          <w:lang w:val="en-GB"/>
        </w:rPr>
        <w:t xml:space="preserve"> According</w:t>
      </w:r>
      <w:r w:rsidR="00546290">
        <w:rPr>
          <w:lang w:val="en-GB"/>
        </w:rPr>
        <w:t xml:space="preserve"> to provision 5.452 </w:t>
      </w:r>
      <w:r w:rsidRPr="005563B9">
        <w:rPr>
          <w:lang w:val="en-GB"/>
        </w:rPr>
        <w:t>of the ITU Radio Regulations </w:t>
      </w:r>
      <w:r w:rsidR="00546290">
        <w:rPr>
          <w:lang w:val="en-GB"/>
        </w:rPr>
        <w:t>[</w:t>
      </w:r>
      <w:r w:rsidR="00DE4D89" w:rsidRPr="005563B9">
        <w:rPr>
          <w:color w:val="0000FF"/>
          <w:lang w:val="en-GB"/>
        </w:rPr>
        <w:fldChar w:fldCharType="begin"/>
      </w:r>
      <w:r w:rsidR="00DE4D89" w:rsidRPr="005563B9">
        <w:rPr>
          <w:color w:val="0000FF"/>
          <w:lang w:val="en-GB"/>
        </w:rPr>
        <w:instrText xml:space="preserve"> REF REF_ITU_regulations \h </w:instrText>
      </w:r>
      <w:r w:rsidR="00DE4D89" w:rsidRPr="005563B9">
        <w:rPr>
          <w:color w:val="0000FF"/>
          <w:lang w:val="en-GB"/>
        </w:rPr>
      </w:r>
      <w:r w:rsidR="00DE4D89" w:rsidRPr="005563B9">
        <w:rPr>
          <w:color w:val="0000FF"/>
          <w:lang w:val="en-GB"/>
        </w:rPr>
        <w:fldChar w:fldCharType="separate"/>
      </w:r>
      <w:r w:rsidR="007415AE" w:rsidRPr="005563B9">
        <w:t>i.</w:t>
      </w:r>
      <w:r w:rsidR="007415AE">
        <w:rPr>
          <w:noProof/>
        </w:rPr>
        <w:t>5</w:t>
      </w:r>
      <w:r w:rsidR="00DE4D89" w:rsidRPr="005563B9">
        <w:rPr>
          <w:color w:val="0000FF"/>
          <w:lang w:val="en-GB"/>
        </w:rPr>
        <w:fldChar w:fldCharType="end"/>
      </w:r>
      <w:r w:rsidR="00546290">
        <w:rPr>
          <w:lang w:val="en-GB"/>
        </w:rPr>
        <w:t xml:space="preserve">], ground-based radars used for meteorological purposes in the band 5600 MHZ to 5650 MHz are authorized to operate on a basis of equality with stations of the maritime radionavigation service. </w:t>
      </w:r>
    </w:p>
    <w:p w:rsidR="003B3E71" w:rsidRPr="005563B9" w:rsidRDefault="003B3E71" w:rsidP="003B3E71">
      <w:pPr>
        <w:pStyle w:val="NO"/>
        <w:rPr>
          <w:lang w:val="en-GB"/>
        </w:rPr>
      </w:pPr>
      <w:r>
        <w:rPr>
          <w:lang w:val="en-GB"/>
        </w:rPr>
        <w:t>NOTE 4:</w:t>
      </w:r>
      <w:r>
        <w:rPr>
          <w:lang w:val="en-GB"/>
        </w:rPr>
        <w:tab/>
        <w:t xml:space="preserve">Further </w:t>
      </w:r>
      <w:r w:rsidRPr="003B3E71">
        <w:rPr>
          <w:lang w:val="en-GB"/>
        </w:rPr>
        <w:t>technical and operational characteristics of</w:t>
      </w:r>
      <w:r>
        <w:rPr>
          <w:lang w:val="en-GB"/>
        </w:rPr>
        <w:t xml:space="preserve"> </w:t>
      </w:r>
      <w:r w:rsidRPr="003B3E71">
        <w:rPr>
          <w:lang w:val="en-GB"/>
        </w:rPr>
        <w:t>meteorological radar</w:t>
      </w:r>
      <w:r>
        <w:rPr>
          <w:lang w:val="en-GB"/>
        </w:rPr>
        <w:t xml:space="preserve"> system</w:t>
      </w:r>
      <w:r w:rsidRPr="003B3E71">
        <w:rPr>
          <w:lang w:val="en-GB"/>
        </w:rPr>
        <w:t>s</w:t>
      </w:r>
      <w:r>
        <w:rPr>
          <w:lang w:val="en-GB"/>
        </w:rPr>
        <w:t xml:space="preserve"> can be found in </w:t>
      </w:r>
      <w:r>
        <w:rPr>
          <w:lang w:val="en-GB"/>
        </w:rPr>
        <w:fldChar w:fldCharType="begin"/>
      </w:r>
      <w:r>
        <w:rPr>
          <w:lang w:val="en-GB"/>
        </w:rPr>
        <w:instrText xml:space="preserve"> REF REF_ITU_R_1849 \h </w:instrText>
      </w:r>
      <w:r>
        <w:rPr>
          <w:lang w:val="en-GB"/>
        </w:rPr>
      </w:r>
      <w:r>
        <w:rPr>
          <w:lang w:val="en-GB"/>
        </w:rPr>
        <w:fldChar w:fldCharType="separate"/>
      </w:r>
      <w:r w:rsidR="007415AE">
        <w:t>[i.</w:t>
      </w:r>
      <w:r w:rsidR="007415AE">
        <w:rPr>
          <w:noProof/>
        </w:rPr>
        <w:t>4]</w:t>
      </w:r>
      <w:r>
        <w:rPr>
          <w:lang w:val="en-GB"/>
        </w:rPr>
        <w:fldChar w:fldCharType="end"/>
      </w:r>
      <w:r>
        <w:rPr>
          <w:lang w:val="en-GB"/>
        </w:rPr>
        <w:t>.</w:t>
      </w:r>
    </w:p>
    <w:p w:rsidR="000C56D4" w:rsidRPr="005563B9" w:rsidRDefault="000C56D4" w:rsidP="002E3E00">
      <w:r w:rsidRPr="005563B9">
        <w:t xml:space="preserve">The present document contains requirements to demonstrate that </w:t>
      </w:r>
      <w:r w:rsidRPr="005563B9">
        <w:rPr>
          <w:i/>
        </w:rPr>
        <w:t>"... Radio equipment shall be so constructed that it both effectively uses and supports the efficient use of radio spectrum in order to avoid harmful interference</w:t>
      </w:r>
      <w:r w:rsidRPr="005563B9">
        <w:t>", Directive 2014/53/EU [</w:t>
      </w:r>
      <w:r w:rsidR="00AD3C2D" w:rsidRPr="005563B9">
        <w:fldChar w:fldCharType="begin"/>
      </w:r>
      <w:r w:rsidR="00AD3C2D" w:rsidRPr="005563B9">
        <w:instrText xml:space="preserve"> REF REF_Directive2014_53_EU \h </w:instrText>
      </w:r>
      <w:r w:rsidR="00AD3C2D" w:rsidRPr="005563B9">
        <w:fldChar w:fldCharType="separate"/>
      </w:r>
      <w:r w:rsidR="007415AE" w:rsidRPr="005563B9">
        <w:t>i.</w:t>
      </w:r>
      <w:r w:rsidR="007415AE">
        <w:rPr>
          <w:noProof/>
        </w:rPr>
        <w:t>1</w:t>
      </w:r>
      <w:r w:rsidR="00AD3C2D" w:rsidRPr="005563B9">
        <w:fldChar w:fldCharType="end"/>
      </w:r>
      <w:r w:rsidRPr="005563B9">
        <w:t>].</w:t>
      </w:r>
    </w:p>
    <w:p w:rsidR="000C56D4" w:rsidRPr="005563B9" w:rsidRDefault="000C56D4" w:rsidP="002E3E00">
      <w:r w:rsidRPr="005563B9">
        <w:t>In addition to the present document, other ENs that specify technical requirements in respect of essential requirements under other parts of article 3 of the Radio Equipment Directive 2014/53/EU [</w:t>
      </w:r>
      <w:r w:rsidR="00DE4D89" w:rsidRPr="005563B9">
        <w:fldChar w:fldCharType="begin"/>
      </w:r>
      <w:r w:rsidR="00DE4D89" w:rsidRPr="005563B9">
        <w:instrText xml:space="preserve"> REF REF_Directive2014_53_EU \h </w:instrText>
      </w:r>
      <w:r w:rsidR="00DE4D89" w:rsidRPr="005563B9">
        <w:fldChar w:fldCharType="separate"/>
      </w:r>
      <w:r w:rsidR="007415AE" w:rsidRPr="005563B9">
        <w:t>i.</w:t>
      </w:r>
      <w:r w:rsidR="007415AE">
        <w:rPr>
          <w:noProof/>
        </w:rPr>
        <w:t>1</w:t>
      </w:r>
      <w:r w:rsidR="00DE4D89" w:rsidRPr="005563B9">
        <w:fldChar w:fldCharType="end"/>
      </w:r>
      <w:r w:rsidRPr="005563B9">
        <w:t>] may apply to equipment within the scope of the present document.</w:t>
      </w:r>
    </w:p>
    <w:p w:rsidR="00135581" w:rsidRPr="005563B9" w:rsidRDefault="00934EF3" w:rsidP="00135581">
      <w:pPr>
        <w:pStyle w:val="NO"/>
        <w:rPr>
          <w:lang w:val="en-GB"/>
        </w:rPr>
      </w:pPr>
      <w:r w:rsidRPr="005563B9">
        <w:rPr>
          <w:lang w:val="en-GB"/>
        </w:rPr>
        <w:t>NOTE</w:t>
      </w:r>
      <w:r w:rsidR="00CC0EC6" w:rsidRPr="005563B9">
        <w:rPr>
          <w:lang w:val="en-GB"/>
        </w:rPr>
        <w:t xml:space="preserve"> 1</w:t>
      </w:r>
      <w:r w:rsidRPr="005563B9">
        <w:rPr>
          <w:lang w:val="en-GB"/>
        </w:rPr>
        <w:t>:</w:t>
      </w:r>
      <w:r w:rsidRPr="005563B9">
        <w:rPr>
          <w:lang w:val="en-GB"/>
        </w:rPr>
        <w:tab/>
      </w:r>
      <w:r w:rsidR="00135581" w:rsidRPr="005563B9">
        <w:rPr>
          <w:lang w:val="en-GB"/>
        </w:rPr>
        <w:t xml:space="preserve">A list of such ENs is included on the web site </w:t>
      </w:r>
      <w:hyperlink r:id="rId19" w:history="1">
        <w:r w:rsidRPr="005563B9">
          <w:rPr>
            <w:rStyle w:val="Hyperlink"/>
            <w:lang w:val="en-GB"/>
          </w:rPr>
          <w:t>http://ec.europa.eu/growth/single-market/european-standards/harmonised-standards/index_en.htm</w:t>
        </w:r>
      </w:hyperlink>
      <w:r w:rsidR="00135581" w:rsidRPr="005563B9">
        <w:rPr>
          <w:lang w:val="en-GB"/>
        </w:rPr>
        <w:t>.</w:t>
      </w:r>
    </w:p>
    <w:p w:rsidR="00CC0EC6" w:rsidRPr="005563B9" w:rsidRDefault="00CC0EC6" w:rsidP="00CC0EC6">
      <w:pPr>
        <w:pStyle w:val="NO"/>
        <w:rPr>
          <w:lang w:val="en-GB"/>
        </w:rPr>
      </w:pPr>
      <w:r w:rsidRPr="005563B9">
        <w:rPr>
          <w:lang w:val="en-GB"/>
        </w:rPr>
        <w:t>NOTE 2:</w:t>
      </w:r>
      <w:r w:rsidRPr="005563B9">
        <w:rPr>
          <w:lang w:val="en-GB"/>
        </w:rPr>
        <w:tab/>
        <w:t>While any hyperlinks included in this clause were valid at the time of publication, ETSI cannot guarantee their long term validity.</w:t>
      </w:r>
    </w:p>
    <w:p w:rsidR="00CC0EC6" w:rsidRPr="005563B9" w:rsidRDefault="00CC0EC6" w:rsidP="00135581">
      <w:pPr>
        <w:pStyle w:val="NO"/>
        <w:rPr>
          <w:lang w:val="en-GB"/>
        </w:rPr>
      </w:pPr>
    </w:p>
    <w:p w:rsidR="00A90F06" w:rsidRPr="005563B9" w:rsidRDefault="00883007" w:rsidP="00FE362D">
      <w:pPr>
        <w:pStyle w:val="berschrift1"/>
      </w:pPr>
      <w:bookmarkStart w:id="80" w:name="_Toc300913952"/>
      <w:bookmarkStart w:id="81" w:name="_Toc338076256"/>
      <w:bookmarkStart w:id="82" w:name="_Toc338076394"/>
      <w:bookmarkStart w:id="83" w:name="_Toc338076457"/>
      <w:bookmarkStart w:id="84" w:name="_Toc338076759"/>
      <w:bookmarkStart w:id="85" w:name="_Toc338079695"/>
      <w:bookmarkStart w:id="86" w:name="_Toc338144167"/>
      <w:bookmarkStart w:id="87" w:name="_Toc338144377"/>
      <w:bookmarkStart w:id="88" w:name="_Toc339280923"/>
      <w:bookmarkStart w:id="89" w:name="_Toc339280995"/>
      <w:bookmarkStart w:id="90" w:name="_Toc339284901"/>
      <w:bookmarkStart w:id="91" w:name="_Toc389052575"/>
      <w:bookmarkStart w:id="92" w:name="_Ref435535308"/>
      <w:bookmarkStart w:id="93" w:name="_Ref435535312"/>
      <w:bookmarkStart w:id="94" w:name="_Ref435535316"/>
      <w:bookmarkStart w:id="95" w:name="_Ref435535321"/>
      <w:bookmarkStart w:id="96" w:name="_Toc436308564"/>
      <w:r w:rsidRPr="005563B9">
        <w:lastRenderedPageBreak/>
        <w:t>2</w:t>
      </w:r>
      <w:r w:rsidRPr="005563B9">
        <w:tab/>
        <w:t>References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CC0EC6" w:rsidRPr="005563B9" w:rsidRDefault="00CC0EC6" w:rsidP="00CC0EC6">
      <w:pPr>
        <w:keepNext/>
      </w:pPr>
      <w:bookmarkStart w:id="97" w:name="_Toc300913953"/>
      <w:bookmarkStart w:id="98" w:name="_Toc338076257"/>
      <w:bookmarkStart w:id="99" w:name="_Toc338076395"/>
      <w:bookmarkStart w:id="100" w:name="_Toc338076458"/>
      <w:bookmarkStart w:id="101" w:name="_Toc338076760"/>
      <w:bookmarkStart w:id="102" w:name="_Toc338079696"/>
      <w:bookmarkStart w:id="103" w:name="_Toc338144168"/>
      <w:bookmarkStart w:id="104" w:name="_Toc338144378"/>
      <w:bookmarkStart w:id="105" w:name="_Toc339280924"/>
      <w:bookmarkStart w:id="106" w:name="_Toc339280996"/>
      <w:bookmarkStart w:id="107" w:name="_Toc339284902"/>
      <w:bookmarkStart w:id="108" w:name="_Toc389052576"/>
      <w:r w:rsidRPr="005563B9">
        <w:t>References are either specific (identified by date of publication and/or edition number or version number) or non</w:t>
      </w:r>
      <w:r w:rsidRPr="005563B9">
        <w:noBreakHyphen/>
        <w:t>specific. For specific references, only the cited version applies. For non-specific references, the latest version of the referenced document (including any amendments) applies.</w:t>
      </w:r>
    </w:p>
    <w:p w:rsidR="00CC0EC6" w:rsidRPr="005563B9" w:rsidRDefault="00CC0EC6" w:rsidP="00CC0EC6">
      <w:pPr>
        <w:keepNext/>
      </w:pPr>
      <w:r w:rsidRPr="005563B9">
        <w:t xml:space="preserve">Referenced </w:t>
      </w:r>
      <w:r w:rsidR="001A5A5E" w:rsidRPr="005563B9">
        <w:t>documents that are not found to be publicly available in the expected location</w:t>
      </w:r>
      <w:r w:rsidRPr="005563B9">
        <w:t xml:space="preserve"> might be found at </w:t>
      </w:r>
      <w:hyperlink r:id="rId20" w:history="1">
        <w:r w:rsidRPr="005563B9">
          <w:rPr>
            <w:rStyle w:val="Hyperlink"/>
          </w:rPr>
          <w:t>http://docbox.etsi.org/Reference</w:t>
        </w:r>
      </w:hyperlink>
      <w:r w:rsidRPr="005563B9">
        <w:t>.</w:t>
      </w:r>
    </w:p>
    <w:p w:rsidR="00CC0EC6" w:rsidRPr="005563B9" w:rsidRDefault="00CC0EC6" w:rsidP="00CC0EC6">
      <w:pPr>
        <w:pStyle w:val="NO"/>
        <w:rPr>
          <w:lang w:val="en-GB"/>
        </w:rPr>
      </w:pPr>
      <w:r w:rsidRPr="005563B9">
        <w:rPr>
          <w:lang w:val="en-GB"/>
        </w:rPr>
        <w:t>NOTE:</w:t>
      </w:r>
      <w:r w:rsidRPr="005563B9">
        <w:rPr>
          <w:lang w:val="en-GB"/>
        </w:rPr>
        <w:tab/>
        <w:t>While any hyperlinks included in this clause were valid at the time of publication, ETSI cannot guarantee their long term validity.</w:t>
      </w:r>
    </w:p>
    <w:p w:rsidR="000802BB" w:rsidRPr="005563B9" w:rsidRDefault="000802BB" w:rsidP="002F119E">
      <w:pPr>
        <w:pStyle w:val="berschrift2"/>
        <w:keepNext w:val="0"/>
        <w:rPr>
          <w:lang w:val="en-GB"/>
        </w:rPr>
      </w:pPr>
      <w:bookmarkStart w:id="109" w:name="_Toc436308565"/>
      <w:r w:rsidRPr="005563B9">
        <w:rPr>
          <w:lang w:val="en-GB"/>
        </w:rPr>
        <w:t>2.1</w:t>
      </w:r>
      <w:r w:rsidRPr="005563B9">
        <w:rPr>
          <w:lang w:val="en-GB"/>
        </w:rPr>
        <w:tab/>
        <w:t>Normative references</w:t>
      </w:r>
      <w:bookmarkEnd w:id="97"/>
      <w:bookmarkEnd w:id="98"/>
      <w:bookmarkEnd w:id="99"/>
      <w:bookmarkEnd w:id="100"/>
      <w:bookmarkEnd w:id="101"/>
      <w:bookmarkEnd w:id="102"/>
      <w:bookmarkEnd w:id="103"/>
      <w:bookmarkEnd w:id="104"/>
      <w:bookmarkEnd w:id="105"/>
      <w:bookmarkEnd w:id="106"/>
      <w:bookmarkEnd w:id="107"/>
      <w:bookmarkEnd w:id="108"/>
      <w:bookmarkEnd w:id="109"/>
    </w:p>
    <w:p w:rsidR="000802BB" w:rsidRPr="005563B9" w:rsidRDefault="000802BB" w:rsidP="00D87041">
      <w:pPr>
        <w:rPr>
          <w:lang w:eastAsia="en-GB"/>
        </w:rPr>
      </w:pPr>
      <w:r w:rsidRPr="005563B9">
        <w:rPr>
          <w:lang w:eastAsia="en-GB"/>
        </w:rPr>
        <w:t xml:space="preserve">The following referenced documents are </w:t>
      </w:r>
      <w:r w:rsidR="002F119E" w:rsidRPr="005563B9">
        <w:rPr>
          <w:lang w:eastAsia="en-GB"/>
        </w:rPr>
        <w:t xml:space="preserve">necessary </w:t>
      </w:r>
      <w:r w:rsidRPr="005563B9">
        <w:rPr>
          <w:lang w:eastAsia="en-GB"/>
        </w:rPr>
        <w:t>for the application of th</w:t>
      </w:r>
      <w:r w:rsidR="005B256F" w:rsidRPr="005563B9">
        <w:rPr>
          <w:lang w:eastAsia="en-GB"/>
        </w:rPr>
        <w:t>e present</w:t>
      </w:r>
      <w:r w:rsidR="002F119E" w:rsidRPr="005563B9">
        <w:rPr>
          <w:lang w:eastAsia="en-GB"/>
        </w:rPr>
        <w:t xml:space="preserve"> document.</w:t>
      </w:r>
    </w:p>
    <w:p w:rsidR="0061103D" w:rsidRPr="005563B9" w:rsidRDefault="00D87041" w:rsidP="00D87041">
      <w:pPr>
        <w:overflowPunct/>
        <w:autoSpaceDE/>
        <w:autoSpaceDN/>
        <w:adjustRightInd/>
        <w:spacing w:after="0"/>
        <w:textAlignment w:val="auto"/>
      </w:pPr>
      <w:bookmarkStart w:id="110" w:name="_Toc300913954"/>
      <w:bookmarkStart w:id="111" w:name="_Toc338076258"/>
      <w:bookmarkStart w:id="112" w:name="_Toc338076396"/>
      <w:bookmarkStart w:id="113" w:name="_Toc338076459"/>
      <w:bookmarkStart w:id="114" w:name="_Toc338076761"/>
      <w:bookmarkStart w:id="115" w:name="_Toc338079697"/>
      <w:bookmarkStart w:id="116" w:name="_Toc338144169"/>
      <w:bookmarkStart w:id="117" w:name="_Toc338144379"/>
      <w:bookmarkStart w:id="118" w:name="_Toc339280925"/>
      <w:bookmarkStart w:id="119" w:name="_Toc339280997"/>
      <w:bookmarkStart w:id="120" w:name="_Toc339284903"/>
      <w:bookmarkStart w:id="121" w:name="_Toc389052577"/>
      <w:r w:rsidRPr="005563B9">
        <w:t>Not applicable.</w:t>
      </w:r>
    </w:p>
    <w:p w:rsidR="00D87041" w:rsidRPr="005563B9" w:rsidRDefault="00D87041" w:rsidP="00D87041">
      <w:pPr>
        <w:overflowPunct/>
        <w:autoSpaceDE/>
        <w:autoSpaceDN/>
        <w:adjustRightInd/>
        <w:spacing w:after="0"/>
        <w:textAlignment w:val="auto"/>
        <w:rPr>
          <w:rFonts w:ascii="Arial" w:hAnsi="Arial"/>
          <w:sz w:val="32"/>
        </w:rPr>
      </w:pPr>
    </w:p>
    <w:p w:rsidR="000802BB" w:rsidRPr="005563B9" w:rsidRDefault="000802BB" w:rsidP="00E053FF">
      <w:pPr>
        <w:pStyle w:val="berschrift2"/>
        <w:rPr>
          <w:lang w:val="en-GB"/>
        </w:rPr>
      </w:pPr>
      <w:bookmarkStart w:id="122" w:name="_Toc436308566"/>
      <w:r w:rsidRPr="005563B9">
        <w:rPr>
          <w:lang w:val="en-GB"/>
        </w:rPr>
        <w:t>2.2</w:t>
      </w:r>
      <w:r w:rsidRPr="005563B9">
        <w:rPr>
          <w:lang w:val="en-GB"/>
        </w:rPr>
        <w:tab/>
        <w:t>Informative references</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2F0EF4" w:rsidRPr="005563B9" w:rsidRDefault="002F0EF4" w:rsidP="0061103D">
      <w:pPr>
        <w:keepNext/>
      </w:pPr>
      <w:r w:rsidRPr="005563B9">
        <w:t>References are either specific (identified by date of publication and/or edition number or version number) or non</w:t>
      </w:r>
      <w:r w:rsidRPr="005563B9">
        <w:noBreakHyphen/>
        <w:t>specific. For specific references, only the cited version applies. For non-specific references, the latest version of the referenced document (including any amendments) applies.</w:t>
      </w:r>
    </w:p>
    <w:p w:rsidR="002F0EF4" w:rsidRPr="005563B9" w:rsidRDefault="002F0EF4" w:rsidP="0061103D">
      <w:pPr>
        <w:pStyle w:val="NO"/>
        <w:rPr>
          <w:lang w:val="en-GB"/>
        </w:rPr>
      </w:pPr>
      <w:r w:rsidRPr="005563B9">
        <w:rPr>
          <w:lang w:val="en-GB"/>
        </w:rPr>
        <w:t>NOTE:</w:t>
      </w:r>
      <w:r w:rsidRPr="005563B9">
        <w:rPr>
          <w:lang w:val="en-GB"/>
        </w:rPr>
        <w:tab/>
        <w:t>While any hyperlinks included in this clause were valid at the time of publication, ETSI cannot guarantee their long term validity.</w:t>
      </w:r>
    </w:p>
    <w:p w:rsidR="0095555D" w:rsidRPr="005563B9" w:rsidRDefault="0095555D" w:rsidP="00D75578">
      <w:pPr>
        <w:keepNext/>
      </w:pPr>
      <w:r w:rsidRPr="005563B9">
        <w:rPr>
          <w:lang w:eastAsia="en-GB"/>
        </w:rPr>
        <w:t xml:space="preserve">The following referenced documents are </w:t>
      </w:r>
      <w:r w:rsidRPr="005563B9">
        <w:t xml:space="preserve">not </w:t>
      </w:r>
      <w:r w:rsidR="002F119E" w:rsidRPr="005563B9">
        <w:t xml:space="preserve">necessary for the application </w:t>
      </w:r>
      <w:r w:rsidRPr="005563B9">
        <w:t xml:space="preserve">of the </w:t>
      </w:r>
      <w:r w:rsidR="00BC392D" w:rsidRPr="005563B9">
        <w:t>present document</w:t>
      </w:r>
      <w:r w:rsidRPr="005563B9">
        <w:t xml:space="preserve"> but they assist the user with regard to a particular subject area.</w:t>
      </w:r>
    </w:p>
    <w:p w:rsidR="0061103D" w:rsidRPr="005563B9" w:rsidRDefault="0061103D" w:rsidP="00D75578">
      <w:pPr>
        <w:pStyle w:val="EX"/>
      </w:pPr>
      <w:r w:rsidRPr="005563B9">
        <w:t>[</w:t>
      </w:r>
      <w:bookmarkStart w:id="123" w:name="REF_Directive2014_53_EU"/>
      <w:r w:rsidRPr="005563B9">
        <w:t>i.</w:t>
      </w:r>
      <w:r w:rsidR="00ED56E2">
        <w:fldChar w:fldCharType="begin"/>
      </w:r>
      <w:r w:rsidR="00ED56E2">
        <w:instrText xml:space="preserve"> SEQ REFI </w:instrText>
      </w:r>
      <w:r w:rsidR="00ED56E2">
        <w:fldChar w:fldCharType="separate"/>
      </w:r>
      <w:r w:rsidR="007415AE">
        <w:rPr>
          <w:noProof/>
        </w:rPr>
        <w:t>1</w:t>
      </w:r>
      <w:r w:rsidR="00ED56E2">
        <w:rPr>
          <w:noProof/>
        </w:rPr>
        <w:fldChar w:fldCharType="end"/>
      </w:r>
      <w:bookmarkEnd w:id="123"/>
      <w:r w:rsidRPr="005563B9">
        <w:t>]</w:t>
      </w:r>
      <w:r w:rsidRPr="005563B9">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5563B9" w:rsidRDefault="002316E2" w:rsidP="00D75578">
      <w:pPr>
        <w:pStyle w:val="EX"/>
      </w:pPr>
      <w:r w:rsidRPr="005563B9">
        <w:t>[</w:t>
      </w:r>
      <w:bookmarkStart w:id="124" w:name="REF_IEC60153_2"/>
      <w:r w:rsidRPr="005563B9">
        <w:t>i.</w:t>
      </w:r>
      <w:r w:rsidR="00ED56E2">
        <w:fldChar w:fldCharType="begin"/>
      </w:r>
      <w:r w:rsidR="00ED56E2">
        <w:instrText xml:space="preserve"> SEQ REFI </w:instrText>
      </w:r>
      <w:r w:rsidR="00ED56E2">
        <w:fldChar w:fldCharType="separate"/>
      </w:r>
      <w:r w:rsidR="007415AE">
        <w:rPr>
          <w:noProof/>
        </w:rPr>
        <w:t>2</w:t>
      </w:r>
      <w:r w:rsidR="00ED56E2">
        <w:rPr>
          <w:noProof/>
        </w:rPr>
        <w:fldChar w:fldCharType="end"/>
      </w:r>
      <w:bookmarkEnd w:id="124"/>
      <w:r w:rsidR="0080568A" w:rsidRPr="005563B9">
        <w:t>]</w:t>
      </w:r>
      <w:r w:rsidR="0080568A" w:rsidRPr="005563B9">
        <w:tab/>
        <w:t>IEC 60153-2 (Edition 2.0, 1974): "Hollow metallic waveguides. Part 2: Relevant specifications for ordinary rectangular waveguides".</w:t>
      </w:r>
    </w:p>
    <w:p w:rsidR="00FB2530" w:rsidRDefault="00EA3ECC" w:rsidP="00D75578">
      <w:pPr>
        <w:pStyle w:val="EX"/>
      </w:pPr>
      <w:r w:rsidRPr="005563B9">
        <w:t>[</w:t>
      </w:r>
      <w:bookmarkStart w:id="125" w:name="REF_ERC_74_01"/>
      <w:r w:rsidRPr="005563B9">
        <w:t>i.</w:t>
      </w:r>
      <w:r w:rsidR="00ED56E2">
        <w:fldChar w:fldCharType="begin"/>
      </w:r>
      <w:r w:rsidR="00ED56E2">
        <w:instrText xml:space="preserve"> SEQ REFI </w:instrText>
      </w:r>
      <w:r w:rsidR="00ED56E2">
        <w:fldChar w:fldCharType="separate"/>
      </w:r>
      <w:r w:rsidR="007415AE">
        <w:rPr>
          <w:noProof/>
        </w:rPr>
        <w:t>3</w:t>
      </w:r>
      <w:r w:rsidR="00ED56E2">
        <w:rPr>
          <w:noProof/>
        </w:rPr>
        <w:fldChar w:fldCharType="end"/>
      </w:r>
      <w:bookmarkEnd w:id="125"/>
      <w:r w:rsidRPr="005563B9">
        <w:t>]</w:t>
      </w:r>
      <w:r w:rsidRPr="005563B9">
        <w:tab/>
        <w:t>ERC/Recommendation 74-01 (2011): "Unwanted emissions in the spurious domain".</w:t>
      </w:r>
    </w:p>
    <w:p w:rsidR="0027197E" w:rsidRPr="005563B9" w:rsidRDefault="0027197E" w:rsidP="0027197E">
      <w:pPr>
        <w:pStyle w:val="EX"/>
      </w:pPr>
      <w:bookmarkStart w:id="126" w:name="REF_ITU_R_1849"/>
      <w:r>
        <w:t>[i.</w:t>
      </w:r>
      <w:r w:rsidR="00ED56E2">
        <w:fldChar w:fldCharType="begin"/>
      </w:r>
      <w:r w:rsidR="00ED56E2">
        <w:instrText xml:space="preserve"> SEQ REFI </w:instrText>
      </w:r>
      <w:r w:rsidR="00ED56E2">
        <w:fldChar w:fldCharType="separate"/>
      </w:r>
      <w:r w:rsidR="007415AE">
        <w:rPr>
          <w:noProof/>
        </w:rPr>
        <w:t>4</w:t>
      </w:r>
      <w:r w:rsidR="00ED56E2">
        <w:rPr>
          <w:noProof/>
        </w:rPr>
        <w:fldChar w:fldCharType="end"/>
      </w:r>
      <w:r>
        <w:rPr>
          <w:noProof/>
        </w:rPr>
        <w:t>]</w:t>
      </w:r>
      <w:bookmarkEnd w:id="126"/>
      <w:r>
        <w:rPr>
          <w:noProof/>
        </w:rPr>
        <w:tab/>
        <w:t>Recommendation ITU-R M.1849-1 (09/1015)</w:t>
      </w:r>
      <w:r w:rsidR="00E80D24">
        <w:rPr>
          <w:noProof/>
        </w:rPr>
        <w:t>:</w:t>
      </w:r>
      <w:r>
        <w:rPr>
          <w:noProof/>
        </w:rPr>
        <w:t xml:space="preserve"> “Technical and operational aspects of ground-based meteorological radars”</w:t>
      </w:r>
    </w:p>
    <w:p w:rsidR="00FB2530" w:rsidRPr="005563B9" w:rsidRDefault="00FB2530" w:rsidP="00D75578">
      <w:pPr>
        <w:pStyle w:val="EX"/>
      </w:pPr>
      <w:r w:rsidRPr="005563B9">
        <w:t>[</w:t>
      </w:r>
      <w:bookmarkStart w:id="127" w:name="REF_ITU_regulations"/>
      <w:r w:rsidRPr="005563B9">
        <w:t>i.</w:t>
      </w:r>
      <w:r w:rsidR="00ED56E2">
        <w:fldChar w:fldCharType="begin"/>
      </w:r>
      <w:r w:rsidR="00ED56E2">
        <w:instrText xml:space="preserve"> SEQ REFI </w:instrText>
      </w:r>
      <w:r w:rsidR="00ED56E2">
        <w:fldChar w:fldCharType="separate"/>
      </w:r>
      <w:r w:rsidR="007415AE">
        <w:rPr>
          <w:noProof/>
        </w:rPr>
        <w:t>5</w:t>
      </w:r>
      <w:r w:rsidR="00ED56E2">
        <w:rPr>
          <w:noProof/>
        </w:rPr>
        <w:fldChar w:fldCharType="end"/>
      </w:r>
      <w:bookmarkEnd w:id="127"/>
      <w:r w:rsidRPr="005563B9">
        <w:t>]</w:t>
      </w:r>
      <w:r w:rsidRPr="005563B9">
        <w:tab/>
        <w:t>ITU Radio Regulations (2012).</w:t>
      </w:r>
    </w:p>
    <w:p w:rsidR="004E42B4" w:rsidRPr="005563B9" w:rsidRDefault="004E42B4" w:rsidP="00D75578">
      <w:pPr>
        <w:pStyle w:val="EX"/>
        <w:rPr>
          <w:lang w:eastAsia="en-GB"/>
        </w:rPr>
      </w:pPr>
      <w:r w:rsidRPr="005563B9">
        <w:rPr>
          <w:lang w:eastAsia="en-GB"/>
        </w:rPr>
        <w:t>[</w:t>
      </w:r>
      <w:bookmarkStart w:id="128" w:name="REF_ETSI_100028"/>
      <w:r w:rsidRPr="005563B9">
        <w:rPr>
          <w:lang w:eastAsia="en-GB"/>
        </w:rPr>
        <w:t>i.</w:t>
      </w:r>
      <w:r w:rsidR="00ED56E2">
        <w:fldChar w:fldCharType="begin"/>
      </w:r>
      <w:r w:rsidR="00ED56E2">
        <w:instrText xml:space="preserve"> SEQ REFI </w:instrText>
      </w:r>
      <w:r w:rsidR="00ED56E2">
        <w:fldChar w:fldCharType="separate"/>
      </w:r>
      <w:r w:rsidR="007415AE">
        <w:rPr>
          <w:noProof/>
        </w:rPr>
        <w:t>6</w:t>
      </w:r>
      <w:r w:rsidR="00ED56E2">
        <w:rPr>
          <w:noProof/>
        </w:rPr>
        <w:fldChar w:fldCharType="end"/>
      </w:r>
      <w:bookmarkEnd w:id="128"/>
      <w:r w:rsidRPr="005563B9">
        <w:rPr>
          <w:lang w:eastAsia="en-GB"/>
        </w:rPr>
        <w:t>]</w:t>
      </w:r>
      <w:r w:rsidRPr="005563B9">
        <w:rPr>
          <w:lang w:eastAsia="en-GB"/>
        </w:rPr>
        <w:tab/>
        <w:t>ETSI TR 100 028 (all parts) (V1.4.1): " Electromagnetic compatibility and Radio spectrum Matters (ERM); Uncertainties in the measurement of mobile radio equipment characteristics".</w:t>
      </w:r>
    </w:p>
    <w:p w:rsidR="004E42B4" w:rsidRPr="005563B9" w:rsidRDefault="004E42B4" w:rsidP="00D75578">
      <w:pPr>
        <w:pStyle w:val="EX"/>
        <w:rPr>
          <w:lang w:eastAsia="en-GB"/>
        </w:rPr>
      </w:pPr>
      <w:r w:rsidRPr="005563B9">
        <w:rPr>
          <w:lang w:eastAsia="en-GB"/>
        </w:rPr>
        <w:t>[</w:t>
      </w:r>
      <w:bookmarkStart w:id="129" w:name="REF_ETSI_100028_2"/>
      <w:r w:rsidRPr="005563B9">
        <w:rPr>
          <w:lang w:eastAsia="en-GB"/>
        </w:rPr>
        <w:t>i.</w:t>
      </w:r>
      <w:r w:rsidR="00ED56E2">
        <w:fldChar w:fldCharType="begin"/>
      </w:r>
      <w:r w:rsidR="00ED56E2">
        <w:instrText xml:space="preserve"> SEQ REFI </w:instrText>
      </w:r>
      <w:r w:rsidR="00ED56E2">
        <w:fldChar w:fldCharType="separate"/>
      </w:r>
      <w:r w:rsidR="007415AE">
        <w:rPr>
          <w:noProof/>
        </w:rPr>
        <w:t>7</w:t>
      </w:r>
      <w:r w:rsidR="00ED56E2">
        <w:rPr>
          <w:noProof/>
        </w:rPr>
        <w:fldChar w:fldCharType="end"/>
      </w:r>
      <w:bookmarkEnd w:id="129"/>
      <w:r w:rsidRPr="005563B9">
        <w:rPr>
          <w:lang w:eastAsia="en-GB"/>
        </w:rPr>
        <w:t>]</w:t>
      </w:r>
      <w:r w:rsidRPr="005563B9">
        <w:rPr>
          <w:lang w:eastAsia="en-GB"/>
        </w:rPr>
        <w:tab/>
        <w:t>ETSI TR 100 028-2 (V1.4.1): "Electromagnetic compatibility and Radio spectrum Matters (ERM); Uncertainties in the measurement of mobile radio equipment characteristics; Part 2".</w:t>
      </w:r>
    </w:p>
    <w:p w:rsidR="00FC503F" w:rsidRPr="005563B9" w:rsidRDefault="00FC503F" w:rsidP="00D75578">
      <w:pPr>
        <w:pStyle w:val="EX"/>
      </w:pPr>
      <w:r w:rsidRPr="005563B9">
        <w:t>[</w:t>
      </w:r>
      <w:bookmarkStart w:id="130" w:name="REF_ITU_R_M1177_4"/>
      <w:r w:rsidRPr="005563B9">
        <w:t>i.</w:t>
      </w:r>
      <w:r w:rsidR="00ED56E2">
        <w:fldChar w:fldCharType="begin"/>
      </w:r>
      <w:r w:rsidR="00ED56E2">
        <w:instrText xml:space="preserve"> SEQ REFI </w:instrText>
      </w:r>
      <w:r w:rsidR="00ED56E2">
        <w:fldChar w:fldCharType="separate"/>
      </w:r>
      <w:r w:rsidR="007415AE">
        <w:rPr>
          <w:noProof/>
        </w:rPr>
        <w:t>8</w:t>
      </w:r>
      <w:r w:rsidR="00ED56E2">
        <w:rPr>
          <w:noProof/>
        </w:rPr>
        <w:fldChar w:fldCharType="end"/>
      </w:r>
      <w:bookmarkEnd w:id="130"/>
      <w:r w:rsidRPr="005563B9">
        <w:t>]</w:t>
      </w:r>
      <w:r w:rsidRPr="005563B9">
        <w:tab/>
        <w:t>Recommendation ITU-R M.1177-4 (</w:t>
      </w:r>
      <w:r w:rsidR="004B6A32" w:rsidRPr="005563B9">
        <w:t>04/</w:t>
      </w:r>
      <w:r w:rsidRPr="005563B9">
        <w:t>2011): "Techniques for measurement of unwanted emissions of radar systems".</w:t>
      </w:r>
    </w:p>
    <w:p w:rsidR="004B6A32" w:rsidRPr="005563B9" w:rsidRDefault="004B6A32" w:rsidP="00D75578">
      <w:pPr>
        <w:pStyle w:val="EX"/>
      </w:pPr>
      <w:r w:rsidRPr="005563B9">
        <w:t>[</w:t>
      </w:r>
      <w:bookmarkStart w:id="131" w:name="REF_ITU_regulations_1541"/>
      <w:r w:rsidRPr="005563B9">
        <w:t>i.</w:t>
      </w:r>
      <w:r w:rsidR="00ED56E2">
        <w:fldChar w:fldCharType="begin"/>
      </w:r>
      <w:r w:rsidR="00ED56E2">
        <w:instrText xml:space="preserve"> SEQ REFI </w:instrText>
      </w:r>
      <w:r w:rsidR="00ED56E2">
        <w:fldChar w:fldCharType="separate"/>
      </w:r>
      <w:r w:rsidR="007415AE">
        <w:rPr>
          <w:noProof/>
        </w:rPr>
        <w:t>9</w:t>
      </w:r>
      <w:r w:rsidR="00ED56E2">
        <w:rPr>
          <w:noProof/>
        </w:rPr>
        <w:fldChar w:fldCharType="end"/>
      </w:r>
      <w:bookmarkEnd w:id="131"/>
      <w:r w:rsidRPr="005563B9">
        <w:t>]</w:t>
      </w:r>
      <w:r w:rsidRPr="005563B9">
        <w:tab/>
        <w:t>Recommendation ITU-R SM.1541-5 (09/2013)</w:t>
      </w:r>
      <w:r w:rsidR="00E80D24">
        <w:t>:</w:t>
      </w:r>
      <w:r w:rsidRPr="005563B9">
        <w:t xml:space="preserve"> "Unwanted emissions in the out-of-band domain".</w:t>
      </w:r>
    </w:p>
    <w:p w:rsidR="00D75578" w:rsidRPr="005563B9" w:rsidRDefault="00D75578" w:rsidP="00D75578">
      <w:pPr>
        <w:pStyle w:val="EX"/>
      </w:pPr>
      <w:r w:rsidRPr="005563B9">
        <w:t>[</w:t>
      </w:r>
      <w:bookmarkStart w:id="132" w:name="REF_Rec_02_05"/>
      <w:r w:rsidRPr="005563B9">
        <w:t>i.</w:t>
      </w:r>
      <w:r w:rsidR="00ED56E2">
        <w:fldChar w:fldCharType="begin"/>
      </w:r>
      <w:r w:rsidR="00ED56E2">
        <w:instrText xml:space="preserve"> SEQ REFI </w:instrText>
      </w:r>
      <w:r w:rsidR="00ED56E2">
        <w:fldChar w:fldCharType="separate"/>
      </w:r>
      <w:r w:rsidR="007415AE">
        <w:rPr>
          <w:noProof/>
        </w:rPr>
        <w:t>10</w:t>
      </w:r>
      <w:r w:rsidR="00ED56E2">
        <w:rPr>
          <w:noProof/>
        </w:rPr>
        <w:fldChar w:fldCharType="end"/>
      </w:r>
      <w:bookmarkEnd w:id="132"/>
      <w:r w:rsidRPr="005563B9">
        <w:t>]</w:t>
      </w:r>
      <w:r w:rsidRPr="005563B9">
        <w:tab/>
        <w:t>ECC/Recommendation (02)05 (2012): "Unwanted emissions".</w:t>
      </w:r>
    </w:p>
    <w:p w:rsidR="00B67373" w:rsidRPr="005563B9" w:rsidRDefault="00B67373" w:rsidP="00D75578">
      <w:pPr>
        <w:pStyle w:val="EX"/>
      </w:pPr>
    </w:p>
    <w:p w:rsidR="00D75578" w:rsidRPr="005563B9" w:rsidRDefault="00D75578" w:rsidP="00D75578">
      <w:pPr>
        <w:pStyle w:val="EX"/>
      </w:pPr>
    </w:p>
    <w:p w:rsidR="00FC503F" w:rsidRPr="005563B9" w:rsidRDefault="00FC503F" w:rsidP="004E42B4">
      <w:pPr>
        <w:pStyle w:val="EX"/>
      </w:pPr>
    </w:p>
    <w:p w:rsidR="00EA3ECC" w:rsidRPr="005563B9" w:rsidRDefault="00EA3ECC" w:rsidP="003645A9">
      <w:pPr>
        <w:pStyle w:val="EX"/>
      </w:pPr>
    </w:p>
    <w:p w:rsidR="000353A8" w:rsidRPr="005563B9" w:rsidRDefault="000353A8" w:rsidP="000353A8">
      <w:pPr>
        <w:pStyle w:val="berschrift1"/>
      </w:pPr>
      <w:bookmarkStart w:id="133" w:name="_Toc300913955"/>
      <w:bookmarkStart w:id="134" w:name="_Toc338076259"/>
      <w:bookmarkStart w:id="135" w:name="_Toc338076397"/>
      <w:bookmarkStart w:id="136" w:name="_Toc338076460"/>
      <w:bookmarkStart w:id="137" w:name="_Toc338076762"/>
      <w:bookmarkStart w:id="138" w:name="_Toc338079698"/>
      <w:bookmarkStart w:id="139" w:name="_Toc338144170"/>
      <w:bookmarkStart w:id="140" w:name="_Toc338144380"/>
      <w:bookmarkStart w:id="141" w:name="_Toc339280926"/>
      <w:bookmarkStart w:id="142" w:name="_Toc339280998"/>
      <w:bookmarkStart w:id="143" w:name="_Toc339284904"/>
      <w:bookmarkStart w:id="144" w:name="_Toc389052578"/>
      <w:bookmarkStart w:id="145" w:name="_Toc436308567"/>
      <w:r w:rsidRPr="005563B9">
        <w:t>3</w:t>
      </w:r>
      <w:r w:rsidRPr="005563B9">
        <w:tab/>
        <w:t>Definitions, symbols and abbreviations</w:t>
      </w:r>
      <w:bookmarkEnd w:id="133"/>
      <w:bookmarkEnd w:id="134"/>
      <w:bookmarkEnd w:id="135"/>
      <w:bookmarkEnd w:id="136"/>
      <w:bookmarkEnd w:id="137"/>
      <w:bookmarkEnd w:id="138"/>
      <w:bookmarkEnd w:id="139"/>
      <w:bookmarkEnd w:id="140"/>
      <w:bookmarkEnd w:id="141"/>
      <w:bookmarkEnd w:id="142"/>
      <w:bookmarkEnd w:id="143"/>
      <w:bookmarkEnd w:id="144"/>
      <w:bookmarkEnd w:id="145"/>
    </w:p>
    <w:p w:rsidR="00FE362D" w:rsidRPr="005563B9" w:rsidRDefault="00BC392D" w:rsidP="00FE362D">
      <w:pPr>
        <w:pStyle w:val="berschrift2"/>
        <w:rPr>
          <w:lang w:val="en-GB"/>
        </w:rPr>
      </w:pPr>
      <w:bookmarkStart w:id="146" w:name="_Toc300913956"/>
      <w:bookmarkStart w:id="147" w:name="_Toc338076260"/>
      <w:bookmarkStart w:id="148" w:name="_Toc338076398"/>
      <w:bookmarkStart w:id="149" w:name="_Toc338076461"/>
      <w:bookmarkStart w:id="150" w:name="_Toc338076763"/>
      <w:bookmarkStart w:id="151" w:name="_Toc338079699"/>
      <w:bookmarkStart w:id="152" w:name="_Toc338144171"/>
      <w:bookmarkStart w:id="153" w:name="_Toc338144381"/>
      <w:bookmarkStart w:id="154" w:name="_Toc339280927"/>
      <w:bookmarkStart w:id="155" w:name="_Toc339280999"/>
      <w:bookmarkStart w:id="156" w:name="_Toc339284905"/>
      <w:bookmarkStart w:id="157" w:name="_Toc389052579"/>
      <w:bookmarkStart w:id="158" w:name="_Toc436308568"/>
      <w:r w:rsidRPr="005563B9">
        <w:rPr>
          <w:lang w:val="en-GB"/>
        </w:rPr>
        <w:t>3.1</w:t>
      </w:r>
      <w:r w:rsidRPr="005563B9">
        <w:rPr>
          <w:lang w:val="en-GB"/>
        </w:rPr>
        <w:tab/>
        <w:t>Definition</w:t>
      </w:r>
      <w:bookmarkStart w:id="159" w:name="_Toc300913961"/>
      <w:bookmarkStart w:id="160" w:name="_Toc338076265"/>
      <w:bookmarkStart w:id="161" w:name="_Toc338076403"/>
      <w:bookmarkStart w:id="162" w:name="_Toc338076466"/>
      <w:bookmarkStart w:id="163" w:name="_Toc338076768"/>
      <w:bookmarkStart w:id="164" w:name="_Toc338079704"/>
      <w:bookmarkStart w:id="165" w:name="_Toc338144176"/>
      <w:bookmarkStart w:id="166" w:name="_Toc338144386"/>
      <w:bookmarkStart w:id="167" w:name="_Toc339280932"/>
      <w:bookmarkStart w:id="168" w:name="_Toc339281004"/>
      <w:bookmarkStart w:id="169" w:name="_Toc339284910"/>
      <w:bookmarkEnd w:id="146"/>
      <w:bookmarkEnd w:id="147"/>
      <w:bookmarkEnd w:id="148"/>
      <w:bookmarkEnd w:id="149"/>
      <w:bookmarkEnd w:id="150"/>
      <w:bookmarkEnd w:id="151"/>
      <w:bookmarkEnd w:id="152"/>
      <w:bookmarkEnd w:id="153"/>
      <w:bookmarkEnd w:id="154"/>
      <w:bookmarkEnd w:id="155"/>
      <w:bookmarkEnd w:id="156"/>
      <w:r w:rsidR="00167728" w:rsidRPr="005563B9">
        <w:rPr>
          <w:lang w:val="en-GB"/>
        </w:rPr>
        <w:t>s</w:t>
      </w:r>
      <w:bookmarkEnd w:id="157"/>
      <w:bookmarkEnd w:id="158"/>
    </w:p>
    <w:p w:rsidR="00FE362D" w:rsidRPr="005563B9" w:rsidRDefault="00FE362D" w:rsidP="00A13EA2">
      <w:r w:rsidRPr="005563B9">
        <w:t>For the purposes of the present document, the [following] terms and definitions [given in ... and the following] apply:</w:t>
      </w:r>
    </w:p>
    <w:p w:rsidR="00264BCF" w:rsidRPr="005563B9" w:rsidRDefault="00264BCF" w:rsidP="00A13EA2">
      <w:pPr>
        <w:pStyle w:val="NO"/>
        <w:ind w:left="0" w:firstLine="0"/>
        <w:rPr>
          <w:lang w:val="en-GB"/>
        </w:rPr>
      </w:pPr>
      <w:r w:rsidRPr="005563B9">
        <w:rPr>
          <w:b/>
          <w:lang w:val="en-GB"/>
        </w:rPr>
        <w:t>assigned frequency band:</w:t>
      </w:r>
      <w:r w:rsidRPr="005563B9">
        <w:rPr>
          <w:lang w:val="en-GB"/>
        </w:rPr>
        <w:t xml:space="preserve"> 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5563B9" w:rsidRDefault="00264BCF" w:rsidP="00A13EA2">
      <w:pPr>
        <w:pStyle w:val="NO"/>
        <w:ind w:left="1134" w:hanging="850"/>
        <w:rPr>
          <w:lang w:val="en-GB"/>
        </w:rPr>
      </w:pPr>
      <w:r w:rsidRPr="005563B9">
        <w:rPr>
          <w:lang w:val="en-GB"/>
        </w:rPr>
        <w:t>NOTE:</w:t>
      </w:r>
      <w:r w:rsidRPr="005563B9">
        <w:rPr>
          <w:lang w:val="en-GB"/>
        </w:rPr>
        <w:tab/>
        <w:t>This definition is taken fro</w:t>
      </w:r>
      <w:r w:rsidR="0027197E">
        <w:rPr>
          <w:lang w:val="en-GB"/>
        </w:rPr>
        <w:t>m the ITU Radio Regulations [</w:t>
      </w:r>
      <w:r w:rsidR="0027197E" w:rsidRPr="005563B9">
        <w:rPr>
          <w:color w:val="0000FF"/>
          <w:lang w:val="en-GB"/>
        </w:rPr>
        <w:fldChar w:fldCharType="begin"/>
      </w:r>
      <w:r w:rsidR="0027197E" w:rsidRPr="005563B9">
        <w:rPr>
          <w:lang w:val="en-GB"/>
        </w:rPr>
        <w:instrText xml:space="preserve"> REF REF_ITU_regulations \h </w:instrText>
      </w:r>
      <w:r w:rsidR="0027197E" w:rsidRPr="005563B9">
        <w:rPr>
          <w:color w:val="0000FF"/>
          <w:lang w:val="en-GB"/>
        </w:rPr>
        <w:instrText xml:space="preserve"> \* MERGEFORMAT </w:instrText>
      </w:r>
      <w:r w:rsidR="0027197E" w:rsidRPr="005563B9">
        <w:rPr>
          <w:color w:val="0000FF"/>
          <w:lang w:val="en-GB"/>
        </w:rPr>
      </w:r>
      <w:r w:rsidR="0027197E" w:rsidRPr="005563B9">
        <w:rPr>
          <w:color w:val="0000FF"/>
          <w:lang w:val="en-GB"/>
        </w:rPr>
        <w:fldChar w:fldCharType="separate"/>
      </w:r>
      <w:r w:rsidR="007415AE" w:rsidRPr="007415AE">
        <w:rPr>
          <w:lang w:val="en-GB"/>
        </w:rPr>
        <w:t>i.5</w:t>
      </w:r>
      <w:r w:rsidR="0027197E" w:rsidRPr="005563B9">
        <w:rPr>
          <w:color w:val="0000FF"/>
          <w:lang w:val="en-GB"/>
        </w:rPr>
        <w:fldChar w:fldCharType="end"/>
      </w:r>
      <w:r w:rsidRPr="005563B9">
        <w:rPr>
          <w:lang w:val="en-GB"/>
        </w:rPr>
        <w:t>].</w:t>
      </w:r>
    </w:p>
    <w:p w:rsidR="00264BCF" w:rsidRPr="005563B9" w:rsidRDefault="00264BCF" w:rsidP="00A13EA2">
      <w:pPr>
        <w:pStyle w:val="NO"/>
        <w:ind w:left="0" w:firstLine="0"/>
        <w:rPr>
          <w:lang w:val="en-GB"/>
        </w:rPr>
      </w:pPr>
      <w:r w:rsidRPr="005563B9">
        <w:rPr>
          <w:b/>
          <w:lang w:val="en-GB"/>
        </w:rPr>
        <w:t>characteristic frequency:</w:t>
      </w:r>
      <w:r w:rsidRPr="005563B9">
        <w:rPr>
          <w:lang w:val="en-GB"/>
        </w:rPr>
        <w:t xml:space="preserve"> a frequency which can be easily identified and measured in a given emission. A carrier frequency may, for example, be designed as the characteristic frequency. </w:t>
      </w:r>
    </w:p>
    <w:p w:rsidR="00264BCF" w:rsidRPr="005563B9" w:rsidRDefault="00264BCF" w:rsidP="00A13EA2">
      <w:pPr>
        <w:pStyle w:val="NO"/>
        <w:ind w:left="1134" w:hanging="850"/>
        <w:rPr>
          <w:lang w:val="en-GB"/>
        </w:rPr>
      </w:pPr>
      <w:r w:rsidRPr="005563B9">
        <w:rPr>
          <w:lang w:val="en-GB"/>
        </w:rPr>
        <w:t>NOTE:</w:t>
      </w:r>
      <w:r w:rsidRPr="005563B9">
        <w:rPr>
          <w:lang w:val="en-GB"/>
        </w:rPr>
        <w:tab/>
        <w:t>This definition is taken fro</w:t>
      </w:r>
      <w:r w:rsidR="0027197E">
        <w:rPr>
          <w:lang w:val="en-GB"/>
        </w:rPr>
        <w:t>m the ITU Radio Regulations [</w:t>
      </w:r>
      <w:r w:rsidR="0027197E" w:rsidRPr="005563B9">
        <w:rPr>
          <w:color w:val="0000FF"/>
          <w:lang w:val="en-GB"/>
        </w:rPr>
        <w:fldChar w:fldCharType="begin"/>
      </w:r>
      <w:r w:rsidR="0027197E" w:rsidRPr="005563B9">
        <w:rPr>
          <w:lang w:val="en-GB"/>
        </w:rPr>
        <w:instrText xml:space="preserve"> REF REF_ITU_regulations \h </w:instrText>
      </w:r>
      <w:r w:rsidR="0027197E" w:rsidRPr="005563B9">
        <w:rPr>
          <w:color w:val="0000FF"/>
          <w:lang w:val="en-GB"/>
        </w:rPr>
        <w:instrText xml:space="preserve"> \* MERGEFORMAT </w:instrText>
      </w:r>
      <w:r w:rsidR="0027197E" w:rsidRPr="005563B9">
        <w:rPr>
          <w:color w:val="0000FF"/>
          <w:lang w:val="en-GB"/>
        </w:rPr>
      </w:r>
      <w:r w:rsidR="0027197E" w:rsidRPr="005563B9">
        <w:rPr>
          <w:color w:val="0000FF"/>
          <w:lang w:val="en-GB"/>
        </w:rPr>
        <w:fldChar w:fldCharType="separate"/>
      </w:r>
      <w:r w:rsidR="007415AE" w:rsidRPr="007415AE">
        <w:rPr>
          <w:lang w:val="en-GB"/>
        </w:rPr>
        <w:t>i.5</w:t>
      </w:r>
      <w:r w:rsidR="0027197E" w:rsidRPr="005563B9">
        <w:rPr>
          <w:color w:val="0000FF"/>
          <w:lang w:val="en-GB"/>
        </w:rPr>
        <w:fldChar w:fldCharType="end"/>
      </w:r>
      <w:r w:rsidRPr="005563B9">
        <w:rPr>
          <w:lang w:val="en-GB"/>
        </w:rPr>
        <w:t>].</w:t>
      </w:r>
    </w:p>
    <w:p w:rsidR="00264BCF" w:rsidRPr="005563B9" w:rsidRDefault="00264BCF" w:rsidP="00A13EA2">
      <w:r w:rsidRPr="005563B9">
        <w:rPr>
          <w:b/>
        </w:rPr>
        <w:t>frequency tolerance:</w:t>
      </w:r>
      <w:r w:rsidRPr="005563B9">
        <w:t xml:space="preserve"> the maximum permissible departure by the centre frequency of the frequency band occupied by an emission from the assigned frequency or, by the characteristic frequency of an emission from the reference frequency. The frequency tolerance is expressed in parts in 10</w:t>
      </w:r>
      <w:r w:rsidRPr="005563B9">
        <w:rPr>
          <w:vertAlign w:val="superscript"/>
        </w:rPr>
        <w:t>6</w:t>
      </w:r>
      <w:r w:rsidRPr="005563B9">
        <w:t xml:space="preserve"> or in Hertz.</w:t>
      </w:r>
    </w:p>
    <w:p w:rsidR="00264BCF" w:rsidRPr="005563B9" w:rsidRDefault="00264BCF" w:rsidP="00A13EA2">
      <w:pPr>
        <w:pStyle w:val="NO"/>
        <w:ind w:left="1134" w:hanging="850"/>
        <w:rPr>
          <w:lang w:val="en-GB"/>
        </w:rPr>
      </w:pPr>
      <w:r w:rsidRPr="005563B9">
        <w:rPr>
          <w:lang w:val="en-GB"/>
        </w:rPr>
        <w:t>NOTE:</w:t>
      </w:r>
      <w:r w:rsidRPr="005563B9">
        <w:rPr>
          <w:lang w:val="en-GB"/>
        </w:rPr>
        <w:tab/>
        <w:t>This definition is taken from the ITU Radio Regulations [</w:t>
      </w:r>
      <w:r w:rsidR="0027197E" w:rsidRPr="005563B9">
        <w:rPr>
          <w:color w:val="0000FF"/>
          <w:lang w:val="en-GB"/>
        </w:rPr>
        <w:fldChar w:fldCharType="begin"/>
      </w:r>
      <w:r w:rsidR="0027197E" w:rsidRPr="005563B9">
        <w:rPr>
          <w:lang w:val="en-GB"/>
        </w:rPr>
        <w:instrText xml:space="preserve"> REF REF_ITU_regulations \h </w:instrText>
      </w:r>
      <w:r w:rsidR="0027197E" w:rsidRPr="005563B9">
        <w:rPr>
          <w:color w:val="0000FF"/>
          <w:lang w:val="en-GB"/>
        </w:rPr>
        <w:instrText xml:space="preserve"> \* MERGEFORMAT </w:instrText>
      </w:r>
      <w:r w:rsidR="0027197E" w:rsidRPr="005563B9">
        <w:rPr>
          <w:color w:val="0000FF"/>
          <w:lang w:val="en-GB"/>
        </w:rPr>
      </w:r>
      <w:r w:rsidR="0027197E" w:rsidRPr="005563B9">
        <w:rPr>
          <w:color w:val="0000FF"/>
          <w:lang w:val="en-GB"/>
        </w:rPr>
        <w:fldChar w:fldCharType="separate"/>
      </w:r>
      <w:r w:rsidR="007415AE" w:rsidRPr="007415AE">
        <w:rPr>
          <w:lang w:val="en-GB"/>
        </w:rPr>
        <w:t>i.5</w:t>
      </w:r>
      <w:r w:rsidR="0027197E" w:rsidRPr="005563B9">
        <w:rPr>
          <w:color w:val="0000FF"/>
          <w:lang w:val="en-GB"/>
        </w:rPr>
        <w:fldChar w:fldCharType="end"/>
      </w:r>
      <w:r w:rsidRPr="005563B9">
        <w:rPr>
          <w:lang w:val="en-GB"/>
        </w:rPr>
        <w:t>].</w:t>
      </w:r>
    </w:p>
    <w:p w:rsidR="00C02EC0" w:rsidRPr="005563B9" w:rsidRDefault="00C02EC0" w:rsidP="00A13EA2">
      <w:r w:rsidRPr="005563B9">
        <w:rPr>
          <w:b/>
        </w:rPr>
        <w:t>necessary bandwidth</w:t>
      </w:r>
      <w:r w:rsidR="00017070" w:rsidRPr="005563B9">
        <w:rPr>
          <w:b/>
        </w:rPr>
        <w:t xml:space="preserve"> B</w:t>
      </w:r>
      <w:r w:rsidR="00017070" w:rsidRPr="005563B9">
        <w:rPr>
          <w:b/>
          <w:vertAlign w:val="subscript"/>
        </w:rPr>
        <w:t>N</w:t>
      </w:r>
      <w:r w:rsidRPr="005563B9">
        <w:rPr>
          <w:b/>
        </w:rPr>
        <w:t>:</w:t>
      </w:r>
      <w:r w:rsidRPr="005563B9">
        <w:t xml:space="preserve"> </w:t>
      </w:r>
      <w:r w:rsidR="00C37732" w:rsidRPr="005563B9">
        <w:t>f</w:t>
      </w:r>
      <w:r w:rsidR="00AA7EDE" w:rsidRPr="005563B9">
        <w:t xml:space="preserve">or a given class of emission, the </w:t>
      </w:r>
      <w:r w:rsidRPr="005563B9">
        <w:t xml:space="preserve">width of the frequency band which is just sufficient to ensure the transmission of information at the rate and with the quality required under specified conditions </w:t>
      </w:r>
      <w:r w:rsidR="00AA7EDE" w:rsidRPr="005563B9">
        <w:t>.</w:t>
      </w:r>
    </w:p>
    <w:p w:rsidR="00C02EC0" w:rsidRPr="005563B9" w:rsidRDefault="00C02EC0" w:rsidP="00A13EA2">
      <w:pPr>
        <w:pStyle w:val="NO"/>
        <w:rPr>
          <w:lang w:val="en-GB"/>
        </w:rPr>
      </w:pPr>
      <w:r w:rsidRPr="005563B9">
        <w:rPr>
          <w:lang w:val="en-GB"/>
        </w:rPr>
        <w:t>NOTE:</w:t>
      </w:r>
      <w:r w:rsidRPr="005563B9">
        <w:rPr>
          <w:lang w:val="en-GB"/>
        </w:rPr>
        <w:tab/>
        <w:t xml:space="preserve">This definition is taken from </w:t>
      </w:r>
      <w:r w:rsidR="00670647" w:rsidRPr="005563B9">
        <w:rPr>
          <w:lang w:val="en-GB"/>
        </w:rPr>
        <w:t xml:space="preserve">the </w:t>
      </w:r>
      <w:r w:rsidRPr="005563B9">
        <w:rPr>
          <w:lang w:val="en-GB"/>
        </w:rPr>
        <w:t>ITU Radio Regulations</w:t>
      </w:r>
      <w:r w:rsidR="002E4367" w:rsidRPr="005563B9">
        <w:rPr>
          <w:lang w:val="en-GB"/>
        </w:rPr>
        <w:t xml:space="preserve"> </w:t>
      </w:r>
      <w:r w:rsidR="00A13EA2" w:rsidRPr="005563B9">
        <w:rPr>
          <w:lang w:val="en-GB"/>
        </w:rPr>
        <w:t>[</w:t>
      </w:r>
      <w:r w:rsidR="002E4367" w:rsidRPr="005563B9">
        <w:rPr>
          <w:color w:val="0000FF"/>
          <w:lang w:val="en-GB"/>
        </w:rPr>
        <w:fldChar w:fldCharType="begin"/>
      </w:r>
      <w:r w:rsidR="002E4367" w:rsidRPr="005563B9">
        <w:rPr>
          <w:lang w:val="en-GB"/>
        </w:rPr>
        <w:instrText xml:space="preserve"> REF REF_ITU_regulations \h </w:instrText>
      </w:r>
      <w:r w:rsidR="00A13EA2" w:rsidRPr="005563B9">
        <w:rPr>
          <w:color w:val="0000FF"/>
          <w:lang w:val="en-GB"/>
        </w:rPr>
        <w:instrText xml:space="preserve"> \* MERGEFORMAT </w:instrText>
      </w:r>
      <w:r w:rsidR="002E4367" w:rsidRPr="005563B9">
        <w:rPr>
          <w:color w:val="0000FF"/>
          <w:lang w:val="en-GB"/>
        </w:rPr>
      </w:r>
      <w:r w:rsidR="002E4367" w:rsidRPr="005563B9">
        <w:rPr>
          <w:color w:val="0000FF"/>
          <w:lang w:val="en-GB"/>
        </w:rPr>
        <w:fldChar w:fldCharType="separate"/>
      </w:r>
      <w:r w:rsidR="007415AE" w:rsidRPr="007415AE">
        <w:rPr>
          <w:lang w:val="en-GB"/>
        </w:rPr>
        <w:t>i.5</w:t>
      </w:r>
      <w:r w:rsidR="002E4367" w:rsidRPr="005563B9">
        <w:rPr>
          <w:color w:val="0000FF"/>
          <w:lang w:val="en-GB"/>
        </w:rPr>
        <w:fldChar w:fldCharType="end"/>
      </w:r>
      <w:r w:rsidRPr="005563B9">
        <w:rPr>
          <w:lang w:val="en-GB"/>
        </w:rPr>
        <w:t>].</w:t>
      </w:r>
    </w:p>
    <w:p w:rsidR="00C02EC0" w:rsidRPr="005563B9" w:rsidRDefault="00C02EC0" w:rsidP="00A13EA2">
      <w:pPr>
        <w:keepNext/>
      </w:pPr>
      <w:r w:rsidRPr="005563B9">
        <w:rPr>
          <w:b/>
        </w:rPr>
        <w:t>occupied bandwidth:</w:t>
      </w:r>
      <w:r w:rsidRPr="005563B9">
        <w:t xml:space="preserve"> </w:t>
      </w:r>
      <w:r w:rsidR="00C37732" w:rsidRPr="005563B9">
        <w:t>t</w:t>
      </w:r>
      <w:r w:rsidR="00AA7EDE" w:rsidRPr="005563B9">
        <w:t>he width of a frequency band such that, below the lower and above the upper frequency limits, the mean powers emitted are each equal to a specified percentage β/2 of the total mean power of a given emission.</w:t>
      </w:r>
    </w:p>
    <w:p w:rsidR="00C02EC0" w:rsidRPr="005563B9" w:rsidRDefault="00C02EC0" w:rsidP="00A13EA2">
      <w:pPr>
        <w:pStyle w:val="NO"/>
        <w:rPr>
          <w:lang w:val="en-GB"/>
        </w:rPr>
      </w:pPr>
      <w:r w:rsidRPr="005563B9">
        <w:rPr>
          <w:lang w:val="en-GB"/>
        </w:rPr>
        <w:t xml:space="preserve">NOTE </w:t>
      </w:r>
      <w:r w:rsidR="00AA7EDE" w:rsidRPr="005563B9">
        <w:rPr>
          <w:lang w:val="en-GB"/>
        </w:rPr>
        <w:t>1</w:t>
      </w:r>
      <w:r w:rsidRPr="005563B9">
        <w:rPr>
          <w:lang w:val="en-GB"/>
        </w:rPr>
        <w:t xml:space="preserve">: </w:t>
      </w:r>
      <w:r w:rsidRPr="005563B9">
        <w:rPr>
          <w:lang w:val="en-GB"/>
        </w:rPr>
        <w:tab/>
        <w:t>Unless otherwise specified in an ITU</w:t>
      </w:r>
      <w:r w:rsidRPr="005563B9">
        <w:rPr>
          <w:lang w:val="en-GB"/>
        </w:rPr>
        <w:noBreakHyphen/>
        <w:t>R Recommendation for the appropriate class of emission, the value of β/2 should be taken as 0,5 %.</w:t>
      </w:r>
    </w:p>
    <w:p w:rsidR="00AA7EDE" w:rsidRPr="005563B9" w:rsidRDefault="00AA7EDE" w:rsidP="00A13EA2">
      <w:pPr>
        <w:pStyle w:val="NO"/>
        <w:keepNext/>
        <w:rPr>
          <w:lang w:val="en-GB"/>
        </w:rPr>
      </w:pPr>
      <w:r w:rsidRPr="005563B9">
        <w:rPr>
          <w:lang w:val="en-GB"/>
        </w:rPr>
        <w:t>NOTE 2:</w:t>
      </w:r>
      <w:r w:rsidRPr="005563B9">
        <w:rPr>
          <w:lang w:val="en-GB"/>
        </w:rPr>
        <w:tab/>
        <w:t xml:space="preserve">This definition is taken from </w:t>
      </w:r>
      <w:r w:rsidR="00670647" w:rsidRPr="005563B9">
        <w:rPr>
          <w:lang w:val="en-GB"/>
        </w:rPr>
        <w:t xml:space="preserve">the </w:t>
      </w:r>
      <w:r w:rsidRPr="005563B9">
        <w:rPr>
          <w:lang w:val="en-GB"/>
        </w:rPr>
        <w:t xml:space="preserve">ITU Radio Regulations </w:t>
      </w:r>
      <w:r w:rsidR="00A13EA2" w:rsidRPr="005563B9">
        <w:rPr>
          <w:lang w:val="en-GB"/>
        </w:rPr>
        <w:t>[</w:t>
      </w:r>
      <w:r w:rsidR="002E4367" w:rsidRPr="005563B9">
        <w:rPr>
          <w:lang w:val="en-GB"/>
        </w:rPr>
        <w:fldChar w:fldCharType="begin"/>
      </w:r>
      <w:r w:rsidR="002E4367" w:rsidRPr="005563B9">
        <w:rPr>
          <w:lang w:val="en-GB"/>
        </w:rPr>
        <w:instrText xml:space="preserve"> REF REF_ITU_regulations \h </w:instrText>
      </w:r>
      <w:r w:rsidR="00A13EA2" w:rsidRPr="005563B9">
        <w:rPr>
          <w:lang w:val="en-GB"/>
        </w:rPr>
        <w:instrText xml:space="preserve"> \* MERGEFORMAT </w:instrText>
      </w:r>
      <w:r w:rsidR="002E4367" w:rsidRPr="005563B9">
        <w:rPr>
          <w:lang w:val="en-GB"/>
        </w:rPr>
      </w:r>
      <w:r w:rsidR="002E4367" w:rsidRPr="005563B9">
        <w:rPr>
          <w:lang w:val="en-GB"/>
        </w:rPr>
        <w:fldChar w:fldCharType="separate"/>
      </w:r>
      <w:r w:rsidR="007415AE" w:rsidRPr="007415AE">
        <w:rPr>
          <w:lang w:val="en-GB"/>
        </w:rPr>
        <w:t>i.5</w:t>
      </w:r>
      <w:r w:rsidR="002E4367" w:rsidRPr="005563B9">
        <w:rPr>
          <w:lang w:val="en-GB"/>
        </w:rPr>
        <w:fldChar w:fldCharType="end"/>
      </w:r>
      <w:r w:rsidRPr="005563B9">
        <w:rPr>
          <w:lang w:val="en-GB"/>
        </w:rPr>
        <w:t>].</w:t>
      </w:r>
    </w:p>
    <w:p w:rsidR="00A13EA2" w:rsidRPr="005563B9" w:rsidRDefault="00A13EA2" w:rsidP="00A13EA2">
      <w:r w:rsidRPr="005563B9">
        <w:rPr>
          <w:b/>
        </w:rPr>
        <w:t>out-of-band emission:</w:t>
      </w:r>
      <w:r w:rsidRPr="005563B9">
        <w:t xml:space="preserve"> </w:t>
      </w:r>
      <w:r w:rsidR="00EF041B" w:rsidRPr="005563B9">
        <w:t>e</w:t>
      </w:r>
      <w:r w:rsidRPr="005563B9">
        <w:t>mission on a frequency or frequencies immediately outside the necessary bandwidth which results from the modulation process, but excluding spurious</w:t>
      </w:r>
    </w:p>
    <w:p w:rsidR="00A13EA2" w:rsidRPr="005563B9" w:rsidRDefault="00A13EA2" w:rsidP="00A13EA2">
      <w:pPr>
        <w:pStyle w:val="NO"/>
        <w:rPr>
          <w:lang w:val="en-GB"/>
        </w:rPr>
      </w:pPr>
      <w:r w:rsidRPr="005563B9">
        <w:rPr>
          <w:lang w:val="en-GB"/>
        </w:rPr>
        <w:t>NOTE:</w:t>
      </w:r>
      <w:r w:rsidRPr="005563B9">
        <w:rPr>
          <w:lang w:val="en-GB"/>
        </w:rPr>
        <w:tab/>
        <w:t>This definition is taken from the ITU Radio Regulations [</w:t>
      </w:r>
      <w:r w:rsidRPr="005563B9">
        <w:rPr>
          <w:color w:val="0000FF"/>
          <w:lang w:val="en-GB"/>
        </w:rPr>
        <w:fldChar w:fldCharType="begin"/>
      </w:r>
      <w:r w:rsidRPr="005563B9">
        <w:rPr>
          <w:lang w:val="en-GB"/>
        </w:rPr>
        <w:instrText xml:space="preserve"> REF REF_ITU_regulations \h </w:instrText>
      </w:r>
      <w:r w:rsidRPr="005563B9">
        <w:rPr>
          <w:color w:val="0000FF"/>
          <w:lang w:val="en-GB"/>
        </w:rPr>
        <w:instrText xml:space="preserve"> \* MERGEFORMAT </w:instrText>
      </w:r>
      <w:r w:rsidRPr="005563B9">
        <w:rPr>
          <w:color w:val="0000FF"/>
          <w:lang w:val="en-GB"/>
        </w:rPr>
      </w:r>
      <w:r w:rsidRPr="005563B9">
        <w:rPr>
          <w:color w:val="0000FF"/>
          <w:lang w:val="en-GB"/>
        </w:rPr>
        <w:fldChar w:fldCharType="separate"/>
      </w:r>
      <w:r w:rsidR="007415AE" w:rsidRPr="007415AE">
        <w:rPr>
          <w:lang w:val="en-GB"/>
        </w:rPr>
        <w:t>i.5</w:t>
      </w:r>
      <w:r w:rsidRPr="005563B9">
        <w:rPr>
          <w:color w:val="0000FF"/>
          <w:lang w:val="en-GB"/>
        </w:rPr>
        <w:fldChar w:fldCharType="end"/>
      </w:r>
      <w:r w:rsidRPr="005563B9">
        <w:rPr>
          <w:lang w:val="en-GB"/>
        </w:rPr>
        <w:t>].</w:t>
      </w:r>
    </w:p>
    <w:p w:rsidR="00AE0CFE" w:rsidRPr="005563B9" w:rsidRDefault="00AE0CFE" w:rsidP="00A13EA2">
      <w:r w:rsidRPr="005563B9">
        <w:rPr>
          <w:b/>
        </w:rPr>
        <w:t>peak envelope power (of a radio transmitter):</w:t>
      </w:r>
      <w:r w:rsidRPr="005563B9">
        <w:t xml:space="preserve"> the average power supplied to the antenna transmission line by a transmitter during one radio frequency cycle at the crest of the modulation envelope taken under normal operating conditions. </w:t>
      </w:r>
    </w:p>
    <w:p w:rsidR="00AE0CFE" w:rsidRPr="005563B9" w:rsidRDefault="00AE0CFE" w:rsidP="00A13EA2">
      <w:pPr>
        <w:pStyle w:val="NO"/>
        <w:ind w:left="1134" w:hanging="850"/>
        <w:rPr>
          <w:lang w:val="en-GB"/>
        </w:rPr>
      </w:pPr>
      <w:r w:rsidRPr="005563B9">
        <w:rPr>
          <w:lang w:val="en-GB"/>
        </w:rPr>
        <w:t>NOTE:</w:t>
      </w:r>
      <w:r w:rsidRPr="005563B9">
        <w:rPr>
          <w:lang w:val="en-GB"/>
        </w:rPr>
        <w:tab/>
        <w:t>This definition is taken from the ITU Radio Regulations [</w:t>
      </w:r>
      <w:r w:rsidR="0027197E" w:rsidRPr="005563B9">
        <w:rPr>
          <w:color w:val="0000FF"/>
          <w:lang w:val="en-GB"/>
        </w:rPr>
        <w:fldChar w:fldCharType="begin"/>
      </w:r>
      <w:r w:rsidR="0027197E" w:rsidRPr="005563B9">
        <w:rPr>
          <w:lang w:val="en-GB"/>
        </w:rPr>
        <w:instrText xml:space="preserve"> REF REF_ITU_regulations \h </w:instrText>
      </w:r>
      <w:r w:rsidR="0027197E" w:rsidRPr="005563B9">
        <w:rPr>
          <w:color w:val="0000FF"/>
          <w:lang w:val="en-GB"/>
        </w:rPr>
        <w:instrText xml:space="preserve"> \* MERGEFORMAT </w:instrText>
      </w:r>
      <w:r w:rsidR="0027197E" w:rsidRPr="005563B9">
        <w:rPr>
          <w:color w:val="0000FF"/>
          <w:lang w:val="en-GB"/>
        </w:rPr>
      </w:r>
      <w:r w:rsidR="0027197E" w:rsidRPr="005563B9">
        <w:rPr>
          <w:color w:val="0000FF"/>
          <w:lang w:val="en-GB"/>
        </w:rPr>
        <w:fldChar w:fldCharType="separate"/>
      </w:r>
      <w:r w:rsidR="007415AE" w:rsidRPr="007415AE">
        <w:rPr>
          <w:lang w:val="en-GB"/>
        </w:rPr>
        <w:t>i.5</w:t>
      </w:r>
      <w:r w:rsidR="0027197E" w:rsidRPr="005563B9">
        <w:rPr>
          <w:color w:val="0000FF"/>
          <w:lang w:val="en-GB"/>
        </w:rPr>
        <w:fldChar w:fldCharType="end"/>
      </w:r>
      <w:r w:rsidRPr="005563B9">
        <w:rPr>
          <w:lang w:val="en-GB"/>
        </w:rPr>
        <w:t>].</w:t>
      </w:r>
    </w:p>
    <w:p w:rsidR="00264BCF" w:rsidRPr="005563B9" w:rsidRDefault="00264BCF" w:rsidP="00A13EA2">
      <w:r w:rsidRPr="005563B9">
        <w:rPr>
          <w:b/>
        </w:rPr>
        <w:t>pulse duration:</w:t>
      </w:r>
      <w:r w:rsidRPr="005563B9">
        <w:t xml:space="preserve"> time </w:t>
      </w:r>
      <w:r w:rsidR="00E90C2B" w:rsidRPr="005563B9">
        <w:t xml:space="preserve">in seconds </w:t>
      </w:r>
      <w:r w:rsidRPr="005563B9">
        <w:t>between the 50 % amplitude (voltage) points of a transmitted pulse.</w:t>
      </w:r>
    </w:p>
    <w:p w:rsidR="00C02EC0" w:rsidRPr="005563B9" w:rsidRDefault="00F21E01" w:rsidP="00A13EA2">
      <w:r w:rsidRPr="005563B9">
        <w:rPr>
          <w:b/>
        </w:rPr>
        <w:t>pulse rise time:</w:t>
      </w:r>
      <w:r w:rsidRPr="005563B9">
        <w:t xml:space="preserve"> </w:t>
      </w:r>
      <w:r w:rsidR="00C37732" w:rsidRPr="005563B9">
        <w:t>t</w:t>
      </w:r>
      <w:r w:rsidRPr="005563B9">
        <w:t>ime taken for the leading edge of the pulse to increase from 10 % to 90 % of the maximum amplitude (</w:t>
      </w:r>
      <w:r w:rsidR="00E90C2B" w:rsidRPr="005563B9">
        <w:t>voltage) in seconds.</w:t>
      </w:r>
    </w:p>
    <w:p w:rsidR="00264BCF" w:rsidRPr="005563B9" w:rsidRDefault="00264BCF" w:rsidP="00A13EA2">
      <w:r w:rsidRPr="005563B9">
        <w:rPr>
          <w:b/>
        </w:rPr>
        <w:t>reference frequency:</w:t>
      </w:r>
      <w:r w:rsidRPr="005563B9">
        <w:t xml:space="preserve">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5563B9" w:rsidRDefault="00264BCF" w:rsidP="00A13EA2">
      <w:pPr>
        <w:pStyle w:val="NO"/>
        <w:ind w:left="1134" w:hanging="850"/>
        <w:rPr>
          <w:lang w:val="en-GB"/>
        </w:rPr>
      </w:pPr>
      <w:r w:rsidRPr="005563B9">
        <w:rPr>
          <w:lang w:val="en-GB"/>
        </w:rPr>
        <w:t>NOTE:</w:t>
      </w:r>
      <w:r w:rsidRPr="005563B9">
        <w:rPr>
          <w:lang w:val="en-GB"/>
        </w:rPr>
        <w:tab/>
        <w:t>This definition is taken fro</w:t>
      </w:r>
      <w:r w:rsidR="0027197E">
        <w:rPr>
          <w:lang w:val="en-GB"/>
        </w:rPr>
        <w:t>m the ITU Radio Regulations [</w:t>
      </w:r>
      <w:r w:rsidR="0027197E" w:rsidRPr="005563B9">
        <w:rPr>
          <w:color w:val="0000FF"/>
          <w:lang w:val="en-GB"/>
        </w:rPr>
        <w:fldChar w:fldCharType="begin"/>
      </w:r>
      <w:r w:rsidR="0027197E" w:rsidRPr="005563B9">
        <w:rPr>
          <w:lang w:val="en-GB"/>
        </w:rPr>
        <w:instrText xml:space="preserve"> REF REF_ITU_regulations \h </w:instrText>
      </w:r>
      <w:r w:rsidR="0027197E" w:rsidRPr="005563B9">
        <w:rPr>
          <w:color w:val="0000FF"/>
          <w:lang w:val="en-GB"/>
        </w:rPr>
        <w:instrText xml:space="preserve"> \* MERGEFORMAT </w:instrText>
      </w:r>
      <w:r w:rsidR="0027197E" w:rsidRPr="005563B9">
        <w:rPr>
          <w:color w:val="0000FF"/>
          <w:lang w:val="en-GB"/>
        </w:rPr>
      </w:r>
      <w:r w:rsidR="0027197E" w:rsidRPr="005563B9">
        <w:rPr>
          <w:color w:val="0000FF"/>
          <w:lang w:val="en-GB"/>
        </w:rPr>
        <w:fldChar w:fldCharType="separate"/>
      </w:r>
      <w:r w:rsidR="007415AE" w:rsidRPr="007415AE">
        <w:rPr>
          <w:lang w:val="en-GB"/>
        </w:rPr>
        <w:t>i.5</w:t>
      </w:r>
      <w:r w:rsidR="0027197E" w:rsidRPr="005563B9">
        <w:rPr>
          <w:color w:val="0000FF"/>
          <w:lang w:val="en-GB"/>
        </w:rPr>
        <w:fldChar w:fldCharType="end"/>
      </w:r>
      <w:r w:rsidRPr="005563B9">
        <w:rPr>
          <w:lang w:val="en-GB"/>
        </w:rPr>
        <w:t>].</w:t>
      </w:r>
    </w:p>
    <w:p w:rsidR="00FC1095" w:rsidRPr="005563B9" w:rsidRDefault="00FC1095" w:rsidP="00FC1095">
      <w:r w:rsidRPr="005563B9">
        <w:rPr>
          <w:b/>
        </w:rPr>
        <w:t>spurious emission:</w:t>
      </w:r>
      <w:r w:rsidRPr="005563B9">
        <w:t xml:space="preserve"> emission on a frequency or frequencies which are outside the necessary bandwidth and the level of which may be reduced without affecting the corresponding transmission of information. Spurious emissions include </w:t>
      </w:r>
      <w:r w:rsidRPr="005563B9">
        <w:lastRenderedPageBreak/>
        <w:t>harmonic emissions, parasitic emissions, intermodulation products and frequency conversion products, but exclude out-of-band emissions.</w:t>
      </w:r>
    </w:p>
    <w:p w:rsidR="00FC1095" w:rsidRPr="005563B9" w:rsidRDefault="00FC1095" w:rsidP="00FC1095">
      <w:pPr>
        <w:pStyle w:val="NO"/>
        <w:rPr>
          <w:lang w:val="en-GB"/>
        </w:rPr>
      </w:pPr>
      <w:r w:rsidRPr="005563B9">
        <w:rPr>
          <w:lang w:val="en-GB"/>
        </w:rPr>
        <w:t>NOTE:</w:t>
      </w:r>
      <w:r w:rsidRPr="005563B9">
        <w:rPr>
          <w:lang w:val="en-GB"/>
        </w:rPr>
        <w:tab/>
        <w:t>This definition is taken from the ITU Radio Regulations [</w:t>
      </w:r>
      <w:r w:rsidRPr="005563B9">
        <w:rPr>
          <w:color w:val="0000FF"/>
          <w:lang w:val="en-GB"/>
        </w:rPr>
        <w:fldChar w:fldCharType="begin"/>
      </w:r>
      <w:r w:rsidRPr="005563B9">
        <w:rPr>
          <w:lang w:val="en-GB"/>
        </w:rPr>
        <w:instrText xml:space="preserve"> REF REF_ITU_regulations \h </w:instrText>
      </w:r>
      <w:r w:rsidRPr="005563B9">
        <w:rPr>
          <w:color w:val="0000FF"/>
          <w:lang w:val="en-GB"/>
        </w:rPr>
        <w:instrText xml:space="preserve"> \* MERGEFORMAT </w:instrText>
      </w:r>
      <w:r w:rsidRPr="005563B9">
        <w:rPr>
          <w:color w:val="0000FF"/>
          <w:lang w:val="en-GB"/>
        </w:rPr>
      </w:r>
      <w:r w:rsidRPr="005563B9">
        <w:rPr>
          <w:color w:val="0000FF"/>
          <w:lang w:val="en-GB"/>
        </w:rPr>
        <w:fldChar w:fldCharType="separate"/>
      </w:r>
      <w:r w:rsidR="007415AE" w:rsidRPr="007415AE">
        <w:rPr>
          <w:lang w:val="en-GB"/>
        </w:rPr>
        <w:t>i.5</w:t>
      </w:r>
      <w:r w:rsidRPr="005563B9">
        <w:rPr>
          <w:color w:val="0000FF"/>
          <w:lang w:val="en-GB"/>
        </w:rPr>
        <w:fldChar w:fldCharType="end"/>
      </w:r>
      <w:r w:rsidRPr="005563B9">
        <w:rPr>
          <w:lang w:val="en-GB"/>
        </w:rPr>
        <w:t>].</w:t>
      </w:r>
    </w:p>
    <w:p w:rsidR="0015719A" w:rsidRPr="005563B9" w:rsidRDefault="0015719A" w:rsidP="00A13EA2">
      <w:pPr>
        <w:rPr>
          <w:color w:val="FF0000"/>
        </w:rPr>
      </w:pPr>
      <w:r w:rsidRPr="005563B9">
        <w:rPr>
          <w:b/>
        </w:rPr>
        <w:t xml:space="preserve">system coupler: </w:t>
      </w:r>
      <w:r w:rsidRPr="005563B9">
        <w:t xml:space="preserve">a high power directional waveguide coupler with forward and reverse port or only a forward port. The system coupler is inserted in the waveguide run between the circulator and the antenna but not directly located behind </w:t>
      </w:r>
      <w:r w:rsidRPr="005563B9">
        <w:rPr>
          <w:color w:val="000000" w:themeColor="text1"/>
        </w:rPr>
        <w:t>the antenna. Usually it is located very close behind the circulator.</w:t>
      </w:r>
    </w:p>
    <w:p w:rsidR="00F21E01" w:rsidRPr="005563B9" w:rsidRDefault="00F21E01" w:rsidP="00F21E01"/>
    <w:p w:rsidR="00FC1095" w:rsidRPr="005563B9" w:rsidRDefault="00FC1095">
      <w:pPr>
        <w:overflowPunct/>
        <w:autoSpaceDE/>
        <w:autoSpaceDN/>
        <w:adjustRightInd/>
        <w:spacing w:after="0"/>
        <w:jc w:val="left"/>
        <w:textAlignment w:val="auto"/>
        <w:rPr>
          <w:rFonts w:ascii="Arial" w:hAnsi="Arial"/>
          <w:sz w:val="32"/>
        </w:rPr>
      </w:pPr>
      <w:bookmarkStart w:id="170" w:name="_Toc300911784"/>
      <w:bookmarkStart w:id="171" w:name="_Toc339285288"/>
      <w:bookmarkStart w:id="172" w:name="_Toc339285448"/>
      <w:bookmarkStart w:id="173" w:name="_Toc339285833"/>
      <w:bookmarkStart w:id="174" w:name="_Toc389039078"/>
      <w:bookmarkStart w:id="175" w:name="_Toc389052580"/>
      <w:r w:rsidRPr="005563B9">
        <w:br w:type="page"/>
      </w:r>
    </w:p>
    <w:p w:rsidR="00FE362D" w:rsidRPr="005563B9" w:rsidRDefault="00FE362D" w:rsidP="00FE362D">
      <w:pPr>
        <w:pStyle w:val="berschrift2"/>
        <w:keepLines w:val="0"/>
        <w:widowControl w:val="0"/>
        <w:rPr>
          <w:lang w:val="en-GB"/>
        </w:rPr>
      </w:pPr>
      <w:bookmarkStart w:id="176" w:name="_Toc436308569"/>
      <w:r w:rsidRPr="005563B9">
        <w:rPr>
          <w:lang w:val="en-GB"/>
        </w:rPr>
        <w:lastRenderedPageBreak/>
        <w:t>3.2</w:t>
      </w:r>
      <w:r w:rsidRPr="005563B9">
        <w:rPr>
          <w:lang w:val="en-GB"/>
        </w:rPr>
        <w:tab/>
        <w:t>Symbols</w:t>
      </w:r>
      <w:bookmarkEnd w:id="170"/>
      <w:bookmarkEnd w:id="171"/>
      <w:bookmarkEnd w:id="172"/>
      <w:bookmarkEnd w:id="173"/>
      <w:bookmarkEnd w:id="174"/>
      <w:bookmarkEnd w:id="175"/>
      <w:bookmarkEnd w:id="176"/>
    </w:p>
    <w:p w:rsidR="00167728" w:rsidRPr="005563B9" w:rsidRDefault="00167728" w:rsidP="00167728">
      <w:r w:rsidRPr="005563B9">
        <w:t>For the purposes of the present document, the following symbols apply:</w:t>
      </w:r>
    </w:p>
    <w:p w:rsidR="00167728" w:rsidRPr="005563B9" w:rsidRDefault="00167728" w:rsidP="00B32423">
      <w:pPr>
        <w:pStyle w:val="EW"/>
      </w:pPr>
      <w:r w:rsidRPr="005563B9">
        <w:rPr>
          <w:i/>
        </w:rPr>
        <w:t>B</w:t>
      </w:r>
      <w:r w:rsidRPr="005563B9">
        <w:rPr>
          <w:i/>
          <w:position w:val="-6"/>
          <w:sz w:val="16"/>
        </w:rPr>
        <w:t>-40</w:t>
      </w:r>
      <w:r w:rsidRPr="005563B9">
        <w:rPr>
          <w:vertAlign w:val="subscript"/>
        </w:rPr>
        <w:tab/>
      </w:r>
      <w:r w:rsidRPr="005563B9">
        <w:t>-40 dB bandwidth</w:t>
      </w:r>
    </w:p>
    <w:p w:rsidR="00167728" w:rsidRPr="005563B9" w:rsidRDefault="00167728" w:rsidP="00B32423">
      <w:pPr>
        <w:pStyle w:val="EW"/>
      </w:pPr>
      <w:r w:rsidRPr="005563B9">
        <w:rPr>
          <w:i/>
        </w:rPr>
        <w:t>B</w:t>
      </w:r>
      <w:r w:rsidRPr="005563B9">
        <w:rPr>
          <w:i/>
          <w:sz w:val="18"/>
          <w:vertAlign w:val="subscript"/>
        </w:rPr>
        <w:t>N</w:t>
      </w:r>
      <w:r w:rsidRPr="005563B9">
        <w:tab/>
        <w:t>Necessary bandwidth</w:t>
      </w:r>
    </w:p>
    <w:p w:rsidR="00167728" w:rsidRPr="005563B9" w:rsidRDefault="00167728" w:rsidP="00B32423">
      <w:pPr>
        <w:pStyle w:val="EW"/>
      </w:pPr>
      <w:r w:rsidRPr="005563B9">
        <w:t>dB/dec</w:t>
      </w:r>
      <w:r w:rsidRPr="005563B9">
        <w:tab/>
        <w:t>dB per decade</w:t>
      </w:r>
    </w:p>
    <w:p w:rsidR="00167728" w:rsidRPr="005563B9" w:rsidRDefault="00167728" w:rsidP="00B32423">
      <w:pPr>
        <w:pStyle w:val="EW"/>
      </w:pPr>
      <w:r w:rsidRPr="005563B9">
        <w:rPr>
          <w:i/>
        </w:rPr>
        <w:t>dBpp</w:t>
      </w:r>
      <w:r w:rsidRPr="005563B9">
        <w:tab/>
        <w:t>dB with respect to peak power</w:t>
      </w:r>
    </w:p>
    <w:p w:rsidR="0008609B" w:rsidRPr="005563B9" w:rsidRDefault="0008609B" w:rsidP="00B32423">
      <w:pPr>
        <w:pStyle w:val="EW"/>
      </w:pPr>
      <w:r w:rsidRPr="005563B9">
        <w:rPr>
          <w:i/>
        </w:rPr>
        <w:t>f</w:t>
      </w:r>
      <w:r w:rsidRPr="005563B9">
        <w:rPr>
          <w:i/>
          <w:vertAlign w:val="subscript"/>
        </w:rPr>
        <w:t>c</w:t>
      </w:r>
      <w:r w:rsidRPr="005563B9">
        <w:rPr>
          <w:i/>
        </w:rPr>
        <w:tab/>
      </w:r>
      <w:r w:rsidR="00CC5893" w:rsidRPr="005563B9">
        <w:t>characteristic</w:t>
      </w:r>
      <w:r w:rsidRPr="005563B9">
        <w:t xml:space="preserve"> frequency</w:t>
      </w:r>
    </w:p>
    <w:p w:rsidR="0008609B" w:rsidRPr="005563B9" w:rsidRDefault="0008609B" w:rsidP="00B32423">
      <w:pPr>
        <w:pStyle w:val="EW"/>
      </w:pPr>
      <w:r w:rsidRPr="005563B9">
        <w:rPr>
          <w:i/>
        </w:rPr>
        <w:t>f</w:t>
      </w:r>
      <w:r w:rsidR="00925882" w:rsidRPr="005563B9">
        <w:rPr>
          <w:i/>
          <w:vertAlign w:val="subscript"/>
        </w:rPr>
        <w:t>t</w:t>
      </w:r>
      <w:r w:rsidR="00925882" w:rsidRPr="005563B9">
        <w:rPr>
          <w:i/>
        </w:rPr>
        <w:tab/>
      </w:r>
      <w:r w:rsidR="00925882" w:rsidRPr="005563B9">
        <w:t>transmitter frequency tolerance</w:t>
      </w:r>
    </w:p>
    <w:p w:rsidR="00167728" w:rsidRPr="005563B9" w:rsidRDefault="00167728" w:rsidP="00B32423">
      <w:pPr>
        <w:pStyle w:val="EW"/>
      </w:pPr>
      <w:r w:rsidRPr="005563B9">
        <w:rPr>
          <w:i/>
        </w:rPr>
        <w:t>t</w:t>
      </w:r>
      <w:r w:rsidRPr="005563B9">
        <w:tab/>
      </w:r>
      <w:r w:rsidR="00766D8E" w:rsidRPr="005563B9">
        <w:t>Pulse duration</w:t>
      </w:r>
    </w:p>
    <w:p w:rsidR="00167728" w:rsidRPr="005563B9" w:rsidRDefault="00167728" w:rsidP="0099552D">
      <w:pPr>
        <w:pStyle w:val="EX"/>
      </w:pPr>
      <w:r w:rsidRPr="005563B9">
        <w:rPr>
          <w:i/>
        </w:rPr>
        <w:t>t</w:t>
      </w:r>
      <w:r w:rsidRPr="005563B9">
        <w:rPr>
          <w:i/>
          <w:position w:val="-6"/>
          <w:sz w:val="16"/>
        </w:rPr>
        <w:t>r</w:t>
      </w:r>
      <w:r w:rsidRPr="005563B9">
        <w:tab/>
        <w:t>Pulse rise time</w:t>
      </w:r>
    </w:p>
    <w:p w:rsidR="00FE362D" w:rsidRPr="005563B9" w:rsidRDefault="00FE362D" w:rsidP="00FE362D">
      <w:pPr>
        <w:pStyle w:val="berschrift2"/>
        <w:rPr>
          <w:lang w:val="en-GB"/>
        </w:rPr>
      </w:pPr>
      <w:bookmarkStart w:id="177" w:name="_Toc300911785"/>
      <w:bookmarkStart w:id="178" w:name="_Toc339285289"/>
      <w:bookmarkStart w:id="179" w:name="_Toc339285449"/>
      <w:bookmarkStart w:id="180" w:name="_Toc339285834"/>
      <w:bookmarkStart w:id="181" w:name="_Toc389039079"/>
      <w:bookmarkStart w:id="182" w:name="_Toc389052581"/>
      <w:bookmarkStart w:id="183" w:name="_Toc436308570"/>
      <w:r w:rsidRPr="005563B9">
        <w:rPr>
          <w:lang w:val="en-GB"/>
        </w:rPr>
        <w:t>3.3</w:t>
      </w:r>
      <w:r w:rsidRPr="005563B9">
        <w:rPr>
          <w:lang w:val="en-GB"/>
        </w:rPr>
        <w:tab/>
        <w:t>Abbreviations</w:t>
      </w:r>
      <w:bookmarkEnd w:id="177"/>
      <w:bookmarkEnd w:id="178"/>
      <w:bookmarkEnd w:id="179"/>
      <w:bookmarkEnd w:id="180"/>
      <w:bookmarkEnd w:id="181"/>
      <w:bookmarkEnd w:id="182"/>
      <w:bookmarkEnd w:id="183"/>
    </w:p>
    <w:p w:rsidR="00167728" w:rsidRPr="005563B9" w:rsidRDefault="00167728" w:rsidP="00167728">
      <w:r w:rsidRPr="005563B9">
        <w:t>For the purposes of the present document, the following abbreviations apply:</w:t>
      </w:r>
    </w:p>
    <w:p w:rsidR="00167728" w:rsidRPr="005563B9" w:rsidRDefault="00167728" w:rsidP="00670647">
      <w:pPr>
        <w:pStyle w:val="EW"/>
      </w:pPr>
      <w:r w:rsidRPr="005563B9">
        <w:t>AC</w:t>
      </w:r>
      <w:r w:rsidRPr="005563B9">
        <w:tab/>
        <w:t>Alternating Current</w:t>
      </w:r>
    </w:p>
    <w:p w:rsidR="00763D50" w:rsidRPr="005563B9" w:rsidRDefault="00763D50" w:rsidP="00670647">
      <w:pPr>
        <w:pStyle w:val="EW"/>
      </w:pPr>
      <w:r w:rsidRPr="005563B9">
        <w:t>A/D</w:t>
      </w:r>
      <w:r w:rsidRPr="005563B9">
        <w:tab/>
        <w:t>Analog to digital converter</w:t>
      </w:r>
    </w:p>
    <w:p w:rsidR="00B619A3" w:rsidRPr="005563B9" w:rsidRDefault="00B619A3" w:rsidP="00670647">
      <w:pPr>
        <w:pStyle w:val="EW"/>
      </w:pPr>
      <w:r w:rsidRPr="005563B9">
        <w:t>EFTA</w:t>
      </w:r>
      <w:r w:rsidRPr="005563B9">
        <w:tab/>
        <w:t>European Free Trade Association</w:t>
      </w:r>
    </w:p>
    <w:p w:rsidR="00167728" w:rsidRPr="005563B9" w:rsidRDefault="00167728" w:rsidP="00670647">
      <w:pPr>
        <w:pStyle w:val="EW"/>
      </w:pPr>
      <w:r w:rsidRPr="005563B9">
        <w:t>CW</w:t>
      </w:r>
      <w:r w:rsidRPr="005563B9">
        <w:tab/>
        <w:t>Continuous Wave</w:t>
      </w:r>
    </w:p>
    <w:p w:rsidR="008F0F58" w:rsidRPr="005563B9" w:rsidRDefault="008F0F58" w:rsidP="00670647">
      <w:pPr>
        <w:pStyle w:val="EW"/>
      </w:pPr>
      <w:r w:rsidRPr="005563B9">
        <w:t xml:space="preserve">IF </w:t>
      </w:r>
      <w:r w:rsidRPr="005563B9">
        <w:tab/>
        <w:t>Intermediate frequency</w:t>
      </w:r>
    </w:p>
    <w:p w:rsidR="00217D54" w:rsidRPr="005563B9" w:rsidRDefault="00217D54" w:rsidP="00670647">
      <w:pPr>
        <w:pStyle w:val="EW"/>
      </w:pPr>
      <w:r w:rsidRPr="005563B9">
        <w:t>LNFE</w:t>
      </w:r>
      <w:r w:rsidRPr="005563B9">
        <w:tab/>
        <w:t>Low Noise Front End</w:t>
      </w:r>
    </w:p>
    <w:p w:rsidR="00167728" w:rsidRPr="005563B9" w:rsidRDefault="00B32423" w:rsidP="00670647">
      <w:pPr>
        <w:pStyle w:val="EW"/>
      </w:pPr>
      <w:r w:rsidRPr="005563B9">
        <w:t>OoB</w:t>
      </w:r>
      <w:r w:rsidRPr="005563B9">
        <w:tab/>
        <w:t xml:space="preserve">Out </w:t>
      </w:r>
      <w:r w:rsidR="00167728" w:rsidRPr="005563B9">
        <w:t>of</w:t>
      </w:r>
      <w:r w:rsidRPr="005563B9">
        <w:t xml:space="preserve"> B</w:t>
      </w:r>
      <w:r w:rsidR="00167728" w:rsidRPr="005563B9">
        <w:t>and</w:t>
      </w:r>
    </w:p>
    <w:p w:rsidR="00167728" w:rsidRPr="005563B9" w:rsidRDefault="00167728" w:rsidP="00670647">
      <w:pPr>
        <w:pStyle w:val="EW"/>
      </w:pPr>
      <w:r w:rsidRPr="005563B9">
        <w:t>PEP</w:t>
      </w:r>
      <w:r w:rsidRPr="005563B9">
        <w:tab/>
        <w:t>Peak Envelope Power</w:t>
      </w:r>
    </w:p>
    <w:p w:rsidR="0050588F" w:rsidRPr="005563B9" w:rsidRDefault="0050588F" w:rsidP="0050588F">
      <w:pPr>
        <w:pStyle w:val="EW"/>
      </w:pPr>
      <w:r w:rsidRPr="005563B9">
        <w:t>PRF</w:t>
      </w:r>
      <w:r w:rsidRPr="005563B9">
        <w:tab/>
        <w:t>Pulse Repetition Frequency</w:t>
      </w:r>
    </w:p>
    <w:p w:rsidR="00167728" w:rsidRPr="005563B9" w:rsidRDefault="00167728" w:rsidP="00FC1095">
      <w:pPr>
        <w:pStyle w:val="EW"/>
      </w:pPr>
      <w:r w:rsidRPr="005563B9">
        <w:t>RF</w:t>
      </w:r>
      <w:r w:rsidRPr="005563B9">
        <w:tab/>
        <w:t>Radio Frequency</w:t>
      </w:r>
    </w:p>
    <w:p w:rsidR="00FE362D" w:rsidRPr="005563B9" w:rsidRDefault="00FE362D" w:rsidP="00FE362D">
      <w:pPr>
        <w:pStyle w:val="berschrift1"/>
      </w:pPr>
      <w:bookmarkStart w:id="184" w:name="_Toc300911786"/>
      <w:bookmarkStart w:id="185" w:name="_Toc339285290"/>
      <w:bookmarkStart w:id="186" w:name="_Toc339285450"/>
      <w:bookmarkStart w:id="187" w:name="_Toc339285835"/>
      <w:bookmarkStart w:id="188" w:name="_Toc389039080"/>
      <w:bookmarkStart w:id="189" w:name="_Toc389052582"/>
      <w:bookmarkStart w:id="190" w:name="_Toc436308571"/>
      <w:r w:rsidRPr="005563B9">
        <w:t>4</w:t>
      </w:r>
      <w:r w:rsidRPr="005563B9">
        <w:tab/>
      </w:r>
      <w:bookmarkEnd w:id="184"/>
      <w:bookmarkEnd w:id="185"/>
      <w:bookmarkEnd w:id="186"/>
      <w:bookmarkEnd w:id="187"/>
      <w:bookmarkEnd w:id="188"/>
      <w:bookmarkEnd w:id="189"/>
      <w:r w:rsidR="00670647" w:rsidRPr="005563B9">
        <w:t>Technical requirements specifications</w:t>
      </w:r>
      <w:bookmarkEnd w:id="190"/>
    </w:p>
    <w:p w:rsidR="00670647" w:rsidRPr="005563B9" w:rsidRDefault="00670647" w:rsidP="00670647">
      <w:pPr>
        <w:pStyle w:val="berschrift2"/>
        <w:rPr>
          <w:lang w:val="en-GB"/>
        </w:rPr>
      </w:pPr>
      <w:bookmarkStart w:id="191" w:name="_Toc436308572"/>
      <w:r w:rsidRPr="005563B9">
        <w:rPr>
          <w:lang w:val="en-GB"/>
        </w:rPr>
        <w:t>4.1</w:t>
      </w:r>
      <w:r w:rsidRPr="005563B9">
        <w:rPr>
          <w:lang w:val="en-GB"/>
        </w:rPr>
        <w:tab/>
        <w:t>Environmental profile</w:t>
      </w:r>
      <w:bookmarkEnd w:id="191"/>
    </w:p>
    <w:p w:rsidR="00670647" w:rsidRPr="005563B9" w:rsidRDefault="00670647" w:rsidP="0099552D">
      <w:r w:rsidRPr="005563B9">
        <w:t>The technical requirements of the present document apply under the environmental profile for operation of the equipment, which shall be declared by the supplier, but as a minimum, shall be that specified in the test conditions contained in the present document. The equipment shall comply with all the technical requirements of the present document at all times when operating within the boundary limits of the declared operational environmental profile.</w:t>
      </w:r>
    </w:p>
    <w:p w:rsidR="00670647" w:rsidRPr="005563B9" w:rsidRDefault="00DF5656" w:rsidP="00DF5656">
      <w:pPr>
        <w:pStyle w:val="berschrift2"/>
        <w:rPr>
          <w:lang w:val="en-GB"/>
        </w:rPr>
      </w:pPr>
      <w:bookmarkStart w:id="192" w:name="_Toc436308573"/>
      <w:r w:rsidRPr="005563B9">
        <w:rPr>
          <w:lang w:val="en-GB"/>
        </w:rPr>
        <w:t>4.2</w:t>
      </w:r>
      <w:r w:rsidRPr="005563B9">
        <w:rPr>
          <w:lang w:val="en-GB"/>
        </w:rPr>
        <w:tab/>
        <w:t>Conformance</w:t>
      </w:r>
      <w:r w:rsidR="005F7442" w:rsidRPr="005563B9">
        <w:rPr>
          <w:lang w:val="en-GB"/>
        </w:rPr>
        <w:t xml:space="preserve"> </w:t>
      </w:r>
      <w:r w:rsidRPr="005563B9">
        <w:rPr>
          <w:lang w:val="en-GB"/>
        </w:rPr>
        <w:t xml:space="preserve"> requirements</w:t>
      </w:r>
      <w:bookmarkEnd w:id="192"/>
    </w:p>
    <w:p w:rsidR="00DF5656" w:rsidRPr="005563B9" w:rsidRDefault="00DF5656" w:rsidP="00DF5656">
      <w:pPr>
        <w:pStyle w:val="berschrift3"/>
        <w:rPr>
          <w:lang w:val="en-GB"/>
        </w:rPr>
      </w:pPr>
      <w:bookmarkStart w:id="193" w:name="_Toc436308574"/>
      <w:r w:rsidRPr="005563B9">
        <w:rPr>
          <w:lang w:val="en-GB"/>
        </w:rPr>
        <w:t>4.2.1</w:t>
      </w:r>
      <w:r w:rsidRPr="005563B9">
        <w:rPr>
          <w:lang w:val="en-GB"/>
        </w:rPr>
        <w:tab/>
        <w:t>Transmitter requirements</w:t>
      </w:r>
      <w:bookmarkEnd w:id="193"/>
      <w:r w:rsidRPr="005563B9">
        <w:rPr>
          <w:lang w:val="en-GB"/>
        </w:rPr>
        <w:t xml:space="preserve"> </w:t>
      </w:r>
    </w:p>
    <w:p w:rsidR="00DF5656" w:rsidRPr="005563B9" w:rsidRDefault="00DF5656" w:rsidP="00DF5656">
      <w:pPr>
        <w:pStyle w:val="berschrift4"/>
        <w:rPr>
          <w:lang w:val="en-GB"/>
        </w:rPr>
      </w:pPr>
      <w:bookmarkStart w:id="194" w:name="_Toc436308575"/>
      <w:r w:rsidRPr="005563B9">
        <w:rPr>
          <w:lang w:val="en-GB"/>
        </w:rPr>
        <w:t>4.2.1.1</w:t>
      </w:r>
      <w:r w:rsidRPr="005563B9">
        <w:rPr>
          <w:lang w:val="en-GB"/>
        </w:rPr>
        <w:tab/>
        <w:t>Operating frequency</w:t>
      </w:r>
      <w:bookmarkEnd w:id="194"/>
    </w:p>
    <w:p w:rsidR="00DF5656" w:rsidRPr="005563B9" w:rsidRDefault="00DF5656" w:rsidP="00DF5656">
      <w:pPr>
        <w:pStyle w:val="berschrift5"/>
        <w:rPr>
          <w:lang w:val="en-GB"/>
        </w:rPr>
      </w:pPr>
      <w:bookmarkStart w:id="195" w:name="_Toc436308576"/>
      <w:r w:rsidRPr="005563B9">
        <w:rPr>
          <w:lang w:val="en-GB"/>
        </w:rPr>
        <w:t>4.2.1.1.1</w:t>
      </w:r>
      <w:r w:rsidRPr="005563B9">
        <w:rPr>
          <w:lang w:val="en-GB"/>
        </w:rPr>
        <w:tab/>
        <w:t>Definition</w:t>
      </w:r>
      <w:bookmarkEnd w:id="195"/>
    </w:p>
    <w:p w:rsidR="00DF5656" w:rsidRPr="005563B9" w:rsidRDefault="00DF5656" w:rsidP="002C79A0">
      <w:r w:rsidRPr="005563B9">
        <w:t>The transmitter of a pulsed radar produces microwave pulses, which cause a broad frequency spectrum, depending on the pulse duration. The operating frequency is to be understood as the frequency of the microwave emission during the transmitting pulse and is represented by the spectral line of highest amplitude.</w:t>
      </w:r>
    </w:p>
    <w:p w:rsidR="00DF5656" w:rsidRPr="005563B9" w:rsidRDefault="00DF5656" w:rsidP="00DF5656">
      <w:pPr>
        <w:pStyle w:val="NO"/>
        <w:rPr>
          <w:lang w:val="en-GB"/>
        </w:rPr>
      </w:pPr>
      <w:r w:rsidRPr="005563B9">
        <w:rPr>
          <w:lang w:val="en-GB"/>
        </w:rPr>
        <w:t>NOTE:</w:t>
      </w:r>
      <w:r w:rsidRPr="005563B9">
        <w:rPr>
          <w:lang w:val="en-GB"/>
        </w:rPr>
        <w:tab/>
        <w:t xml:space="preserve">It is only practicable to indicate an operating frequency for radars with unmodulated pulses. In this </w:t>
      </w:r>
      <w:r w:rsidR="005B7016" w:rsidRPr="005563B9">
        <w:rPr>
          <w:lang w:val="en-GB"/>
        </w:rPr>
        <w:t>case</w:t>
      </w:r>
      <w:r w:rsidRPr="005563B9">
        <w:rPr>
          <w:lang w:val="en-GB"/>
        </w:rPr>
        <w:t xml:space="preserve"> a limit for the frequency tolerance is specified. For radars with modulated pulses such a limit is not applicable. In any case the occupied bandwidth is completely contained in the allocated frequency band(s).</w:t>
      </w:r>
    </w:p>
    <w:p w:rsidR="00BF11E8" w:rsidRPr="005563B9" w:rsidRDefault="00BF11E8" w:rsidP="00BF11E8">
      <w:pPr>
        <w:pStyle w:val="berschrift5"/>
        <w:rPr>
          <w:lang w:val="en-GB"/>
        </w:rPr>
      </w:pPr>
      <w:bookmarkStart w:id="196" w:name="_Toc436308577"/>
      <w:r w:rsidRPr="005563B9">
        <w:rPr>
          <w:lang w:val="en-GB"/>
        </w:rPr>
        <w:t>4.2.1.1.2</w:t>
      </w:r>
      <w:r w:rsidRPr="005563B9">
        <w:rPr>
          <w:lang w:val="en-GB"/>
        </w:rPr>
        <w:tab/>
        <w:t>Limits</w:t>
      </w:r>
      <w:bookmarkEnd w:id="196"/>
    </w:p>
    <w:p w:rsidR="0008609B" w:rsidRPr="005563B9" w:rsidRDefault="00BF11E8" w:rsidP="00CC5893">
      <w:r w:rsidRPr="005563B9">
        <w:t xml:space="preserve">The frequency tolerance for </w:t>
      </w:r>
      <w:r w:rsidR="003610AC" w:rsidRPr="005563B9">
        <w:t>meteorological radar system</w:t>
      </w:r>
      <w:r w:rsidRPr="005563B9">
        <w:t>s applying unmodulated pulses shall be</w:t>
      </w:r>
      <w:r w:rsidR="00CC5893" w:rsidRPr="005563B9">
        <w:t>:</w:t>
      </w:r>
    </w:p>
    <w:p w:rsidR="0008609B" w:rsidRPr="005563B9" w:rsidRDefault="00925882" w:rsidP="00925882">
      <w:pPr>
        <w:pStyle w:val="EQ"/>
        <w:rPr>
          <w:noProof w:val="0"/>
        </w:rPr>
      </w:pPr>
      <w:r w:rsidRPr="005563B9">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5563B9">
        <w:rPr>
          <w:noProof w:val="0"/>
        </w:rPr>
        <w:tab/>
      </w:r>
      <w:r w:rsidR="00E71AFC" w:rsidRPr="005563B9">
        <w:rPr>
          <w:noProof w:val="0"/>
        </w:rPr>
        <w:t>(</w:t>
      </w:r>
      <w:bookmarkStart w:id="197" w:name="equ_01"/>
      <w:bookmarkEnd w:id="197"/>
      <w:r w:rsidR="00E71AFC" w:rsidRPr="005563B9">
        <w:rPr>
          <w:noProof w:val="0"/>
        </w:rPr>
        <w:fldChar w:fldCharType="begin"/>
      </w:r>
      <w:r w:rsidR="00E71AFC" w:rsidRPr="005563B9">
        <w:rPr>
          <w:noProof w:val="0"/>
        </w:rPr>
        <w:instrText xml:space="preserve"> seq equ_01 \r1 </w:instrText>
      </w:r>
      <w:r w:rsidR="00E71AFC" w:rsidRPr="005563B9">
        <w:rPr>
          <w:noProof w:val="0"/>
        </w:rPr>
        <w:fldChar w:fldCharType="separate"/>
      </w:r>
      <w:r w:rsidR="007415AE">
        <w:t>1</w:t>
      </w:r>
      <w:r w:rsidR="00E71AFC" w:rsidRPr="005563B9">
        <w:rPr>
          <w:noProof w:val="0"/>
        </w:rPr>
        <w:fldChar w:fldCharType="end"/>
      </w:r>
      <w:r w:rsidR="00E71AFC" w:rsidRPr="005563B9">
        <w:rPr>
          <w:noProof w:val="0"/>
        </w:rPr>
        <w:t>)</w:t>
      </w:r>
    </w:p>
    <w:p w:rsidR="00925882" w:rsidRPr="005563B9" w:rsidRDefault="00CC5893" w:rsidP="00CC5893">
      <w:r w:rsidRPr="005563B9">
        <w:lastRenderedPageBreak/>
        <w:t>For all radar types covered by the present documents the occupied bandwidth of the signal shall be contained completely within the frequency ranges 5 250 MHz to 5 850 MHz in all operating modes.</w:t>
      </w:r>
    </w:p>
    <w:p w:rsidR="00CC5893" w:rsidRPr="005563B9" w:rsidRDefault="00CC5893" w:rsidP="00CC5893">
      <w:pPr>
        <w:pStyle w:val="berschrift5"/>
        <w:rPr>
          <w:lang w:val="en-GB"/>
        </w:rPr>
      </w:pPr>
      <w:bookmarkStart w:id="198" w:name="_Toc436308578"/>
      <w:r w:rsidRPr="005563B9">
        <w:rPr>
          <w:lang w:val="en-GB"/>
        </w:rPr>
        <w:t>4.2.1.1.2</w:t>
      </w:r>
      <w:r w:rsidRPr="005563B9">
        <w:rPr>
          <w:lang w:val="en-GB"/>
        </w:rPr>
        <w:tab/>
        <w:t>Conformance</w:t>
      </w:r>
      <w:bookmarkEnd w:id="198"/>
    </w:p>
    <w:p w:rsidR="00CC5893" w:rsidRPr="005563B9" w:rsidRDefault="00CC5893" w:rsidP="00CC5893">
      <w:r w:rsidRPr="005563B9">
        <w:t>The conformance tests are specified in clause 5.</w:t>
      </w:r>
      <w:r w:rsidR="006B70D8" w:rsidRPr="005563B9">
        <w:t>4</w:t>
      </w:r>
      <w:r w:rsidRPr="005563B9">
        <w:t>.1.1.</w:t>
      </w:r>
    </w:p>
    <w:p w:rsidR="00CC5893" w:rsidRPr="005563B9" w:rsidRDefault="00CC5893" w:rsidP="00CC5893">
      <w:pPr>
        <w:pStyle w:val="berschrift4"/>
        <w:rPr>
          <w:lang w:val="en-GB"/>
        </w:rPr>
      </w:pPr>
      <w:bookmarkStart w:id="199" w:name="_Toc436308579"/>
      <w:r w:rsidRPr="005563B9">
        <w:rPr>
          <w:lang w:val="en-GB"/>
        </w:rPr>
        <w:t>4.2.1.2</w:t>
      </w:r>
      <w:r w:rsidRPr="005563B9">
        <w:rPr>
          <w:lang w:val="en-GB"/>
        </w:rPr>
        <w:tab/>
        <w:t>Transmitter Power</w:t>
      </w:r>
      <w:bookmarkEnd w:id="199"/>
    </w:p>
    <w:p w:rsidR="00AE0CFE" w:rsidRPr="005563B9" w:rsidRDefault="00AE0CFE" w:rsidP="00AE0CFE">
      <w:pPr>
        <w:pStyle w:val="berschrift5"/>
        <w:rPr>
          <w:lang w:val="en-GB"/>
        </w:rPr>
      </w:pPr>
      <w:bookmarkStart w:id="200" w:name="_Toc436308580"/>
      <w:r w:rsidRPr="005563B9">
        <w:rPr>
          <w:lang w:val="en-GB"/>
        </w:rPr>
        <w:t>4.2.1.2.1</w:t>
      </w:r>
      <w:r w:rsidRPr="005563B9">
        <w:rPr>
          <w:lang w:val="en-GB"/>
        </w:rPr>
        <w:tab/>
        <w:t>Definition</w:t>
      </w:r>
      <w:bookmarkEnd w:id="200"/>
    </w:p>
    <w:p w:rsidR="00AE0CFE" w:rsidRPr="005563B9" w:rsidRDefault="00AE0CFE" w:rsidP="00890FBA">
      <w:r w:rsidRPr="005563B9">
        <w:t xml:space="preserve">The transmitter power of a pulse radar is considered to be the peak value of the transmitter pulse power during the transmission pulse (PEP). </w:t>
      </w:r>
    </w:p>
    <w:p w:rsidR="00890FBA" w:rsidRPr="005563B9" w:rsidRDefault="00890FBA" w:rsidP="00890FBA">
      <w:r w:rsidRPr="005563B9">
        <w:t>If the transmitter power varie</w:t>
      </w:r>
      <w:r w:rsidR="00CC7632">
        <w:t xml:space="preserve">s over the </w:t>
      </w:r>
      <w:r w:rsidRPr="005563B9">
        <w:t>azimuth, the highest PEP value measured during a period equal to at least one rotation period shall be used.</w:t>
      </w:r>
    </w:p>
    <w:p w:rsidR="00890FBA" w:rsidRPr="005563B9" w:rsidRDefault="00890FBA" w:rsidP="00890FBA">
      <w:pPr>
        <w:pStyle w:val="berschrift5"/>
        <w:rPr>
          <w:lang w:val="en-GB"/>
        </w:rPr>
      </w:pPr>
      <w:bookmarkStart w:id="201" w:name="_Toc436308581"/>
      <w:r w:rsidRPr="005563B9">
        <w:rPr>
          <w:lang w:val="en-GB"/>
        </w:rPr>
        <w:t>4.2.1.2.2</w:t>
      </w:r>
      <w:r w:rsidRPr="005563B9">
        <w:rPr>
          <w:lang w:val="en-GB"/>
        </w:rPr>
        <w:tab/>
        <w:t>Limits</w:t>
      </w:r>
      <w:bookmarkEnd w:id="201"/>
    </w:p>
    <w:p w:rsidR="00890FBA" w:rsidRPr="005563B9" w:rsidRDefault="00890FBA" w:rsidP="00993D32">
      <w:r w:rsidRPr="005563B9">
        <w:t>The transmitter power shall be as specified by the manufacturer with an accuracy of at least ±1 dB under normal operating conditions.</w:t>
      </w:r>
    </w:p>
    <w:p w:rsidR="00EA6259" w:rsidRPr="005563B9" w:rsidRDefault="00EA6259" w:rsidP="00890FBA">
      <w:r w:rsidRPr="005563B9">
        <w:t>Furt</w:t>
      </w:r>
      <w:r w:rsidR="004B61CC" w:rsidRPr="005563B9">
        <w:t>h</w:t>
      </w:r>
      <w:r w:rsidRPr="005563B9">
        <w:t>er limits to the peak power do not apply.</w:t>
      </w:r>
    </w:p>
    <w:p w:rsidR="00890FBA" w:rsidRPr="005563B9" w:rsidRDefault="00EA6259" w:rsidP="00EA6259">
      <w:pPr>
        <w:pStyle w:val="berschrift5"/>
        <w:rPr>
          <w:lang w:val="en-GB"/>
        </w:rPr>
      </w:pPr>
      <w:bookmarkStart w:id="202" w:name="_Toc436308582"/>
      <w:r w:rsidRPr="005563B9">
        <w:rPr>
          <w:lang w:val="en-GB"/>
        </w:rPr>
        <w:t>4.2.1.2.3</w:t>
      </w:r>
      <w:r w:rsidRPr="005563B9">
        <w:rPr>
          <w:lang w:val="en-GB"/>
        </w:rPr>
        <w:tab/>
        <w:t>Conformance</w:t>
      </w:r>
      <w:bookmarkEnd w:id="202"/>
    </w:p>
    <w:p w:rsidR="00EA6259" w:rsidRPr="005563B9" w:rsidRDefault="00EA6259" w:rsidP="00EA6259">
      <w:r w:rsidRPr="005563B9">
        <w:t xml:space="preserve">The conformance tests are specified in clause </w:t>
      </w:r>
      <w:r w:rsidR="00020D93" w:rsidRPr="005563B9">
        <w:t>5.4.1</w:t>
      </w:r>
      <w:r w:rsidRPr="005563B9">
        <w:t>.</w:t>
      </w:r>
      <w:r w:rsidR="00020D93" w:rsidRPr="005563B9">
        <w:t>2</w:t>
      </w:r>
      <w:r w:rsidRPr="005563B9">
        <w:t>.</w:t>
      </w:r>
    </w:p>
    <w:p w:rsidR="00CC5893" w:rsidRPr="005563B9" w:rsidRDefault="00020D93" w:rsidP="00020D93">
      <w:pPr>
        <w:pStyle w:val="berschrift4"/>
        <w:rPr>
          <w:lang w:val="en-GB"/>
        </w:rPr>
      </w:pPr>
      <w:bookmarkStart w:id="203" w:name="_Toc436308583"/>
      <w:r w:rsidRPr="005563B9">
        <w:rPr>
          <w:lang w:val="en-GB"/>
        </w:rPr>
        <w:t>4.2.1.3</w:t>
      </w:r>
      <w:r w:rsidRPr="005563B9">
        <w:rPr>
          <w:lang w:val="en-GB"/>
        </w:rPr>
        <w:tab/>
        <w:t>Out-of-Band emissions</w:t>
      </w:r>
      <w:bookmarkEnd w:id="203"/>
    </w:p>
    <w:p w:rsidR="004B6A32" w:rsidRPr="005563B9" w:rsidRDefault="00020D93" w:rsidP="00020D93">
      <w:pPr>
        <w:pStyle w:val="berschrift5"/>
        <w:rPr>
          <w:lang w:val="en-GB"/>
        </w:rPr>
      </w:pPr>
      <w:bookmarkStart w:id="204" w:name="_Toc436308584"/>
      <w:r w:rsidRPr="005563B9">
        <w:rPr>
          <w:lang w:val="en-GB"/>
        </w:rPr>
        <w:t>4.2.1.3.1</w:t>
      </w:r>
      <w:r w:rsidRPr="005563B9">
        <w:rPr>
          <w:lang w:val="en-GB"/>
        </w:rPr>
        <w:tab/>
        <w:t>Definition</w:t>
      </w:r>
      <w:bookmarkEnd w:id="204"/>
    </w:p>
    <w:p w:rsidR="004B6A32" w:rsidRPr="005563B9" w:rsidRDefault="004B6A32" w:rsidP="00454DF3">
      <w:r w:rsidRPr="005563B9">
        <w:t>An important parameter of the Out-of-Band (OoB) emissions mask of the radar is the -40 dB bandwidth. Annex 8 of Recommendation ITU R SM.1541 5 [</w:t>
      </w:r>
      <w:r w:rsidRPr="005563B9">
        <w:fldChar w:fldCharType="begin"/>
      </w:r>
      <w:r w:rsidRPr="005563B9">
        <w:instrText xml:space="preserve"> REF REF_ITU_regulations_1541 \h </w:instrText>
      </w:r>
      <w:r w:rsidRPr="005563B9">
        <w:fldChar w:fldCharType="separate"/>
      </w:r>
      <w:r w:rsidR="007415AE" w:rsidRPr="005563B9">
        <w:t>i.</w:t>
      </w:r>
      <w:r w:rsidR="007415AE">
        <w:rPr>
          <w:noProof/>
        </w:rPr>
        <w:t>9</w:t>
      </w:r>
      <w:r w:rsidRPr="005563B9">
        <w:fldChar w:fldCharType="end"/>
      </w:r>
      <w:r w:rsidRPr="005563B9">
        <w:t xml:space="preserve">] specifies the -40 dB bandwidth specified for various types of waveforms (e.g. pulsed radar signals). With the following assumptions which apply to most </w:t>
      </w:r>
      <w:r w:rsidR="003610AC" w:rsidRPr="005563B9">
        <w:t>meteorological radar system</w:t>
      </w:r>
      <w:r w:rsidRPr="005563B9">
        <w:t>s these specifications can be further simplified:</w:t>
      </w:r>
    </w:p>
    <w:p w:rsidR="00EF041B" w:rsidRPr="005563B9" w:rsidRDefault="004B6A32" w:rsidP="00454DF3">
      <w:pPr>
        <w:pStyle w:val="B1"/>
      </w:pPr>
      <w:r w:rsidRPr="005563B9">
        <w:t>the radar is operating in the</w:t>
      </w:r>
      <w:r w:rsidR="00EF041B" w:rsidRPr="005563B9">
        <w:t xml:space="preserve"> frequency range 5 250 MHz to 5 850 MHz </w:t>
      </w:r>
    </w:p>
    <w:p w:rsidR="00EF041B" w:rsidRPr="005563B9" w:rsidRDefault="00EF041B" w:rsidP="00454DF3">
      <w:pPr>
        <w:pStyle w:val="B1"/>
      </w:pPr>
      <w:r w:rsidRPr="005563B9">
        <w:t>the radar is utilizing unmodulated pulses</w:t>
      </w:r>
    </w:p>
    <w:p w:rsidR="004B6A32" w:rsidRPr="005563B9" w:rsidRDefault="004B6A32" w:rsidP="00454DF3">
      <w:pPr>
        <w:pStyle w:val="B1"/>
      </w:pPr>
      <w:r w:rsidRPr="005563B9">
        <w:t xml:space="preserve">the pulse power is </w:t>
      </w:r>
      <w:r w:rsidR="00EF041B" w:rsidRPr="005563B9">
        <w:t>above 1 kW</w:t>
      </w:r>
    </w:p>
    <w:p w:rsidR="004B6A32" w:rsidRPr="005563B9" w:rsidRDefault="004B6A32" w:rsidP="00454DF3">
      <w:pPr>
        <w:pStyle w:val="B1"/>
      </w:pPr>
      <w:r w:rsidRPr="005563B9">
        <w:t>the pulse rise time t</w:t>
      </w:r>
      <w:r w:rsidRPr="005563B9">
        <w:rPr>
          <w:vertAlign w:val="subscript"/>
        </w:rPr>
        <w:t>r</w:t>
      </w:r>
      <w:r w:rsidRPr="005563B9">
        <w:t xml:space="preserve"> is greater than 0,0094∙t, </w:t>
      </w:r>
      <w:r w:rsidR="00F35FA9" w:rsidRPr="005563B9">
        <w:t xml:space="preserve">when </w:t>
      </w:r>
      <m:oMath>
        <m:r>
          <w:rPr>
            <w:rFonts w:ascii="Cambria Math" w:hAnsi="Cambria Math"/>
          </w:rPr>
          <m:t>K</m:t>
        </m:r>
      </m:oMath>
      <w:r w:rsidR="00F35FA9" w:rsidRPr="005563B9">
        <w:rPr>
          <w:iCs/>
        </w:rPr>
        <w:t xml:space="preserve"> </w:t>
      </w:r>
      <w:r w:rsidR="00F35FA9" w:rsidRPr="005563B9">
        <w:t xml:space="preserve">=   </w:t>
      </w:r>
      <w:r w:rsidR="00710EF0">
        <w:t xml:space="preserve">6,2 </w:t>
      </w:r>
      <w:r w:rsidRPr="005563B9">
        <w:t xml:space="preserve">where </w:t>
      </w:r>
      <w:r w:rsidRPr="005563B9">
        <w:rPr>
          <w:i/>
        </w:rPr>
        <w:t>t</w:t>
      </w:r>
      <w:r w:rsidR="001050FC" w:rsidRPr="005563B9">
        <w:t xml:space="preserve"> is the pulse duration</w:t>
      </w:r>
    </w:p>
    <w:p w:rsidR="00F35FA9" w:rsidRPr="005563B9" w:rsidRDefault="00F35FA9" w:rsidP="00454DF3">
      <w:pPr>
        <w:pStyle w:val="B1"/>
      </w:pPr>
      <w:r w:rsidRPr="005563B9">
        <w:t>the pulse rise time t</w:t>
      </w:r>
      <w:r w:rsidRPr="005563B9">
        <w:rPr>
          <w:vertAlign w:val="subscript"/>
        </w:rPr>
        <w:t>r</w:t>
      </w:r>
      <w:r w:rsidRPr="005563B9">
        <w:t xml:space="preserve"> is greater than 0,014∙t, when </w:t>
      </w:r>
      <m:oMath>
        <m:r>
          <w:rPr>
            <w:rFonts w:ascii="Cambria Math" w:hAnsi="Cambria Math"/>
          </w:rPr>
          <m:t>K</m:t>
        </m:r>
      </m:oMath>
      <w:r w:rsidRPr="005563B9">
        <w:rPr>
          <w:iCs/>
        </w:rPr>
        <w:t xml:space="preserve"> </w:t>
      </w:r>
      <w:r w:rsidRPr="005563B9">
        <w:t xml:space="preserve">=  7,6 where </w:t>
      </w:r>
      <w:r w:rsidRPr="005563B9">
        <w:rPr>
          <w:i/>
        </w:rPr>
        <w:t>t</w:t>
      </w:r>
      <w:r w:rsidRPr="005563B9">
        <w:t xml:space="preserve"> is the pulse duration.</w:t>
      </w:r>
    </w:p>
    <w:p w:rsidR="001626ED" w:rsidRPr="005563B9" w:rsidRDefault="004B6A32" w:rsidP="00454DF3">
      <w:r w:rsidRPr="005563B9">
        <w:t xml:space="preserve">With the aforementioned </w:t>
      </w:r>
      <w:r w:rsidR="00B101BB" w:rsidRPr="005563B9">
        <w:t>assumptions,</w:t>
      </w:r>
      <w:r w:rsidRPr="005563B9">
        <w:t xml:space="preserve"> the -40 dB bandwidth (B</w:t>
      </w:r>
      <w:r w:rsidRPr="005563B9">
        <w:rPr>
          <w:vertAlign w:val="subscript"/>
        </w:rPr>
        <w:t>-40</w:t>
      </w:r>
      <w:r w:rsidRPr="005563B9">
        <w:t>) for primary non-FM pulse radar</w:t>
      </w:r>
      <w:r w:rsidR="001626ED" w:rsidRPr="005563B9">
        <w:t>s can be determined as follows. The B</w:t>
      </w:r>
      <w:r w:rsidR="001626ED" w:rsidRPr="005563B9">
        <w:rPr>
          <w:vertAlign w:val="subscript"/>
        </w:rPr>
        <w:t>-40</w:t>
      </w:r>
      <w:r w:rsidR="001626ED" w:rsidRPr="005563B9">
        <w:t xml:space="preserve"> bandwidth is the less</w:t>
      </w:r>
      <w:r w:rsidR="004A2E93" w:rsidRPr="005563B9">
        <w:t>e</w:t>
      </w:r>
      <w:r w:rsidR="001626ED" w:rsidRPr="005563B9">
        <w:t>r of:</w:t>
      </w:r>
    </w:p>
    <w:p w:rsidR="001626ED" w:rsidRPr="005563B9" w:rsidRDefault="001626ED" w:rsidP="00454DF3">
      <w:pPr>
        <w:pStyle w:val="EQ"/>
        <w:rPr>
          <w:noProof w:val="0"/>
        </w:rPr>
      </w:pPr>
      <w:r w:rsidRPr="005563B9">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5563B9">
        <w:rPr>
          <w:noProof w:val="0"/>
        </w:rPr>
        <w:tab/>
      </w:r>
      <w:r w:rsidRPr="005563B9">
        <w:rPr>
          <w:noProof w:val="0"/>
        </w:rPr>
        <w:t>(</w:t>
      </w:r>
      <w:r w:rsidRPr="005563B9">
        <w:rPr>
          <w:noProof w:val="0"/>
        </w:rPr>
        <w:fldChar w:fldCharType="begin"/>
      </w:r>
      <w:r w:rsidRPr="005563B9">
        <w:rPr>
          <w:noProof w:val="0"/>
        </w:rPr>
        <w:instrText xml:space="preserve"> seq equ_01 </w:instrText>
      </w:r>
      <w:r w:rsidRPr="005563B9">
        <w:rPr>
          <w:noProof w:val="0"/>
        </w:rPr>
        <w:fldChar w:fldCharType="separate"/>
      </w:r>
      <w:r w:rsidR="007415AE">
        <w:t>2</w:t>
      </w:r>
      <w:r w:rsidRPr="005563B9">
        <w:rPr>
          <w:noProof w:val="0"/>
        </w:rPr>
        <w:fldChar w:fldCharType="end"/>
      </w:r>
      <w:r w:rsidRPr="005563B9">
        <w:rPr>
          <w:noProof w:val="0"/>
        </w:rPr>
        <w:t>)</w:t>
      </w:r>
    </w:p>
    <w:p w:rsidR="00AA4EB7" w:rsidRPr="005563B9" w:rsidRDefault="00AA4EB7" w:rsidP="00AA4EB7">
      <w:r w:rsidRPr="005563B9">
        <w:t>Where:</w:t>
      </w:r>
    </w:p>
    <w:p w:rsidR="004B6A32" w:rsidRPr="005563B9" w:rsidRDefault="001626ED" w:rsidP="00AA4EB7">
      <w:pPr>
        <w:pStyle w:val="B1"/>
      </w:pPr>
      <w:r w:rsidRPr="005563B9">
        <w:t xml:space="preserve">the coefficient </w:t>
      </w:r>
      <m:oMath>
        <m:r>
          <w:rPr>
            <w:rFonts w:ascii="Cambria Math" w:hAnsi="Cambria Math"/>
          </w:rPr>
          <m:t>K</m:t>
        </m:r>
      </m:oMath>
      <w:r w:rsidRPr="005563B9">
        <w:t xml:space="preserve"> is 6.2 for </w:t>
      </w:r>
      <w:r w:rsidR="00454DF3" w:rsidRPr="005563B9">
        <w:t xml:space="preserve">meteorological </w:t>
      </w:r>
      <w:r w:rsidRPr="005563B9">
        <w:t xml:space="preserve">radars </w:t>
      </w:r>
      <w:r w:rsidR="00454DF3" w:rsidRPr="005563B9">
        <w:t xml:space="preserve">sensors </w:t>
      </w:r>
      <w:r w:rsidRPr="005563B9">
        <w:t xml:space="preserve">with operating power greater than 100 kW and 7.6 for lower-power radars. </w:t>
      </w:r>
    </w:p>
    <w:p w:rsidR="004A2E93" w:rsidRPr="005563B9" w:rsidRDefault="004A2E93" w:rsidP="00AA4EB7">
      <w:pPr>
        <w:pStyle w:val="B1"/>
      </w:pPr>
      <w:r w:rsidRPr="005563B9">
        <w:rPr>
          <w:i/>
        </w:rPr>
        <w:t>t</w:t>
      </w:r>
      <w:r w:rsidRPr="005563B9">
        <w:t xml:space="preserve"> is the pulse duration at half amplitude</w:t>
      </w:r>
      <w:r w:rsidR="00E90C2B" w:rsidRPr="005563B9">
        <w:t xml:space="preserve"> in seconds.</w:t>
      </w:r>
    </w:p>
    <w:p w:rsidR="004A2E93" w:rsidRPr="005563B9" w:rsidRDefault="004A2E93" w:rsidP="00AA4EB7">
      <w:pPr>
        <w:pStyle w:val="B1"/>
      </w:pPr>
      <w:r w:rsidRPr="005563B9">
        <w:rPr>
          <w:i/>
        </w:rPr>
        <w:t>t</w:t>
      </w:r>
      <w:r w:rsidRPr="005563B9">
        <w:rPr>
          <w:i/>
          <w:vertAlign w:val="subscript"/>
        </w:rPr>
        <w:t>r</w:t>
      </w:r>
      <w:r w:rsidRPr="005563B9">
        <w:t xml:space="preserve"> is the rise time in the case of a trapezoidal pulse.</w:t>
      </w:r>
    </w:p>
    <w:p w:rsidR="004A2E93" w:rsidRPr="005563B9" w:rsidRDefault="004A2E93" w:rsidP="00454DF3">
      <w:pPr>
        <w:pStyle w:val="NO"/>
        <w:rPr>
          <w:lang w:val="en-GB"/>
        </w:rPr>
      </w:pPr>
      <w:r w:rsidRPr="005563B9">
        <w:rPr>
          <w:lang w:val="en-GB"/>
        </w:rPr>
        <w:t>NOTE:</w:t>
      </w:r>
      <w:r w:rsidRPr="005563B9">
        <w:rPr>
          <w:lang w:val="en-GB"/>
        </w:rPr>
        <w:tab/>
        <w:t>For typical val</w:t>
      </w:r>
      <w:r w:rsidR="00C07B92" w:rsidRPr="005563B9">
        <w:rPr>
          <w:lang w:val="en-GB"/>
        </w:rPr>
        <w:t xml:space="preserve">ues of a pulse duration of t = </w:t>
      </w:r>
      <w:r w:rsidR="00AA4EB7" w:rsidRPr="005563B9">
        <w:rPr>
          <w:lang w:val="en-GB"/>
        </w:rPr>
        <w:t>500</w:t>
      </w:r>
      <w:r w:rsidRPr="005563B9">
        <w:rPr>
          <w:lang w:val="en-GB"/>
        </w:rPr>
        <w:t xml:space="preserve"> ns and a rise time of tr = 1</w:t>
      </w:r>
      <w:r w:rsidR="00C07B92" w:rsidRPr="005563B9">
        <w:rPr>
          <w:lang w:val="en-GB"/>
        </w:rPr>
        <w:t>0</w:t>
      </w:r>
      <w:r w:rsidRPr="005563B9">
        <w:rPr>
          <w:lang w:val="en-GB"/>
        </w:rPr>
        <w:t xml:space="preserve">0 ns </w:t>
      </w:r>
      <w:r w:rsidR="00C07B92" w:rsidRPr="005563B9">
        <w:rPr>
          <w:lang w:val="en-GB"/>
        </w:rPr>
        <w:t xml:space="preserve">with a PEP of 250 kW </w:t>
      </w:r>
      <w:r w:rsidRPr="005563B9">
        <w:rPr>
          <w:lang w:val="en-GB"/>
        </w:rPr>
        <w:t>the formula above yields a</w:t>
      </w:r>
      <w:r w:rsidR="00C07B92" w:rsidRPr="005563B9">
        <w:rPr>
          <w:lang w:val="en-GB"/>
        </w:rPr>
        <w:t xml:space="preserve"> </w:t>
      </w:r>
      <w:r w:rsidRPr="005563B9">
        <w:rPr>
          <w:lang w:val="en-GB"/>
        </w:rPr>
        <w:t>40 dB bandwidth value of</w:t>
      </w:r>
      <w:r w:rsidR="00C07B92" w:rsidRPr="005563B9">
        <w:rPr>
          <w:lang w:val="en-GB"/>
        </w:rPr>
        <w:t xml:space="preserve"> </w:t>
      </w:r>
      <w:r w:rsidR="00AA4EB7" w:rsidRPr="005563B9">
        <w:rPr>
          <w:lang w:val="en-GB"/>
        </w:rPr>
        <w:t>27,7</w:t>
      </w:r>
      <w:r w:rsidR="00C07B92" w:rsidRPr="005563B9">
        <w:rPr>
          <w:lang w:val="en-GB"/>
        </w:rPr>
        <w:t xml:space="preserve"> </w:t>
      </w:r>
      <w:r w:rsidRPr="005563B9">
        <w:rPr>
          <w:lang w:val="en-GB"/>
        </w:rPr>
        <w:t xml:space="preserve">MHz. </w:t>
      </w:r>
    </w:p>
    <w:p w:rsidR="004A2E93" w:rsidRPr="005563B9" w:rsidRDefault="004A2E93" w:rsidP="00454DF3">
      <w:r w:rsidRPr="005563B9">
        <w:t>For radars with multiple pulse waveforms, the B</w:t>
      </w:r>
      <w:r w:rsidRPr="005563B9">
        <w:rPr>
          <w:vertAlign w:val="subscript"/>
        </w:rPr>
        <w:t>-40</w:t>
      </w:r>
      <w:r w:rsidRPr="005563B9">
        <w:t xml:space="preserve"> bandwidth </w:t>
      </w:r>
      <w:r w:rsidR="00230809" w:rsidRPr="005563B9">
        <w:t>shall</w:t>
      </w:r>
      <w:r w:rsidRPr="005563B9">
        <w:t xml:space="preserve"> be calculated for each individual pulse </w:t>
      </w:r>
      <w:r w:rsidR="00230809" w:rsidRPr="005563B9">
        <w:t>length</w:t>
      </w:r>
      <w:r w:rsidRPr="005563B9">
        <w:t xml:space="preserve"> and the maximum B</w:t>
      </w:r>
      <w:r w:rsidRPr="005563B9">
        <w:rPr>
          <w:vertAlign w:val="subscript"/>
        </w:rPr>
        <w:t>-40</w:t>
      </w:r>
      <w:r w:rsidRPr="005563B9">
        <w:t xml:space="preserve"> bandwidth obtained shall be used to establish the shape of the emission mask.</w:t>
      </w:r>
    </w:p>
    <w:p w:rsidR="004B6A32" w:rsidRPr="005563B9" w:rsidRDefault="004A2E93" w:rsidP="00454DF3">
      <w:r w:rsidRPr="005563B9">
        <w:lastRenderedPageBreak/>
        <w:t>For radars with a highly asymmetrical spectrum, the B</w:t>
      </w:r>
      <w:r w:rsidRPr="005563B9">
        <w:rPr>
          <w:vertAlign w:val="subscript"/>
        </w:rPr>
        <w:t>-40</w:t>
      </w:r>
      <w:r w:rsidRPr="005563B9">
        <w:t xml:space="preserve"> dB bandwidth can be offset from the frequency of maximum emission level, but the necessary bandwidth, B</w:t>
      </w:r>
      <w:r w:rsidRPr="005563B9">
        <w:rPr>
          <w:vertAlign w:val="subscript"/>
        </w:rPr>
        <w:t>N</w:t>
      </w:r>
      <w:r w:rsidRPr="005563B9">
        <w:t xml:space="preserve"> and preferably the overall occupied bandwidth should be contained completely within the allocated band as stipulated in section 4 of Annex 8 of Recommendation ITU R SM.1541 5 [</w:t>
      </w:r>
      <w:r w:rsidR="00454DF3" w:rsidRPr="005563B9">
        <w:fldChar w:fldCharType="begin"/>
      </w:r>
      <w:r w:rsidR="00454DF3" w:rsidRPr="005563B9">
        <w:instrText xml:space="preserve"> REF REF_ITU_regulations_1541 \h </w:instrText>
      </w:r>
      <w:r w:rsidR="00454DF3" w:rsidRPr="005563B9">
        <w:fldChar w:fldCharType="separate"/>
      </w:r>
      <w:r w:rsidR="007415AE" w:rsidRPr="005563B9">
        <w:t>i.</w:t>
      </w:r>
      <w:r w:rsidR="007415AE">
        <w:rPr>
          <w:noProof/>
        </w:rPr>
        <w:t>9</w:t>
      </w:r>
      <w:r w:rsidR="00454DF3" w:rsidRPr="005563B9">
        <w:fldChar w:fldCharType="end"/>
      </w:r>
      <w:r w:rsidRPr="005563B9">
        <w:t>].</w:t>
      </w:r>
    </w:p>
    <w:p w:rsidR="00454DF3" w:rsidRPr="005563B9" w:rsidRDefault="00454DF3" w:rsidP="00454DF3">
      <w:r w:rsidRPr="005563B9">
        <w:t xml:space="preserve">The application of this rule is illustrated in </w:t>
      </w:r>
      <w:r w:rsidR="00BB7296" w:rsidRPr="005563B9">
        <w:fldChar w:fldCharType="begin"/>
      </w:r>
      <w:r w:rsidR="00BB7296" w:rsidRPr="005563B9">
        <w:instrText xml:space="preserve"> REF _Ref435523497 \h </w:instrText>
      </w:r>
      <w:r w:rsidR="00BB7296" w:rsidRPr="005563B9">
        <w:fldChar w:fldCharType="separate"/>
      </w:r>
      <w:r w:rsidR="007415AE" w:rsidRPr="005563B9">
        <w:t xml:space="preserve">Figure </w:t>
      </w:r>
      <w:r w:rsidR="007415AE">
        <w:rPr>
          <w:noProof/>
        </w:rPr>
        <w:t>1</w:t>
      </w:r>
      <w:r w:rsidR="00BB7296" w:rsidRPr="005563B9">
        <w:fldChar w:fldCharType="end"/>
      </w:r>
      <w:r w:rsidR="00BB7296" w:rsidRPr="005563B9">
        <w:t>.</w:t>
      </w:r>
    </w:p>
    <w:p w:rsidR="00454DF3" w:rsidRPr="005563B9" w:rsidRDefault="00536380" w:rsidP="00536380">
      <w:pPr>
        <w:pStyle w:val="FL"/>
      </w:pPr>
      <w:r w:rsidRPr="005563B9">
        <w:rPr>
          <w:noProof/>
          <w:lang w:val="de-DE" w:eastAsia="de-DE"/>
        </w:rPr>
        <w:drawing>
          <wp:inline distT="0" distB="0" distL="0" distR="0" wp14:anchorId="7BBB6301" wp14:editId="5ED22369">
            <wp:extent cx="5663565" cy="334391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3565" cy="3343910"/>
                    </a:xfrm>
                    <a:prstGeom prst="rect">
                      <a:avLst/>
                    </a:prstGeom>
                    <a:noFill/>
                    <a:ln>
                      <a:noFill/>
                    </a:ln>
                  </pic:spPr>
                </pic:pic>
              </a:graphicData>
            </a:graphic>
          </wp:inline>
        </w:drawing>
      </w:r>
    </w:p>
    <w:p w:rsidR="00454DF3" w:rsidRPr="005563B9" w:rsidRDefault="00454DF3" w:rsidP="00454DF3">
      <w:pPr>
        <w:pStyle w:val="TF"/>
      </w:pPr>
      <w:bookmarkStart w:id="205" w:name="_Ref435523497"/>
      <w:r w:rsidRPr="005563B9">
        <w:t xml:space="preserve">Figure </w:t>
      </w:r>
      <w:r w:rsidR="00ED56E2">
        <w:fldChar w:fldCharType="begin"/>
      </w:r>
      <w:r w:rsidR="00ED56E2">
        <w:instrText xml:space="preserve"> SEQ Figure \* ARABIC </w:instrText>
      </w:r>
      <w:r w:rsidR="00ED56E2">
        <w:fldChar w:fldCharType="separate"/>
      </w:r>
      <w:r w:rsidR="007415AE">
        <w:rPr>
          <w:noProof/>
        </w:rPr>
        <w:t>1</w:t>
      </w:r>
      <w:r w:rsidR="00ED56E2">
        <w:rPr>
          <w:noProof/>
        </w:rPr>
        <w:fldChar w:fldCharType="end"/>
      </w:r>
      <w:bookmarkEnd w:id="205"/>
      <w:r w:rsidRPr="005563B9">
        <w:t>: Application of the offset-rule for the OoB emission limit mask</w:t>
      </w:r>
    </w:p>
    <w:p w:rsidR="00020D93" w:rsidRPr="005563B9" w:rsidRDefault="00020D93" w:rsidP="00020D93">
      <w:pPr>
        <w:pStyle w:val="berschrift5"/>
        <w:rPr>
          <w:lang w:val="en-GB"/>
        </w:rPr>
      </w:pPr>
      <w:bookmarkStart w:id="206" w:name="_Toc436308585"/>
      <w:r w:rsidRPr="005563B9">
        <w:rPr>
          <w:lang w:val="en-GB"/>
        </w:rPr>
        <w:t>4.2.1.3.2</w:t>
      </w:r>
      <w:r w:rsidRPr="005563B9">
        <w:rPr>
          <w:lang w:val="en-GB"/>
        </w:rPr>
        <w:tab/>
        <w:t>Limits</w:t>
      </w:r>
      <w:bookmarkEnd w:id="206"/>
    </w:p>
    <w:p w:rsidR="00D75578" w:rsidRPr="005563B9" w:rsidRDefault="00D75578" w:rsidP="00FE14E6">
      <w:pPr>
        <w:pStyle w:val="NO"/>
        <w:rPr>
          <w:color w:val="000000" w:themeColor="text1"/>
          <w:lang w:val="en-GB"/>
        </w:rPr>
      </w:pPr>
      <w:r w:rsidRPr="005563B9">
        <w:rPr>
          <w:lang w:val="en-GB"/>
        </w:rPr>
        <w:t>NOTE 1:</w:t>
      </w:r>
      <w:r w:rsidRPr="005563B9">
        <w:rPr>
          <w:lang w:val="en-GB"/>
        </w:rPr>
        <w:tab/>
        <w:t xml:space="preserve">In a future version of the present document more stringent requirements for OoB Emissions based on the design </w:t>
      </w:r>
      <w:r w:rsidRPr="005563B9">
        <w:rPr>
          <w:color w:val="000000" w:themeColor="text1"/>
          <w:lang w:val="en-GB"/>
        </w:rPr>
        <w:t>objective case in ECC/Recommendation (02)05 [</w:t>
      </w:r>
      <w:r w:rsidRPr="005563B9">
        <w:rPr>
          <w:color w:val="000000" w:themeColor="text1"/>
          <w:lang w:val="en-GB"/>
        </w:rPr>
        <w:fldChar w:fldCharType="begin"/>
      </w:r>
      <w:r w:rsidRPr="005563B9">
        <w:rPr>
          <w:color w:val="000000" w:themeColor="text1"/>
          <w:lang w:val="en-GB"/>
        </w:rPr>
        <w:instrText xml:space="preserve"> REF REF_Rec_02_05 \h </w:instrText>
      </w:r>
      <w:r w:rsidR="00FE14E6" w:rsidRPr="005563B9">
        <w:rPr>
          <w:color w:val="000000" w:themeColor="text1"/>
          <w:lang w:val="en-GB"/>
        </w:rPr>
        <w:instrText xml:space="preserve"> \* MERGEFORMAT </w:instrText>
      </w:r>
      <w:r w:rsidRPr="005563B9">
        <w:rPr>
          <w:color w:val="000000" w:themeColor="text1"/>
          <w:lang w:val="en-GB"/>
        </w:rPr>
      </w:r>
      <w:r w:rsidRPr="005563B9">
        <w:rPr>
          <w:color w:val="000000" w:themeColor="text1"/>
          <w:lang w:val="en-GB"/>
        </w:rPr>
        <w:fldChar w:fldCharType="separate"/>
      </w:r>
      <w:r w:rsidR="007415AE" w:rsidRPr="007415AE">
        <w:rPr>
          <w:color w:val="000000" w:themeColor="text1"/>
          <w:lang w:val="en-GB"/>
        </w:rPr>
        <w:t>i.10</w:t>
      </w:r>
      <w:r w:rsidRPr="005563B9">
        <w:rPr>
          <w:color w:val="000000" w:themeColor="text1"/>
          <w:lang w:val="en-GB"/>
        </w:rPr>
        <w:fldChar w:fldCharType="end"/>
      </w:r>
      <w:r w:rsidRPr="005563B9">
        <w:rPr>
          <w:color w:val="000000" w:themeColor="text1"/>
          <w:lang w:val="en-GB"/>
        </w:rPr>
        <w:t>] (the solid line in figure A2.1c of [</w:t>
      </w:r>
      <w:r w:rsidRPr="005563B9">
        <w:rPr>
          <w:color w:val="000000" w:themeColor="text1"/>
          <w:lang w:val="en-GB"/>
        </w:rPr>
        <w:fldChar w:fldCharType="begin"/>
      </w:r>
      <w:r w:rsidRPr="005563B9">
        <w:rPr>
          <w:color w:val="000000" w:themeColor="text1"/>
          <w:lang w:val="en-GB"/>
        </w:rPr>
        <w:instrText xml:space="preserve"> REF REF_Rec_02_05 \h </w:instrText>
      </w:r>
      <w:r w:rsidR="00FE14E6" w:rsidRPr="005563B9">
        <w:rPr>
          <w:color w:val="000000" w:themeColor="text1"/>
          <w:lang w:val="en-GB"/>
        </w:rPr>
        <w:instrText xml:space="preserve"> \* MERGEFORMAT </w:instrText>
      </w:r>
      <w:r w:rsidRPr="005563B9">
        <w:rPr>
          <w:color w:val="000000" w:themeColor="text1"/>
          <w:lang w:val="en-GB"/>
        </w:rPr>
      </w:r>
      <w:r w:rsidRPr="005563B9">
        <w:rPr>
          <w:color w:val="000000" w:themeColor="text1"/>
          <w:lang w:val="en-GB"/>
        </w:rPr>
        <w:fldChar w:fldCharType="separate"/>
      </w:r>
      <w:r w:rsidR="007415AE" w:rsidRPr="007415AE">
        <w:rPr>
          <w:color w:val="000000" w:themeColor="text1"/>
          <w:lang w:val="en-GB"/>
        </w:rPr>
        <w:t>i.10</w:t>
      </w:r>
      <w:r w:rsidRPr="005563B9">
        <w:rPr>
          <w:color w:val="000000" w:themeColor="text1"/>
          <w:lang w:val="en-GB"/>
        </w:rPr>
        <w:fldChar w:fldCharType="end"/>
      </w:r>
      <w:r w:rsidRPr="005563B9">
        <w:rPr>
          <w:color w:val="000000" w:themeColor="text1"/>
          <w:lang w:val="en-GB"/>
        </w:rPr>
        <w:t>] with a slope of 40 dB/decade) may need to be considered.</w:t>
      </w:r>
    </w:p>
    <w:p w:rsidR="00D75578" w:rsidRPr="005563B9" w:rsidRDefault="00D75578" w:rsidP="00FE14E6">
      <w:r w:rsidRPr="005563B9">
        <w:rPr>
          <w:color w:val="000000" w:themeColor="text1"/>
        </w:rPr>
        <w:t xml:space="preserve">The maximum OoB emission </w:t>
      </w:r>
      <w:r w:rsidRPr="005563B9">
        <w:t xml:space="preserve">power level shall not exceed the limits stated in </w:t>
      </w:r>
      <w:r w:rsidR="00FE14E6" w:rsidRPr="005563B9">
        <w:fldChar w:fldCharType="begin"/>
      </w:r>
      <w:r w:rsidR="00FE14E6" w:rsidRPr="005563B9">
        <w:instrText xml:space="preserve"> REF _Ref409080081 \h  \* MERGEFORMAT </w:instrText>
      </w:r>
      <w:r w:rsidR="00FE14E6" w:rsidRPr="005563B9">
        <w:fldChar w:fldCharType="separate"/>
      </w:r>
      <w:r w:rsidR="007415AE" w:rsidRPr="005563B9">
        <w:t xml:space="preserve">Table </w:t>
      </w:r>
      <w:r w:rsidR="007415AE">
        <w:t>1</w:t>
      </w:r>
      <w:r w:rsidR="00FE14E6" w:rsidRPr="005563B9">
        <w:fldChar w:fldCharType="end"/>
      </w:r>
      <w:r w:rsidR="001A5030" w:rsidRPr="005563B9">
        <w:t xml:space="preserve"> or </w:t>
      </w:r>
      <w:r w:rsidR="001A5030" w:rsidRPr="005563B9">
        <w:fldChar w:fldCharType="begin"/>
      </w:r>
      <w:r w:rsidR="001A5030" w:rsidRPr="005563B9">
        <w:instrText xml:space="preserve"> REF _Ref436117797 \h </w:instrText>
      </w:r>
      <w:r w:rsidR="001A5030" w:rsidRPr="005563B9">
        <w:fldChar w:fldCharType="separate"/>
      </w:r>
      <w:r w:rsidR="007415AE" w:rsidRPr="005563B9">
        <w:t xml:space="preserve">Table </w:t>
      </w:r>
      <w:r w:rsidR="007415AE">
        <w:rPr>
          <w:noProof/>
        </w:rPr>
        <w:t>2</w:t>
      </w:r>
      <w:r w:rsidR="001A5030" w:rsidRPr="005563B9">
        <w:fldChar w:fldCharType="end"/>
      </w:r>
      <w:r w:rsidR="00FE14E6" w:rsidRPr="005563B9">
        <w:t xml:space="preserve"> </w:t>
      </w:r>
      <w:r w:rsidRPr="005563B9">
        <w:t xml:space="preserve">and </w:t>
      </w:r>
      <w:r w:rsidR="001A5030" w:rsidRPr="005563B9">
        <w:t xml:space="preserve">shall not exceed </w:t>
      </w:r>
      <w:r w:rsidRPr="005563B9">
        <w:t xml:space="preserve">the corresponding mask depicted in </w:t>
      </w:r>
      <w:r w:rsidR="002D130B" w:rsidRPr="005563B9">
        <w:fldChar w:fldCharType="begin"/>
      </w:r>
      <w:r w:rsidR="002D130B" w:rsidRPr="005563B9">
        <w:instrText xml:space="preserve"> REF _Ref435535142 \h </w:instrText>
      </w:r>
      <w:r w:rsidR="002D130B" w:rsidRPr="005563B9">
        <w:fldChar w:fldCharType="separate"/>
      </w:r>
      <w:r w:rsidR="007415AE" w:rsidRPr="005563B9">
        <w:t xml:space="preserve">Figure </w:t>
      </w:r>
      <w:r w:rsidR="007415AE">
        <w:rPr>
          <w:noProof/>
        </w:rPr>
        <w:t>2</w:t>
      </w:r>
      <w:r w:rsidR="002D130B" w:rsidRPr="005563B9">
        <w:fldChar w:fldCharType="end"/>
      </w:r>
      <w:r w:rsidRPr="005563B9">
        <w:t>. The roll-off of the OoB mask beyond the -40 dB bandwidth</w:t>
      </w:r>
      <w:r w:rsidR="005B7016" w:rsidRPr="005563B9">
        <w:t xml:space="preserve"> </w:t>
      </w:r>
      <w:r w:rsidRPr="005563B9">
        <w:t xml:space="preserve">in relation to </w:t>
      </w:r>
      <w:r w:rsidRPr="005563B9">
        <w:rPr>
          <w:i/>
        </w:rPr>
        <w:t>B</w:t>
      </w:r>
      <w:r w:rsidRPr="005563B9">
        <w:rPr>
          <w:i/>
          <w:position w:val="-6"/>
          <w:sz w:val="16"/>
        </w:rPr>
        <w:t>-4</w:t>
      </w:r>
      <w:r w:rsidR="001A5030" w:rsidRPr="005563B9">
        <w:rPr>
          <w:i/>
          <w:position w:val="-6"/>
          <w:sz w:val="16"/>
        </w:rPr>
        <w:t>0</w:t>
      </w:r>
      <w:r w:rsidR="001A5030" w:rsidRPr="005563B9">
        <w:t xml:space="preserve"> i</w:t>
      </w:r>
      <w:r w:rsidRPr="005563B9">
        <w:t>s specified as follows:</w:t>
      </w:r>
    </w:p>
    <w:p w:rsidR="00F06FB4" w:rsidRPr="005563B9" w:rsidRDefault="00D75578" w:rsidP="00FE14E6">
      <w:pPr>
        <w:pStyle w:val="B1"/>
      </w:pPr>
      <w:r w:rsidRPr="005563B9">
        <w:t xml:space="preserve">The mask has a roll-off at </w:t>
      </w:r>
      <w:r w:rsidR="00FE14E6" w:rsidRPr="005563B9">
        <w:t>3</w:t>
      </w:r>
      <w:r w:rsidRPr="005563B9">
        <w:t xml:space="preserve">0 dB/dec from the calculated (identified) </w:t>
      </w:r>
      <w:r w:rsidRPr="005563B9">
        <w:rPr>
          <w:i/>
        </w:rPr>
        <w:t>B</w:t>
      </w:r>
      <w:r w:rsidRPr="005563B9">
        <w:rPr>
          <w:i/>
          <w:position w:val="-6"/>
          <w:sz w:val="16"/>
        </w:rPr>
        <w:t>-40</w:t>
      </w:r>
      <w:r w:rsidRPr="005563B9">
        <w:t xml:space="preserve"> bandwidth to a level of -</w:t>
      </w:r>
      <w:r w:rsidR="00FE14E6" w:rsidRPr="005563B9">
        <w:t>7</w:t>
      </w:r>
      <w:r w:rsidRPr="005563B9">
        <w:t xml:space="preserve">0 dBpp. </w:t>
      </w:r>
    </w:p>
    <w:p w:rsidR="00D75578" w:rsidRPr="005563B9" w:rsidRDefault="00D75578" w:rsidP="00FE14E6">
      <w:pPr>
        <w:pStyle w:val="B1"/>
      </w:pPr>
      <w:r w:rsidRPr="005563B9">
        <w:t>The mask then continues to roll-off at 60 dB/dec to a spurious emission limit level of -100 dBpp</w:t>
      </w:r>
      <w:r w:rsidR="000422A7" w:rsidRPr="005563B9">
        <w:t xml:space="preserve"> or -90 dBpp with regard to the PEP</w:t>
      </w:r>
      <w:r w:rsidRPr="005563B9">
        <w:t>.</w:t>
      </w:r>
      <w:r w:rsidR="00A860B9">
        <w:t xml:space="preserve"> Further details</w:t>
      </w:r>
      <w:r w:rsidR="009F79A9">
        <w:t xml:space="preserve"> to the level</w:t>
      </w:r>
      <w:r w:rsidR="00A860B9">
        <w:t xml:space="preserve"> can be found in chapter 4.2.1.4.1.</w:t>
      </w:r>
    </w:p>
    <w:p w:rsidR="00D75578" w:rsidRPr="005563B9" w:rsidRDefault="005F04A9" w:rsidP="00FE14E6">
      <w:pPr>
        <w:pStyle w:val="NO"/>
        <w:rPr>
          <w:lang w:val="en-GB"/>
        </w:rPr>
      </w:pPr>
      <w:r w:rsidRPr="005563B9">
        <w:rPr>
          <w:lang w:val="en-GB"/>
        </w:rPr>
        <w:t>NOTE 2:</w:t>
      </w:r>
      <w:r w:rsidRPr="005563B9">
        <w:rPr>
          <w:lang w:val="en-GB"/>
        </w:rPr>
        <w:tab/>
        <w:t>The -100 dBpp</w:t>
      </w:r>
      <w:r w:rsidR="00D75578" w:rsidRPr="005563B9">
        <w:rPr>
          <w:lang w:val="en-GB"/>
        </w:rPr>
        <w:t xml:space="preserve"> mask </w:t>
      </w:r>
      <w:r w:rsidR="00D75578" w:rsidRPr="005563B9">
        <w:rPr>
          <w:color w:val="000000" w:themeColor="text1"/>
          <w:lang w:val="en-GB"/>
        </w:rPr>
        <w:t xml:space="preserve">corresponds to the </w:t>
      </w:r>
      <w:r w:rsidR="00DD486E" w:rsidRPr="005563B9">
        <w:rPr>
          <w:color w:val="000000" w:themeColor="text1"/>
          <w:lang w:val="en-GB"/>
        </w:rPr>
        <w:t xml:space="preserve">dashed line in figure A2.1c and the -90 dBpp corresponds to the figure A2.1b of unwanted emissions </w:t>
      </w:r>
      <w:r w:rsidR="00D75578" w:rsidRPr="005563B9">
        <w:rPr>
          <w:color w:val="000000" w:themeColor="text1"/>
          <w:lang w:val="en-GB"/>
        </w:rPr>
        <w:t xml:space="preserve">in Annex 2 of </w:t>
      </w:r>
      <w:r w:rsidR="00DD486E" w:rsidRPr="005563B9">
        <w:rPr>
          <w:color w:val="000000" w:themeColor="text1"/>
          <w:lang w:val="en-GB"/>
        </w:rPr>
        <w:t>the ECC/Recommendation (02)05 [</w:t>
      </w:r>
      <w:r w:rsidR="00DD486E" w:rsidRPr="005563B9">
        <w:rPr>
          <w:color w:val="000000" w:themeColor="text1"/>
          <w:lang w:val="en-GB"/>
        </w:rPr>
        <w:fldChar w:fldCharType="begin"/>
      </w:r>
      <w:r w:rsidR="00DD486E" w:rsidRPr="005563B9">
        <w:rPr>
          <w:color w:val="000000" w:themeColor="text1"/>
          <w:lang w:val="en-GB"/>
        </w:rPr>
        <w:instrText xml:space="preserve"> REF REF_Rec_02_05 \h  \* MERGEFORMAT </w:instrText>
      </w:r>
      <w:r w:rsidR="00DD486E" w:rsidRPr="005563B9">
        <w:rPr>
          <w:color w:val="000000" w:themeColor="text1"/>
          <w:lang w:val="en-GB"/>
        </w:rPr>
      </w:r>
      <w:r w:rsidR="00DD486E" w:rsidRPr="005563B9">
        <w:rPr>
          <w:color w:val="000000" w:themeColor="text1"/>
          <w:lang w:val="en-GB"/>
        </w:rPr>
        <w:fldChar w:fldCharType="separate"/>
      </w:r>
      <w:r w:rsidR="007415AE" w:rsidRPr="007415AE">
        <w:rPr>
          <w:color w:val="000000" w:themeColor="text1"/>
          <w:lang w:val="en-GB"/>
        </w:rPr>
        <w:t>i.10</w:t>
      </w:r>
      <w:r w:rsidR="00DD486E" w:rsidRPr="005563B9">
        <w:rPr>
          <w:color w:val="000000" w:themeColor="text1"/>
          <w:lang w:val="en-GB"/>
        </w:rPr>
        <w:fldChar w:fldCharType="end"/>
      </w:r>
      <w:r w:rsidR="00DD486E" w:rsidRPr="005563B9">
        <w:rPr>
          <w:color w:val="000000" w:themeColor="text1"/>
          <w:lang w:val="en-GB"/>
        </w:rPr>
        <w:t>].</w:t>
      </w:r>
    </w:p>
    <w:p w:rsidR="00D75578" w:rsidRPr="005563B9" w:rsidRDefault="00D75578" w:rsidP="00FE14E6">
      <w:pPr>
        <w:pStyle w:val="NO"/>
        <w:rPr>
          <w:lang w:val="en-GB"/>
        </w:rPr>
      </w:pPr>
      <w:r w:rsidRPr="005563B9">
        <w:rPr>
          <w:lang w:val="en-GB"/>
        </w:rPr>
        <w:t>NOTE 3:</w:t>
      </w:r>
      <w:r w:rsidRPr="005563B9">
        <w:rPr>
          <w:lang w:val="en-GB"/>
        </w:rPr>
        <w:tab/>
        <w:t>ERC/Recommendation 74</w:t>
      </w:r>
      <w:r w:rsidRPr="005563B9">
        <w:rPr>
          <w:lang w:val="en-GB"/>
        </w:rPr>
        <w:noBreakHyphen/>
        <w:t>01 [</w:t>
      </w:r>
      <w:r w:rsidRPr="005563B9">
        <w:rPr>
          <w:lang w:val="en-GB"/>
        </w:rPr>
        <w:fldChar w:fldCharType="begin"/>
      </w:r>
      <w:r w:rsidRPr="005563B9">
        <w:rPr>
          <w:lang w:val="en-GB"/>
        </w:rPr>
        <w:instrText xml:space="preserve"> REF REF_ERC_74_01 \h </w:instrText>
      </w:r>
      <w:r w:rsidR="00FE14E6" w:rsidRPr="005563B9">
        <w:rPr>
          <w:lang w:val="en-GB"/>
        </w:rPr>
        <w:instrText xml:space="preserve"> \* MERGEFORMAT </w:instrText>
      </w:r>
      <w:r w:rsidRPr="005563B9">
        <w:rPr>
          <w:lang w:val="en-GB"/>
        </w:rPr>
      </w:r>
      <w:r w:rsidRPr="005563B9">
        <w:rPr>
          <w:lang w:val="en-GB"/>
        </w:rPr>
        <w:fldChar w:fldCharType="separate"/>
      </w:r>
      <w:r w:rsidR="007415AE" w:rsidRPr="007415AE">
        <w:rPr>
          <w:lang w:val="en-GB"/>
        </w:rPr>
        <w:t>i.3</w:t>
      </w:r>
      <w:r w:rsidRPr="005563B9">
        <w:rPr>
          <w:lang w:val="en-GB"/>
        </w:rPr>
        <w:fldChar w:fldCharType="end"/>
      </w:r>
      <w:r w:rsidRPr="005563B9">
        <w:rPr>
          <w:lang w:val="en-GB"/>
        </w:rPr>
        <w:t xml:space="preserve">] stipulates in its </w:t>
      </w:r>
      <w:r w:rsidR="00F06FB4" w:rsidRPr="005563B9">
        <w:rPr>
          <w:lang w:val="en-GB"/>
        </w:rPr>
        <w:t xml:space="preserve">Table 5.1 </w:t>
      </w:r>
      <w:r w:rsidRPr="005563B9">
        <w:rPr>
          <w:lang w:val="en-GB"/>
        </w:rPr>
        <w:t>for fixed radars a spurious emission limit in the reference bandwidth of "</w:t>
      </w:r>
      <w:r w:rsidRPr="005563B9">
        <w:rPr>
          <w:lang w:val="en-GB"/>
        </w:rPr>
        <w:noBreakHyphen/>
        <w:t>30 dBm or 100 dB</w:t>
      </w:r>
      <w:r w:rsidR="000422A7" w:rsidRPr="005563B9">
        <w:rPr>
          <w:lang w:val="en-GB"/>
        </w:rPr>
        <w:t>/90 dB</w:t>
      </w:r>
      <w:r w:rsidRPr="005563B9">
        <w:rPr>
          <w:lang w:val="en-GB"/>
        </w:rPr>
        <w:t>, whichever is less stringent".</w:t>
      </w:r>
    </w:p>
    <w:p w:rsidR="00D75578" w:rsidRPr="005563B9" w:rsidRDefault="00D75578" w:rsidP="00FE14E6">
      <w:pPr>
        <w:pStyle w:val="TH"/>
      </w:pPr>
      <w:bookmarkStart w:id="207" w:name="_Ref409080081"/>
      <w:r w:rsidRPr="005563B9">
        <w:t xml:space="preserve">Table </w:t>
      </w:r>
      <w:r w:rsidR="00ED56E2">
        <w:fldChar w:fldCharType="begin"/>
      </w:r>
      <w:r w:rsidR="00ED56E2">
        <w:instrText xml:space="preserve"> SEQ Table \* ARABIC </w:instrText>
      </w:r>
      <w:r w:rsidR="00ED56E2">
        <w:fldChar w:fldCharType="separate"/>
      </w:r>
      <w:r w:rsidR="007415AE">
        <w:rPr>
          <w:noProof/>
        </w:rPr>
        <w:t>1</w:t>
      </w:r>
      <w:r w:rsidR="00ED56E2">
        <w:rPr>
          <w:noProof/>
        </w:rPr>
        <w:fldChar w:fldCharType="end"/>
      </w:r>
      <w:bookmarkEnd w:id="207"/>
      <w:r w:rsidRPr="005563B9">
        <w:t>: Limits for unwanted emissions</w:t>
      </w:r>
      <w:r w:rsidR="009154B6" w:rsidRPr="005563B9">
        <w:t xml:space="preserve"> with 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030"/>
        <w:gridCol w:w="1348"/>
      </w:tblGrid>
      <w:tr w:rsidR="00D75578" w:rsidRPr="005563B9" w:rsidTr="0045035E">
        <w:trPr>
          <w:jc w:val="center"/>
        </w:trPr>
        <w:tc>
          <w:tcPr>
            <w:tcW w:w="2479" w:type="dxa"/>
          </w:tcPr>
          <w:p w:rsidR="00D75578" w:rsidRPr="005563B9" w:rsidRDefault="00D75578" w:rsidP="00FE14E6">
            <w:pPr>
              <w:pStyle w:val="TAH"/>
              <w:rPr>
                <w:snapToGrid w:val="0"/>
              </w:rPr>
            </w:pPr>
            <w:r w:rsidRPr="005563B9">
              <w:rPr>
                <w:snapToGrid w:val="0"/>
              </w:rPr>
              <w:t xml:space="preserve">Frequency offset </w:t>
            </w:r>
          </w:p>
          <w:p w:rsidR="00D75578" w:rsidRPr="005563B9" w:rsidRDefault="00D75578" w:rsidP="00FE14E6">
            <w:pPr>
              <w:pStyle w:val="TAH"/>
              <w:rPr>
                <w:snapToGrid w:val="0"/>
              </w:rPr>
            </w:pPr>
            <w:r w:rsidRPr="005563B9">
              <w:rPr>
                <w:snapToGrid w:val="0"/>
              </w:rPr>
              <w:t>relative to B</w:t>
            </w:r>
            <w:r w:rsidRPr="005563B9">
              <w:rPr>
                <w:snapToGrid w:val="0"/>
                <w:position w:val="-6"/>
                <w:sz w:val="16"/>
              </w:rPr>
              <w:t>-40</w:t>
            </w:r>
          </w:p>
        </w:tc>
        <w:tc>
          <w:tcPr>
            <w:tcW w:w="2030" w:type="dxa"/>
          </w:tcPr>
          <w:p w:rsidR="00D75578" w:rsidRPr="005563B9" w:rsidRDefault="00D75578" w:rsidP="00FE14E6">
            <w:pPr>
              <w:pStyle w:val="TAH"/>
              <w:rPr>
                <w:snapToGrid w:val="0"/>
              </w:rPr>
            </w:pPr>
            <w:r w:rsidRPr="005563B9">
              <w:rPr>
                <w:snapToGrid w:val="0"/>
              </w:rPr>
              <w:t>Limit</w:t>
            </w:r>
          </w:p>
          <w:p w:rsidR="00D75578" w:rsidRPr="005563B9" w:rsidRDefault="00D75578" w:rsidP="00FE14E6">
            <w:pPr>
              <w:pStyle w:val="TAH"/>
              <w:rPr>
                <w:snapToGrid w:val="0"/>
              </w:rPr>
            </w:pPr>
            <w:r w:rsidRPr="005563B9">
              <w:rPr>
                <w:snapToGrid w:val="0"/>
              </w:rPr>
              <w:t>dBpp</w:t>
            </w:r>
          </w:p>
        </w:tc>
        <w:tc>
          <w:tcPr>
            <w:tcW w:w="1348" w:type="dxa"/>
          </w:tcPr>
          <w:p w:rsidR="00D75578" w:rsidRPr="005563B9" w:rsidRDefault="00D75578" w:rsidP="00FE14E6">
            <w:pPr>
              <w:pStyle w:val="TAH"/>
              <w:rPr>
                <w:snapToGrid w:val="0"/>
              </w:rPr>
            </w:pPr>
            <w:r w:rsidRPr="005563B9">
              <w:rPr>
                <w:snapToGrid w:val="0"/>
              </w:rPr>
              <w:t xml:space="preserve">Slope </w:t>
            </w:r>
          </w:p>
          <w:p w:rsidR="00D75578" w:rsidRPr="005563B9" w:rsidRDefault="00D75578" w:rsidP="00FE14E6">
            <w:pPr>
              <w:pStyle w:val="TAH"/>
              <w:rPr>
                <w:snapToGrid w:val="0"/>
              </w:rPr>
            </w:pPr>
            <w:r w:rsidRPr="005563B9">
              <w:rPr>
                <w:snapToGrid w:val="0"/>
              </w:rPr>
              <w:t>dB/decade</w:t>
            </w:r>
          </w:p>
        </w:tc>
      </w:tr>
      <w:tr w:rsidR="00D75578" w:rsidRPr="005563B9" w:rsidTr="0045035E">
        <w:trPr>
          <w:trHeight w:val="186"/>
          <w:jc w:val="center"/>
        </w:trPr>
        <w:tc>
          <w:tcPr>
            <w:tcW w:w="2479" w:type="dxa"/>
          </w:tcPr>
          <w:p w:rsidR="00D75578" w:rsidRPr="005563B9" w:rsidRDefault="00D75578" w:rsidP="00FE14E6">
            <w:pPr>
              <w:pStyle w:val="TAC"/>
              <w:rPr>
                <w:snapToGrid w:val="0"/>
              </w:rPr>
            </w:pPr>
            <w:r w:rsidRPr="005563B9">
              <w:rPr>
                <w:snapToGrid w:val="0"/>
              </w:rPr>
              <w:t>0 to 0,5</w:t>
            </w:r>
          </w:p>
        </w:tc>
        <w:tc>
          <w:tcPr>
            <w:tcW w:w="2030" w:type="dxa"/>
          </w:tcPr>
          <w:p w:rsidR="00D75578" w:rsidRPr="005563B9" w:rsidRDefault="00D75578" w:rsidP="00FE14E6">
            <w:pPr>
              <w:pStyle w:val="TAC"/>
              <w:rPr>
                <w:snapToGrid w:val="0"/>
              </w:rPr>
            </w:pPr>
            <w:r w:rsidRPr="005563B9">
              <w:rPr>
                <w:snapToGrid w:val="0"/>
              </w:rPr>
              <w:t>0</w:t>
            </w:r>
          </w:p>
        </w:tc>
        <w:tc>
          <w:tcPr>
            <w:tcW w:w="1348" w:type="dxa"/>
          </w:tcPr>
          <w:p w:rsidR="00D75578" w:rsidRPr="005563B9" w:rsidRDefault="00D75578" w:rsidP="00FE14E6">
            <w:pPr>
              <w:pStyle w:val="TAC"/>
              <w:rPr>
                <w:snapToGrid w:val="0"/>
              </w:rPr>
            </w:pPr>
            <w:r w:rsidRPr="005563B9">
              <w:rPr>
                <w:snapToGrid w:val="0"/>
              </w:rPr>
              <w:t>0</w:t>
            </w:r>
          </w:p>
        </w:tc>
      </w:tr>
      <w:tr w:rsidR="00D75578" w:rsidRPr="005563B9" w:rsidTr="0045035E">
        <w:trPr>
          <w:jc w:val="center"/>
        </w:trPr>
        <w:tc>
          <w:tcPr>
            <w:tcW w:w="2479" w:type="dxa"/>
          </w:tcPr>
          <w:p w:rsidR="00D75578" w:rsidRPr="005563B9" w:rsidRDefault="00D75578" w:rsidP="00FE14E6">
            <w:pPr>
              <w:pStyle w:val="TAC"/>
              <w:rPr>
                <w:snapToGrid w:val="0"/>
              </w:rPr>
            </w:pPr>
            <w:r w:rsidRPr="005563B9">
              <w:rPr>
                <w:snapToGrid w:val="0"/>
              </w:rPr>
              <w:t>0,5</w:t>
            </w:r>
          </w:p>
        </w:tc>
        <w:tc>
          <w:tcPr>
            <w:tcW w:w="2030" w:type="dxa"/>
          </w:tcPr>
          <w:p w:rsidR="00D75578" w:rsidRPr="005563B9" w:rsidRDefault="00D75578" w:rsidP="00FE14E6">
            <w:pPr>
              <w:pStyle w:val="TAC"/>
              <w:rPr>
                <w:snapToGrid w:val="0"/>
              </w:rPr>
            </w:pPr>
            <w:r w:rsidRPr="005563B9">
              <w:rPr>
                <w:snapToGrid w:val="0"/>
              </w:rPr>
              <w:t>-40</w:t>
            </w:r>
          </w:p>
        </w:tc>
        <w:tc>
          <w:tcPr>
            <w:tcW w:w="1348" w:type="dxa"/>
          </w:tcPr>
          <w:p w:rsidR="00D75578" w:rsidRPr="005563B9" w:rsidRDefault="00D75578" w:rsidP="00FE14E6">
            <w:pPr>
              <w:pStyle w:val="TAC"/>
              <w:rPr>
                <w:snapToGrid w:val="0"/>
              </w:rPr>
            </w:pPr>
            <w:r w:rsidRPr="005563B9">
              <w:rPr>
                <w:snapToGrid w:val="0"/>
              </w:rPr>
              <w:t>-</w:t>
            </w:r>
            <w:r w:rsidRPr="005563B9">
              <w:rPr>
                <w:snapToGrid w:val="0"/>
              </w:rPr>
              <w:sym w:font="Symbol" w:char="F0A5"/>
            </w:r>
          </w:p>
        </w:tc>
      </w:tr>
      <w:tr w:rsidR="00D75578" w:rsidRPr="005563B9" w:rsidTr="0045035E">
        <w:trPr>
          <w:jc w:val="center"/>
        </w:trPr>
        <w:tc>
          <w:tcPr>
            <w:tcW w:w="2479" w:type="dxa"/>
          </w:tcPr>
          <w:p w:rsidR="00D75578" w:rsidRPr="005563B9" w:rsidRDefault="00D75578" w:rsidP="00FE14E6">
            <w:pPr>
              <w:pStyle w:val="TAC"/>
              <w:rPr>
                <w:snapToGrid w:val="0"/>
              </w:rPr>
            </w:pPr>
            <w:r w:rsidRPr="005563B9">
              <w:rPr>
                <w:snapToGrid w:val="0"/>
              </w:rPr>
              <w:t>0,5 to 5</w:t>
            </w:r>
          </w:p>
        </w:tc>
        <w:tc>
          <w:tcPr>
            <w:tcW w:w="2030" w:type="dxa"/>
          </w:tcPr>
          <w:p w:rsidR="00D75578" w:rsidRPr="005563B9" w:rsidRDefault="00D75578" w:rsidP="00FE14E6">
            <w:pPr>
              <w:pStyle w:val="TAC"/>
              <w:rPr>
                <w:snapToGrid w:val="0"/>
              </w:rPr>
            </w:pPr>
            <w:r w:rsidRPr="005563B9">
              <w:rPr>
                <w:snapToGrid w:val="0"/>
              </w:rPr>
              <w:t>-40 to -70</w:t>
            </w:r>
          </w:p>
        </w:tc>
        <w:tc>
          <w:tcPr>
            <w:tcW w:w="1348" w:type="dxa"/>
          </w:tcPr>
          <w:p w:rsidR="00D75578" w:rsidRPr="005563B9" w:rsidRDefault="00D75578" w:rsidP="00FE14E6">
            <w:pPr>
              <w:pStyle w:val="TAC"/>
              <w:rPr>
                <w:snapToGrid w:val="0"/>
              </w:rPr>
            </w:pPr>
            <w:r w:rsidRPr="005563B9">
              <w:rPr>
                <w:snapToGrid w:val="0"/>
              </w:rPr>
              <w:t>-30</w:t>
            </w:r>
          </w:p>
        </w:tc>
      </w:tr>
      <w:tr w:rsidR="00D75578" w:rsidRPr="005563B9" w:rsidTr="0045035E">
        <w:trPr>
          <w:jc w:val="center"/>
        </w:trPr>
        <w:tc>
          <w:tcPr>
            <w:tcW w:w="2479" w:type="dxa"/>
          </w:tcPr>
          <w:p w:rsidR="00D75578" w:rsidRPr="005563B9" w:rsidRDefault="00D75578" w:rsidP="00EF056F">
            <w:pPr>
              <w:pStyle w:val="TAC"/>
              <w:rPr>
                <w:snapToGrid w:val="0"/>
              </w:rPr>
            </w:pPr>
            <w:r w:rsidRPr="005563B9">
              <w:rPr>
                <w:snapToGrid w:val="0"/>
              </w:rPr>
              <w:t xml:space="preserve">5 to </w:t>
            </w:r>
            <w:r w:rsidR="00EF056F">
              <w:rPr>
                <w:snapToGrid w:val="0"/>
              </w:rPr>
              <w:t>10,8</w:t>
            </w:r>
          </w:p>
        </w:tc>
        <w:tc>
          <w:tcPr>
            <w:tcW w:w="2030" w:type="dxa"/>
          </w:tcPr>
          <w:p w:rsidR="00D75578" w:rsidRPr="005563B9" w:rsidRDefault="00B02315" w:rsidP="00B02315">
            <w:pPr>
              <w:pStyle w:val="TAC"/>
              <w:rPr>
                <w:snapToGrid w:val="0"/>
              </w:rPr>
            </w:pPr>
            <w:r w:rsidRPr="005563B9">
              <w:rPr>
                <w:snapToGrid w:val="0"/>
              </w:rPr>
              <w:t>-70 to -9</w:t>
            </w:r>
            <w:r w:rsidR="00C31F45" w:rsidRPr="005563B9">
              <w:rPr>
                <w:snapToGrid w:val="0"/>
              </w:rPr>
              <w:t>0 or</w:t>
            </w:r>
            <w:r w:rsidR="00D75578" w:rsidRPr="005563B9">
              <w:rPr>
                <w:snapToGrid w:val="0"/>
              </w:rPr>
              <w:t xml:space="preserve"> -30 dBm</w:t>
            </w:r>
          </w:p>
        </w:tc>
        <w:tc>
          <w:tcPr>
            <w:tcW w:w="1348" w:type="dxa"/>
          </w:tcPr>
          <w:p w:rsidR="00D75578" w:rsidRPr="005563B9" w:rsidRDefault="00D75578" w:rsidP="00FE14E6">
            <w:pPr>
              <w:pStyle w:val="TAC"/>
              <w:rPr>
                <w:snapToGrid w:val="0"/>
              </w:rPr>
            </w:pPr>
            <w:r w:rsidRPr="005563B9">
              <w:rPr>
                <w:snapToGrid w:val="0"/>
              </w:rPr>
              <w:t>-60</w:t>
            </w:r>
          </w:p>
        </w:tc>
      </w:tr>
      <w:tr w:rsidR="00D75578" w:rsidRPr="005563B9" w:rsidTr="0045035E">
        <w:trPr>
          <w:jc w:val="center"/>
        </w:trPr>
        <w:tc>
          <w:tcPr>
            <w:tcW w:w="2479" w:type="dxa"/>
          </w:tcPr>
          <w:p w:rsidR="00D75578" w:rsidRPr="005563B9" w:rsidRDefault="00D75578" w:rsidP="00FE14E6">
            <w:pPr>
              <w:pStyle w:val="TAC"/>
              <w:rPr>
                <w:snapToGrid w:val="0"/>
              </w:rPr>
            </w:pPr>
            <w:r w:rsidRPr="005563B9">
              <w:rPr>
                <w:snapToGrid w:val="0"/>
              </w:rPr>
              <w:t xml:space="preserve">15,8 to </w:t>
            </w:r>
            <w:r w:rsidRPr="005563B9">
              <w:rPr>
                <w:snapToGrid w:val="0"/>
              </w:rPr>
              <w:sym w:font="Symbol" w:char="F0A5"/>
            </w:r>
          </w:p>
        </w:tc>
        <w:tc>
          <w:tcPr>
            <w:tcW w:w="2030" w:type="dxa"/>
          </w:tcPr>
          <w:p w:rsidR="00D75578" w:rsidRPr="005563B9" w:rsidRDefault="00C31F45" w:rsidP="00B02315">
            <w:pPr>
              <w:pStyle w:val="TAC"/>
              <w:rPr>
                <w:snapToGrid w:val="0"/>
              </w:rPr>
            </w:pPr>
            <w:r w:rsidRPr="005563B9">
              <w:rPr>
                <w:snapToGrid w:val="0"/>
              </w:rPr>
              <w:t>-</w:t>
            </w:r>
            <w:r w:rsidR="00B02315" w:rsidRPr="005563B9">
              <w:rPr>
                <w:snapToGrid w:val="0"/>
              </w:rPr>
              <w:t>9</w:t>
            </w:r>
            <w:r w:rsidRPr="005563B9">
              <w:rPr>
                <w:snapToGrid w:val="0"/>
              </w:rPr>
              <w:t>0 or</w:t>
            </w:r>
            <w:r w:rsidR="00D75578" w:rsidRPr="005563B9">
              <w:rPr>
                <w:snapToGrid w:val="0"/>
              </w:rPr>
              <w:t xml:space="preserve"> -30 dBm</w:t>
            </w:r>
          </w:p>
        </w:tc>
        <w:tc>
          <w:tcPr>
            <w:tcW w:w="1348" w:type="dxa"/>
          </w:tcPr>
          <w:p w:rsidR="00D75578" w:rsidRPr="005563B9" w:rsidRDefault="00D75578" w:rsidP="00FE14E6">
            <w:pPr>
              <w:pStyle w:val="TAC"/>
              <w:rPr>
                <w:snapToGrid w:val="0"/>
              </w:rPr>
            </w:pPr>
            <w:r w:rsidRPr="005563B9">
              <w:rPr>
                <w:snapToGrid w:val="0"/>
              </w:rPr>
              <w:t>0</w:t>
            </w:r>
          </w:p>
        </w:tc>
      </w:tr>
    </w:tbl>
    <w:p w:rsidR="009154B6" w:rsidRPr="005563B9" w:rsidRDefault="009154B6" w:rsidP="00B02315"/>
    <w:p w:rsidR="009154B6" w:rsidRPr="005563B9" w:rsidRDefault="009154B6" w:rsidP="009154B6">
      <w:pPr>
        <w:pStyle w:val="TH"/>
      </w:pPr>
      <w:bookmarkStart w:id="208" w:name="_Ref436117797"/>
      <w:r w:rsidRPr="005563B9">
        <w:lastRenderedPageBreak/>
        <w:t xml:space="preserve">Table </w:t>
      </w:r>
      <w:r w:rsidR="00ED56E2">
        <w:fldChar w:fldCharType="begin"/>
      </w:r>
      <w:r w:rsidR="00ED56E2">
        <w:instrText xml:space="preserve"> SEQ Table \* ARABIC </w:instrText>
      </w:r>
      <w:r w:rsidR="00ED56E2">
        <w:fldChar w:fldCharType="separate"/>
      </w:r>
      <w:r w:rsidR="007415AE">
        <w:rPr>
          <w:noProof/>
        </w:rPr>
        <w:t>2</w:t>
      </w:r>
      <w:r w:rsidR="00ED56E2">
        <w:rPr>
          <w:noProof/>
        </w:rPr>
        <w:fldChar w:fldCharType="end"/>
      </w:r>
      <w:bookmarkEnd w:id="208"/>
      <w:r w:rsidRPr="005563B9">
        <w:t>: Limits for unwanted emissions with 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030"/>
        <w:gridCol w:w="1348"/>
      </w:tblGrid>
      <w:tr w:rsidR="009154B6" w:rsidRPr="005563B9" w:rsidTr="00BD2735">
        <w:trPr>
          <w:jc w:val="center"/>
        </w:trPr>
        <w:tc>
          <w:tcPr>
            <w:tcW w:w="2479" w:type="dxa"/>
          </w:tcPr>
          <w:p w:rsidR="009154B6" w:rsidRPr="005563B9" w:rsidRDefault="009154B6" w:rsidP="00BD2735">
            <w:pPr>
              <w:pStyle w:val="TAH"/>
              <w:rPr>
                <w:snapToGrid w:val="0"/>
              </w:rPr>
            </w:pPr>
            <w:r w:rsidRPr="005563B9">
              <w:rPr>
                <w:snapToGrid w:val="0"/>
              </w:rPr>
              <w:t xml:space="preserve">Frequency offset </w:t>
            </w:r>
          </w:p>
          <w:p w:rsidR="009154B6" w:rsidRPr="005563B9" w:rsidRDefault="009154B6" w:rsidP="00BD2735">
            <w:pPr>
              <w:pStyle w:val="TAH"/>
              <w:rPr>
                <w:snapToGrid w:val="0"/>
              </w:rPr>
            </w:pPr>
            <w:r w:rsidRPr="005563B9">
              <w:rPr>
                <w:snapToGrid w:val="0"/>
              </w:rPr>
              <w:t>relative to B</w:t>
            </w:r>
            <w:r w:rsidRPr="005563B9">
              <w:rPr>
                <w:snapToGrid w:val="0"/>
                <w:position w:val="-6"/>
                <w:sz w:val="16"/>
              </w:rPr>
              <w:t>-40</w:t>
            </w:r>
          </w:p>
        </w:tc>
        <w:tc>
          <w:tcPr>
            <w:tcW w:w="2030" w:type="dxa"/>
          </w:tcPr>
          <w:p w:rsidR="009154B6" w:rsidRPr="005563B9" w:rsidRDefault="009154B6" w:rsidP="00BD2735">
            <w:pPr>
              <w:pStyle w:val="TAH"/>
              <w:rPr>
                <w:snapToGrid w:val="0"/>
              </w:rPr>
            </w:pPr>
            <w:r w:rsidRPr="005563B9">
              <w:rPr>
                <w:snapToGrid w:val="0"/>
              </w:rPr>
              <w:t>Limit</w:t>
            </w:r>
          </w:p>
          <w:p w:rsidR="009154B6" w:rsidRPr="005563B9" w:rsidRDefault="009154B6" w:rsidP="00BD2735">
            <w:pPr>
              <w:pStyle w:val="TAH"/>
              <w:rPr>
                <w:snapToGrid w:val="0"/>
              </w:rPr>
            </w:pPr>
            <w:r w:rsidRPr="005563B9">
              <w:rPr>
                <w:snapToGrid w:val="0"/>
              </w:rPr>
              <w:t>dBpp</w:t>
            </w:r>
          </w:p>
        </w:tc>
        <w:tc>
          <w:tcPr>
            <w:tcW w:w="1348" w:type="dxa"/>
          </w:tcPr>
          <w:p w:rsidR="009154B6" w:rsidRPr="005563B9" w:rsidRDefault="009154B6" w:rsidP="00BD2735">
            <w:pPr>
              <w:pStyle w:val="TAH"/>
              <w:rPr>
                <w:snapToGrid w:val="0"/>
              </w:rPr>
            </w:pPr>
            <w:r w:rsidRPr="005563B9">
              <w:rPr>
                <w:snapToGrid w:val="0"/>
              </w:rPr>
              <w:t xml:space="preserve">Slope </w:t>
            </w:r>
          </w:p>
          <w:p w:rsidR="009154B6" w:rsidRPr="005563B9" w:rsidRDefault="009154B6" w:rsidP="00BD2735">
            <w:pPr>
              <w:pStyle w:val="TAH"/>
              <w:rPr>
                <w:snapToGrid w:val="0"/>
              </w:rPr>
            </w:pPr>
            <w:r w:rsidRPr="005563B9">
              <w:rPr>
                <w:snapToGrid w:val="0"/>
              </w:rPr>
              <w:t>dB/decade</w:t>
            </w:r>
          </w:p>
        </w:tc>
      </w:tr>
      <w:tr w:rsidR="009154B6" w:rsidRPr="005563B9" w:rsidTr="00BD2735">
        <w:trPr>
          <w:trHeight w:val="186"/>
          <w:jc w:val="center"/>
        </w:trPr>
        <w:tc>
          <w:tcPr>
            <w:tcW w:w="2479" w:type="dxa"/>
          </w:tcPr>
          <w:p w:rsidR="009154B6" w:rsidRPr="005563B9" w:rsidRDefault="009154B6" w:rsidP="00BD2735">
            <w:pPr>
              <w:pStyle w:val="TAC"/>
              <w:rPr>
                <w:snapToGrid w:val="0"/>
              </w:rPr>
            </w:pPr>
            <w:r w:rsidRPr="005563B9">
              <w:rPr>
                <w:snapToGrid w:val="0"/>
              </w:rPr>
              <w:t>0 to 0,5</w:t>
            </w:r>
          </w:p>
        </w:tc>
        <w:tc>
          <w:tcPr>
            <w:tcW w:w="2030" w:type="dxa"/>
          </w:tcPr>
          <w:p w:rsidR="009154B6" w:rsidRPr="005563B9" w:rsidRDefault="009154B6" w:rsidP="00BD2735">
            <w:pPr>
              <w:pStyle w:val="TAC"/>
              <w:rPr>
                <w:snapToGrid w:val="0"/>
              </w:rPr>
            </w:pPr>
            <w:r w:rsidRPr="005563B9">
              <w:rPr>
                <w:snapToGrid w:val="0"/>
              </w:rPr>
              <w:t>0</w:t>
            </w:r>
          </w:p>
        </w:tc>
        <w:tc>
          <w:tcPr>
            <w:tcW w:w="1348" w:type="dxa"/>
          </w:tcPr>
          <w:p w:rsidR="009154B6" w:rsidRPr="005563B9" w:rsidRDefault="009154B6" w:rsidP="00BD2735">
            <w:pPr>
              <w:pStyle w:val="TAC"/>
              <w:rPr>
                <w:snapToGrid w:val="0"/>
              </w:rPr>
            </w:pPr>
            <w:r w:rsidRPr="005563B9">
              <w:rPr>
                <w:snapToGrid w:val="0"/>
              </w:rPr>
              <w:t>0</w:t>
            </w:r>
          </w:p>
        </w:tc>
      </w:tr>
      <w:tr w:rsidR="009154B6" w:rsidRPr="005563B9" w:rsidTr="00BD2735">
        <w:trPr>
          <w:jc w:val="center"/>
        </w:trPr>
        <w:tc>
          <w:tcPr>
            <w:tcW w:w="2479" w:type="dxa"/>
          </w:tcPr>
          <w:p w:rsidR="009154B6" w:rsidRPr="005563B9" w:rsidRDefault="009154B6" w:rsidP="00BD2735">
            <w:pPr>
              <w:pStyle w:val="TAC"/>
              <w:rPr>
                <w:snapToGrid w:val="0"/>
              </w:rPr>
            </w:pPr>
            <w:r w:rsidRPr="005563B9">
              <w:rPr>
                <w:snapToGrid w:val="0"/>
              </w:rPr>
              <w:t>0,5</w:t>
            </w:r>
          </w:p>
        </w:tc>
        <w:tc>
          <w:tcPr>
            <w:tcW w:w="2030" w:type="dxa"/>
          </w:tcPr>
          <w:p w:rsidR="009154B6" w:rsidRPr="005563B9" w:rsidRDefault="009154B6" w:rsidP="00BD2735">
            <w:pPr>
              <w:pStyle w:val="TAC"/>
              <w:rPr>
                <w:snapToGrid w:val="0"/>
              </w:rPr>
            </w:pPr>
            <w:r w:rsidRPr="005563B9">
              <w:rPr>
                <w:snapToGrid w:val="0"/>
              </w:rPr>
              <w:t>-40</w:t>
            </w:r>
          </w:p>
        </w:tc>
        <w:tc>
          <w:tcPr>
            <w:tcW w:w="1348" w:type="dxa"/>
          </w:tcPr>
          <w:p w:rsidR="009154B6" w:rsidRPr="005563B9" w:rsidRDefault="009154B6" w:rsidP="00BD2735">
            <w:pPr>
              <w:pStyle w:val="TAC"/>
              <w:rPr>
                <w:snapToGrid w:val="0"/>
              </w:rPr>
            </w:pPr>
            <w:r w:rsidRPr="005563B9">
              <w:rPr>
                <w:snapToGrid w:val="0"/>
              </w:rPr>
              <w:t>-</w:t>
            </w:r>
            <w:r w:rsidRPr="005563B9">
              <w:rPr>
                <w:snapToGrid w:val="0"/>
              </w:rPr>
              <w:sym w:font="Symbol" w:char="F0A5"/>
            </w:r>
          </w:p>
        </w:tc>
      </w:tr>
      <w:tr w:rsidR="009154B6" w:rsidRPr="005563B9" w:rsidTr="00BD2735">
        <w:trPr>
          <w:jc w:val="center"/>
        </w:trPr>
        <w:tc>
          <w:tcPr>
            <w:tcW w:w="2479" w:type="dxa"/>
          </w:tcPr>
          <w:p w:rsidR="009154B6" w:rsidRPr="005563B9" w:rsidRDefault="009154B6" w:rsidP="00BD2735">
            <w:pPr>
              <w:pStyle w:val="TAC"/>
              <w:rPr>
                <w:snapToGrid w:val="0"/>
              </w:rPr>
            </w:pPr>
            <w:r w:rsidRPr="005563B9">
              <w:rPr>
                <w:snapToGrid w:val="0"/>
              </w:rPr>
              <w:t>0,5 to 5</w:t>
            </w:r>
          </w:p>
        </w:tc>
        <w:tc>
          <w:tcPr>
            <w:tcW w:w="2030" w:type="dxa"/>
          </w:tcPr>
          <w:p w:rsidR="009154B6" w:rsidRPr="005563B9" w:rsidRDefault="009154B6" w:rsidP="00BD2735">
            <w:pPr>
              <w:pStyle w:val="TAC"/>
              <w:rPr>
                <w:snapToGrid w:val="0"/>
              </w:rPr>
            </w:pPr>
            <w:r w:rsidRPr="005563B9">
              <w:rPr>
                <w:snapToGrid w:val="0"/>
              </w:rPr>
              <w:t>-40 to -70</w:t>
            </w:r>
          </w:p>
        </w:tc>
        <w:tc>
          <w:tcPr>
            <w:tcW w:w="1348" w:type="dxa"/>
          </w:tcPr>
          <w:p w:rsidR="009154B6" w:rsidRPr="005563B9" w:rsidRDefault="009154B6" w:rsidP="00BD2735">
            <w:pPr>
              <w:pStyle w:val="TAC"/>
              <w:rPr>
                <w:snapToGrid w:val="0"/>
              </w:rPr>
            </w:pPr>
            <w:r w:rsidRPr="005563B9">
              <w:rPr>
                <w:snapToGrid w:val="0"/>
              </w:rPr>
              <w:t>-30</w:t>
            </w:r>
          </w:p>
        </w:tc>
      </w:tr>
      <w:tr w:rsidR="009154B6" w:rsidRPr="005563B9" w:rsidTr="00BD2735">
        <w:trPr>
          <w:jc w:val="center"/>
        </w:trPr>
        <w:tc>
          <w:tcPr>
            <w:tcW w:w="2479" w:type="dxa"/>
          </w:tcPr>
          <w:p w:rsidR="009154B6" w:rsidRPr="005563B9" w:rsidRDefault="009154B6" w:rsidP="00BD2735">
            <w:pPr>
              <w:pStyle w:val="TAC"/>
              <w:rPr>
                <w:snapToGrid w:val="0"/>
              </w:rPr>
            </w:pPr>
            <w:r w:rsidRPr="005563B9">
              <w:rPr>
                <w:snapToGrid w:val="0"/>
              </w:rPr>
              <w:t>5 to 15,8</w:t>
            </w:r>
          </w:p>
        </w:tc>
        <w:tc>
          <w:tcPr>
            <w:tcW w:w="2030" w:type="dxa"/>
          </w:tcPr>
          <w:p w:rsidR="009154B6" w:rsidRPr="005563B9" w:rsidRDefault="009154B6" w:rsidP="00B02315">
            <w:pPr>
              <w:pStyle w:val="TAC"/>
              <w:rPr>
                <w:snapToGrid w:val="0"/>
              </w:rPr>
            </w:pPr>
            <w:r w:rsidRPr="005563B9">
              <w:rPr>
                <w:snapToGrid w:val="0"/>
              </w:rPr>
              <w:t>-70 to -</w:t>
            </w:r>
            <w:r w:rsidR="00B02315" w:rsidRPr="005563B9">
              <w:rPr>
                <w:snapToGrid w:val="0"/>
              </w:rPr>
              <w:t>10</w:t>
            </w:r>
            <w:r w:rsidRPr="005563B9">
              <w:rPr>
                <w:snapToGrid w:val="0"/>
              </w:rPr>
              <w:t>0 or -30 dBm</w:t>
            </w:r>
          </w:p>
        </w:tc>
        <w:tc>
          <w:tcPr>
            <w:tcW w:w="1348" w:type="dxa"/>
          </w:tcPr>
          <w:p w:rsidR="009154B6" w:rsidRPr="005563B9" w:rsidRDefault="009154B6" w:rsidP="00BD2735">
            <w:pPr>
              <w:pStyle w:val="TAC"/>
              <w:rPr>
                <w:snapToGrid w:val="0"/>
              </w:rPr>
            </w:pPr>
            <w:r w:rsidRPr="005563B9">
              <w:rPr>
                <w:snapToGrid w:val="0"/>
              </w:rPr>
              <w:t>-60</w:t>
            </w:r>
          </w:p>
        </w:tc>
      </w:tr>
      <w:tr w:rsidR="009154B6" w:rsidRPr="005563B9" w:rsidTr="00BD2735">
        <w:trPr>
          <w:jc w:val="center"/>
        </w:trPr>
        <w:tc>
          <w:tcPr>
            <w:tcW w:w="2479" w:type="dxa"/>
          </w:tcPr>
          <w:p w:rsidR="009154B6" w:rsidRPr="005563B9" w:rsidRDefault="009154B6" w:rsidP="00BD2735">
            <w:pPr>
              <w:pStyle w:val="TAC"/>
              <w:rPr>
                <w:snapToGrid w:val="0"/>
              </w:rPr>
            </w:pPr>
            <w:r w:rsidRPr="005563B9">
              <w:rPr>
                <w:snapToGrid w:val="0"/>
              </w:rPr>
              <w:t xml:space="preserve">15,8 to </w:t>
            </w:r>
            <w:r w:rsidRPr="005563B9">
              <w:rPr>
                <w:snapToGrid w:val="0"/>
              </w:rPr>
              <w:sym w:font="Symbol" w:char="F0A5"/>
            </w:r>
          </w:p>
        </w:tc>
        <w:tc>
          <w:tcPr>
            <w:tcW w:w="2030" w:type="dxa"/>
          </w:tcPr>
          <w:p w:rsidR="009154B6" w:rsidRPr="005563B9" w:rsidRDefault="009154B6" w:rsidP="00B02315">
            <w:pPr>
              <w:pStyle w:val="TAC"/>
              <w:rPr>
                <w:snapToGrid w:val="0"/>
              </w:rPr>
            </w:pPr>
            <w:r w:rsidRPr="005563B9">
              <w:rPr>
                <w:snapToGrid w:val="0"/>
              </w:rPr>
              <w:t>-</w:t>
            </w:r>
            <w:r w:rsidR="00B02315" w:rsidRPr="005563B9">
              <w:rPr>
                <w:snapToGrid w:val="0"/>
              </w:rPr>
              <w:t>10</w:t>
            </w:r>
            <w:r w:rsidRPr="005563B9">
              <w:rPr>
                <w:snapToGrid w:val="0"/>
              </w:rPr>
              <w:t>0 or -30 dBm</w:t>
            </w:r>
          </w:p>
        </w:tc>
        <w:tc>
          <w:tcPr>
            <w:tcW w:w="1348" w:type="dxa"/>
          </w:tcPr>
          <w:p w:rsidR="009154B6" w:rsidRPr="005563B9" w:rsidRDefault="009154B6" w:rsidP="00BD2735">
            <w:pPr>
              <w:pStyle w:val="TAC"/>
              <w:rPr>
                <w:snapToGrid w:val="0"/>
              </w:rPr>
            </w:pPr>
            <w:r w:rsidRPr="005563B9">
              <w:rPr>
                <w:snapToGrid w:val="0"/>
              </w:rPr>
              <w:t>0</w:t>
            </w:r>
          </w:p>
        </w:tc>
      </w:tr>
    </w:tbl>
    <w:p w:rsidR="00BB7F57" w:rsidRPr="005563B9" w:rsidRDefault="00BB7F57">
      <w:pPr>
        <w:overflowPunct/>
        <w:autoSpaceDE/>
        <w:autoSpaceDN/>
        <w:adjustRightInd/>
        <w:spacing w:after="0"/>
        <w:textAlignment w:val="auto"/>
      </w:pPr>
    </w:p>
    <w:p w:rsidR="002D130B" w:rsidRPr="005563B9" w:rsidRDefault="008C3A46" w:rsidP="002D130B">
      <w:pPr>
        <w:keepNext/>
        <w:overflowPunct/>
        <w:autoSpaceDE/>
        <w:autoSpaceDN/>
        <w:adjustRightInd/>
        <w:spacing w:after="0"/>
        <w:textAlignment w:val="auto"/>
      </w:pPr>
      <w:r>
        <w:rPr>
          <w:noProof/>
          <w:lang w:val="de-DE" w:eastAsia="de-DE"/>
        </w:rPr>
        <w:drawing>
          <wp:inline distT="0" distB="0" distL="0" distR="0" wp14:anchorId="3EA54B56" wp14:editId="6647F410">
            <wp:extent cx="5972810" cy="3898265"/>
            <wp:effectExtent l="0" t="0" r="8890" b="698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7F57" w:rsidRPr="005563B9" w:rsidRDefault="002D130B" w:rsidP="002D130B">
      <w:pPr>
        <w:pStyle w:val="TF"/>
      </w:pPr>
      <w:bookmarkStart w:id="209" w:name="_Ref435535142"/>
      <w:r w:rsidRPr="005563B9">
        <w:t xml:space="preserve">Figure </w:t>
      </w:r>
      <w:r w:rsidR="00ED56E2">
        <w:fldChar w:fldCharType="begin"/>
      </w:r>
      <w:r w:rsidR="00ED56E2">
        <w:instrText xml:space="preserve"> SEQ Figure \* ARABIC </w:instrText>
      </w:r>
      <w:r w:rsidR="00ED56E2">
        <w:fldChar w:fldCharType="separate"/>
      </w:r>
      <w:r w:rsidR="007415AE">
        <w:rPr>
          <w:noProof/>
        </w:rPr>
        <w:t>2</w:t>
      </w:r>
      <w:r w:rsidR="00ED56E2">
        <w:rPr>
          <w:noProof/>
        </w:rPr>
        <w:fldChar w:fldCharType="end"/>
      </w:r>
      <w:bookmarkEnd w:id="209"/>
      <w:r w:rsidRPr="005563B9">
        <w:t>: OoB emission limit masks</w:t>
      </w:r>
    </w:p>
    <w:p w:rsidR="00BB7F57" w:rsidRPr="005563B9" w:rsidRDefault="00C31F45" w:rsidP="00C31F45">
      <w:pPr>
        <w:pStyle w:val="berschrift5"/>
        <w:rPr>
          <w:lang w:val="en-GB"/>
        </w:rPr>
      </w:pPr>
      <w:bookmarkStart w:id="210" w:name="_Toc436308586"/>
      <w:r w:rsidRPr="005563B9">
        <w:rPr>
          <w:lang w:val="en-GB"/>
        </w:rPr>
        <w:t>4.2.1.3.3</w:t>
      </w:r>
      <w:r w:rsidRPr="005563B9">
        <w:rPr>
          <w:lang w:val="en-GB"/>
        </w:rPr>
        <w:tab/>
        <w:t>Conformance</w:t>
      </w:r>
      <w:bookmarkEnd w:id="210"/>
    </w:p>
    <w:p w:rsidR="00C31F45" w:rsidRPr="005563B9" w:rsidRDefault="00C31F45" w:rsidP="00C31F45">
      <w:r w:rsidRPr="005563B9">
        <w:t>The conformance tests are specified in clause 5.4.1.3.</w:t>
      </w:r>
    </w:p>
    <w:p w:rsidR="00BB7F57" w:rsidRPr="005563B9" w:rsidRDefault="0045035E" w:rsidP="0045035E">
      <w:pPr>
        <w:pStyle w:val="berschrift4"/>
        <w:rPr>
          <w:lang w:val="en-GB"/>
        </w:rPr>
      </w:pPr>
      <w:bookmarkStart w:id="211" w:name="_Toc436308587"/>
      <w:r w:rsidRPr="005563B9">
        <w:rPr>
          <w:lang w:val="en-GB"/>
        </w:rPr>
        <w:t>4.2.1.4</w:t>
      </w:r>
      <w:r w:rsidRPr="005563B9">
        <w:rPr>
          <w:lang w:val="en-GB"/>
        </w:rPr>
        <w:tab/>
        <w:t>Spurious emissions</w:t>
      </w:r>
      <w:bookmarkEnd w:id="211"/>
    </w:p>
    <w:p w:rsidR="0045035E" w:rsidRDefault="00630EA2" w:rsidP="0045035E">
      <w:pPr>
        <w:pStyle w:val="berschrift5"/>
        <w:rPr>
          <w:lang w:val="en-GB"/>
        </w:rPr>
      </w:pPr>
      <w:bookmarkStart w:id="212" w:name="_Toc436308588"/>
      <w:r w:rsidRPr="005563B9">
        <w:rPr>
          <w:lang w:val="en-GB"/>
        </w:rPr>
        <w:t>4.2.1.4.1</w:t>
      </w:r>
      <w:r w:rsidR="0045035E" w:rsidRPr="005563B9">
        <w:rPr>
          <w:lang w:val="en-GB"/>
        </w:rPr>
        <w:tab/>
        <w:t>Definition</w:t>
      </w:r>
      <w:bookmarkEnd w:id="212"/>
    </w:p>
    <w:p w:rsidR="001050FC" w:rsidRPr="005563B9" w:rsidRDefault="001050FC" w:rsidP="001050FC">
      <w:r w:rsidRPr="005563B9">
        <w:t xml:space="preserve">Spurious emissions are defined as the entity of all emissions in the frequency range </w:t>
      </w:r>
      <w:r w:rsidR="00F06FB4" w:rsidRPr="005563B9">
        <w:t>from</w:t>
      </w:r>
      <w:r w:rsidRPr="005563B9">
        <w:t xml:space="preserve"> the cut-off frequency </w:t>
      </w:r>
      <w:r w:rsidRPr="005563B9">
        <w:rPr>
          <w:color w:val="000000" w:themeColor="text1"/>
        </w:rPr>
        <w:t xml:space="preserve">3152 </w:t>
      </w:r>
      <w:r w:rsidRPr="005563B9">
        <w:t>MHz of the waveguide section</w:t>
      </w:r>
      <w:r w:rsidR="00D82F3B" w:rsidRPr="005563B9">
        <w:t xml:space="preserve"> to 26 GHz, but outside the OoB </w:t>
      </w:r>
      <w:r w:rsidR="00E47D90">
        <w:t xml:space="preserve">domain </w:t>
      </w:r>
      <w:r w:rsidR="00D82F3B" w:rsidRPr="005563B9">
        <w:t>and B</w:t>
      </w:r>
      <w:r w:rsidR="00D82F3B" w:rsidRPr="005563B9">
        <w:rPr>
          <w:vertAlign w:val="subscript"/>
        </w:rPr>
        <w:t>-40</w:t>
      </w:r>
      <w:r w:rsidR="00D82F3B" w:rsidRPr="005563B9">
        <w:t xml:space="preserve"> </w:t>
      </w:r>
      <w:r w:rsidRPr="005563B9">
        <w:t>boundaries.</w:t>
      </w:r>
    </w:p>
    <w:p w:rsidR="001050FC" w:rsidRPr="005563B9" w:rsidRDefault="001050FC" w:rsidP="001050FC">
      <w:pPr>
        <w:pStyle w:val="NO"/>
        <w:rPr>
          <w:lang w:val="en-GB"/>
        </w:rPr>
      </w:pPr>
      <w:r w:rsidRPr="005563B9">
        <w:rPr>
          <w:lang w:val="en-GB"/>
        </w:rPr>
        <w:t>NOTE:</w:t>
      </w:r>
      <w:r w:rsidRPr="005563B9">
        <w:rPr>
          <w:lang w:val="en-GB"/>
        </w:rPr>
        <w:tab/>
        <w:t>The lower limit of this frequency range is obtained as the cut-off frequency of the generally used WR187/R48 waveguide according to IEC 60153-2 [</w:t>
      </w:r>
      <w:r w:rsidRPr="005563B9">
        <w:rPr>
          <w:lang w:val="en-GB"/>
        </w:rPr>
        <w:fldChar w:fldCharType="begin"/>
      </w:r>
      <w:r w:rsidRPr="005563B9">
        <w:rPr>
          <w:lang w:val="en-GB"/>
        </w:rPr>
        <w:instrText xml:space="preserve"> REF REF_IEC60153_2 \h </w:instrText>
      </w:r>
      <w:r w:rsidRPr="005563B9">
        <w:rPr>
          <w:lang w:val="en-GB"/>
        </w:rPr>
      </w:r>
      <w:r w:rsidRPr="005563B9">
        <w:rPr>
          <w:lang w:val="en-GB"/>
        </w:rPr>
        <w:fldChar w:fldCharType="separate"/>
      </w:r>
      <w:r w:rsidR="007415AE" w:rsidRPr="005563B9">
        <w:t>i.</w:t>
      </w:r>
      <w:r w:rsidR="007415AE">
        <w:rPr>
          <w:noProof/>
        </w:rPr>
        <w:t>2</w:t>
      </w:r>
      <w:r w:rsidRPr="005563B9">
        <w:rPr>
          <w:lang w:val="en-GB"/>
        </w:rPr>
        <w:fldChar w:fldCharType="end"/>
      </w:r>
      <w:r w:rsidRPr="005563B9">
        <w:rPr>
          <w:lang w:val="en-GB"/>
        </w:rPr>
        <w:t>]. The upper limit corresponds to the upper limit stated in ERC/Recommendation 74</w:t>
      </w:r>
      <w:r w:rsidRPr="005563B9">
        <w:rPr>
          <w:lang w:val="en-GB"/>
        </w:rPr>
        <w:noBreakHyphen/>
        <w:t>01 [</w:t>
      </w:r>
      <w:r w:rsidRPr="005563B9">
        <w:rPr>
          <w:lang w:val="en-GB"/>
        </w:rPr>
        <w:fldChar w:fldCharType="begin"/>
      </w:r>
      <w:r w:rsidRPr="005563B9">
        <w:rPr>
          <w:lang w:val="en-GB"/>
        </w:rPr>
        <w:instrText xml:space="preserve"> REF REF_ITU_regulations \h </w:instrText>
      </w:r>
      <w:r w:rsidRPr="005563B9">
        <w:rPr>
          <w:lang w:val="en-GB"/>
        </w:rPr>
      </w:r>
      <w:r w:rsidRPr="005563B9">
        <w:rPr>
          <w:lang w:val="en-GB"/>
        </w:rPr>
        <w:fldChar w:fldCharType="separate"/>
      </w:r>
      <w:r w:rsidR="007415AE" w:rsidRPr="005563B9">
        <w:t>i.</w:t>
      </w:r>
      <w:r w:rsidR="007415AE">
        <w:rPr>
          <w:noProof/>
        </w:rPr>
        <w:t>5</w:t>
      </w:r>
      <w:r w:rsidRPr="005563B9">
        <w:rPr>
          <w:lang w:val="en-GB"/>
        </w:rPr>
        <w:fldChar w:fldCharType="end"/>
      </w:r>
      <w:r w:rsidR="00F06FB4" w:rsidRPr="005563B9">
        <w:rPr>
          <w:lang w:val="en-GB"/>
        </w:rPr>
        <w:t xml:space="preserve"> </w:t>
      </w:r>
      <w:r w:rsidRPr="005563B9">
        <w:rPr>
          <w:lang w:val="en-GB"/>
        </w:rPr>
        <w:t>].</w:t>
      </w:r>
    </w:p>
    <w:p w:rsidR="001050FC" w:rsidRPr="005563B9" w:rsidRDefault="001050FC" w:rsidP="001050FC">
      <w:r w:rsidRPr="005563B9">
        <w:t>They include:</w:t>
      </w:r>
    </w:p>
    <w:p w:rsidR="001050FC" w:rsidRPr="005563B9" w:rsidRDefault="001050FC" w:rsidP="001050FC">
      <w:pPr>
        <w:pStyle w:val="B1"/>
      </w:pPr>
      <w:r w:rsidRPr="005563B9">
        <w:t>harmonic emissions (whole multiples of the operating frequency)</w:t>
      </w:r>
    </w:p>
    <w:p w:rsidR="001050FC" w:rsidRPr="005563B9" w:rsidRDefault="001050FC" w:rsidP="001050FC">
      <w:pPr>
        <w:pStyle w:val="B1"/>
      </w:pPr>
      <w:r w:rsidRPr="005563B9">
        <w:t>parasitic emissions (independent, accidental)</w:t>
      </w:r>
    </w:p>
    <w:p w:rsidR="001050FC" w:rsidRPr="005563B9" w:rsidRDefault="001050FC" w:rsidP="001050FC">
      <w:pPr>
        <w:pStyle w:val="B1"/>
      </w:pPr>
      <w:r w:rsidRPr="005563B9">
        <w:t>intermodulation (between oscillator- and operation frequency or between oscillator and harmonics)</w:t>
      </w:r>
    </w:p>
    <w:p w:rsidR="001050FC" w:rsidRPr="005563B9" w:rsidRDefault="001050FC" w:rsidP="001050FC">
      <w:pPr>
        <w:pStyle w:val="B1"/>
      </w:pPr>
      <w:r w:rsidRPr="005563B9">
        <w:t>emissions caused by frequency</w:t>
      </w:r>
      <w:r w:rsidR="007B78B3" w:rsidRPr="005563B9">
        <w:t xml:space="preserve"> conversions</w:t>
      </w:r>
    </w:p>
    <w:p w:rsidR="0045035E" w:rsidRPr="005563B9" w:rsidRDefault="001050FC" w:rsidP="001050FC">
      <w:r w:rsidRPr="005563B9">
        <w:lastRenderedPageBreak/>
        <w:t>The boundaries between OoB domain and the spurious domain are where the OoB limit mask specified in ECC/Recommendation (02)05 [</w:t>
      </w:r>
      <w:r w:rsidR="000422A7" w:rsidRPr="005563B9">
        <w:fldChar w:fldCharType="begin"/>
      </w:r>
      <w:r w:rsidR="000422A7" w:rsidRPr="005563B9">
        <w:instrText xml:space="preserve"> REF REF_Rec_02_05 \h </w:instrText>
      </w:r>
      <w:r w:rsidR="000422A7" w:rsidRPr="005563B9">
        <w:fldChar w:fldCharType="separate"/>
      </w:r>
      <w:r w:rsidR="007415AE" w:rsidRPr="005563B9">
        <w:t>i.</w:t>
      </w:r>
      <w:r w:rsidR="007415AE">
        <w:rPr>
          <w:noProof/>
        </w:rPr>
        <w:t>10</w:t>
      </w:r>
      <w:r w:rsidR="000422A7" w:rsidRPr="005563B9">
        <w:fldChar w:fldCharType="end"/>
      </w:r>
      <w:r w:rsidRPr="005563B9">
        <w:t>] reach</w:t>
      </w:r>
      <w:r w:rsidR="007B78B3" w:rsidRPr="005563B9">
        <w:t>es</w:t>
      </w:r>
      <w:r w:rsidRPr="005563B9">
        <w:t xml:space="preserve"> the spurious emission limit of -100 dBpp</w:t>
      </w:r>
      <w:r w:rsidR="000422A7" w:rsidRPr="005563B9">
        <w:t xml:space="preserve"> or -90 dBpp</w:t>
      </w:r>
      <w:r w:rsidRPr="005563B9">
        <w:t xml:space="preserve"> according to ERC/Recommendation 74-01 [</w:t>
      </w:r>
      <w:r w:rsidR="000422A7" w:rsidRPr="005563B9">
        <w:fldChar w:fldCharType="begin"/>
      </w:r>
      <w:r w:rsidR="000422A7" w:rsidRPr="005563B9">
        <w:instrText xml:space="preserve"> REF REF_ERC_74_01 \h </w:instrText>
      </w:r>
      <w:r w:rsidR="000422A7" w:rsidRPr="005563B9">
        <w:fldChar w:fldCharType="separate"/>
      </w:r>
      <w:r w:rsidR="007415AE" w:rsidRPr="005563B9">
        <w:t>i.</w:t>
      </w:r>
      <w:r w:rsidR="007415AE">
        <w:rPr>
          <w:noProof/>
        </w:rPr>
        <w:t>3</w:t>
      </w:r>
      <w:r w:rsidR="000422A7" w:rsidRPr="005563B9">
        <w:fldChar w:fldCharType="end"/>
      </w:r>
      <w:r w:rsidR="00D572D3" w:rsidRPr="005563B9">
        <w:t xml:space="preserve">]. This is illustrated in </w:t>
      </w:r>
      <w:r w:rsidR="00D572D3" w:rsidRPr="005563B9">
        <w:fldChar w:fldCharType="begin"/>
      </w:r>
      <w:r w:rsidR="00D572D3" w:rsidRPr="005563B9">
        <w:instrText xml:space="preserve"> REF _Ref435607118 \h </w:instrText>
      </w:r>
      <w:r w:rsidR="00D572D3" w:rsidRPr="005563B9">
        <w:fldChar w:fldCharType="separate"/>
      </w:r>
      <w:r w:rsidR="007415AE" w:rsidRPr="005563B9">
        <w:t xml:space="preserve">Figure </w:t>
      </w:r>
      <w:r w:rsidR="007415AE">
        <w:rPr>
          <w:noProof/>
        </w:rPr>
        <w:t>3</w:t>
      </w:r>
      <w:r w:rsidR="00D572D3" w:rsidRPr="005563B9">
        <w:fldChar w:fldCharType="end"/>
      </w:r>
      <w:r w:rsidR="00D572D3" w:rsidRPr="005563B9">
        <w:t>.</w:t>
      </w:r>
    </w:p>
    <w:p w:rsidR="00036410" w:rsidRPr="005563B9" w:rsidRDefault="00C4596F" w:rsidP="00036410">
      <w:pPr>
        <w:pStyle w:val="FL"/>
      </w:pPr>
      <w:r w:rsidRPr="005563B9">
        <w:object w:dxaOrig="16874" w:dyaOrig="10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89.35pt" o:ole="">
            <v:imagedata r:id="rId23" o:title=""/>
          </v:shape>
          <o:OLEObject Type="Embed" ProgID="Visio.Drawing.11" ShapeID="_x0000_i1025" DrawAspect="Content" ObjectID="_1521358038" r:id="rId24"/>
        </w:object>
      </w:r>
    </w:p>
    <w:p w:rsidR="00036410" w:rsidRPr="005563B9" w:rsidRDefault="00036410" w:rsidP="00036410">
      <w:pPr>
        <w:pStyle w:val="TF"/>
      </w:pPr>
      <w:bookmarkStart w:id="213" w:name="_Ref435607118"/>
      <w:r w:rsidRPr="005563B9">
        <w:t xml:space="preserve">Figure </w:t>
      </w:r>
      <w:r w:rsidR="00ED56E2">
        <w:fldChar w:fldCharType="begin"/>
      </w:r>
      <w:r w:rsidR="00ED56E2">
        <w:instrText xml:space="preserve"> SEQ Figure \* ARABIC </w:instrText>
      </w:r>
      <w:r w:rsidR="00ED56E2">
        <w:fldChar w:fldCharType="separate"/>
      </w:r>
      <w:r w:rsidR="007415AE">
        <w:rPr>
          <w:noProof/>
        </w:rPr>
        <w:t>3</w:t>
      </w:r>
      <w:r w:rsidR="00ED56E2">
        <w:rPr>
          <w:noProof/>
        </w:rPr>
        <w:fldChar w:fldCharType="end"/>
      </w:r>
      <w:bookmarkEnd w:id="213"/>
      <w:r w:rsidRPr="005563B9">
        <w:t>: Definition of OoB and spurious emission domains</w:t>
      </w:r>
      <w:r w:rsidRPr="005563B9">
        <w:br/>
        <w:t>(Not to scale)</w:t>
      </w:r>
      <w:r w:rsidR="00C4596F" w:rsidRPr="005563B9">
        <w:t>.</w:t>
      </w:r>
    </w:p>
    <w:p w:rsidR="00036410" w:rsidRPr="005563B9" w:rsidRDefault="00630EA2" w:rsidP="00630EA2">
      <w:pPr>
        <w:pStyle w:val="berschrift5"/>
        <w:rPr>
          <w:lang w:val="en-GB"/>
        </w:rPr>
      </w:pPr>
      <w:bookmarkStart w:id="214" w:name="_Toc436308589"/>
      <w:r w:rsidRPr="005563B9">
        <w:rPr>
          <w:lang w:val="en-GB"/>
        </w:rPr>
        <w:t>4.2.1.4.2</w:t>
      </w:r>
      <w:r w:rsidRPr="005563B9">
        <w:rPr>
          <w:lang w:val="en-GB"/>
        </w:rPr>
        <w:tab/>
        <w:t>Limits</w:t>
      </w:r>
      <w:bookmarkEnd w:id="214"/>
    </w:p>
    <w:p w:rsidR="00D25D18" w:rsidRPr="005563B9" w:rsidRDefault="00D25D18" w:rsidP="00D25D18">
      <w:pPr>
        <w:rPr>
          <w:color w:val="000000" w:themeColor="text1"/>
        </w:rPr>
      </w:pPr>
      <w:r w:rsidRPr="005563B9">
        <w:rPr>
          <w:color w:val="000000" w:themeColor="text1"/>
        </w:rPr>
        <w:t>For meteorological radar systems the spurious emission limits are related to the PEP. The limits can be taken from ERC/Recommendation 74-01 (2011) [</w:t>
      </w:r>
      <w:r w:rsidRPr="005563B9">
        <w:rPr>
          <w:color w:val="000000" w:themeColor="text1"/>
        </w:rPr>
        <w:fldChar w:fldCharType="begin"/>
      </w:r>
      <w:r w:rsidRPr="005563B9">
        <w:rPr>
          <w:color w:val="000000" w:themeColor="text1"/>
        </w:rPr>
        <w:instrText xml:space="preserve"> REF REF_ERC_74_01 \h </w:instrText>
      </w:r>
      <w:r w:rsidRPr="005563B9">
        <w:rPr>
          <w:color w:val="000000" w:themeColor="text1"/>
        </w:rPr>
      </w:r>
      <w:r w:rsidRPr="005563B9">
        <w:rPr>
          <w:color w:val="000000" w:themeColor="text1"/>
        </w:rPr>
        <w:fldChar w:fldCharType="separate"/>
      </w:r>
      <w:r w:rsidR="007415AE" w:rsidRPr="005563B9">
        <w:t>i.</w:t>
      </w:r>
      <w:r w:rsidR="007415AE">
        <w:rPr>
          <w:noProof/>
        </w:rPr>
        <w:t>3</w:t>
      </w:r>
      <w:r w:rsidRPr="005563B9">
        <w:rPr>
          <w:color w:val="000000" w:themeColor="text1"/>
        </w:rPr>
        <w:fldChar w:fldCharType="end"/>
      </w:r>
      <w:r w:rsidRPr="005563B9">
        <w:rPr>
          <w:color w:val="000000" w:themeColor="text1"/>
        </w:rPr>
        <w:t>] Annex 5. For meteorological radar systems with a PEP greater than 150 kW the limits for spurious emissions are -30 dBm or 90 dB below the PEP supplied to the antenna. For lower powered radar sensors with a PEP of equal to or less than 150 kW the limits are -30 dBm or 100 dB below the PEP supplied to the antenna port. If an absolute limit of -30 dBm can be more easily achieved, this limit applies instead of the 100 dB or 90 dB value.</w:t>
      </w:r>
    </w:p>
    <w:p w:rsidR="00630EA2" w:rsidRPr="005563B9" w:rsidRDefault="00630EA2" w:rsidP="00630EA2">
      <w:pPr>
        <w:keepNext/>
        <w:keepLines/>
      </w:pPr>
      <w:r w:rsidRPr="005563B9">
        <w:t>For the spurious emissions the following requirement based on Table 5.1 in annex 5 for the case of fixed stations in ERC/Recommendation 74-01 [</w:t>
      </w:r>
      <w:r w:rsidRPr="005563B9">
        <w:fldChar w:fldCharType="begin"/>
      </w:r>
      <w:r w:rsidRPr="005563B9">
        <w:instrText xml:space="preserve"> REF REF_ERC_74_01 \h </w:instrText>
      </w:r>
      <w:r w:rsidRPr="005563B9">
        <w:fldChar w:fldCharType="separate"/>
      </w:r>
      <w:r w:rsidR="007415AE" w:rsidRPr="005563B9">
        <w:t>i.</w:t>
      </w:r>
      <w:r w:rsidR="007415AE">
        <w:rPr>
          <w:noProof/>
        </w:rPr>
        <w:t>3</w:t>
      </w:r>
      <w:r w:rsidRPr="005563B9">
        <w:fldChar w:fldCharType="end"/>
      </w:r>
      <w:r w:rsidRPr="005563B9">
        <w:t>] shall apply:</w:t>
      </w:r>
    </w:p>
    <w:p w:rsidR="00630EA2" w:rsidRPr="005563B9" w:rsidRDefault="00630EA2" w:rsidP="00630EA2">
      <w:pPr>
        <w:pStyle w:val="B1"/>
        <w:keepNext/>
        <w:keepLines/>
      </w:pPr>
      <w:r w:rsidRPr="005563B9">
        <w:t xml:space="preserve">All spurious emission levels </w:t>
      </w:r>
      <w:r w:rsidR="00272253" w:rsidRPr="005563B9">
        <w:t xml:space="preserve">of the </w:t>
      </w:r>
      <w:r w:rsidRPr="005563B9">
        <w:t xml:space="preserve">radar </w:t>
      </w:r>
      <w:r w:rsidR="0065536A" w:rsidRPr="005563B9">
        <w:t xml:space="preserve">system </w:t>
      </w:r>
      <w:r w:rsidRPr="005563B9">
        <w:t>shall:</w:t>
      </w:r>
    </w:p>
    <w:p w:rsidR="00630EA2" w:rsidRPr="005563B9" w:rsidRDefault="00BD2D6C" w:rsidP="00523E5E">
      <w:pPr>
        <w:pStyle w:val="B2"/>
      </w:pPr>
      <w:r w:rsidRPr="005563B9">
        <w:t xml:space="preserve">have </w:t>
      </w:r>
      <w:r w:rsidR="00630EA2" w:rsidRPr="005563B9">
        <w:t xml:space="preserve">a minimum attenuation of 100 dB or 90 dB depending on </w:t>
      </w:r>
      <w:r w:rsidR="0065536A" w:rsidRPr="005563B9">
        <w:t xml:space="preserve">the </w:t>
      </w:r>
      <w:r w:rsidR="00630EA2" w:rsidRPr="005563B9">
        <w:t>PEP or a maximum power of -30 dBm, whichever is less stringent</w:t>
      </w:r>
    </w:p>
    <w:p w:rsidR="00630EA2" w:rsidRPr="005563B9" w:rsidRDefault="00BD2D6C" w:rsidP="00630EA2">
      <w:pPr>
        <w:pStyle w:val="B2"/>
      </w:pPr>
      <w:r w:rsidRPr="005563B9">
        <w:t xml:space="preserve">be </w:t>
      </w:r>
      <w:r w:rsidR="00630EA2" w:rsidRPr="005563B9">
        <w:t xml:space="preserve">measured as PEP in the reference bandwidth </w:t>
      </w:r>
      <w:r w:rsidR="00523E5E" w:rsidRPr="005563B9">
        <w:rPr>
          <w:rFonts w:cs="Arial"/>
          <w:szCs w:val="18"/>
        </w:rPr>
        <w:t>of 1 MHz</w:t>
      </w:r>
    </w:p>
    <w:p w:rsidR="00630EA2" w:rsidRPr="005563B9" w:rsidRDefault="00D25D18" w:rsidP="00630EA2">
      <w:pPr>
        <w:pStyle w:val="NO"/>
        <w:rPr>
          <w:lang w:val="en-GB"/>
        </w:rPr>
      </w:pPr>
      <w:r>
        <w:rPr>
          <w:lang w:val="en-GB"/>
        </w:rPr>
        <w:t>NOTE</w:t>
      </w:r>
      <w:r w:rsidR="00630EA2" w:rsidRPr="005563B9">
        <w:rPr>
          <w:lang w:val="en-GB"/>
        </w:rPr>
        <w:t>:</w:t>
      </w:r>
      <w:r w:rsidR="00630EA2" w:rsidRPr="005563B9">
        <w:rPr>
          <w:lang w:val="en-GB"/>
        </w:rPr>
        <w:tab/>
        <w:t xml:space="preserve">In the case of occurrence of interferences caused by unwanted emissions of the radar </w:t>
      </w:r>
      <w:r w:rsidR="007B78B3" w:rsidRPr="005563B9">
        <w:rPr>
          <w:lang w:val="en-GB"/>
        </w:rPr>
        <w:t>transmitter</w:t>
      </w:r>
      <w:r w:rsidR="00BD2D6C" w:rsidRPr="005563B9">
        <w:rPr>
          <w:lang w:val="en-GB"/>
        </w:rPr>
        <w:t>,</w:t>
      </w:r>
      <w:r w:rsidR="00630EA2" w:rsidRPr="005563B9">
        <w:rPr>
          <w:lang w:val="en-GB"/>
        </w:rPr>
        <w:t xml:space="preserve"> much higher suppression of Out-of-Band or spurious emissions may be required</w:t>
      </w:r>
      <w:r w:rsidR="007B78B3" w:rsidRPr="005563B9">
        <w:rPr>
          <w:lang w:val="en-GB"/>
        </w:rPr>
        <w:t xml:space="preserve"> during measurement</w:t>
      </w:r>
      <w:r w:rsidR="00630EA2" w:rsidRPr="005563B9">
        <w:rPr>
          <w:lang w:val="en-GB"/>
        </w:rPr>
        <w:t xml:space="preserve">. </w:t>
      </w:r>
      <w:r w:rsidR="0065536A" w:rsidRPr="005563B9">
        <w:rPr>
          <w:lang w:val="en-GB"/>
        </w:rPr>
        <w:t>Therefore,</w:t>
      </w:r>
      <w:r w:rsidR="00630EA2" w:rsidRPr="005563B9">
        <w:rPr>
          <w:lang w:val="en-GB"/>
        </w:rPr>
        <w:t xml:space="preserve"> it is desirable that it is possible to attenuate or to suppress parts of the emitted signal in the feeder line</w:t>
      </w:r>
      <w:r w:rsidR="00BD2D6C" w:rsidRPr="005563B9">
        <w:rPr>
          <w:lang w:val="en-GB"/>
        </w:rPr>
        <w:t xml:space="preserve"> to the measurement equipment</w:t>
      </w:r>
      <w:r w:rsidR="00630EA2" w:rsidRPr="005563B9">
        <w:rPr>
          <w:lang w:val="en-GB"/>
        </w:rPr>
        <w:t>.</w:t>
      </w:r>
    </w:p>
    <w:p w:rsidR="00C638AB" w:rsidRPr="005563B9" w:rsidRDefault="00C638AB" w:rsidP="00C638AB">
      <w:pPr>
        <w:pStyle w:val="berschrift5"/>
        <w:rPr>
          <w:lang w:val="en-GB"/>
        </w:rPr>
      </w:pPr>
      <w:bookmarkStart w:id="215" w:name="_Toc436308590"/>
      <w:r w:rsidRPr="005563B9">
        <w:rPr>
          <w:lang w:val="en-GB"/>
        </w:rPr>
        <w:t>4.2.1.4.3</w:t>
      </w:r>
      <w:r w:rsidRPr="005563B9">
        <w:rPr>
          <w:lang w:val="en-GB"/>
        </w:rPr>
        <w:tab/>
        <w:t>Conformance</w:t>
      </w:r>
      <w:bookmarkEnd w:id="215"/>
    </w:p>
    <w:p w:rsidR="00C638AB" w:rsidRPr="005563B9" w:rsidRDefault="00C638AB" w:rsidP="00C638AB">
      <w:r w:rsidRPr="005563B9">
        <w:t>The conformance tests are specified in clause 5.4.1.3.</w:t>
      </w:r>
    </w:p>
    <w:p w:rsidR="00630EA2" w:rsidRPr="005563B9" w:rsidRDefault="00CA04AD" w:rsidP="00CA04AD">
      <w:pPr>
        <w:pStyle w:val="berschrift3"/>
        <w:rPr>
          <w:lang w:val="en-GB"/>
        </w:rPr>
      </w:pPr>
      <w:bookmarkStart w:id="216" w:name="_Toc436308591"/>
      <w:r w:rsidRPr="005563B9">
        <w:rPr>
          <w:lang w:val="en-GB"/>
        </w:rPr>
        <w:lastRenderedPageBreak/>
        <w:t>4.3.2</w:t>
      </w:r>
      <w:r w:rsidR="002702CB" w:rsidRPr="005563B9">
        <w:rPr>
          <w:lang w:val="en-GB"/>
        </w:rPr>
        <w:tab/>
        <w:t>Receiver Requirements</w:t>
      </w:r>
      <w:bookmarkEnd w:id="216"/>
    </w:p>
    <w:p w:rsidR="002702CB" w:rsidRPr="005563B9" w:rsidRDefault="00CA04AD" w:rsidP="002702CB">
      <w:pPr>
        <w:pStyle w:val="berschrift4"/>
        <w:rPr>
          <w:lang w:val="en-GB"/>
        </w:rPr>
      </w:pPr>
      <w:bookmarkStart w:id="217" w:name="_Toc436308592"/>
      <w:r w:rsidRPr="005563B9">
        <w:rPr>
          <w:lang w:val="en-GB"/>
        </w:rPr>
        <w:t>4.3.2</w:t>
      </w:r>
      <w:r w:rsidR="002702CB" w:rsidRPr="005563B9">
        <w:rPr>
          <w:lang w:val="en-GB"/>
        </w:rPr>
        <w:t>.</w:t>
      </w:r>
      <w:r w:rsidRPr="005563B9">
        <w:rPr>
          <w:lang w:val="en-GB"/>
        </w:rPr>
        <w:t>1</w:t>
      </w:r>
      <w:r w:rsidR="002702CB" w:rsidRPr="005563B9">
        <w:rPr>
          <w:lang w:val="en-GB"/>
        </w:rPr>
        <w:tab/>
        <w:t>Receiver selectivity</w:t>
      </w:r>
      <w:bookmarkEnd w:id="217"/>
    </w:p>
    <w:p w:rsidR="002702CB" w:rsidRPr="005563B9" w:rsidRDefault="00CA04AD" w:rsidP="002702CB">
      <w:pPr>
        <w:pStyle w:val="berschrift5"/>
        <w:rPr>
          <w:lang w:val="en-GB"/>
        </w:rPr>
      </w:pPr>
      <w:bookmarkStart w:id="218" w:name="_Toc436308593"/>
      <w:r w:rsidRPr="005563B9">
        <w:rPr>
          <w:lang w:val="en-GB"/>
        </w:rPr>
        <w:t>4.3.2</w:t>
      </w:r>
      <w:r w:rsidR="002702CB" w:rsidRPr="005563B9">
        <w:rPr>
          <w:lang w:val="en-GB"/>
        </w:rPr>
        <w:t>.2.1</w:t>
      </w:r>
      <w:r w:rsidR="002702CB" w:rsidRPr="005563B9">
        <w:rPr>
          <w:lang w:val="en-GB"/>
        </w:rPr>
        <w:tab/>
        <w:t>Definition</w:t>
      </w:r>
      <w:bookmarkEnd w:id="218"/>
    </w:p>
    <w:p w:rsidR="002702CB" w:rsidRPr="005563B9" w:rsidRDefault="002702CB" w:rsidP="002702CB">
      <w:r w:rsidRPr="005563B9">
        <w:t>The input selectivity characteristic of the radar receiver shall be commensurate with the requirements for the spectrum of the emitted signal</w:t>
      </w:r>
      <w:r w:rsidR="00772F0E" w:rsidRPr="005563B9">
        <w:t xml:space="preserve"> </w:t>
      </w:r>
      <w:r w:rsidRPr="005563B9">
        <w:t>.</w:t>
      </w:r>
      <w:r w:rsidR="00523E5E" w:rsidRPr="005563B9">
        <w:t xml:space="preserve"> </w:t>
      </w:r>
    </w:p>
    <w:p w:rsidR="002702CB" w:rsidRPr="005563B9" w:rsidRDefault="00CA04AD" w:rsidP="002702CB">
      <w:pPr>
        <w:pStyle w:val="berschrift5"/>
        <w:rPr>
          <w:lang w:val="en-GB"/>
        </w:rPr>
      </w:pPr>
      <w:bookmarkStart w:id="219" w:name="_Toc436308594"/>
      <w:r w:rsidRPr="005563B9">
        <w:rPr>
          <w:lang w:val="en-GB"/>
        </w:rPr>
        <w:t>4.3.2.2</w:t>
      </w:r>
      <w:r w:rsidR="002702CB" w:rsidRPr="005563B9">
        <w:rPr>
          <w:lang w:val="en-GB"/>
        </w:rPr>
        <w:t>.2</w:t>
      </w:r>
      <w:r w:rsidR="002702CB" w:rsidRPr="005563B9">
        <w:rPr>
          <w:lang w:val="en-GB"/>
        </w:rPr>
        <w:tab/>
        <w:t>Limit</w:t>
      </w:r>
      <w:bookmarkEnd w:id="219"/>
    </w:p>
    <w:p w:rsidR="006D1A9A" w:rsidRPr="005563B9" w:rsidRDefault="006D1A9A" w:rsidP="006D1A9A">
      <w:pPr>
        <w:pStyle w:val="NO"/>
        <w:rPr>
          <w:color w:val="000000" w:themeColor="text1"/>
          <w:lang w:val="en-GB"/>
        </w:rPr>
      </w:pPr>
      <w:r w:rsidRPr="005563B9">
        <w:rPr>
          <w:lang w:val="en-GB"/>
        </w:rPr>
        <w:t>NOTE :</w:t>
      </w:r>
      <w:r w:rsidRPr="005563B9">
        <w:rPr>
          <w:lang w:val="en-GB"/>
        </w:rPr>
        <w:tab/>
        <w:t xml:space="preserve">In a future version of the present document more stringent requirements for OoB Emissions based on the design </w:t>
      </w:r>
      <w:r w:rsidRPr="005563B9">
        <w:rPr>
          <w:color w:val="000000" w:themeColor="text1"/>
          <w:lang w:val="en-GB"/>
        </w:rPr>
        <w:t>objective case in ECC/Recommendation (02)05 [</w:t>
      </w:r>
      <w:r w:rsidRPr="005563B9">
        <w:rPr>
          <w:color w:val="000000" w:themeColor="text1"/>
          <w:lang w:val="en-GB"/>
        </w:rPr>
        <w:fldChar w:fldCharType="begin"/>
      </w:r>
      <w:r w:rsidRPr="005563B9">
        <w:rPr>
          <w:color w:val="000000" w:themeColor="text1"/>
          <w:lang w:val="en-GB"/>
        </w:rPr>
        <w:instrText xml:space="preserve"> REF REF_Rec_02_05 \h  \* MERGEFORMAT </w:instrText>
      </w:r>
      <w:r w:rsidRPr="005563B9">
        <w:rPr>
          <w:color w:val="000000" w:themeColor="text1"/>
          <w:lang w:val="en-GB"/>
        </w:rPr>
      </w:r>
      <w:r w:rsidRPr="005563B9">
        <w:rPr>
          <w:color w:val="000000" w:themeColor="text1"/>
          <w:lang w:val="en-GB"/>
        </w:rPr>
        <w:fldChar w:fldCharType="separate"/>
      </w:r>
      <w:r w:rsidR="007415AE" w:rsidRPr="007415AE">
        <w:rPr>
          <w:color w:val="000000" w:themeColor="text1"/>
          <w:lang w:val="en-GB"/>
        </w:rPr>
        <w:t>i.10</w:t>
      </w:r>
      <w:r w:rsidRPr="005563B9">
        <w:rPr>
          <w:color w:val="000000" w:themeColor="text1"/>
          <w:lang w:val="en-GB"/>
        </w:rPr>
        <w:fldChar w:fldCharType="end"/>
      </w:r>
      <w:r w:rsidRPr="005563B9">
        <w:rPr>
          <w:color w:val="000000" w:themeColor="text1"/>
          <w:lang w:val="en-GB"/>
        </w:rPr>
        <w:t>] (the solid line in figure A2.1b of [</w:t>
      </w:r>
      <w:r w:rsidRPr="005563B9">
        <w:rPr>
          <w:color w:val="000000" w:themeColor="text1"/>
          <w:lang w:val="en-GB"/>
        </w:rPr>
        <w:fldChar w:fldCharType="begin"/>
      </w:r>
      <w:r w:rsidRPr="005563B9">
        <w:rPr>
          <w:color w:val="000000" w:themeColor="text1"/>
          <w:lang w:val="en-GB"/>
        </w:rPr>
        <w:instrText xml:space="preserve"> REF REF_Rec_02_05 \h  \* MERGEFORMAT </w:instrText>
      </w:r>
      <w:r w:rsidRPr="005563B9">
        <w:rPr>
          <w:color w:val="000000" w:themeColor="text1"/>
          <w:lang w:val="en-GB"/>
        </w:rPr>
      </w:r>
      <w:r w:rsidRPr="005563B9">
        <w:rPr>
          <w:color w:val="000000" w:themeColor="text1"/>
          <w:lang w:val="en-GB"/>
        </w:rPr>
        <w:fldChar w:fldCharType="separate"/>
      </w:r>
      <w:r w:rsidR="007415AE" w:rsidRPr="007415AE">
        <w:rPr>
          <w:color w:val="000000" w:themeColor="text1"/>
          <w:lang w:val="en-GB"/>
        </w:rPr>
        <w:t>i.10</w:t>
      </w:r>
      <w:r w:rsidRPr="005563B9">
        <w:rPr>
          <w:color w:val="000000" w:themeColor="text1"/>
          <w:lang w:val="en-GB"/>
        </w:rPr>
        <w:fldChar w:fldCharType="end"/>
      </w:r>
      <w:r w:rsidRPr="005563B9">
        <w:rPr>
          <w:color w:val="000000" w:themeColor="text1"/>
          <w:lang w:val="en-GB"/>
        </w:rPr>
        <w:t>] with a slope of 40 dB/decade) may need to be considered.</w:t>
      </w:r>
    </w:p>
    <w:p w:rsidR="00B11E96" w:rsidRPr="005563B9" w:rsidRDefault="00523E5E" w:rsidP="00523E5E">
      <w:r w:rsidRPr="005563B9">
        <w:t xml:space="preserve">The sensitivity of the radar system shall decrease in the same degree as the permitted emission spectrum with a limit of </w:t>
      </w:r>
      <w:r w:rsidR="00873DBB" w:rsidRPr="005563B9">
        <w:t>-</w:t>
      </w:r>
      <w:r w:rsidRPr="005563B9">
        <w:t>90 dBpp</w:t>
      </w:r>
      <w:r w:rsidR="0099552D" w:rsidRPr="005563B9">
        <w:t>.</w:t>
      </w:r>
      <w:r w:rsidRPr="005563B9">
        <w:t xml:space="preserve"> </w:t>
      </w:r>
      <w:r w:rsidR="00873DBB" w:rsidRPr="005563B9">
        <w:t>The -90 dBpp curve corresponds to the</w:t>
      </w:r>
      <w:r w:rsidR="006D1A9A" w:rsidRPr="005563B9">
        <w:t xml:space="preserve"> dashed line in</w:t>
      </w:r>
      <w:r w:rsidR="00873DBB" w:rsidRPr="005563B9">
        <w:t xml:space="preserve"> figure A2.1b of unwanted emissions in Annex 2 of the ECC/Recommendation (02)05 [</w:t>
      </w:r>
      <w:r w:rsidR="00873DBB" w:rsidRPr="005563B9">
        <w:fldChar w:fldCharType="begin"/>
      </w:r>
      <w:r w:rsidR="00873DBB" w:rsidRPr="005563B9">
        <w:instrText xml:space="preserve"> REF REF_Rec_02_05 \h  \* MERGEFORMAT </w:instrText>
      </w:r>
      <w:r w:rsidR="00873DBB" w:rsidRPr="005563B9">
        <w:fldChar w:fldCharType="separate"/>
      </w:r>
      <w:r w:rsidR="007415AE" w:rsidRPr="005563B9">
        <w:t>i.</w:t>
      </w:r>
      <w:r w:rsidR="007415AE">
        <w:t>10</w:t>
      </w:r>
      <w:r w:rsidR="00873DBB" w:rsidRPr="005563B9">
        <w:fldChar w:fldCharType="end"/>
      </w:r>
      <w:r w:rsidR="00873DBB" w:rsidRPr="005563B9">
        <w:t>].</w:t>
      </w:r>
      <w:r w:rsidR="00B11E96" w:rsidRPr="005563B9">
        <w:t xml:space="preserve"> </w:t>
      </w:r>
    </w:p>
    <w:p w:rsidR="00523E5E" w:rsidRPr="005563B9" w:rsidRDefault="00523E5E" w:rsidP="00523E5E">
      <w:r w:rsidRPr="005563B9">
        <w:t xml:space="preserve">The receiver selectivity shall be verified in the OoB and spurious domain covering the frequency range from 3152 MHz to 26 GHz. </w:t>
      </w:r>
    </w:p>
    <w:p w:rsidR="000C027F" w:rsidRPr="005563B9" w:rsidRDefault="000C027F" w:rsidP="000C027F">
      <w:pPr>
        <w:pStyle w:val="NO"/>
        <w:rPr>
          <w:lang w:val="en-GB"/>
        </w:rPr>
      </w:pPr>
      <w:r w:rsidRPr="005563B9">
        <w:rPr>
          <w:lang w:val="en-GB"/>
        </w:rPr>
        <w:t>NOTE:</w:t>
      </w:r>
      <w:r w:rsidRPr="005563B9">
        <w:rPr>
          <w:lang w:val="en-GB"/>
        </w:rPr>
        <w:tab/>
        <w:t>The lower limit of this frequency range is obtained as the cut-off frequency of the generally used WR187/R48 waveguide according to IEC 60153-2 [</w:t>
      </w:r>
      <w:r w:rsidRPr="005563B9">
        <w:rPr>
          <w:lang w:val="en-GB"/>
        </w:rPr>
        <w:fldChar w:fldCharType="begin"/>
      </w:r>
      <w:r w:rsidRPr="005563B9">
        <w:rPr>
          <w:lang w:val="en-GB"/>
        </w:rPr>
        <w:instrText xml:space="preserve"> REF REF_IEC60153_2 \h </w:instrText>
      </w:r>
      <w:r w:rsidRPr="005563B9">
        <w:rPr>
          <w:lang w:val="en-GB"/>
        </w:rPr>
      </w:r>
      <w:r w:rsidRPr="005563B9">
        <w:rPr>
          <w:lang w:val="en-GB"/>
        </w:rPr>
        <w:fldChar w:fldCharType="separate"/>
      </w:r>
      <w:r w:rsidR="007415AE" w:rsidRPr="005563B9">
        <w:t>i.</w:t>
      </w:r>
      <w:r w:rsidR="007415AE">
        <w:rPr>
          <w:noProof/>
        </w:rPr>
        <w:t>2</w:t>
      </w:r>
      <w:r w:rsidRPr="005563B9">
        <w:rPr>
          <w:lang w:val="en-GB"/>
        </w:rPr>
        <w:fldChar w:fldCharType="end"/>
      </w:r>
      <w:r w:rsidRPr="005563B9">
        <w:rPr>
          <w:lang w:val="en-GB"/>
        </w:rPr>
        <w:t>]. The upper limit corresponds to the upper limit stated in ERC/Recommendation 74</w:t>
      </w:r>
      <w:r w:rsidRPr="005563B9">
        <w:rPr>
          <w:lang w:val="en-GB"/>
        </w:rPr>
        <w:noBreakHyphen/>
        <w:t>01 [</w:t>
      </w:r>
      <w:r w:rsidRPr="005563B9">
        <w:rPr>
          <w:lang w:val="en-GB"/>
        </w:rPr>
        <w:fldChar w:fldCharType="begin"/>
      </w:r>
      <w:r w:rsidRPr="005563B9">
        <w:rPr>
          <w:lang w:val="en-GB"/>
        </w:rPr>
        <w:instrText xml:space="preserve"> REF REF_ITU_regulations \h </w:instrText>
      </w:r>
      <w:r w:rsidRPr="005563B9">
        <w:rPr>
          <w:lang w:val="en-GB"/>
        </w:rPr>
      </w:r>
      <w:r w:rsidRPr="005563B9">
        <w:rPr>
          <w:lang w:val="en-GB"/>
        </w:rPr>
        <w:fldChar w:fldCharType="separate"/>
      </w:r>
      <w:r w:rsidR="007415AE" w:rsidRPr="005563B9">
        <w:t>i.</w:t>
      </w:r>
      <w:r w:rsidR="007415AE">
        <w:rPr>
          <w:noProof/>
        </w:rPr>
        <w:t>5</w:t>
      </w:r>
      <w:r w:rsidRPr="005563B9">
        <w:rPr>
          <w:lang w:val="en-GB"/>
        </w:rPr>
        <w:fldChar w:fldCharType="end"/>
      </w:r>
      <w:r w:rsidRPr="005563B9">
        <w:rPr>
          <w:lang w:val="en-GB"/>
        </w:rPr>
        <w:t xml:space="preserve"> ].</w:t>
      </w:r>
    </w:p>
    <w:p w:rsidR="00ED0FAC" w:rsidRPr="005563B9" w:rsidRDefault="00ED0FAC" w:rsidP="00ED0FAC">
      <w:pPr>
        <w:pStyle w:val="berschrift5"/>
        <w:rPr>
          <w:lang w:val="en-GB"/>
        </w:rPr>
      </w:pPr>
      <w:bookmarkStart w:id="220" w:name="_Toc436308595"/>
      <w:r w:rsidRPr="005563B9">
        <w:rPr>
          <w:lang w:val="en-GB"/>
        </w:rPr>
        <w:t>4</w:t>
      </w:r>
      <w:r w:rsidR="00CA04AD" w:rsidRPr="005563B9">
        <w:rPr>
          <w:lang w:val="en-GB"/>
        </w:rPr>
        <w:t>.3.2.2</w:t>
      </w:r>
      <w:r w:rsidRPr="005563B9">
        <w:rPr>
          <w:lang w:val="en-GB"/>
        </w:rPr>
        <w:t>.3</w:t>
      </w:r>
      <w:r w:rsidRPr="005563B9">
        <w:rPr>
          <w:lang w:val="en-GB"/>
        </w:rPr>
        <w:tab/>
        <w:t>Conformance</w:t>
      </w:r>
      <w:bookmarkEnd w:id="220"/>
    </w:p>
    <w:p w:rsidR="00CC5893" w:rsidRPr="005563B9" w:rsidRDefault="00ED0FAC" w:rsidP="00D12336">
      <w:r w:rsidRPr="005563B9">
        <w:t>The conformance tests are specified in clause 5.5.1.</w:t>
      </w:r>
    </w:p>
    <w:p w:rsidR="00CC5893" w:rsidRPr="005563B9" w:rsidRDefault="00CC5893" w:rsidP="00CC5893">
      <w:pPr>
        <w:pStyle w:val="berschrift1"/>
      </w:pPr>
      <w:bookmarkStart w:id="221" w:name="_Toc436308596"/>
      <w:r w:rsidRPr="005563B9">
        <w:t xml:space="preserve">5 </w:t>
      </w:r>
      <w:r w:rsidRPr="005563B9">
        <w:tab/>
        <w:t>Testing for compliance with technical requirements</w:t>
      </w:r>
      <w:bookmarkEnd w:id="221"/>
    </w:p>
    <w:p w:rsidR="00CC5893" w:rsidRPr="005563B9" w:rsidRDefault="00CC5893" w:rsidP="00CC5893">
      <w:pPr>
        <w:pStyle w:val="berschrift2"/>
        <w:rPr>
          <w:lang w:val="en-GB"/>
        </w:rPr>
      </w:pPr>
      <w:bookmarkStart w:id="222" w:name="_Toc436308597"/>
      <w:r w:rsidRPr="005563B9">
        <w:rPr>
          <w:lang w:val="en-GB"/>
        </w:rPr>
        <w:t>5.</w:t>
      </w:r>
      <w:r w:rsidR="006B70D8" w:rsidRPr="005563B9">
        <w:rPr>
          <w:lang w:val="en-GB"/>
        </w:rPr>
        <w:t>1</w:t>
      </w:r>
      <w:r w:rsidRPr="005563B9">
        <w:rPr>
          <w:lang w:val="en-GB"/>
        </w:rPr>
        <w:tab/>
        <w:t>General requirements</w:t>
      </w:r>
      <w:bookmarkEnd w:id="222"/>
    </w:p>
    <w:p w:rsidR="006B70D8" w:rsidRPr="005563B9" w:rsidRDefault="006B70D8" w:rsidP="004D734C">
      <w:r w:rsidRPr="005563B9">
        <w:t xml:space="preserve">For the purpose of the compliance tests described in the present document, the radar under test shall be set up in a realistic operation mode. This means that the transceiver shall be operating and set-up with parameters which produce the worst-case spectrum (e.g. shortest pulse length, highest peak frequency deviation). Furthermore, the radar shall be supplied with </w:t>
      </w:r>
      <w:r w:rsidR="008B5F86" w:rsidRPr="005563B9">
        <w:t xml:space="preserve">all </w:t>
      </w:r>
      <w:r w:rsidRPr="005563B9">
        <w:t xml:space="preserve">the necessary signals (e.g. antenna azimuth encoder signal, safety loop </w:t>
      </w:r>
      <w:r w:rsidR="005B7016" w:rsidRPr="005563B9">
        <w:t>signals,)</w:t>
      </w:r>
      <w:r w:rsidRPr="005563B9">
        <w:t xml:space="preserve"> to simulate normal operation. </w:t>
      </w:r>
    </w:p>
    <w:p w:rsidR="006B70D8" w:rsidRPr="005563B9" w:rsidRDefault="006B70D8" w:rsidP="004D734C">
      <w:pPr>
        <w:pStyle w:val="NO"/>
        <w:rPr>
          <w:lang w:val="en-GB"/>
        </w:rPr>
      </w:pPr>
      <w:r w:rsidRPr="005563B9">
        <w:rPr>
          <w:lang w:val="en-GB"/>
        </w:rPr>
        <w:t>NOTE:</w:t>
      </w:r>
      <w:r w:rsidRPr="005563B9">
        <w:rPr>
          <w:lang w:val="en-GB"/>
        </w:rPr>
        <w:tab/>
        <w:t>The standard operating parameters depend very much on the type of the radar. In the test</w:t>
      </w:r>
      <w:r w:rsidR="00042B22" w:rsidRPr="005563B9">
        <w:rPr>
          <w:lang w:val="en-GB"/>
        </w:rPr>
        <w:t xml:space="preserve"> </w:t>
      </w:r>
      <w:r w:rsidRPr="005563B9">
        <w:rPr>
          <w:lang w:val="en-GB"/>
        </w:rPr>
        <w:t>report the mode of operation applied for</w:t>
      </w:r>
      <w:r w:rsidR="00D12336" w:rsidRPr="005563B9">
        <w:rPr>
          <w:lang w:val="en-GB"/>
        </w:rPr>
        <w:t xml:space="preserve"> the tests shall be documented.</w:t>
      </w:r>
    </w:p>
    <w:p w:rsidR="00CC5893" w:rsidRPr="005563B9" w:rsidRDefault="006B70D8" w:rsidP="00CC5893">
      <w:pPr>
        <w:pStyle w:val="berschrift2"/>
        <w:rPr>
          <w:lang w:val="en-GB"/>
        </w:rPr>
      </w:pPr>
      <w:bookmarkStart w:id="223" w:name="_Toc436308598"/>
      <w:r w:rsidRPr="005563B9">
        <w:rPr>
          <w:lang w:val="en-GB"/>
        </w:rPr>
        <w:t>5.2</w:t>
      </w:r>
      <w:r w:rsidR="00CC5893" w:rsidRPr="005563B9">
        <w:rPr>
          <w:lang w:val="en-GB"/>
        </w:rPr>
        <w:tab/>
        <w:t xml:space="preserve">Environmental </w:t>
      </w:r>
      <w:r w:rsidR="004D734C" w:rsidRPr="005563B9">
        <w:rPr>
          <w:lang w:val="en-GB"/>
        </w:rPr>
        <w:t>conditions for testing</w:t>
      </w:r>
      <w:bookmarkEnd w:id="223"/>
    </w:p>
    <w:p w:rsidR="004D734C" w:rsidRPr="005563B9" w:rsidRDefault="004D734C" w:rsidP="004D734C">
      <w:r w:rsidRPr="005563B9">
        <w:t xml:space="preserve">Tests defined in the present document shall be carried out at representative points within the boundary limits of the </w:t>
      </w:r>
      <w:r w:rsidR="00604B5C" w:rsidRPr="005563B9">
        <w:t xml:space="preserve">manufacturer </w:t>
      </w:r>
      <w:r w:rsidRPr="005563B9">
        <w:t xml:space="preserve">declared operational environmental profile. </w:t>
      </w:r>
    </w:p>
    <w:p w:rsidR="004D734C" w:rsidRPr="005563B9" w:rsidRDefault="004D734C" w:rsidP="004D734C">
      <w:r w:rsidRPr="005563B9">
        <w:t>Where technical performance varies subject to environmental conditions, tests shall be carried out under a sufficient variety of environmental conditions (within the boundary limits of the</w:t>
      </w:r>
      <w:r w:rsidR="00604B5C" w:rsidRPr="005563B9">
        <w:t xml:space="preserve"> manufacturer</w:t>
      </w:r>
      <w:r w:rsidRPr="005563B9">
        <w:t xml:space="preserve"> declared operational environmental profile) to give confidence of compliance for the affected technical requirements.</w:t>
      </w:r>
    </w:p>
    <w:p w:rsidR="004D734C" w:rsidRPr="005563B9" w:rsidRDefault="004D734C" w:rsidP="004D734C">
      <w:pPr>
        <w:pStyle w:val="berschrift3"/>
        <w:rPr>
          <w:lang w:val="en-GB"/>
        </w:rPr>
      </w:pPr>
      <w:bookmarkStart w:id="224" w:name="_Toc436308599"/>
      <w:r w:rsidRPr="005563B9">
        <w:rPr>
          <w:lang w:val="en-GB"/>
        </w:rPr>
        <w:t>5.2.1</w:t>
      </w:r>
      <w:r w:rsidRPr="005563B9">
        <w:rPr>
          <w:lang w:val="en-GB"/>
        </w:rPr>
        <w:tab/>
        <w:t>Normal temperature and humidity</w:t>
      </w:r>
      <w:bookmarkEnd w:id="224"/>
    </w:p>
    <w:p w:rsidR="004D734C" w:rsidRPr="005563B9" w:rsidRDefault="004D734C" w:rsidP="00AD650A">
      <w:r w:rsidRPr="005563B9">
        <w:t>The normal temperature and humidity conditions for tests shall be a combination of temperature and humidity within the following ranges:</w:t>
      </w:r>
    </w:p>
    <w:p w:rsidR="004D734C" w:rsidRPr="005563B9" w:rsidRDefault="004D734C" w:rsidP="00AD650A">
      <w:pPr>
        <w:pStyle w:val="BL"/>
      </w:pPr>
      <w:r w:rsidRPr="005563B9">
        <w:t>temperature: +15</w:t>
      </w:r>
      <w:r w:rsidR="00AD650A" w:rsidRPr="005563B9">
        <w:t>°C to +25°C</w:t>
      </w:r>
    </w:p>
    <w:p w:rsidR="004D734C" w:rsidRPr="005563B9" w:rsidRDefault="004D734C" w:rsidP="00AD650A">
      <w:pPr>
        <w:pStyle w:val="BL"/>
      </w:pPr>
      <w:r w:rsidRPr="005563B9">
        <w:t>relative h</w:t>
      </w:r>
      <w:r w:rsidR="00AD650A" w:rsidRPr="005563B9">
        <w:t>umidity: 20 % to 75 %</w:t>
      </w:r>
    </w:p>
    <w:p w:rsidR="004D734C" w:rsidRPr="005563B9" w:rsidRDefault="004D734C" w:rsidP="00AD650A">
      <w:r w:rsidRPr="005563B9">
        <w:t>Actual values shall be stated in the test report.</w:t>
      </w:r>
    </w:p>
    <w:p w:rsidR="00AD650A" w:rsidRPr="005563B9" w:rsidRDefault="00AD650A" w:rsidP="00AD650A">
      <w:pPr>
        <w:pStyle w:val="berschrift3"/>
        <w:rPr>
          <w:lang w:val="en-GB"/>
        </w:rPr>
      </w:pPr>
      <w:bookmarkStart w:id="225" w:name="_Toc436308600"/>
      <w:r w:rsidRPr="005563B9">
        <w:rPr>
          <w:lang w:val="en-GB"/>
        </w:rPr>
        <w:lastRenderedPageBreak/>
        <w:t>5.2.2</w:t>
      </w:r>
      <w:r w:rsidRPr="005563B9">
        <w:rPr>
          <w:lang w:val="en-GB"/>
        </w:rPr>
        <w:tab/>
        <w:t>Normal test power supply</w:t>
      </w:r>
      <w:bookmarkEnd w:id="225"/>
    </w:p>
    <w:p w:rsidR="00AD650A" w:rsidRPr="005563B9" w:rsidRDefault="00AD650A" w:rsidP="00AD650A">
      <w:r w:rsidRPr="005563B9">
        <w:t xml:space="preserve">The test voltage for </w:t>
      </w:r>
      <w:r w:rsidR="00604B5C" w:rsidRPr="005563B9">
        <w:t xml:space="preserve">the </w:t>
      </w:r>
      <w:r w:rsidRPr="005563B9">
        <w:t>equipment to be connected to an AC supply shall be the nominal mains voltage declared by the manufacturer</w:t>
      </w:r>
      <w:r w:rsidR="00604B5C" w:rsidRPr="005563B9">
        <w:t xml:space="preserve"> including a variation of ±</w:t>
      </w:r>
      <w:r w:rsidRPr="005563B9">
        <w:t>10</w:t>
      </w:r>
      <w:r w:rsidR="000F687D" w:rsidRPr="005563B9">
        <w:t xml:space="preserve"> </w:t>
      </w:r>
      <w:r w:rsidRPr="005563B9">
        <w:t>%. For the purpose of the present document, the nominal voltage shall be the declared voltage or each of the declared voltages for which the equipment is indicated as having been designed. The frequency of the test voltage shall be 50 Hz ± 1 Hz.</w:t>
      </w:r>
    </w:p>
    <w:p w:rsidR="00CC5893" w:rsidRPr="005563B9" w:rsidRDefault="00CC5893" w:rsidP="00CC5893">
      <w:pPr>
        <w:pStyle w:val="berschrift2"/>
        <w:rPr>
          <w:lang w:val="en-GB"/>
        </w:rPr>
      </w:pPr>
      <w:bookmarkStart w:id="226" w:name="_Toc436308601"/>
      <w:r w:rsidRPr="005563B9">
        <w:rPr>
          <w:lang w:val="en-GB"/>
        </w:rPr>
        <w:t>5.</w:t>
      </w:r>
      <w:r w:rsidR="006B70D8" w:rsidRPr="005563B9">
        <w:rPr>
          <w:lang w:val="en-GB"/>
        </w:rPr>
        <w:t>3</w:t>
      </w:r>
      <w:r w:rsidRPr="005563B9">
        <w:rPr>
          <w:lang w:val="en-GB"/>
        </w:rPr>
        <w:tab/>
        <w:t>Interpretation of the measurements results</w:t>
      </w:r>
      <w:bookmarkEnd w:id="226"/>
    </w:p>
    <w:p w:rsidR="009B5B01" w:rsidRPr="005563B9" w:rsidRDefault="009B5B01" w:rsidP="009B5B01">
      <w:r w:rsidRPr="005563B9">
        <w:t>The interpretation of the results recorded in a test report for the measurements described in the present document shall be as follows:</w:t>
      </w:r>
    </w:p>
    <w:p w:rsidR="009B5B01" w:rsidRPr="005563B9" w:rsidRDefault="009B5B01" w:rsidP="009B5B01">
      <w:pPr>
        <w:pStyle w:val="B1"/>
      </w:pPr>
      <w:r w:rsidRPr="005563B9">
        <w:t>the measured value related to the corresponding limit will be used to decide whether an equipment meets the requi</w:t>
      </w:r>
      <w:r w:rsidR="00FE7105" w:rsidRPr="005563B9">
        <w:t>rements of the present document</w:t>
      </w:r>
    </w:p>
    <w:p w:rsidR="009B5B01" w:rsidRPr="005563B9" w:rsidRDefault="009B5B01" w:rsidP="009B5B01">
      <w:pPr>
        <w:pStyle w:val="B1"/>
      </w:pPr>
      <w:r w:rsidRPr="005563B9">
        <w:t>the value of the measurement uncertainty for the measurement of each parameter shall</w:t>
      </w:r>
      <w:r w:rsidR="00FE7105" w:rsidRPr="005563B9">
        <w:t xml:space="preserve"> be included in the test report</w:t>
      </w:r>
    </w:p>
    <w:p w:rsidR="009B5B01" w:rsidRPr="005563B9" w:rsidRDefault="009B5B01" w:rsidP="009B5B01">
      <w:pPr>
        <w:pStyle w:val="B1"/>
      </w:pPr>
      <w:r w:rsidRPr="005563B9">
        <w:t xml:space="preserve">the recorded value of the measurement uncertainty shall be, for each measurement, equal to or lower than the figures in </w:t>
      </w:r>
      <w:r w:rsidR="005B0B7F" w:rsidRPr="005563B9">
        <w:fldChar w:fldCharType="begin"/>
      </w:r>
      <w:r w:rsidR="005B0B7F" w:rsidRPr="005563B9">
        <w:instrText xml:space="preserve"> REF _Ref435164496 \h </w:instrText>
      </w:r>
      <w:r w:rsidR="005B0B7F" w:rsidRPr="005563B9">
        <w:fldChar w:fldCharType="separate"/>
      </w:r>
      <w:r w:rsidR="007415AE" w:rsidRPr="005563B9">
        <w:t xml:space="preserve">Table </w:t>
      </w:r>
      <w:r w:rsidR="007415AE">
        <w:rPr>
          <w:noProof/>
        </w:rPr>
        <w:t>3</w:t>
      </w:r>
      <w:r w:rsidR="005B0B7F" w:rsidRPr="005563B9">
        <w:fldChar w:fldCharType="end"/>
      </w:r>
    </w:p>
    <w:p w:rsidR="00EE6088" w:rsidRPr="005563B9" w:rsidRDefault="00EE6088" w:rsidP="00FE7105">
      <w:r w:rsidRPr="005563B9">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 [</w:t>
      </w:r>
      <w:r w:rsidR="00FE7105" w:rsidRPr="005563B9">
        <w:fldChar w:fldCharType="begin"/>
      </w:r>
      <w:r w:rsidR="00FE7105" w:rsidRPr="005563B9">
        <w:instrText xml:space="preserve"> REF REF_ETSI_100028 \h </w:instrText>
      </w:r>
      <w:r w:rsidR="00FE7105" w:rsidRPr="005563B9">
        <w:fldChar w:fldCharType="separate"/>
      </w:r>
      <w:r w:rsidR="007415AE" w:rsidRPr="005563B9">
        <w:rPr>
          <w:lang w:eastAsia="en-GB"/>
        </w:rPr>
        <w:t>i.</w:t>
      </w:r>
      <w:r w:rsidR="007415AE">
        <w:rPr>
          <w:noProof/>
        </w:rPr>
        <w:t>6</w:t>
      </w:r>
      <w:r w:rsidR="00FE7105" w:rsidRPr="005563B9">
        <w:fldChar w:fldCharType="end"/>
      </w:r>
      <w:r w:rsidRPr="005563B9">
        <w:t xml:space="preserve">], in particular in annex D of the ETSI TR 100 028-2 </w:t>
      </w:r>
      <w:r w:rsidR="004E42B4" w:rsidRPr="005563B9">
        <w:t>[</w:t>
      </w:r>
      <w:r w:rsidR="00FE7105" w:rsidRPr="005563B9">
        <w:fldChar w:fldCharType="begin"/>
      </w:r>
      <w:r w:rsidR="00FE7105" w:rsidRPr="005563B9">
        <w:instrText xml:space="preserve"> REF REF_ETSI_100028_2 \h </w:instrText>
      </w:r>
      <w:r w:rsidR="00FE7105" w:rsidRPr="005563B9">
        <w:fldChar w:fldCharType="separate"/>
      </w:r>
      <w:r w:rsidR="007415AE" w:rsidRPr="005563B9">
        <w:rPr>
          <w:lang w:eastAsia="en-GB"/>
        </w:rPr>
        <w:t>i.</w:t>
      </w:r>
      <w:r w:rsidR="007415AE">
        <w:rPr>
          <w:noProof/>
        </w:rPr>
        <w:t>7</w:t>
      </w:r>
      <w:r w:rsidR="00FE7105" w:rsidRPr="005563B9">
        <w:fldChar w:fldCharType="end"/>
      </w:r>
      <w:r w:rsidRPr="005563B9">
        <w:t>].</w:t>
      </w:r>
    </w:p>
    <w:p w:rsidR="00A70676" w:rsidRPr="005563B9" w:rsidRDefault="00A70676" w:rsidP="009B5B01"/>
    <w:p w:rsidR="00A70676" w:rsidRPr="005563B9" w:rsidRDefault="00200EDC" w:rsidP="00200EDC">
      <w:pPr>
        <w:pStyle w:val="TH"/>
      </w:pPr>
      <w:bookmarkStart w:id="227" w:name="_Ref435164496"/>
      <w:r w:rsidRPr="005563B9">
        <w:t xml:space="preserve">Table </w:t>
      </w:r>
      <w:r w:rsidR="00ED56E2">
        <w:fldChar w:fldCharType="begin"/>
      </w:r>
      <w:r w:rsidR="00ED56E2">
        <w:instrText xml:space="preserve"> SEQ Table \* ARABIC </w:instrText>
      </w:r>
      <w:r w:rsidR="00ED56E2">
        <w:fldChar w:fldCharType="separate"/>
      </w:r>
      <w:r w:rsidR="007415AE">
        <w:rPr>
          <w:noProof/>
        </w:rPr>
        <w:t>3</w:t>
      </w:r>
      <w:r w:rsidR="00ED56E2">
        <w:rPr>
          <w:noProof/>
        </w:rPr>
        <w:fldChar w:fldCharType="end"/>
      </w:r>
      <w:bookmarkEnd w:id="227"/>
      <w:r w:rsidRPr="005563B9">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5563B9"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5563B9" w:rsidRDefault="00A70676" w:rsidP="00A70676">
            <w:pPr>
              <w:pStyle w:val="TAH"/>
            </w:pPr>
            <w:r w:rsidRPr="005563B9">
              <w:t>Parameter</w:t>
            </w:r>
          </w:p>
        </w:tc>
        <w:tc>
          <w:tcPr>
            <w:tcW w:w="2126" w:type="dxa"/>
            <w:tcBorders>
              <w:left w:val="single" w:sz="6" w:space="0" w:color="auto"/>
            </w:tcBorders>
          </w:tcPr>
          <w:p w:rsidR="00A70676" w:rsidRPr="005563B9" w:rsidRDefault="00A70676" w:rsidP="00A70676">
            <w:pPr>
              <w:pStyle w:val="TAH"/>
            </w:pPr>
            <w:r w:rsidRPr="005563B9">
              <w:t>Uncertainty</w:t>
            </w:r>
          </w:p>
        </w:tc>
      </w:tr>
      <w:tr w:rsidR="00A70676" w:rsidRPr="005563B9"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5563B9" w:rsidRDefault="00A70676" w:rsidP="00A70676">
            <w:pPr>
              <w:pStyle w:val="TAH"/>
              <w:jc w:val="left"/>
            </w:pPr>
            <w:r w:rsidRPr="005563B9">
              <w:t xml:space="preserve">Transmitter measurements </w:t>
            </w:r>
          </w:p>
        </w:tc>
      </w:tr>
      <w:tr w:rsidR="00A70676" w:rsidRPr="005563B9"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5563B9" w:rsidRDefault="00A70676" w:rsidP="00A70676">
            <w:pPr>
              <w:pStyle w:val="TAL"/>
            </w:pPr>
            <w:r w:rsidRPr="005563B9">
              <w:t>Operating frequency</w:t>
            </w:r>
          </w:p>
        </w:tc>
        <w:tc>
          <w:tcPr>
            <w:tcW w:w="2126" w:type="dxa"/>
            <w:tcBorders>
              <w:left w:val="single" w:sz="6" w:space="0" w:color="auto"/>
            </w:tcBorders>
            <w:shd w:val="clear" w:color="auto" w:fill="FFFFFF" w:themeFill="background1"/>
          </w:tcPr>
          <w:p w:rsidR="00A70676" w:rsidRPr="005563B9" w:rsidRDefault="00A70676" w:rsidP="00A70676">
            <w:pPr>
              <w:pStyle w:val="TAL"/>
              <w:jc w:val="center"/>
            </w:pPr>
            <w:r w:rsidRPr="005563B9">
              <w:rPr>
                <w:rFonts w:cs="Arial"/>
              </w:rPr>
              <w:t>±</w:t>
            </w:r>
            <w:r w:rsidRPr="005563B9">
              <w:t>1</w:t>
            </w:r>
            <w:r w:rsidRPr="005563B9">
              <w:rPr>
                <w:rFonts w:cs="Arial"/>
              </w:rPr>
              <w:t>∙</w:t>
            </w:r>
            <w:r w:rsidRPr="005563B9">
              <w:t>10</w:t>
            </w:r>
            <w:r w:rsidRPr="005563B9">
              <w:rPr>
                <w:vertAlign w:val="superscript"/>
              </w:rPr>
              <w:t>-5</w:t>
            </w:r>
            <w:r w:rsidR="00200EDC" w:rsidRPr="005563B9">
              <w:t xml:space="preserve"> MHz</w:t>
            </w:r>
          </w:p>
        </w:tc>
      </w:tr>
      <w:tr w:rsidR="00A70676" w:rsidRPr="005563B9"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5563B9" w:rsidRDefault="00A70676" w:rsidP="00A70676">
            <w:pPr>
              <w:pStyle w:val="TAL"/>
            </w:pPr>
            <w:r w:rsidRPr="005563B9">
              <w:t>Transmitter power</w:t>
            </w:r>
          </w:p>
        </w:tc>
        <w:tc>
          <w:tcPr>
            <w:tcW w:w="2126" w:type="dxa"/>
            <w:tcBorders>
              <w:left w:val="single" w:sz="6" w:space="0" w:color="auto"/>
            </w:tcBorders>
            <w:shd w:val="clear" w:color="auto" w:fill="FFFFFF" w:themeFill="background1"/>
          </w:tcPr>
          <w:p w:rsidR="00A70676" w:rsidRPr="005563B9" w:rsidRDefault="00A70676" w:rsidP="009F66CE">
            <w:pPr>
              <w:pStyle w:val="TAL"/>
              <w:jc w:val="center"/>
            </w:pPr>
            <w:r w:rsidRPr="005563B9">
              <w:rPr>
                <w:rFonts w:cs="Arial"/>
              </w:rPr>
              <w:t>±</w:t>
            </w:r>
            <w:r w:rsidR="009F66CE">
              <w:t>1</w:t>
            </w:r>
            <w:r w:rsidRPr="005563B9">
              <w:t>,5 dB</w:t>
            </w:r>
          </w:p>
        </w:tc>
      </w:tr>
      <w:tr w:rsidR="00A70676" w:rsidRPr="005563B9"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5563B9" w:rsidRDefault="00A70676" w:rsidP="00A70676">
            <w:pPr>
              <w:pStyle w:val="TAL"/>
            </w:pPr>
            <w:r w:rsidRPr="005563B9">
              <w:t>Out-of-Band emissions</w:t>
            </w:r>
          </w:p>
        </w:tc>
        <w:tc>
          <w:tcPr>
            <w:tcW w:w="2126" w:type="dxa"/>
            <w:tcBorders>
              <w:left w:val="single" w:sz="6" w:space="0" w:color="auto"/>
            </w:tcBorders>
            <w:shd w:val="clear" w:color="auto" w:fill="FFFFFF" w:themeFill="background1"/>
          </w:tcPr>
          <w:p w:rsidR="00A70676" w:rsidRPr="005563B9" w:rsidRDefault="00A70676" w:rsidP="00A70676">
            <w:pPr>
              <w:pStyle w:val="TAL"/>
              <w:jc w:val="center"/>
              <w:rPr>
                <w:rFonts w:cs="Arial"/>
              </w:rPr>
            </w:pPr>
            <w:r w:rsidRPr="005563B9">
              <w:rPr>
                <w:rFonts w:cs="Arial"/>
              </w:rPr>
              <w:t>± 4 dB</w:t>
            </w:r>
          </w:p>
        </w:tc>
      </w:tr>
      <w:tr w:rsidR="00A70676" w:rsidRPr="005563B9"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5563B9" w:rsidRDefault="00A70676" w:rsidP="00A70676">
            <w:pPr>
              <w:pStyle w:val="TAL"/>
            </w:pPr>
            <w:r w:rsidRPr="005563B9">
              <w:t>Spurious emissions</w:t>
            </w:r>
          </w:p>
        </w:tc>
        <w:tc>
          <w:tcPr>
            <w:tcW w:w="2126" w:type="dxa"/>
            <w:tcBorders>
              <w:left w:val="single" w:sz="6" w:space="0" w:color="auto"/>
            </w:tcBorders>
            <w:shd w:val="clear" w:color="auto" w:fill="FFFFFF" w:themeFill="background1"/>
          </w:tcPr>
          <w:p w:rsidR="00A70676" w:rsidRPr="005563B9" w:rsidRDefault="00A70676" w:rsidP="00A70676">
            <w:pPr>
              <w:pStyle w:val="TAL"/>
              <w:jc w:val="center"/>
              <w:rPr>
                <w:rFonts w:cs="Arial"/>
              </w:rPr>
            </w:pPr>
            <w:r w:rsidRPr="005563B9">
              <w:rPr>
                <w:rFonts w:cs="Arial"/>
              </w:rPr>
              <w:t>± 4 dB</w:t>
            </w:r>
          </w:p>
        </w:tc>
      </w:tr>
      <w:tr w:rsidR="00A70676" w:rsidRPr="005563B9"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5563B9" w:rsidRDefault="00A70676" w:rsidP="00A70676">
            <w:pPr>
              <w:pStyle w:val="TAL"/>
              <w:rPr>
                <w:rFonts w:cs="Arial"/>
                <w:b/>
              </w:rPr>
            </w:pPr>
            <w:r w:rsidRPr="005563B9">
              <w:rPr>
                <w:b/>
              </w:rPr>
              <w:t>Receiver measurements</w:t>
            </w:r>
          </w:p>
        </w:tc>
      </w:tr>
      <w:tr w:rsidR="00A70676" w:rsidRPr="005563B9"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5563B9" w:rsidRDefault="00A70676" w:rsidP="00A70676">
            <w:pPr>
              <w:pStyle w:val="TAL"/>
              <w:rPr>
                <w:strike/>
              </w:rPr>
            </w:pPr>
            <w:r w:rsidRPr="005563B9">
              <w:t>Receiver Selectivity</w:t>
            </w:r>
          </w:p>
        </w:tc>
        <w:tc>
          <w:tcPr>
            <w:tcW w:w="2126" w:type="dxa"/>
            <w:tcBorders>
              <w:left w:val="single" w:sz="6" w:space="0" w:color="auto"/>
            </w:tcBorders>
            <w:shd w:val="clear" w:color="auto" w:fill="FFFFFF" w:themeFill="background1"/>
          </w:tcPr>
          <w:p w:rsidR="00A70676" w:rsidRPr="005563B9" w:rsidRDefault="00A70676" w:rsidP="00200EDC">
            <w:pPr>
              <w:pStyle w:val="TAL"/>
              <w:jc w:val="center"/>
              <w:rPr>
                <w:strike/>
              </w:rPr>
            </w:pPr>
            <w:r w:rsidRPr="005563B9">
              <w:rPr>
                <w:rFonts w:cs="Arial"/>
              </w:rPr>
              <w:t>± 4 dB</w:t>
            </w:r>
          </w:p>
        </w:tc>
      </w:tr>
    </w:tbl>
    <w:p w:rsidR="00A70676" w:rsidRPr="005563B9" w:rsidRDefault="00A70676" w:rsidP="009B5B01"/>
    <w:p w:rsidR="00CC5893" w:rsidRPr="005563B9" w:rsidRDefault="006B70D8" w:rsidP="00CC5893">
      <w:pPr>
        <w:pStyle w:val="berschrift2"/>
        <w:rPr>
          <w:lang w:val="en-GB"/>
        </w:rPr>
      </w:pPr>
      <w:bookmarkStart w:id="228" w:name="_Toc436308602"/>
      <w:r w:rsidRPr="005563B9">
        <w:rPr>
          <w:lang w:val="en-GB"/>
        </w:rPr>
        <w:t>5.4</w:t>
      </w:r>
      <w:r w:rsidR="00CC5893" w:rsidRPr="005563B9">
        <w:rPr>
          <w:lang w:val="en-GB"/>
        </w:rPr>
        <w:tab/>
        <w:t>Radio test suites</w:t>
      </w:r>
      <w:bookmarkEnd w:id="228"/>
    </w:p>
    <w:p w:rsidR="00CC5893" w:rsidRPr="005563B9" w:rsidRDefault="00CC5893" w:rsidP="00CC5893">
      <w:pPr>
        <w:pStyle w:val="berschrift3"/>
        <w:rPr>
          <w:lang w:val="en-GB"/>
        </w:rPr>
      </w:pPr>
      <w:bookmarkStart w:id="229" w:name="_Toc436308603"/>
      <w:r w:rsidRPr="005563B9">
        <w:rPr>
          <w:lang w:val="en-GB"/>
        </w:rPr>
        <w:t>5.</w:t>
      </w:r>
      <w:r w:rsidR="006B70D8" w:rsidRPr="005563B9">
        <w:rPr>
          <w:lang w:val="en-GB"/>
        </w:rPr>
        <w:t>4</w:t>
      </w:r>
      <w:r w:rsidRPr="005563B9">
        <w:rPr>
          <w:lang w:val="en-GB"/>
        </w:rPr>
        <w:t>.1</w:t>
      </w:r>
      <w:r w:rsidRPr="005563B9">
        <w:rPr>
          <w:lang w:val="en-GB"/>
        </w:rPr>
        <w:tab/>
        <w:t>Transmitter test specificatio</w:t>
      </w:r>
      <w:r w:rsidR="00F70E3E" w:rsidRPr="005563B9">
        <w:rPr>
          <w:lang w:val="en-GB"/>
        </w:rPr>
        <w:t>n</w:t>
      </w:r>
      <w:bookmarkEnd w:id="229"/>
    </w:p>
    <w:p w:rsidR="00CC5893" w:rsidRPr="005563B9" w:rsidRDefault="006B70D8" w:rsidP="00CC5893">
      <w:pPr>
        <w:pStyle w:val="berschrift4"/>
        <w:rPr>
          <w:lang w:val="en-GB"/>
        </w:rPr>
      </w:pPr>
      <w:bookmarkStart w:id="230" w:name="_Ref435091501"/>
      <w:bookmarkStart w:id="231" w:name="_Toc436308604"/>
      <w:r w:rsidRPr="005563B9">
        <w:rPr>
          <w:lang w:val="en-GB"/>
        </w:rPr>
        <w:t>5.4</w:t>
      </w:r>
      <w:r w:rsidR="00CC5893" w:rsidRPr="005563B9">
        <w:rPr>
          <w:lang w:val="en-GB"/>
        </w:rPr>
        <w:t>.1.1</w:t>
      </w:r>
      <w:r w:rsidR="00CC5893" w:rsidRPr="005563B9">
        <w:rPr>
          <w:lang w:val="en-GB"/>
        </w:rPr>
        <w:tab/>
        <w:t>Operating frequency</w:t>
      </w:r>
      <w:bookmarkEnd w:id="230"/>
      <w:bookmarkEnd w:id="231"/>
    </w:p>
    <w:p w:rsidR="00264BCF" w:rsidRPr="005563B9" w:rsidRDefault="00264BCF" w:rsidP="00264BCF">
      <w:r w:rsidRPr="005563B9">
        <w:t xml:space="preserve">The antenna </w:t>
      </w:r>
      <w:r w:rsidR="00ED5635" w:rsidRPr="005563B9">
        <w:t>shall</w:t>
      </w:r>
      <w:r w:rsidRPr="005563B9">
        <w:t xml:space="preserve"> </w:t>
      </w:r>
      <w:r w:rsidR="007E5525">
        <w:t xml:space="preserve">either </w:t>
      </w:r>
      <w:r w:rsidRPr="005563B9">
        <w:t>be replaced by a suitable high power dummy load</w:t>
      </w:r>
      <w:r w:rsidR="007E5525">
        <w:t xml:space="preserve"> or pointing 90 degree upwards</w:t>
      </w:r>
      <w:r w:rsidRPr="005563B9">
        <w:t>. The forward port of the system coupler shall be used</w:t>
      </w:r>
      <w:r w:rsidR="00712BAE" w:rsidRPr="005563B9">
        <w:t xml:space="preserve"> and shall have an adequate attenuation</w:t>
      </w:r>
      <w:r w:rsidRPr="005563B9">
        <w:t xml:space="preserve">. </w:t>
      </w:r>
      <w:r w:rsidR="008C3534" w:rsidRPr="005563B9">
        <w:t>An</w:t>
      </w:r>
      <w:r w:rsidR="001E39FA" w:rsidRPr="005563B9">
        <w:t xml:space="preserve"> </w:t>
      </w:r>
      <w:r w:rsidR="00FF050D" w:rsidRPr="005563B9">
        <w:t>optional reverse port shall be terminated with an appropriate 50 Ω terminator.</w:t>
      </w:r>
      <w:r w:rsidR="00712BAE" w:rsidRPr="005563B9">
        <w:t xml:space="preserve"> </w:t>
      </w:r>
    </w:p>
    <w:p w:rsidR="001A3670" w:rsidRPr="005563B9" w:rsidRDefault="001A3670" w:rsidP="001A3670">
      <w:r w:rsidRPr="005563B9">
        <w:t>To measure the operating frequency a suitable frequency meter shall be used. It shall be capable of measuring the short RF pulses. An additional attenuator shall be used if needed in order to protect the frequency meter input from the high power RF pulses.</w:t>
      </w:r>
    </w:p>
    <w:p w:rsidR="00212D98" w:rsidRPr="00212D98" w:rsidRDefault="004A2646" w:rsidP="001A3670">
      <w:r>
        <w:t xml:space="preserve">The frequency measurements shall be performed will all available pulse length settings. The corresponding PRF shall be chosen in order to get the maximum possible duty cycle for each pulse length. </w:t>
      </w:r>
      <w:r w:rsidR="001A3670">
        <w:t xml:space="preserve">After </w:t>
      </w:r>
      <w:r w:rsidR="00212D98">
        <w:t>the frequencies</w:t>
      </w:r>
      <w:r w:rsidR="001A3670">
        <w:t xml:space="preserve"> </w:t>
      </w:r>
      <w:r w:rsidR="00B94D26">
        <w:t xml:space="preserve">for the maximum duty cycles </w:t>
      </w:r>
      <w:r w:rsidR="00212D98">
        <w:t>are</w:t>
      </w:r>
      <w:r w:rsidR="001A3670">
        <w:t xml:space="preserve"> measured</w:t>
      </w:r>
      <w:r w:rsidR="00212D98">
        <w:t xml:space="preserve">, </w:t>
      </w:r>
      <w:r>
        <w:t xml:space="preserve">the measurements shall be repeated with the lowest duty cycle. The lowest duty cycle is defined as the </w:t>
      </w:r>
      <w:r w:rsidRPr="00212D98">
        <w:t>combination of shortest pulse length and lowest PRF</w:t>
      </w:r>
      <w:r w:rsidR="001A3670" w:rsidRPr="00212D98">
        <w:t>. The lowest PRF shall be the one</w:t>
      </w:r>
      <w:r w:rsidR="00212D98">
        <w:t>,</w:t>
      </w:r>
      <w:r w:rsidR="001A3670" w:rsidRPr="00212D98">
        <w:t xml:space="preserve"> </w:t>
      </w:r>
      <w:r w:rsidRPr="00212D98">
        <w:t xml:space="preserve">which will be </w:t>
      </w:r>
      <w:r w:rsidR="00212D98">
        <w:t xml:space="preserve">generally </w:t>
      </w:r>
      <w:r w:rsidRPr="00212D98">
        <w:t xml:space="preserve">used in </w:t>
      </w:r>
      <w:r w:rsidR="001A3670" w:rsidRPr="00212D98">
        <w:t xml:space="preserve">meteorological radar </w:t>
      </w:r>
      <w:r w:rsidRPr="00212D98">
        <w:t>systems</w:t>
      </w:r>
      <w:r w:rsidR="001A3670" w:rsidRPr="00212D98">
        <w:t xml:space="preserve"> during normal operation</w:t>
      </w:r>
      <w:r w:rsidRPr="00212D98">
        <w:t xml:space="preserve">. </w:t>
      </w:r>
    </w:p>
    <w:p w:rsidR="00212D98" w:rsidRPr="00212D98" w:rsidRDefault="00212D98" w:rsidP="00212D98">
      <w:pPr>
        <w:pStyle w:val="NO"/>
        <w:rPr>
          <w:lang w:val="en-GB"/>
        </w:rPr>
      </w:pPr>
      <w:r w:rsidRPr="00212D98">
        <w:rPr>
          <w:lang w:val="en-GB"/>
        </w:rPr>
        <w:t>NOTE:</w:t>
      </w:r>
      <w:r w:rsidRPr="00212D98">
        <w:rPr>
          <w:lang w:val="en-GB"/>
        </w:rPr>
        <w:tab/>
        <w:t>A typical</w:t>
      </w:r>
      <w:r>
        <w:rPr>
          <w:lang w:val="en-GB"/>
        </w:rPr>
        <w:t xml:space="preserve"> lower value for the PRF is 250 Hz as mentioned in </w:t>
      </w:r>
      <w:r>
        <w:rPr>
          <w:lang w:val="en-GB"/>
        </w:rPr>
        <w:fldChar w:fldCharType="begin"/>
      </w:r>
      <w:r>
        <w:rPr>
          <w:lang w:val="en-GB"/>
        </w:rPr>
        <w:instrText xml:space="preserve"> REF REF_ITU_R_1849 \h </w:instrText>
      </w:r>
      <w:r>
        <w:rPr>
          <w:lang w:val="en-GB"/>
        </w:rPr>
      </w:r>
      <w:r>
        <w:rPr>
          <w:lang w:val="en-GB"/>
        </w:rPr>
        <w:fldChar w:fldCharType="separate"/>
      </w:r>
      <w:r w:rsidR="007415AE">
        <w:t>[i.</w:t>
      </w:r>
      <w:r w:rsidR="007415AE">
        <w:rPr>
          <w:noProof/>
        </w:rPr>
        <w:t>4]</w:t>
      </w:r>
      <w:r>
        <w:rPr>
          <w:lang w:val="en-GB"/>
        </w:rPr>
        <w:fldChar w:fldCharType="end"/>
      </w:r>
      <w:r>
        <w:rPr>
          <w:lang w:val="en-GB"/>
        </w:rPr>
        <w:t>.</w:t>
      </w:r>
      <w:r>
        <w:rPr>
          <w:lang w:val="en-GB"/>
        </w:rPr>
        <w:tab/>
        <w:t xml:space="preserve"> </w:t>
      </w:r>
    </w:p>
    <w:p w:rsidR="001A3670" w:rsidRDefault="001A3670" w:rsidP="001A3670">
      <w:r w:rsidRPr="005563B9">
        <w:lastRenderedPageBreak/>
        <w:t>Between each measurement</w:t>
      </w:r>
      <w:r>
        <w:t>, a waiting period of at least 2</w:t>
      </w:r>
      <w:r w:rsidRPr="005563B9">
        <w:t>0 minutes shall be applied. During this time, the transmitter shall</w:t>
      </w:r>
      <w:r w:rsidR="00954314">
        <w:t xml:space="preserve"> be</w:t>
      </w:r>
      <w:r w:rsidRPr="005563B9">
        <w:t xml:space="preserve"> </w:t>
      </w:r>
      <w:r w:rsidR="00212D98">
        <w:t>in</w:t>
      </w:r>
      <w:r w:rsidRPr="005563B9">
        <w:t xml:space="preserve"> operati</w:t>
      </w:r>
      <w:r w:rsidR="00212D98">
        <w:t>on</w:t>
      </w:r>
      <w:r w:rsidRPr="005563B9">
        <w:t xml:space="preserve"> and transmitting with the new pulse length and PRF values. This will give the transmitter enough time to adjust thermally.</w:t>
      </w:r>
      <w:r>
        <w:t xml:space="preserve"> If the transmitter has not thermally adjusted the waiting period shall be </w:t>
      </w:r>
      <w:r w:rsidR="00212D98">
        <w:t>extended until the frequency drift has come to an end.</w:t>
      </w:r>
    </w:p>
    <w:p w:rsidR="0050588F" w:rsidRPr="005563B9" w:rsidRDefault="00390393" w:rsidP="00C95392">
      <w:r w:rsidRPr="005563B9">
        <w:t xml:space="preserve">The results </w:t>
      </w:r>
      <w:r w:rsidR="0075156F" w:rsidRPr="005563B9">
        <w:t xml:space="preserve">obtained for all available pulse length settings </w:t>
      </w:r>
      <w:r w:rsidRPr="005563B9">
        <w:t>shall be compared with the limits in clause 4.2.1.1.2 in order to prove compliance with the requirement.</w:t>
      </w:r>
    </w:p>
    <w:p w:rsidR="006E5C23" w:rsidRPr="005563B9" w:rsidRDefault="006E5C23" w:rsidP="00853336">
      <w:r w:rsidRPr="005563B9">
        <w:t xml:space="preserve">To measure the frequency stability a frequency counter with a frequency stability of equal to or better than 10 ppm is connected to the radar transmitter via suitable couplers. </w:t>
      </w:r>
    </w:p>
    <w:p w:rsidR="00F70E3E" w:rsidRPr="005563B9" w:rsidRDefault="00EA6259" w:rsidP="00EA6259">
      <w:pPr>
        <w:pStyle w:val="berschrift4"/>
        <w:rPr>
          <w:lang w:val="en-GB"/>
        </w:rPr>
      </w:pPr>
      <w:bookmarkStart w:id="232" w:name="_Toc436308605"/>
      <w:r w:rsidRPr="005563B9">
        <w:rPr>
          <w:lang w:val="en-GB"/>
        </w:rPr>
        <w:t>5.4.</w:t>
      </w:r>
      <w:r w:rsidR="00020D93" w:rsidRPr="005563B9">
        <w:rPr>
          <w:lang w:val="en-GB"/>
        </w:rPr>
        <w:t>1</w:t>
      </w:r>
      <w:r w:rsidRPr="005563B9">
        <w:rPr>
          <w:lang w:val="en-GB"/>
        </w:rPr>
        <w:t>.</w:t>
      </w:r>
      <w:r w:rsidR="00020D93" w:rsidRPr="005563B9">
        <w:rPr>
          <w:lang w:val="en-GB"/>
        </w:rPr>
        <w:t>2</w:t>
      </w:r>
      <w:r w:rsidRPr="005563B9">
        <w:rPr>
          <w:lang w:val="en-GB"/>
        </w:rPr>
        <w:tab/>
        <w:t>Transmitter Power</w:t>
      </w:r>
      <w:bookmarkEnd w:id="232"/>
    </w:p>
    <w:p w:rsidR="008C3534" w:rsidRPr="005563B9" w:rsidRDefault="008C3534" w:rsidP="008C3534">
      <w:r w:rsidRPr="005563B9">
        <w:t>The antenna shall be replaced by a suitable high power dummy load</w:t>
      </w:r>
      <w:r w:rsidR="008E0915" w:rsidRPr="008E0915">
        <w:t xml:space="preserve"> </w:t>
      </w:r>
      <w:r w:rsidR="008E0915">
        <w:t>or pointing 90 degree upwards</w:t>
      </w:r>
      <w:r w:rsidRPr="005563B9">
        <w:t xml:space="preserve">. If the </w:t>
      </w:r>
      <w:r w:rsidR="003610AC" w:rsidRPr="005563B9">
        <w:t>meteorological radar system</w:t>
      </w:r>
      <w:r w:rsidRPr="005563B9">
        <w:t xml:space="preserve"> is equipped with dual polarization capability, the single polarization mode shall be activated and shall be used for the measurements. </w:t>
      </w:r>
      <w:r w:rsidR="008E0915">
        <w:t xml:space="preserve">If only permanent dual polarisation mode is </w:t>
      </w:r>
      <w:r w:rsidR="0088658F">
        <w:t xml:space="preserve">available </w:t>
      </w:r>
      <w:r w:rsidR="008E0915">
        <w:t xml:space="preserve">and no coupler in front of the power divider </w:t>
      </w:r>
      <w:r w:rsidR="007F7717">
        <w:t>is available</w:t>
      </w:r>
      <w:r w:rsidR="00746810">
        <w:t>,</w:t>
      </w:r>
      <w:r w:rsidR="007F7717">
        <w:t xml:space="preserve"> the coupling ratio from the power divider shall be taken into account for. </w:t>
      </w:r>
      <w:r w:rsidRPr="005563B9">
        <w:t>The forward port of the system coupler shall be used</w:t>
      </w:r>
      <w:r w:rsidR="00FA1366" w:rsidRPr="005563B9">
        <w:t xml:space="preserve"> </w:t>
      </w:r>
      <w:bookmarkStart w:id="233" w:name="OLE_LINK3"/>
      <w:r w:rsidR="00FA1366" w:rsidRPr="005563B9">
        <w:t>and shall have an adequate attenuation</w:t>
      </w:r>
      <w:bookmarkEnd w:id="233"/>
      <w:r w:rsidRPr="005563B9">
        <w:t>. An optional reverse port shall be terminated with an appropriate 50 Ω terminator.</w:t>
      </w:r>
      <w:r w:rsidR="00CE783D" w:rsidRPr="005563B9">
        <w:t xml:space="preserve"> The coupling factor shall be known in the allocated band with an accuracy of 0,5 dB</w:t>
      </w:r>
      <w:r w:rsidR="00FA1366" w:rsidRPr="005563B9">
        <w:t xml:space="preserve"> or better</w:t>
      </w:r>
      <w:r w:rsidR="00CE783D" w:rsidRPr="005563B9">
        <w:t>.</w:t>
      </w:r>
    </w:p>
    <w:p w:rsidR="008A18C5" w:rsidRPr="005563B9" w:rsidRDefault="008A18C5" w:rsidP="00EA6259">
      <w:r w:rsidRPr="005563B9">
        <w:t xml:space="preserve">The transmitter power measurements shall be performed with all available pulse length settings. The corresponding PRF shall be chosen in order to get the same duty cycle for each pulse length setting. </w:t>
      </w:r>
    </w:p>
    <w:p w:rsidR="00EA6259" w:rsidRDefault="00EA6259" w:rsidP="00EA6259">
      <w:r w:rsidRPr="00134F15">
        <w:rPr>
          <w:highlight w:val="yellow"/>
        </w:rPr>
        <w:t>To determine the PEP of the pulse a suitable pulse power meter with direct reading of the transmitter pulse power shall be used.</w:t>
      </w:r>
      <w:r w:rsidR="00FA1366" w:rsidRPr="00134F15">
        <w:rPr>
          <w:highlight w:val="yellow"/>
        </w:rPr>
        <w:t xml:space="preserve"> </w:t>
      </w:r>
      <w:r w:rsidRPr="00134F15">
        <w:rPr>
          <w:highlight w:val="yellow"/>
        </w:rPr>
        <w:t xml:space="preserve">To reference the indicated transmitter power to the transmitter output flange the coupling factor of the </w:t>
      </w:r>
      <w:r w:rsidR="001278E0" w:rsidRPr="00134F15">
        <w:rPr>
          <w:highlight w:val="yellow"/>
        </w:rPr>
        <w:t xml:space="preserve">system coupler </w:t>
      </w:r>
      <w:r w:rsidRPr="00134F15">
        <w:rPr>
          <w:highlight w:val="yellow"/>
        </w:rPr>
        <w:t>shall be taken into account.</w:t>
      </w:r>
      <w:r w:rsidR="001278E0" w:rsidRPr="00134F15">
        <w:rPr>
          <w:highlight w:val="yellow"/>
        </w:rPr>
        <w:t xml:space="preserve"> If an additional attenuator</w:t>
      </w:r>
      <w:r w:rsidR="00FA1366" w:rsidRPr="00134F15">
        <w:rPr>
          <w:highlight w:val="yellow"/>
        </w:rPr>
        <w:t xml:space="preserve"> or RF cable</w:t>
      </w:r>
      <w:r w:rsidR="001278E0" w:rsidRPr="00134F15">
        <w:rPr>
          <w:highlight w:val="yellow"/>
        </w:rPr>
        <w:t xml:space="preserve"> is installed between the system coupler forward port and power meter this shall be taken into account. I</w:t>
      </w:r>
      <w:r w:rsidRPr="00134F15">
        <w:rPr>
          <w:highlight w:val="yellow"/>
        </w:rPr>
        <w:t>f the power meter does not allow for compensation of the coupling loss</w:t>
      </w:r>
      <w:r w:rsidR="001278E0" w:rsidRPr="00134F15">
        <w:rPr>
          <w:highlight w:val="yellow"/>
        </w:rPr>
        <w:t xml:space="preserve"> and additional attenuator</w:t>
      </w:r>
      <w:r w:rsidRPr="00134F15">
        <w:rPr>
          <w:highlight w:val="yellow"/>
        </w:rPr>
        <w:t xml:space="preserve">, then the coupling loss </w:t>
      </w:r>
      <w:r w:rsidR="001278E0" w:rsidRPr="00134F15">
        <w:rPr>
          <w:highlight w:val="yellow"/>
        </w:rPr>
        <w:t xml:space="preserve">and attenuator value </w:t>
      </w:r>
      <w:r w:rsidRPr="00134F15">
        <w:rPr>
          <w:highlight w:val="yellow"/>
        </w:rPr>
        <w:t>shall be added to the meter reading.</w:t>
      </w:r>
    </w:p>
    <w:p w:rsidR="00134F15" w:rsidRPr="00134F15" w:rsidRDefault="00134F15" w:rsidP="00EA6259">
      <w:pPr>
        <w:rPr>
          <w:color w:val="FF0000"/>
        </w:rPr>
      </w:pPr>
      <w:r w:rsidRPr="00134F15">
        <w:rPr>
          <w:color w:val="FF0000"/>
          <w:highlight w:val="yellow"/>
        </w:rPr>
        <w:t>Further explaination of power measurement needs to be added.</w:t>
      </w:r>
      <w:r w:rsidRPr="00134F15">
        <w:rPr>
          <w:highlight w:val="yellow"/>
        </w:rPr>
        <w:t xml:space="preserve"> </w:t>
      </w:r>
      <w:r w:rsidRPr="00134F15">
        <w:rPr>
          <w:color w:val="FF0000"/>
          <w:highlight w:val="yellow"/>
        </w:rPr>
        <w:t>What is actually meant by PEP? What is “the crest here? Is it the absolute maximum peak, in case there is some overshoot during the pulse? Or is it the average during the pulse?</w:t>
      </w:r>
    </w:p>
    <w:p w:rsidR="00EA6259" w:rsidRPr="005563B9" w:rsidRDefault="001278E0" w:rsidP="001278E0">
      <w:r w:rsidRPr="005563B9">
        <w:t>The results obtained shall be compared to the limits in clause 4.2.1.2.2 in order to prove compliance with the requirement.</w:t>
      </w:r>
    </w:p>
    <w:p w:rsidR="00020D93" w:rsidRPr="005563B9" w:rsidRDefault="00020D93" w:rsidP="00020D93">
      <w:pPr>
        <w:pStyle w:val="berschrift4"/>
        <w:rPr>
          <w:lang w:val="en-GB"/>
        </w:rPr>
      </w:pPr>
      <w:bookmarkStart w:id="234" w:name="_Toc436308606"/>
      <w:r w:rsidRPr="005563B9">
        <w:rPr>
          <w:lang w:val="en-GB"/>
        </w:rPr>
        <w:t>5.4.1.3</w:t>
      </w:r>
      <w:r w:rsidRPr="005563B9">
        <w:rPr>
          <w:lang w:val="en-GB"/>
        </w:rPr>
        <w:tab/>
        <w:t>Out-of-Band emissions</w:t>
      </w:r>
      <w:bookmarkEnd w:id="234"/>
    </w:p>
    <w:p w:rsidR="008C3534" w:rsidRPr="005563B9" w:rsidRDefault="008C3534" w:rsidP="00CE783D">
      <w:r w:rsidRPr="005563B9">
        <w:t>The antenna shall be replaced by a suitable high power dummy load</w:t>
      </w:r>
      <w:r w:rsidR="007F7717" w:rsidRPr="008E0915">
        <w:t xml:space="preserve"> </w:t>
      </w:r>
      <w:r w:rsidR="007F7717">
        <w:t>or pointing 90 degree upwards</w:t>
      </w:r>
      <w:r w:rsidRPr="005563B9">
        <w:t xml:space="preserve">. If the </w:t>
      </w:r>
      <w:r w:rsidR="003610AC" w:rsidRPr="005563B9">
        <w:t>meteorological radar system</w:t>
      </w:r>
      <w:r w:rsidRPr="005563B9">
        <w:t xml:space="preserve"> is equipped with dual polarization capability, the single polarization mode shall be activated and shall be used for the measurements. </w:t>
      </w:r>
      <w:bookmarkStart w:id="235" w:name="OLE_LINK4"/>
      <w:bookmarkStart w:id="236" w:name="OLE_LINK5"/>
      <w:r w:rsidR="007F7717">
        <w:t xml:space="preserve">If only permanent dual polarisation mode is </w:t>
      </w:r>
      <w:r w:rsidR="0088658F">
        <w:t>available</w:t>
      </w:r>
      <w:r w:rsidR="007F7717">
        <w:t xml:space="preserve"> and no coupler in front of the power divider is available</w:t>
      </w:r>
      <w:r w:rsidR="00746810">
        <w:t>,</w:t>
      </w:r>
      <w:r w:rsidR="007F7717">
        <w:t xml:space="preserve"> the coupling ratio from the power divider shall be taken into account. </w:t>
      </w:r>
      <w:bookmarkEnd w:id="235"/>
      <w:bookmarkEnd w:id="236"/>
      <w:r w:rsidRPr="005563B9">
        <w:t>The forward port of the system coupler shall be used</w:t>
      </w:r>
      <w:r w:rsidR="00882B99" w:rsidRPr="005563B9">
        <w:t xml:space="preserve"> and shall have an adequate attenuation. A</w:t>
      </w:r>
      <w:r w:rsidRPr="005563B9">
        <w:t xml:space="preserve">n optional reverse port shall be terminated with an appropriate 50 Ω terminator. </w:t>
      </w:r>
      <w:r w:rsidR="00CE783D" w:rsidRPr="005563B9">
        <w:t xml:space="preserve">The coupling factor shall be known in the allocated </w:t>
      </w:r>
      <w:r w:rsidR="008C21C8" w:rsidRPr="005563B9">
        <w:t xml:space="preserve">frequency </w:t>
      </w:r>
      <w:r w:rsidR="00CE783D" w:rsidRPr="005563B9">
        <w:t>band with an accuracy of 0,5 dB</w:t>
      </w:r>
      <w:r w:rsidR="00882B99" w:rsidRPr="005563B9">
        <w:t xml:space="preserve"> or better</w:t>
      </w:r>
      <w:r w:rsidR="00CE783D" w:rsidRPr="005563B9">
        <w:t>.</w:t>
      </w:r>
      <w:r w:rsidR="00746007" w:rsidRPr="005563B9">
        <w:t xml:space="preserve"> </w:t>
      </w:r>
    </w:p>
    <w:p w:rsidR="00746007" w:rsidRPr="005563B9" w:rsidRDefault="00746007" w:rsidP="008719CE">
      <w:pPr>
        <w:keepNext/>
        <w:tabs>
          <w:tab w:val="left" w:pos="851"/>
        </w:tabs>
      </w:pPr>
      <w:r w:rsidRPr="005563B9">
        <w:t>The measurement bandwidth shall be according to Recommendation ITU</w:t>
      </w:r>
      <w:r w:rsidRPr="005563B9">
        <w:noBreakHyphen/>
        <w:t>R M.1177</w:t>
      </w:r>
      <w:r w:rsidRPr="005563B9">
        <w:noBreakHyphen/>
        <w:t>4 [</w:t>
      </w:r>
      <w:r w:rsidR="00B67373" w:rsidRPr="005563B9">
        <w:fldChar w:fldCharType="begin"/>
      </w:r>
      <w:r w:rsidR="00B67373" w:rsidRPr="005563B9">
        <w:instrText xml:space="preserve"> REF REF_ITU_R_M1177_4 \h </w:instrText>
      </w:r>
      <w:r w:rsidR="00B67373" w:rsidRPr="005563B9">
        <w:fldChar w:fldCharType="separate"/>
      </w:r>
      <w:r w:rsidR="007415AE" w:rsidRPr="005563B9">
        <w:t>i.</w:t>
      </w:r>
      <w:r w:rsidR="007415AE">
        <w:rPr>
          <w:noProof/>
        </w:rPr>
        <w:t>8</w:t>
      </w:r>
      <w:r w:rsidR="00B67373" w:rsidRPr="005563B9">
        <w:fldChar w:fldCharType="end"/>
      </w:r>
      <w:r w:rsidRPr="005563B9">
        <w:t>].</w:t>
      </w:r>
    </w:p>
    <w:p w:rsidR="008719CE" w:rsidRPr="005563B9" w:rsidRDefault="008719CE" w:rsidP="008719CE">
      <w:pPr>
        <w:keepNext/>
        <w:tabs>
          <w:tab w:val="left" w:pos="851"/>
        </w:tabs>
      </w:pPr>
      <w:r w:rsidRPr="005563B9">
        <w:t>The so-called indirect method shall be applied for the measurement of unwanted emissions of radar systems.</w:t>
      </w:r>
      <w:r w:rsidR="003B5039" w:rsidRPr="005563B9">
        <w:t xml:space="preserve"> T</w:t>
      </w:r>
      <w:r w:rsidRPr="005563B9">
        <w:t>he</w:t>
      </w:r>
      <w:r w:rsidR="00F40131" w:rsidRPr="005563B9">
        <w:t xml:space="preserve"> transmitter output spectrum shall be </w:t>
      </w:r>
      <w:r w:rsidRPr="005563B9">
        <w:t xml:space="preserve">measured at the </w:t>
      </w:r>
      <w:r w:rsidR="008C3534" w:rsidRPr="005563B9">
        <w:t xml:space="preserve">system coupler </w:t>
      </w:r>
      <w:r w:rsidRPr="005563B9">
        <w:t>of the transmitter as illustrated in</w:t>
      </w:r>
      <w:r w:rsidR="00281208" w:rsidRPr="005563B9">
        <w:t xml:space="preserve"> </w:t>
      </w:r>
      <w:r w:rsidR="00281208" w:rsidRPr="005563B9">
        <w:fldChar w:fldCharType="begin"/>
      </w:r>
      <w:r w:rsidR="00281208" w:rsidRPr="005563B9">
        <w:instrText xml:space="preserve"> REF _Ref435180566 \h </w:instrText>
      </w:r>
      <w:r w:rsidR="00281208" w:rsidRPr="005563B9">
        <w:fldChar w:fldCharType="separate"/>
      </w:r>
      <w:r w:rsidR="007415AE" w:rsidRPr="005563B9">
        <w:t xml:space="preserve">Figure </w:t>
      </w:r>
      <w:r w:rsidR="007415AE">
        <w:rPr>
          <w:noProof/>
        </w:rPr>
        <w:t>5</w:t>
      </w:r>
      <w:r w:rsidR="00281208" w:rsidRPr="005563B9">
        <w:fldChar w:fldCharType="end"/>
      </w:r>
      <w:r w:rsidRPr="005563B9">
        <w:t>.</w:t>
      </w:r>
      <w:r w:rsidR="00281208" w:rsidRPr="005563B9">
        <w:t xml:space="preserve"> </w:t>
      </w:r>
    </w:p>
    <w:p w:rsidR="008719CE" w:rsidRPr="005563B9" w:rsidRDefault="008719CE" w:rsidP="002A12D1">
      <w:pPr>
        <w:pStyle w:val="NO"/>
        <w:rPr>
          <w:lang w:val="en-GB"/>
        </w:rPr>
      </w:pPr>
      <w:r w:rsidRPr="005563B9">
        <w:rPr>
          <w:lang w:val="en-GB"/>
        </w:rPr>
        <w:t>NOTE 1:</w:t>
      </w:r>
      <w:r w:rsidRPr="005563B9">
        <w:rPr>
          <w:lang w:val="en-GB"/>
        </w:rPr>
        <w:tab/>
        <w:t>To obtain a sufficient dynamic range the radar signal need to be suppressed by an additional notch filter.</w:t>
      </w:r>
    </w:p>
    <w:p w:rsidR="008719CE" w:rsidRPr="005563B9" w:rsidRDefault="008719CE" w:rsidP="002A12D1">
      <w:r w:rsidRPr="005563B9">
        <w:t>Further information how to perform the measurement can be found in Recommendation ITU</w:t>
      </w:r>
      <w:r w:rsidRPr="005563B9">
        <w:noBreakHyphen/>
        <w:t>R M.1177</w:t>
      </w:r>
      <w:r w:rsidRPr="005563B9">
        <w:noBreakHyphen/>
        <w:t>4 [</w:t>
      </w:r>
      <w:r w:rsidR="00B67373" w:rsidRPr="005563B9">
        <w:fldChar w:fldCharType="begin"/>
      </w:r>
      <w:r w:rsidR="00B67373" w:rsidRPr="005563B9">
        <w:instrText xml:space="preserve"> REF REF_ITU_R_M1177_4 \h </w:instrText>
      </w:r>
      <w:r w:rsidR="00B67373" w:rsidRPr="005563B9">
        <w:fldChar w:fldCharType="separate"/>
      </w:r>
      <w:r w:rsidR="007415AE" w:rsidRPr="005563B9">
        <w:t>i.</w:t>
      </w:r>
      <w:r w:rsidR="007415AE">
        <w:rPr>
          <w:noProof/>
        </w:rPr>
        <w:t>8</w:t>
      </w:r>
      <w:r w:rsidR="00B67373" w:rsidRPr="005563B9">
        <w:fldChar w:fldCharType="end"/>
      </w:r>
      <w:r w:rsidRPr="005563B9">
        <w:t xml:space="preserve">]. The </w:t>
      </w:r>
      <w:r w:rsidR="002A12D1" w:rsidRPr="005563B9">
        <w:t xml:space="preserve">OoB </w:t>
      </w:r>
      <w:r w:rsidRPr="005563B9">
        <w:t>power emission shall be measured in the frequency bands given</w:t>
      </w:r>
      <w:r w:rsidR="002A12D1" w:rsidRPr="005563B9">
        <w:t xml:space="preserve"> in </w:t>
      </w:r>
      <w:r w:rsidR="002A12D1" w:rsidRPr="005563B9">
        <w:fldChar w:fldCharType="begin"/>
      </w:r>
      <w:r w:rsidR="002A12D1" w:rsidRPr="005563B9">
        <w:instrText xml:space="preserve"> REF _Ref436034148 \h  \* MERGEFORMAT </w:instrText>
      </w:r>
      <w:r w:rsidR="002A12D1" w:rsidRPr="005563B9">
        <w:fldChar w:fldCharType="separate"/>
      </w:r>
      <w:r w:rsidR="007415AE" w:rsidRPr="005563B9">
        <w:t xml:space="preserve">Table </w:t>
      </w:r>
      <w:r w:rsidR="007415AE">
        <w:t>4</w:t>
      </w:r>
      <w:r w:rsidR="002A12D1" w:rsidRPr="005563B9">
        <w:fldChar w:fldCharType="end"/>
      </w:r>
      <w:r w:rsidR="00CE783D" w:rsidRPr="005563B9">
        <w:t xml:space="preserve"> or </w:t>
      </w:r>
      <w:r w:rsidR="00CE783D" w:rsidRPr="005563B9">
        <w:fldChar w:fldCharType="begin"/>
      </w:r>
      <w:r w:rsidR="00CE783D" w:rsidRPr="005563B9">
        <w:instrText xml:space="preserve"> REF _Ref436035993 \h </w:instrText>
      </w:r>
      <w:r w:rsidR="00CE783D" w:rsidRPr="005563B9">
        <w:fldChar w:fldCharType="separate"/>
      </w:r>
      <w:r w:rsidR="007415AE" w:rsidRPr="005563B9">
        <w:t xml:space="preserve">Table </w:t>
      </w:r>
      <w:r w:rsidR="007415AE">
        <w:rPr>
          <w:noProof/>
        </w:rPr>
        <w:t>5</w:t>
      </w:r>
      <w:r w:rsidR="00CE783D" w:rsidRPr="005563B9">
        <w:fldChar w:fldCharType="end"/>
      </w:r>
      <w:r w:rsidR="00CE783D" w:rsidRPr="005563B9">
        <w:t xml:space="preserve"> depending on the PEP</w:t>
      </w:r>
      <w:r w:rsidR="002A12D1" w:rsidRPr="005563B9">
        <w:t xml:space="preserve">. </w:t>
      </w:r>
      <w:r w:rsidRPr="005563B9">
        <w:t xml:space="preserve">The results obtained shall be compared to the limits in clause 4.2.1.3.2 and depicted in </w:t>
      </w:r>
      <w:r w:rsidR="002A12D1" w:rsidRPr="005563B9">
        <w:fldChar w:fldCharType="begin"/>
      </w:r>
      <w:r w:rsidR="002A12D1" w:rsidRPr="005563B9">
        <w:instrText xml:space="preserve"> REF _Ref435535142 \h </w:instrText>
      </w:r>
      <w:r w:rsidR="002A12D1" w:rsidRPr="005563B9">
        <w:fldChar w:fldCharType="separate"/>
      </w:r>
      <w:r w:rsidR="007415AE" w:rsidRPr="005563B9">
        <w:t xml:space="preserve">Figure </w:t>
      </w:r>
      <w:r w:rsidR="007415AE">
        <w:rPr>
          <w:noProof/>
        </w:rPr>
        <w:t>2</w:t>
      </w:r>
      <w:r w:rsidR="002A12D1" w:rsidRPr="005563B9">
        <w:fldChar w:fldCharType="end"/>
      </w:r>
      <w:r w:rsidR="002A12D1" w:rsidRPr="005563B9">
        <w:t xml:space="preserve"> </w:t>
      </w:r>
      <w:r w:rsidRPr="005563B9">
        <w:t>in order to prove compliance with the requirement.</w:t>
      </w:r>
    </w:p>
    <w:p w:rsidR="008719CE" w:rsidRPr="005563B9" w:rsidRDefault="008719CE" w:rsidP="008719CE">
      <w:pPr>
        <w:pStyle w:val="NO"/>
        <w:rPr>
          <w:lang w:val="en-GB"/>
        </w:rPr>
      </w:pPr>
      <w:r w:rsidRPr="005563B9">
        <w:rPr>
          <w:lang w:val="en-GB"/>
        </w:rPr>
        <w:t>NOTE 2:</w:t>
      </w:r>
      <w:r w:rsidRPr="005563B9">
        <w:rPr>
          <w:lang w:val="en-GB"/>
        </w:rPr>
        <w:tab/>
        <w:t>The</w:t>
      </w:r>
      <w:r w:rsidR="004A5C7F" w:rsidRPr="005563B9">
        <w:rPr>
          <w:lang w:val="en-GB"/>
        </w:rPr>
        <w:t xml:space="preserve"> following</w:t>
      </w:r>
      <w:r w:rsidRPr="005563B9">
        <w:rPr>
          <w:lang w:val="en-GB"/>
        </w:rPr>
        <w:t xml:space="preserve"> OoB-boundaries are taken from ECC/Recommendation (02)05 [</w:t>
      </w:r>
      <w:r w:rsidR="002A12D1" w:rsidRPr="005563B9">
        <w:rPr>
          <w:lang w:val="en-GB"/>
        </w:rPr>
        <w:fldChar w:fldCharType="begin"/>
      </w:r>
      <w:r w:rsidR="002A12D1" w:rsidRPr="005563B9">
        <w:rPr>
          <w:lang w:val="en-GB"/>
        </w:rPr>
        <w:instrText xml:space="preserve"> REF REF_Rec_02_05 \h </w:instrText>
      </w:r>
      <w:r w:rsidR="002A12D1" w:rsidRPr="005563B9">
        <w:rPr>
          <w:lang w:val="en-GB"/>
        </w:rPr>
      </w:r>
      <w:r w:rsidR="002A12D1" w:rsidRPr="005563B9">
        <w:rPr>
          <w:lang w:val="en-GB"/>
        </w:rPr>
        <w:fldChar w:fldCharType="separate"/>
      </w:r>
      <w:r w:rsidR="007415AE" w:rsidRPr="005563B9">
        <w:t>i.</w:t>
      </w:r>
      <w:r w:rsidR="007415AE">
        <w:rPr>
          <w:noProof/>
        </w:rPr>
        <w:t>10</w:t>
      </w:r>
      <w:r w:rsidR="002A12D1" w:rsidRPr="005563B9">
        <w:rPr>
          <w:lang w:val="en-GB"/>
        </w:rPr>
        <w:fldChar w:fldCharType="end"/>
      </w:r>
      <w:r w:rsidRPr="005563B9">
        <w:rPr>
          <w:lang w:val="en-GB"/>
        </w:rPr>
        <w:t>].</w:t>
      </w:r>
    </w:p>
    <w:p w:rsidR="002A12D1" w:rsidRPr="005563B9" w:rsidRDefault="002A12D1" w:rsidP="002A12D1">
      <w:pPr>
        <w:pStyle w:val="TH"/>
      </w:pPr>
      <w:bookmarkStart w:id="237" w:name="_Ref436034148"/>
      <w:r w:rsidRPr="005563B9">
        <w:lastRenderedPageBreak/>
        <w:t xml:space="preserve">Table </w:t>
      </w:r>
      <w:r w:rsidR="00ED56E2">
        <w:fldChar w:fldCharType="begin"/>
      </w:r>
      <w:r w:rsidR="00ED56E2">
        <w:instrText xml:space="preserve"> SEQ Table \* ARABIC </w:instrText>
      </w:r>
      <w:r w:rsidR="00ED56E2">
        <w:fldChar w:fldCharType="separate"/>
      </w:r>
      <w:r w:rsidR="007415AE">
        <w:rPr>
          <w:noProof/>
        </w:rPr>
        <w:t>4</w:t>
      </w:r>
      <w:r w:rsidR="00ED56E2">
        <w:rPr>
          <w:noProof/>
        </w:rPr>
        <w:fldChar w:fldCharType="end"/>
      </w:r>
      <w:bookmarkEnd w:id="237"/>
      <w:r w:rsidRPr="005563B9">
        <w:t>: OoB emissions boundaries</w:t>
      </w:r>
      <w:r w:rsidR="00BB3948" w:rsidRPr="005563B9">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5563B9"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5563B9" w:rsidRDefault="008C3534" w:rsidP="00FA1366">
            <w:pPr>
              <w:pStyle w:val="TAH"/>
            </w:pPr>
            <w:r w:rsidRPr="005563B9">
              <w:t>Lower OoB boundary</w:t>
            </w:r>
          </w:p>
        </w:tc>
        <w:tc>
          <w:tcPr>
            <w:tcW w:w="2835" w:type="dxa"/>
            <w:tcBorders>
              <w:left w:val="single" w:sz="6" w:space="0" w:color="auto"/>
            </w:tcBorders>
          </w:tcPr>
          <w:p w:rsidR="002A12D1" w:rsidRPr="005563B9" w:rsidRDefault="008C3534" w:rsidP="00FA1366">
            <w:pPr>
              <w:pStyle w:val="TAH"/>
            </w:pPr>
            <w:r w:rsidRPr="005563B9">
              <w:t>Upper OoB boundary</w:t>
            </w:r>
          </w:p>
        </w:tc>
      </w:tr>
      <w:tr w:rsidR="002A12D1" w:rsidRPr="005563B9"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5563B9" w:rsidRDefault="008C3534" w:rsidP="00FA1366">
            <w:pPr>
              <w:pStyle w:val="TAL"/>
              <w:rPr>
                <w:vertAlign w:val="superscript"/>
              </w:rPr>
            </w:pPr>
            <w:r w:rsidRPr="005563B9">
              <w:t>Carrier frequency –</w:t>
            </w:r>
            <w:r w:rsidR="00BB3948" w:rsidRPr="005563B9">
              <w:t xml:space="preserve"> 10</w:t>
            </w:r>
            <w:r w:rsidRPr="005563B9">
              <w:t xml:space="preserve">,8 </w:t>
            </w:r>
            <w:r w:rsidR="00BB3948" w:rsidRPr="005563B9">
              <w:rPr>
                <w:rFonts w:cs="Arial"/>
              </w:rPr>
              <w:t xml:space="preserve">× </w:t>
            </w:r>
            <w:r w:rsidRPr="005563B9">
              <w:t>B</w:t>
            </w:r>
            <w:r w:rsidRPr="005563B9">
              <w:rPr>
                <w:vertAlign w:val="subscript"/>
              </w:rPr>
              <w:t>-40</w:t>
            </w:r>
          </w:p>
        </w:tc>
        <w:tc>
          <w:tcPr>
            <w:tcW w:w="2835" w:type="dxa"/>
            <w:tcBorders>
              <w:left w:val="single" w:sz="6" w:space="0" w:color="auto"/>
            </w:tcBorders>
            <w:shd w:val="clear" w:color="auto" w:fill="FFFFFF" w:themeFill="background1"/>
          </w:tcPr>
          <w:p w:rsidR="002A12D1" w:rsidRPr="005563B9" w:rsidRDefault="008C3534" w:rsidP="008C3534">
            <w:pPr>
              <w:pStyle w:val="TAL"/>
              <w:ind w:left="-10"/>
              <w:jc w:val="center"/>
            </w:pPr>
            <w:r w:rsidRPr="005563B9">
              <w:t>Carrier frequency +</w:t>
            </w:r>
            <w:r w:rsidR="00BB3948" w:rsidRPr="005563B9">
              <w:t xml:space="preserve"> 10</w:t>
            </w:r>
            <w:r w:rsidRPr="005563B9">
              <w:t>,8</w:t>
            </w:r>
            <w:r w:rsidR="00BB3948" w:rsidRPr="005563B9">
              <w:t xml:space="preserve"> </w:t>
            </w:r>
            <w:r w:rsidR="00BB3948" w:rsidRPr="005563B9">
              <w:rPr>
                <w:rFonts w:cs="Arial"/>
              </w:rPr>
              <w:t>×</w:t>
            </w:r>
            <w:r w:rsidRPr="005563B9">
              <w:t xml:space="preserve"> B</w:t>
            </w:r>
            <w:r w:rsidRPr="005563B9">
              <w:rPr>
                <w:vertAlign w:val="subscript"/>
              </w:rPr>
              <w:t>-40</w:t>
            </w:r>
          </w:p>
        </w:tc>
      </w:tr>
    </w:tbl>
    <w:p w:rsidR="00020D93" w:rsidRPr="005563B9" w:rsidRDefault="00020D93" w:rsidP="00020D93"/>
    <w:p w:rsidR="00BB3948" w:rsidRPr="005563B9" w:rsidRDefault="00BB3948" w:rsidP="00BB3948">
      <w:pPr>
        <w:pStyle w:val="TH"/>
      </w:pPr>
      <w:bookmarkStart w:id="238" w:name="_Ref436035993"/>
      <w:bookmarkStart w:id="239" w:name="_Ref436035986"/>
      <w:r w:rsidRPr="005563B9">
        <w:t xml:space="preserve">Table </w:t>
      </w:r>
      <w:r w:rsidR="00ED56E2">
        <w:fldChar w:fldCharType="begin"/>
      </w:r>
      <w:r w:rsidR="00ED56E2">
        <w:instrText xml:space="preserve"> SEQ Table \* ARABIC </w:instrText>
      </w:r>
      <w:r w:rsidR="00ED56E2">
        <w:fldChar w:fldCharType="separate"/>
      </w:r>
      <w:r w:rsidR="007415AE">
        <w:rPr>
          <w:noProof/>
        </w:rPr>
        <w:t>5</w:t>
      </w:r>
      <w:r w:rsidR="00ED56E2">
        <w:rPr>
          <w:noProof/>
        </w:rPr>
        <w:fldChar w:fldCharType="end"/>
      </w:r>
      <w:bookmarkEnd w:id="238"/>
      <w:r w:rsidRPr="005563B9">
        <w:t>: OoB emissions boundaries for -100 dBpp</w:t>
      </w:r>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5563B9"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5563B9" w:rsidRDefault="00BB3948" w:rsidP="00FA1366">
            <w:pPr>
              <w:pStyle w:val="TAH"/>
            </w:pPr>
            <w:r w:rsidRPr="005563B9">
              <w:t>Lower OoB boundary</w:t>
            </w:r>
          </w:p>
        </w:tc>
        <w:tc>
          <w:tcPr>
            <w:tcW w:w="2835" w:type="dxa"/>
            <w:tcBorders>
              <w:left w:val="single" w:sz="6" w:space="0" w:color="auto"/>
            </w:tcBorders>
          </w:tcPr>
          <w:p w:rsidR="00BB3948" w:rsidRPr="005563B9" w:rsidRDefault="00BB3948" w:rsidP="00FA1366">
            <w:pPr>
              <w:pStyle w:val="TAH"/>
            </w:pPr>
            <w:r w:rsidRPr="005563B9">
              <w:t>Upper OoB boundary</w:t>
            </w:r>
          </w:p>
        </w:tc>
      </w:tr>
      <w:tr w:rsidR="00BB3948" w:rsidRPr="005563B9"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5563B9" w:rsidRDefault="00BB3948" w:rsidP="00FA1366">
            <w:pPr>
              <w:pStyle w:val="TAL"/>
              <w:rPr>
                <w:vertAlign w:val="superscript"/>
              </w:rPr>
            </w:pPr>
            <w:r w:rsidRPr="005563B9">
              <w:t xml:space="preserve">Carrier frequency – 15,8 </w:t>
            </w:r>
            <w:r w:rsidRPr="005563B9">
              <w:rPr>
                <w:rFonts w:cs="Arial"/>
              </w:rPr>
              <w:t>×</w:t>
            </w:r>
            <w:r w:rsidRPr="005563B9">
              <w:t xml:space="preserve"> B</w:t>
            </w:r>
            <w:r w:rsidRPr="005563B9">
              <w:rPr>
                <w:vertAlign w:val="subscript"/>
              </w:rPr>
              <w:t>-40</w:t>
            </w:r>
          </w:p>
        </w:tc>
        <w:tc>
          <w:tcPr>
            <w:tcW w:w="2835" w:type="dxa"/>
            <w:tcBorders>
              <w:left w:val="single" w:sz="6" w:space="0" w:color="auto"/>
            </w:tcBorders>
            <w:shd w:val="clear" w:color="auto" w:fill="FFFFFF" w:themeFill="background1"/>
          </w:tcPr>
          <w:p w:rsidR="00BB3948" w:rsidRPr="005563B9" w:rsidRDefault="00BB3948" w:rsidP="00FA1366">
            <w:pPr>
              <w:pStyle w:val="TAL"/>
              <w:ind w:left="-10"/>
              <w:jc w:val="center"/>
            </w:pPr>
            <w:r w:rsidRPr="005563B9">
              <w:t xml:space="preserve">Carrier frequency + 15,8 </w:t>
            </w:r>
            <w:r w:rsidRPr="005563B9">
              <w:rPr>
                <w:rFonts w:cs="Arial"/>
              </w:rPr>
              <w:t>×</w:t>
            </w:r>
            <w:r w:rsidRPr="005563B9">
              <w:t xml:space="preserve"> B</w:t>
            </w:r>
            <w:r w:rsidRPr="005563B9">
              <w:rPr>
                <w:vertAlign w:val="subscript"/>
              </w:rPr>
              <w:t>-40</w:t>
            </w:r>
          </w:p>
        </w:tc>
      </w:tr>
    </w:tbl>
    <w:p w:rsidR="00020D93" w:rsidRPr="005563B9" w:rsidRDefault="00020D93" w:rsidP="001278E0"/>
    <w:p w:rsidR="000D178E" w:rsidRPr="005563B9" w:rsidRDefault="000D178E" w:rsidP="000D178E">
      <w:pPr>
        <w:pStyle w:val="NO"/>
        <w:rPr>
          <w:lang w:val="en-GB"/>
        </w:rPr>
      </w:pPr>
      <w:r w:rsidRPr="005563B9">
        <w:rPr>
          <w:lang w:val="en-GB"/>
        </w:rPr>
        <w:t>NOTE 3:</w:t>
      </w:r>
      <w:r w:rsidRPr="005563B9">
        <w:rPr>
          <w:lang w:val="en-GB"/>
        </w:rPr>
        <w:tab/>
        <w:t>Typical meteorological radar system parameters are e.g. a centre frequency of 564</w:t>
      </w:r>
      <w:r w:rsidR="00334EB5" w:rsidRPr="005563B9">
        <w:rPr>
          <w:lang w:val="en-GB"/>
        </w:rPr>
        <w:t>0</w:t>
      </w:r>
      <w:r w:rsidRPr="005563B9">
        <w:rPr>
          <w:lang w:val="en-GB"/>
        </w:rPr>
        <w:t xml:space="preserve"> </w:t>
      </w:r>
      <w:r w:rsidR="00334EB5" w:rsidRPr="005563B9">
        <w:rPr>
          <w:lang w:val="en-GB"/>
        </w:rPr>
        <w:t>M</w:t>
      </w:r>
      <w:r w:rsidRPr="005563B9">
        <w:rPr>
          <w:lang w:val="en-GB"/>
        </w:rPr>
        <w:t>Hz, transmitter power of 250 kW, a pulse duration of t = 500 ns and a rise time of t</w:t>
      </w:r>
      <w:r w:rsidRPr="005563B9">
        <w:rPr>
          <w:vertAlign w:val="subscript"/>
          <w:lang w:val="en-GB"/>
        </w:rPr>
        <w:t>r</w:t>
      </w:r>
      <w:r w:rsidR="004A5C7F" w:rsidRPr="005563B9">
        <w:rPr>
          <w:lang w:val="en-GB"/>
        </w:rPr>
        <w:t xml:space="preserve"> = 100 ns. T</w:t>
      </w:r>
      <w:r w:rsidRPr="005563B9">
        <w:rPr>
          <w:lang w:val="en-GB"/>
        </w:rPr>
        <w:t>he 40 dB bandwidth calculated applying the equation from clause 4.2.1.3.1 is 27,7 MHz. This leads to OoB boundaries at 1</w:t>
      </w:r>
      <w:r w:rsidR="00334EB5" w:rsidRPr="005563B9">
        <w:rPr>
          <w:lang w:val="en-GB"/>
        </w:rPr>
        <w:t>0</w:t>
      </w:r>
      <w:r w:rsidRPr="005563B9">
        <w:rPr>
          <w:lang w:val="en-GB"/>
        </w:rPr>
        <w:t xml:space="preserve">,8 × 27,7 MHz = </w:t>
      </w:r>
      <w:r w:rsidR="00334EB5" w:rsidRPr="005563B9">
        <w:rPr>
          <w:lang w:val="en-GB"/>
        </w:rPr>
        <w:t>299,2</w:t>
      </w:r>
      <w:r w:rsidRPr="005563B9">
        <w:rPr>
          <w:lang w:val="en-GB"/>
        </w:rPr>
        <w:t xml:space="preserve"> MHz away from the </w:t>
      </w:r>
      <w:r w:rsidR="004A5C7F" w:rsidRPr="005563B9">
        <w:rPr>
          <w:lang w:val="en-GB"/>
        </w:rPr>
        <w:t>operating</w:t>
      </w:r>
      <w:r w:rsidR="00322387" w:rsidRPr="005563B9">
        <w:rPr>
          <w:lang w:val="en-GB"/>
        </w:rPr>
        <w:t xml:space="preserve"> </w:t>
      </w:r>
      <w:r w:rsidRPr="005563B9">
        <w:rPr>
          <w:lang w:val="en-GB"/>
        </w:rPr>
        <w:t>frequency. For this example the absolute boundaries between OoB emission</w:t>
      </w:r>
      <w:r w:rsidR="004A5C7F" w:rsidRPr="005563B9">
        <w:rPr>
          <w:lang w:val="en-GB"/>
        </w:rPr>
        <w:t>s</w:t>
      </w:r>
      <w:r w:rsidRPr="005563B9">
        <w:rPr>
          <w:lang w:val="en-GB"/>
        </w:rPr>
        <w:t xml:space="preserve"> and spurious emission</w:t>
      </w:r>
      <w:r w:rsidR="004A5C7F" w:rsidRPr="005563B9">
        <w:rPr>
          <w:lang w:val="en-GB"/>
        </w:rPr>
        <w:t>s</w:t>
      </w:r>
      <w:r w:rsidRPr="005563B9">
        <w:rPr>
          <w:lang w:val="en-GB"/>
        </w:rPr>
        <w:t xml:space="preserve"> are: </w:t>
      </w:r>
      <w:r w:rsidR="00334EB5" w:rsidRPr="005563B9">
        <w:rPr>
          <w:lang w:val="en-GB"/>
        </w:rPr>
        <w:t>5</w:t>
      </w:r>
      <w:r w:rsidRPr="005563B9">
        <w:rPr>
          <w:lang w:val="en-GB"/>
        </w:rPr>
        <w:t>64</w:t>
      </w:r>
      <w:r w:rsidR="00334EB5" w:rsidRPr="005563B9">
        <w:rPr>
          <w:lang w:val="en-GB"/>
        </w:rPr>
        <w:t>0 MHz – 299,2 M</w:t>
      </w:r>
      <w:r w:rsidRPr="005563B9">
        <w:rPr>
          <w:lang w:val="en-GB"/>
        </w:rPr>
        <w:t xml:space="preserve">Hz = </w:t>
      </w:r>
      <w:r w:rsidR="00334EB5" w:rsidRPr="005563B9">
        <w:rPr>
          <w:lang w:val="en-GB"/>
        </w:rPr>
        <w:t>534</w:t>
      </w:r>
      <w:r w:rsidR="004A5C7F" w:rsidRPr="005563B9">
        <w:rPr>
          <w:lang w:val="en-GB"/>
        </w:rPr>
        <w:t>0,8</w:t>
      </w:r>
      <w:r w:rsidRPr="005563B9">
        <w:rPr>
          <w:lang w:val="en-GB"/>
        </w:rPr>
        <w:t xml:space="preserve"> </w:t>
      </w:r>
      <w:r w:rsidR="00334EB5" w:rsidRPr="005563B9">
        <w:rPr>
          <w:lang w:val="en-GB"/>
        </w:rPr>
        <w:t>M</w:t>
      </w:r>
      <w:r w:rsidRPr="005563B9">
        <w:rPr>
          <w:lang w:val="en-GB"/>
        </w:rPr>
        <w:t xml:space="preserve">Hz and </w:t>
      </w:r>
      <w:r w:rsidR="00334EB5" w:rsidRPr="005563B9">
        <w:rPr>
          <w:lang w:val="en-GB"/>
        </w:rPr>
        <w:t>5640</w:t>
      </w:r>
      <w:r w:rsidRPr="005563B9">
        <w:rPr>
          <w:lang w:val="en-GB"/>
        </w:rPr>
        <w:t xml:space="preserve"> </w:t>
      </w:r>
      <w:r w:rsidR="00334EB5" w:rsidRPr="005563B9">
        <w:rPr>
          <w:lang w:val="en-GB"/>
        </w:rPr>
        <w:t>M</w:t>
      </w:r>
      <w:r w:rsidRPr="005563B9">
        <w:rPr>
          <w:lang w:val="en-GB"/>
        </w:rPr>
        <w:t>Hz +</w:t>
      </w:r>
      <w:r w:rsidR="00334EB5" w:rsidRPr="005563B9">
        <w:rPr>
          <w:lang w:val="en-GB"/>
        </w:rPr>
        <w:t xml:space="preserve"> 299,2</w:t>
      </w:r>
      <w:r w:rsidRPr="005563B9">
        <w:rPr>
          <w:lang w:val="en-GB"/>
        </w:rPr>
        <w:t xml:space="preserve"> </w:t>
      </w:r>
      <w:r w:rsidR="00334EB5" w:rsidRPr="005563B9">
        <w:rPr>
          <w:lang w:val="en-GB"/>
        </w:rPr>
        <w:t>M</w:t>
      </w:r>
      <w:r w:rsidRPr="005563B9">
        <w:rPr>
          <w:lang w:val="en-GB"/>
        </w:rPr>
        <w:t xml:space="preserve">Hz = </w:t>
      </w:r>
      <w:r w:rsidR="00334EB5" w:rsidRPr="005563B9">
        <w:rPr>
          <w:lang w:val="en-GB"/>
        </w:rPr>
        <w:t>5939,2 M</w:t>
      </w:r>
      <w:r w:rsidRPr="005563B9">
        <w:rPr>
          <w:lang w:val="en-GB"/>
        </w:rPr>
        <w:t xml:space="preserve">Hz (see </w:t>
      </w:r>
      <w:bookmarkStart w:id="240" w:name="OLE_LINK1"/>
      <w:bookmarkStart w:id="241" w:name="OLE_LINK2"/>
      <w:r w:rsidR="00210923" w:rsidRPr="005563B9">
        <w:rPr>
          <w:highlight w:val="red"/>
          <w:lang w:val="en-GB"/>
        </w:rPr>
        <w:fldChar w:fldCharType="begin"/>
      </w:r>
      <w:r w:rsidR="00210923" w:rsidRPr="005563B9">
        <w:rPr>
          <w:lang w:val="en-GB"/>
        </w:rPr>
        <w:instrText xml:space="preserve"> REF _Ref436039398 \h </w:instrText>
      </w:r>
      <w:r w:rsidR="00210923" w:rsidRPr="005563B9">
        <w:rPr>
          <w:highlight w:val="red"/>
          <w:lang w:val="en-GB"/>
        </w:rPr>
      </w:r>
      <w:r w:rsidR="00210923" w:rsidRPr="005563B9">
        <w:rPr>
          <w:highlight w:val="red"/>
          <w:lang w:val="en-GB"/>
        </w:rPr>
        <w:fldChar w:fldCharType="separate"/>
      </w:r>
      <w:r w:rsidR="007415AE" w:rsidRPr="005563B9">
        <w:t xml:space="preserve">Figure </w:t>
      </w:r>
      <w:r w:rsidR="007415AE">
        <w:rPr>
          <w:noProof/>
        </w:rPr>
        <w:t>4</w:t>
      </w:r>
      <w:r w:rsidR="00210923" w:rsidRPr="005563B9">
        <w:rPr>
          <w:highlight w:val="red"/>
          <w:lang w:val="en-GB"/>
        </w:rPr>
        <w:fldChar w:fldCharType="end"/>
      </w:r>
      <w:bookmarkEnd w:id="240"/>
      <w:bookmarkEnd w:id="241"/>
      <w:r w:rsidRPr="005563B9">
        <w:rPr>
          <w:lang w:val="en-GB"/>
        </w:rPr>
        <w:t>).</w:t>
      </w:r>
    </w:p>
    <w:p w:rsidR="00334EB5" w:rsidRPr="005563B9" w:rsidRDefault="00210923" w:rsidP="00334EB5">
      <w:pPr>
        <w:pStyle w:val="NO"/>
        <w:ind w:left="0" w:firstLine="0"/>
        <w:rPr>
          <w:lang w:val="en-GB"/>
        </w:rPr>
      </w:pPr>
      <w:r w:rsidRPr="005563B9">
        <w:rPr>
          <w:highlight w:val="red"/>
          <w:lang w:val="en-GB"/>
        </w:rPr>
        <w:fldChar w:fldCharType="begin"/>
      </w:r>
      <w:r w:rsidRPr="005563B9">
        <w:rPr>
          <w:lang w:val="en-GB"/>
        </w:rPr>
        <w:instrText xml:space="preserve"> REF _Ref436039398 \h </w:instrText>
      </w:r>
      <w:r w:rsidRPr="005563B9">
        <w:rPr>
          <w:highlight w:val="red"/>
          <w:lang w:val="en-GB"/>
        </w:rPr>
      </w:r>
      <w:r w:rsidRPr="005563B9">
        <w:rPr>
          <w:highlight w:val="red"/>
          <w:lang w:val="en-GB"/>
        </w:rPr>
        <w:fldChar w:fldCharType="separate"/>
      </w:r>
      <w:r w:rsidR="007415AE" w:rsidRPr="005563B9">
        <w:t xml:space="preserve">Figure </w:t>
      </w:r>
      <w:r w:rsidR="007415AE">
        <w:rPr>
          <w:noProof/>
        </w:rPr>
        <w:t>4</w:t>
      </w:r>
      <w:r w:rsidRPr="005563B9">
        <w:rPr>
          <w:highlight w:val="red"/>
          <w:lang w:val="en-GB"/>
        </w:rPr>
        <w:fldChar w:fldCharType="end"/>
      </w:r>
      <w:r w:rsidRPr="005563B9">
        <w:rPr>
          <w:lang w:val="en-GB"/>
        </w:rPr>
        <w:t xml:space="preserve"> </w:t>
      </w:r>
      <w:r w:rsidR="00FB4F83" w:rsidRPr="005563B9">
        <w:rPr>
          <w:lang w:val="en-GB"/>
        </w:rPr>
        <w:t>show</w:t>
      </w:r>
      <w:r w:rsidR="00334EB5" w:rsidRPr="005563B9">
        <w:rPr>
          <w:lang w:val="en-GB"/>
        </w:rPr>
        <w:t xml:space="preserve"> the calculated emission masks for the aforementioned parameters of a typical m</w:t>
      </w:r>
      <w:r w:rsidR="00476C02" w:rsidRPr="005563B9">
        <w:rPr>
          <w:lang w:val="en-GB"/>
        </w:rPr>
        <w:t>eteor</w:t>
      </w:r>
      <w:r w:rsidR="00334EB5" w:rsidRPr="005563B9">
        <w:rPr>
          <w:lang w:val="en-GB"/>
        </w:rPr>
        <w:t>ological radar system applying the mask specification in clause 4.2.1.3 which is corresponding to the</w:t>
      </w:r>
      <w:r w:rsidR="001071D0" w:rsidRPr="005563B9">
        <w:rPr>
          <w:lang w:val="en-GB"/>
        </w:rPr>
        <w:t xml:space="preserve"> dashed line </w:t>
      </w:r>
      <w:r w:rsidR="00334EB5" w:rsidRPr="005563B9">
        <w:rPr>
          <w:lang w:val="en-GB"/>
        </w:rPr>
        <w:t>in figure A2.1b of ECC/Recommendation (02)05 [</w:t>
      </w:r>
      <w:r w:rsidR="00334EB5" w:rsidRPr="005563B9">
        <w:rPr>
          <w:lang w:val="en-GB"/>
        </w:rPr>
        <w:fldChar w:fldCharType="begin"/>
      </w:r>
      <w:r w:rsidR="00334EB5" w:rsidRPr="005563B9">
        <w:rPr>
          <w:lang w:val="en-GB"/>
        </w:rPr>
        <w:instrText xml:space="preserve"> REF REF_Rec_02_05 \h </w:instrText>
      </w:r>
      <w:r w:rsidR="00334EB5" w:rsidRPr="005563B9">
        <w:rPr>
          <w:lang w:val="en-GB"/>
        </w:rPr>
      </w:r>
      <w:r w:rsidR="00334EB5" w:rsidRPr="005563B9">
        <w:rPr>
          <w:lang w:val="en-GB"/>
        </w:rPr>
        <w:fldChar w:fldCharType="separate"/>
      </w:r>
      <w:r w:rsidR="007415AE" w:rsidRPr="005563B9">
        <w:t>i.</w:t>
      </w:r>
      <w:r w:rsidR="007415AE">
        <w:rPr>
          <w:noProof/>
        </w:rPr>
        <w:t>10</w:t>
      </w:r>
      <w:r w:rsidR="00334EB5" w:rsidRPr="005563B9">
        <w:rPr>
          <w:lang w:val="en-GB"/>
        </w:rPr>
        <w:fldChar w:fldCharType="end"/>
      </w:r>
      <w:r w:rsidR="00334EB5" w:rsidRPr="005563B9">
        <w:rPr>
          <w:lang w:val="en-GB"/>
        </w:rPr>
        <w:t>].</w:t>
      </w:r>
    </w:p>
    <w:bookmarkStart w:id="242" w:name="_MON_1509781531"/>
    <w:bookmarkEnd w:id="242"/>
    <w:p w:rsidR="00E94EB5" w:rsidRPr="005563B9" w:rsidRDefault="00E94EB5" w:rsidP="00E94EB5">
      <w:pPr>
        <w:pStyle w:val="FL"/>
      </w:pPr>
      <w:r w:rsidRPr="005563B9">
        <w:object w:dxaOrig="18643" w:dyaOrig="16515">
          <v:shape id="_x0000_i1026" type="#_x0000_t75" style="width:398.05pt;height:351.85pt" o:ole="">
            <v:imagedata r:id="rId25" o:title=""/>
          </v:shape>
          <o:OLEObject Type="Embed" ProgID="Visio.Drawing.11" ShapeID="_x0000_i1026" DrawAspect="Content" ObjectID="_1521358039" r:id="rId26"/>
        </w:object>
      </w:r>
    </w:p>
    <w:p w:rsidR="00E94EB5" w:rsidRPr="005563B9" w:rsidRDefault="00E94EB5" w:rsidP="00E94EB5">
      <w:pPr>
        <w:pStyle w:val="TF"/>
      </w:pPr>
      <w:bookmarkStart w:id="243" w:name="_Ref436039398"/>
      <w:r w:rsidRPr="005563B9">
        <w:t xml:space="preserve">Figure </w:t>
      </w:r>
      <w:r w:rsidR="00ED56E2">
        <w:fldChar w:fldCharType="begin"/>
      </w:r>
      <w:r w:rsidR="00ED56E2">
        <w:instrText xml:space="preserve"> SEQ Figure \* ARABIC </w:instrText>
      </w:r>
      <w:r w:rsidR="00ED56E2">
        <w:fldChar w:fldCharType="separate"/>
      </w:r>
      <w:r w:rsidR="007415AE">
        <w:rPr>
          <w:noProof/>
        </w:rPr>
        <w:t>4</w:t>
      </w:r>
      <w:r w:rsidR="00ED56E2">
        <w:rPr>
          <w:noProof/>
        </w:rPr>
        <w:fldChar w:fldCharType="end"/>
      </w:r>
      <w:bookmarkEnd w:id="243"/>
      <w:r w:rsidRPr="005563B9">
        <w:t>: Calculated emissions mask for pulse duration t = 500 ns and rise time t</w:t>
      </w:r>
      <w:r w:rsidRPr="005563B9">
        <w:rPr>
          <w:vertAlign w:val="subscript"/>
        </w:rPr>
        <w:t>r</w:t>
      </w:r>
      <w:r w:rsidRPr="005563B9">
        <w:t xml:space="preserve"> = 100 ns at centre frequency of 5640 MHz</w:t>
      </w:r>
    </w:p>
    <w:p w:rsidR="00E94EB5" w:rsidRPr="005563B9" w:rsidRDefault="00E94EB5" w:rsidP="00334EB5">
      <w:pPr>
        <w:pStyle w:val="NO"/>
        <w:ind w:left="0" w:firstLine="0"/>
        <w:rPr>
          <w:lang w:val="en-GB"/>
        </w:rPr>
      </w:pPr>
    </w:p>
    <w:p w:rsidR="006A2BDB" w:rsidRPr="005563B9" w:rsidRDefault="006A2BDB" w:rsidP="006A2BDB">
      <w:pPr>
        <w:pStyle w:val="berschrift4"/>
        <w:rPr>
          <w:lang w:val="en-GB"/>
        </w:rPr>
      </w:pPr>
      <w:bookmarkStart w:id="244" w:name="_Toc436308607"/>
      <w:r w:rsidRPr="005563B9">
        <w:rPr>
          <w:lang w:val="en-GB"/>
        </w:rPr>
        <w:lastRenderedPageBreak/>
        <w:t>5.4.1.4</w:t>
      </w:r>
      <w:r w:rsidRPr="005563B9">
        <w:rPr>
          <w:lang w:val="en-GB"/>
        </w:rPr>
        <w:tab/>
        <w:t>Spurious emissions</w:t>
      </w:r>
      <w:bookmarkEnd w:id="244"/>
    </w:p>
    <w:p w:rsidR="00C1158A" w:rsidRDefault="006A2BDB" w:rsidP="00C1158A">
      <w:r w:rsidRPr="005563B9">
        <w:t xml:space="preserve">For the spurious emission </w:t>
      </w:r>
      <w:r w:rsidR="003D1D1B" w:rsidRPr="005563B9">
        <w:t>measurements</w:t>
      </w:r>
      <w:r w:rsidRPr="005563B9">
        <w:t xml:space="preserve"> the aforementioned indirect method shall be used. To perform the measurement</w:t>
      </w:r>
      <w:r w:rsidR="003D1D1B" w:rsidRPr="005563B9">
        <w:t>s</w:t>
      </w:r>
      <w:r w:rsidRPr="005563B9">
        <w:t xml:space="preserve"> the radar </w:t>
      </w:r>
      <w:r w:rsidR="00FB4F83" w:rsidRPr="005563B9">
        <w:t xml:space="preserve">system </w:t>
      </w:r>
      <w:r w:rsidRPr="005563B9">
        <w:t xml:space="preserve">and the measuring equipment shall be </w:t>
      </w:r>
      <w:r w:rsidR="003D1D1B" w:rsidRPr="005563B9">
        <w:t xml:space="preserve">set up </w:t>
      </w:r>
      <w:r w:rsidRPr="005563B9">
        <w:t xml:space="preserve">as displayed in </w:t>
      </w:r>
      <w:r w:rsidR="001C42B8" w:rsidRPr="005563B9">
        <w:fldChar w:fldCharType="begin"/>
      </w:r>
      <w:r w:rsidR="001C42B8" w:rsidRPr="005563B9">
        <w:instrText xml:space="preserve"> REF _Ref436044830 \h </w:instrText>
      </w:r>
      <w:r w:rsidR="001C42B8" w:rsidRPr="005563B9">
        <w:fldChar w:fldCharType="separate"/>
      </w:r>
      <w:r w:rsidR="007415AE" w:rsidRPr="005563B9">
        <w:t xml:space="preserve">Figure </w:t>
      </w:r>
      <w:r w:rsidR="007415AE">
        <w:rPr>
          <w:noProof/>
        </w:rPr>
        <w:t>6</w:t>
      </w:r>
      <w:r w:rsidR="001C42B8" w:rsidRPr="005563B9">
        <w:fldChar w:fldCharType="end"/>
      </w:r>
      <w:r w:rsidR="001C42B8" w:rsidRPr="005563B9">
        <w:t>.</w:t>
      </w:r>
      <w:r w:rsidRPr="005563B9">
        <w:t xml:space="preserve"> The spurious power emission</w:t>
      </w:r>
      <w:r w:rsidR="00C1158A" w:rsidRPr="005563B9">
        <w:t>s</w:t>
      </w:r>
      <w:r w:rsidRPr="005563B9">
        <w:t xml:space="preserve"> shall be measured in </w:t>
      </w:r>
      <w:r w:rsidR="009F4EE2" w:rsidRPr="005563B9">
        <w:t xml:space="preserve">the </w:t>
      </w:r>
      <w:r w:rsidRPr="005563B9">
        <w:t>frequency ranges outside the OoB emissions boundaries.</w:t>
      </w:r>
      <w:r w:rsidR="00C1158A" w:rsidRPr="005563B9">
        <w:t xml:space="preserve"> </w:t>
      </w:r>
    </w:p>
    <w:p w:rsidR="00933D1D" w:rsidRPr="00933D1D" w:rsidRDefault="00933D1D" w:rsidP="007415AE">
      <w:pPr>
        <w:pStyle w:val="NO"/>
      </w:pPr>
      <w:r w:rsidRPr="00933D1D">
        <w:rPr>
          <w:lang w:val="en-GB"/>
        </w:rPr>
        <w:t xml:space="preserve">NOTE: </w:t>
      </w:r>
      <w:r w:rsidRPr="00933D1D">
        <w:rPr>
          <w:lang w:val="en-GB"/>
        </w:rPr>
        <w:tab/>
        <w:t xml:space="preserve">Depending on the setup of the meteorological radar system the </w:t>
      </w:r>
      <w:r>
        <w:rPr>
          <w:lang w:val="en-GB"/>
        </w:rPr>
        <w:t xml:space="preserve">location where the measurement setup will be installed may be close to the antenna. This ensures that </w:t>
      </w:r>
      <w:r w:rsidR="00002ED3">
        <w:rPr>
          <w:lang w:val="en-GB"/>
        </w:rPr>
        <w:t>band-limiting</w:t>
      </w:r>
      <w:r>
        <w:rPr>
          <w:lang w:val="en-GB"/>
        </w:rPr>
        <w:t xml:space="preserve"> components like circulator, rotary joint or waveguide filter are included in the measurement. </w:t>
      </w:r>
    </w:p>
    <w:p w:rsidR="003A7443" w:rsidRPr="005563B9" w:rsidRDefault="003A7443" w:rsidP="003A7443">
      <w:pPr>
        <w:rPr>
          <w:color w:val="000000" w:themeColor="text1"/>
        </w:rPr>
      </w:pPr>
      <w:r w:rsidRPr="005563B9">
        <w:t>Wave propagation in the waveguide is not possible below a certain cut</w:t>
      </w:r>
      <w:r w:rsidR="00927A48" w:rsidRPr="005563B9">
        <w:t>-</w:t>
      </w:r>
      <w:r w:rsidRPr="005563B9">
        <w:t>off frequency where attenuation of the waveguide is very high. Beyond a certain upper frequency limit, several propagation modes are possible so that the behaviour of the waveguide is no longer unambiguous. In the unambig</w:t>
      </w:r>
      <w:r w:rsidRPr="005563B9">
        <w:rPr>
          <w:color w:val="000000" w:themeColor="text1"/>
        </w:rPr>
        <w:t>uous range of a rectangular waveguide, only H10 waves are capable of propagation. In the WG16 waveguide the cut</w:t>
      </w:r>
      <w:r w:rsidR="00927A48" w:rsidRPr="005563B9">
        <w:rPr>
          <w:color w:val="000000" w:themeColor="text1"/>
        </w:rPr>
        <w:t>-</w:t>
      </w:r>
      <w:r w:rsidRPr="005563B9">
        <w:rPr>
          <w:color w:val="000000" w:themeColor="text1"/>
        </w:rPr>
        <w:t xml:space="preserve">off frequency is 6556 MHz </w:t>
      </w:r>
      <w:r w:rsidR="003D1D1B" w:rsidRPr="005563B9">
        <w:rPr>
          <w:color w:val="000000" w:themeColor="text1"/>
        </w:rPr>
        <w:t>which is</w:t>
      </w:r>
      <w:r w:rsidRPr="005563B9">
        <w:rPr>
          <w:color w:val="000000" w:themeColor="text1"/>
        </w:rPr>
        <w:t xml:space="preserve"> higher than the operating frequency of </w:t>
      </w:r>
      <w:r w:rsidR="003D1D1B" w:rsidRPr="005563B9">
        <w:rPr>
          <w:color w:val="000000" w:themeColor="text1"/>
        </w:rPr>
        <w:t xml:space="preserve">the </w:t>
      </w:r>
      <w:r w:rsidRPr="005563B9">
        <w:rPr>
          <w:color w:val="000000" w:themeColor="text1"/>
        </w:rPr>
        <w:t xml:space="preserve">C-Band meteorological radar systems. Therefore, at least a 15 cm long WG16 waveguide shall be inserted in the measurement setup in order to protect the measurement device from the </w:t>
      </w:r>
      <w:r w:rsidR="00FB1F51">
        <w:rPr>
          <w:color w:val="000000" w:themeColor="text1"/>
        </w:rPr>
        <w:t>operating</w:t>
      </w:r>
      <w:r w:rsidR="00FB1F51" w:rsidRPr="005563B9">
        <w:rPr>
          <w:color w:val="000000" w:themeColor="text1"/>
        </w:rPr>
        <w:t xml:space="preserve"> </w:t>
      </w:r>
      <w:r w:rsidRPr="005563B9">
        <w:rPr>
          <w:color w:val="000000" w:themeColor="text1"/>
        </w:rPr>
        <w:t>frequency in the WG16 and higher waveguide bands.</w:t>
      </w:r>
      <w:r w:rsidR="00927A48" w:rsidRPr="005563B9">
        <w:rPr>
          <w:color w:val="000000" w:themeColor="text1"/>
        </w:rPr>
        <w:t xml:space="preserve"> The waveguide acts as a high pass in this setup.</w:t>
      </w:r>
    </w:p>
    <w:p w:rsidR="008C309B" w:rsidRPr="005563B9" w:rsidRDefault="008C309B" w:rsidP="003A7443">
      <w:pPr>
        <w:rPr>
          <w:color w:val="000000" w:themeColor="text1"/>
        </w:rPr>
      </w:pPr>
      <w:r w:rsidRPr="005563B9">
        <w:rPr>
          <w:color w:val="000000" w:themeColor="text1"/>
        </w:rPr>
        <w:t>Due to the ambiguous propagation modes of the used C-Band waveguide for higher frequencies, smaller waveguides</w:t>
      </w:r>
      <w:r w:rsidR="0003457F" w:rsidRPr="005563B9">
        <w:rPr>
          <w:color w:val="000000" w:themeColor="text1"/>
        </w:rPr>
        <w:t xml:space="preserve"> with appropriate linear tapers</w:t>
      </w:r>
      <w:r w:rsidRPr="005563B9">
        <w:rPr>
          <w:color w:val="000000" w:themeColor="text1"/>
        </w:rPr>
        <w:t xml:space="preserve"> shall be used for the measurement of higher frequencies. These frequency ranges are also referred to as waveguide bands</w:t>
      </w:r>
      <w:r w:rsidR="003D1D1B" w:rsidRPr="005563B9">
        <w:rPr>
          <w:color w:val="000000" w:themeColor="text1"/>
        </w:rPr>
        <w:t xml:space="preserve"> as can be seen in </w:t>
      </w:r>
      <w:r w:rsidR="0012052E" w:rsidRPr="005563B9">
        <w:rPr>
          <w:color w:val="000000" w:themeColor="text1"/>
        </w:rPr>
        <w:fldChar w:fldCharType="begin"/>
      </w:r>
      <w:r w:rsidR="0012052E" w:rsidRPr="005563B9">
        <w:rPr>
          <w:color w:val="000000" w:themeColor="text1"/>
        </w:rPr>
        <w:instrText xml:space="preserve"> REF _Ref436293320 \h </w:instrText>
      </w:r>
      <w:r w:rsidR="0012052E" w:rsidRPr="005563B9">
        <w:rPr>
          <w:color w:val="000000" w:themeColor="text1"/>
        </w:rPr>
      </w:r>
      <w:r w:rsidR="0012052E" w:rsidRPr="005563B9">
        <w:rPr>
          <w:color w:val="000000" w:themeColor="text1"/>
        </w:rPr>
        <w:fldChar w:fldCharType="separate"/>
      </w:r>
      <w:r w:rsidR="007415AE" w:rsidRPr="005563B9">
        <w:t xml:space="preserve">Table </w:t>
      </w:r>
      <w:r w:rsidR="007415AE">
        <w:rPr>
          <w:noProof/>
        </w:rPr>
        <w:t>6</w:t>
      </w:r>
      <w:r w:rsidR="0012052E" w:rsidRPr="005563B9">
        <w:rPr>
          <w:color w:val="000000" w:themeColor="text1"/>
        </w:rPr>
        <w:fldChar w:fldCharType="end"/>
      </w:r>
      <w:r w:rsidRPr="005563B9">
        <w:rPr>
          <w:color w:val="000000" w:themeColor="text1"/>
        </w:rPr>
        <w:t xml:space="preserve">. </w:t>
      </w:r>
    </w:p>
    <w:p w:rsidR="003D1D1B" w:rsidRPr="005563B9" w:rsidRDefault="003D1D1B" w:rsidP="003A7443">
      <w:pPr>
        <w:rPr>
          <w:color w:val="000000" w:themeColor="text1"/>
        </w:rPr>
      </w:pPr>
      <w:r w:rsidRPr="005563B9">
        <w:rPr>
          <w:color w:val="000000" w:themeColor="text1"/>
        </w:rPr>
        <w:t>Each waveguide band shall be measured with its corresponding</w:t>
      </w:r>
      <w:r w:rsidR="00927A48" w:rsidRPr="005563B9">
        <w:rPr>
          <w:color w:val="000000" w:themeColor="text1"/>
        </w:rPr>
        <w:t xml:space="preserve"> waveguide resulting in unambiguously measurements for the spurious measurements.</w:t>
      </w:r>
      <w:r w:rsidRPr="005563B9">
        <w:rPr>
          <w:color w:val="000000" w:themeColor="text1"/>
        </w:rPr>
        <w:t xml:space="preserve"> </w:t>
      </w:r>
    </w:p>
    <w:p w:rsidR="000B4238" w:rsidRPr="005563B9" w:rsidRDefault="000B4238" w:rsidP="000B4238">
      <w:pPr>
        <w:pStyle w:val="EX"/>
      </w:pPr>
      <w:r w:rsidRPr="005563B9">
        <w:t>EXAMPLE:</w:t>
      </w:r>
      <w:r w:rsidRPr="005563B9">
        <w:tab/>
        <w:t xml:space="preserve">For the measurement of the frequency range 8,2 – 12,4 GHz </w:t>
      </w:r>
      <w:r w:rsidR="00927A48" w:rsidRPr="005563B9">
        <w:t xml:space="preserve">the following setup will be used: </w:t>
      </w:r>
      <w:r w:rsidRPr="005563B9">
        <w:t xml:space="preserve">a taper from WG12 to WG14, </w:t>
      </w:r>
      <w:r w:rsidR="00927A48" w:rsidRPr="005563B9">
        <w:t xml:space="preserve">followed by </w:t>
      </w:r>
      <w:r w:rsidRPr="005563B9">
        <w:t xml:space="preserve">a second taper from WG14 </w:t>
      </w:r>
      <w:r w:rsidR="00927A48" w:rsidRPr="005563B9">
        <w:t>to</w:t>
      </w:r>
      <w:r w:rsidRPr="005563B9">
        <w:t xml:space="preserve"> WG16 </w:t>
      </w:r>
      <w:r w:rsidR="00927A48" w:rsidRPr="005563B9">
        <w:t xml:space="preserve">waveguide, followed by at </w:t>
      </w:r>
      <w:r w:rsidRPr="005563B9">
        <w:t xml:space="preserve">least 15 cm </w:t>
      </w:r>
      <w:r w:rsidR="00927A48" w:rsidRPr="005563B9">
        <w:t xml:space="preserve">of </w:t>
      </w:r>
      <w:r w:rsidRPr="005563B9">
        <w:t xml:space="preserve">WG16 waveguide </w:t>
      </w:r>
      <w:r w:rsidR="00927A48" w:rsidRPr="005563B9">
        <w:t>terminated with a WG16 to coax transition</w:t>
      </w:r>
      <w:r w:rsidRPr="005563B9">
        <w:t xml:space="preserve">. </w:t>
      </w:r>
    </w:p>
    <w:p w:rsidR="0003457F" w:rsidRPr="005563B9" w:rsidRDefault="0003457F" w:rsidP="0003457F">
      <w:pPr>
        <w:pStyle w:val="FL"/>
        <w:rPr>
          <w:color w:val="000000" w:themeColor="text1"/>
        </w:rPr>
      </w:pPr>
      <w:bookmarkStart w:id="245" w:name="_Ref436293320"/>
      <w:r w:rsidRPr="005563B9">
        <w:t xml:space="preserve">Table </w:t>
      </w:r>
      <w:r w:rsidR="00ED56E2">
        <w:fldChar w:fldCharType="begin"/>
      </w:r>
      <w:r w:rsidR="00ED56E2">
        <w:instrText xml:space="preserve"> SEQ Table \* ARABI</w:instrText>
      </w:r>
      <w:r w:rsidR="00ED56E2">
        <w:instrText xml:space="preserve">C </w:instrText>
      </w:r>
      <w:r w:rsidR="00ED56E2">
        <w:fldChar w:fldCharType="separate"/>
      </w:r>
      <w:r w:rsidR="007415AE">
        <w:rPr>
          <w:noProof/>
        </w:rPr>
        <w:t>6</w:t>
      </w:r>
      <w:r w:rsidR="00ED56E2">
        <w:rPr>
          <w:noProof/>
        </w:rPr>
        <w:fldChar w:fldCharType="end"/>
      </w:r>
      <w:bookmarkEnd w:id="245"/>
      <w:r w:rsidRPr="005563B9">
        <w:t>: Waveguide bands and associated wavegu</w:t>
      </w:r>
      <w:r w:rsidR="003D1D1B" w:rsidRPr="005563B9">
        <w:t>i</w:t>
      </w:r>
      <w:r w:rsidRPr="005563B9">
        <w:t>des</w:t>
      </w:r>
    </w:p>
    <w:tbl>
      <w:tblPr>
        <w:tblStyle w:val="Tabellenraster"/>
        <w:tblW w:w="0" w:type="auto"/>
        <w:jc w:val="center"/>
        <w:tblInd w:w="817" w:type="dxa"/>
        <w:tblLook w:val="04A0" w:firstRow="1" w:lastRow="0" w:firstColumn="1" w:lastColumn="0" w:noHBand="0" w:noVBand="1"/>
      </w:tblPr>
      <w:tblGrid>
        <w:gridCol w:w="1252"/>
        <w:gridCol w:w="1701"/>
        <w:gridCol w:w="1413"/>
        <w:gridCol w:w="1248"/>
        <w:gridCol w:w="1248"/>
      </w:tblGrid>
      <w:tr w:rsidR="00927A48" w:rsidRPr="005563B9" w:rsidTr="00652A5D">
        <w:trPr>
          <w:jc w:val="center"/>
        </w:trPr>
        <w:tc>
          <w:tcPr>
            <w:tcW w:w="1252" w:type="dxa"/>
            <w:vMerge w:val="restart"/>
            <w:vAlign w:val="center"/>
          </w:tcPr>
          <w:p w:rsidR="00927A48" w:rsidRPr="005563B9" w:rsidRDefault="00927A48" w:rsidP="00652A5D">
            <w:pPr>
              <w:pStyle w:val="TAH"/>
            </w:pPr>
            <w:r w:rsidRPr="005563B9">
              <w:t>Waveguide band</w:t>
            </w:r>
          </w:p>
        </w:tc>
        <w:tc>
          <w:tcPr>
            <w:tcW w:w="1701" w:type="dxa"/>
            <w:vMerge w:val="restart"/>
            <w:vAlign w:val="center"/>
          </w:tcPr>
          <w:p w:rsidR="00927A48" w:rsidRPr="005563B9" w:rsidRDefault="00927A48" w:rsidP="00652A5D">
            <w:pPr>
              <w:pStyle w:val="TAH"/>
            </w:pPr>
            <w:r w:rsidRPr="005563B9">
              <w:t>Frequency</w:t>
            </w:r>
          </w:p>
        </w:tc>
        <w:tc>
          <w:tcPr>
            <w:tcW w:w="1413" w:type="dxa"/>
            <w:vMerge w:val="restart"/>
            <w:vAlign w:val="center"/>
          </w:tcPr>
          <w:p w:rsidR="00927A48" w:rsidRPr="005563B9" w:rsidRDefault="00927A48" w:rsidP="00652A5D">
            <w:pPr>
              <w:pStyle w:val="TAH"/>
            </w:pPr>
            <w:r w:rsidRPr="005563B9">
              <w:t>Cut-off frequency</w:t>
            </w:r>
          </w:p>
        </w:tc>
        <w:tc>
          <w:tcPr>
            <w:tcW w:w="2496" w:type="dxa"/>
            <w:gridSpan w:val="2"/>
            <w:vAlign w:val="center"/>
          </w:tcPr>
          <w:p w:rsidR="00927A48" w:rsidRPr="005563B9" w:rsidRDefault="00927A48" w:rsidP="00652A5D">
            <w:pPr>
              <w:pStyle w:val="TAH"/>
            </w:pPr>
            <w:r w:rsidRPr="005563B9">
              <w:t>Waveguide designation</w:t>
            </w:r>
          </w:p>
        </w:tc>
      </w:tr>
      <w:tr w:rsidR="00927A48" w:rsidRPr="005563B9" w:rsidTr="00652A5D">
        <w:trPr>
          <w:jc w:val="center"/>
        </w:trPr>
        <w:tc>
          <w:tcPr>
            <w:tcW w:w="1252" w:type="dxa"/>
            <w:vMerge/>
            <w:vAlign w:val="center"/>
          </w:tcPr>
          <w:p w:rsidR="00927A48" w:rsidRPr="005563B9" w:rsidRDefault="00927A48" w:rsidP="00652A5D">
            <w:pPr>
              <w:pStyle w:val="TAH"/>
            </w:pPr>
          </w:p>
        </w:tc>
        <w:tc>
          <w:tcPr>
            <w:tcW w:w="1701" w:type="dxa"/>
            <w:vMerge/>
            <w:vAlign w:val="center"/>
          </w:tcPr>
          <w:p w:rsidR="00927A48" w:rsidRPr="005563B9" w:rsidRDefault="00927A48" w:rsidP="00652A5D">
            <w:pPr>
              <w:pStyle w:val="TAH"/>
            </w:pPr>
          </w:p>
        </w:tc>
        <w:tc>
          <w:tcPr>
            <w:tcW w:w="1413" w:type="dxa"/>
            <w:vMerge/>
            <w:vAlign w:val="center"/>
          </w:tcPr>
          <w:p w:rsidR="00927A48" w:rsidRPr="005563B9" w:rsidRDefault="00927A48" w:rsidP="00652A5D">
            <w:pPr>
              <w:pStyle w:val="TAH"/>
            </w:pPr>
          </w:p>
        </w:tc>
        <w:tc>
          <w:tcPr>
            <w:tcW w:w="1248" w:type="dxa"/>
            <w:vAlign w:val="center"/>
          </w:tcPr>
          <w:p w:rsidR="00927A48" w:rsidRPr="005563B9" w:rsidRDefault="00927A48" w:rsidP="00652A5D">
            <w:pPr>
              <w:pStyle w:val="TAH"/>
            </w:pPr>
            <w:r w:rsidRPr="005563B9">
              <w:t>EIA</w:t>
            </w:r>
          </w:p>
        </w:tc>
        <w:tc>
          <w:tcPr>
            <w:tcW w:w="1248" w:type="dxa"/>
            <w:vAlign w:val="center"/>
          </w:tcPr>
          <w:p w:rsidR="00927A48" w:rsidRPr="005563B9" w:rsidRDefault="00927A48" w:rsidP="00652A5D">
            <w:pPr>
              <w:pStyle w:val="TAH"/>
            </w:pPr>
            <w:r w:rsidRPr="005563B9">
              <w:t>UK</w:t>
            </w:r>
          </w:p>
        </w:tc>
      </w:tr>
      <w:tr w:rsidR="00927A48" w:rsidRPr="005563B9" w:rsidTr="00652A5D">
        <w:trPr>
          <w:jc w:val="center"/>
        </w:trPr>
        <w:tc>
          <w:tcPr>
            <w:tcW w:w="1252" w:type="dxa"/>
          </w:tcPr>
          <w:p w:rsidR="00927A48" w:rsidRPr="005563B9" w:rsidRDefault="00927A48" w:rsidP="00652A5D">
            <w:pPr>
              <w:pStyle w:val="TAC"/>
            </w:pPr>
            <w:r w:rsidRPr="005563B9">
              <w:t>C</w:t>
            </w:r>
          </w:p>
        </w:tc>
        <w:tc>
          <w:tcPr>
            <w:tcW w:w="1701" w:type="dxa"/>
          </w:tcPr>
          <w:p w:rsidR="00927A48" w:rsidRPr="005563B9" w:rsidRDefault="00927A48" w:rsidP="00652A5D">
            <w:pPr>
              <w:pStyle w:val="TAC"/>
            </w:pPr>
            <w:r w:rsidRPr="005563B9">
              <w:t>3,95 – 5,85 GHz</w:t>
            </w:r>
          </w:p>
        </w:tc>
        <w:tc>
          <w:tcPr>
            <w:tcW w:w="1413" w:type="dxa"/>
          </w:tcPr>
          <w:p w:rsidR="00927A48" w:rsidRPr="005563B9" w:rsidRDefault="00927A48" w:rsidP="00652A5D">
            <w:pPr>
              <w:pStyle w:val="TAC"/>
            </w:pPr>
            <w:r w:rsidRPr="005563B9">
              <w:t>3,152 GHz</w:t>
            </w:r>
          </w:p>
        </w:tc>
        <w:tc>
          <w:tcPr>
            <w:tcW w:w="1248" w:type="dxa"/>
          </w:tcPr>
          <w:p w:rsidR="00927A48" w:rsidRPr="005563B9" w:rsidRDefault="00927A48" w:rsidP="00652A5D">
            <w:pPr>
              <w:pStyle w:val="TAC"/>
            </w:pPr>
            <w:r w:rsidRPr="005563B9">
              <w:t>WR187</w:t>
            </w:r>
          </w:p>
        </w:tc>
        <w:tc>
          <w:tcPr>
            <w:tcW w:w="1248" w:type="dxa"/>
          </w:tcPr>
          <w:p w:rsidR="00927A48" w:rsidRPr="005563B9" w:rsidRDefault="00927A48" w:rsidP="00652A5D">
            <w:pPr>
              <w:pStyle w:val="TAC"/>
            </w:pPr>
            <w:r w:rsidRPr="005563B9">
              <w:t>WG12</w:t>
            </w:r>
          </w:p>
        </w:tc>
      </w:tr>
      <w:tr w:rsidR="00927A48" w:rsidRPr="005563B9" w:rsidTr="00652A5D">
        <w:trPr>
          <w:jc w:val="center"/>
        </w:trPr>
        <w:tc>
          <w:tcPr>
            <w:tcW w:w="1252" w:type="dxa"/>
          </w:tcPr>
          <w:p w:rsidR="00927A48" w:rsidRPr="005563B9" w:rsidRDefault="00927A48" w:rsidP="00652A5D">
            <w:pPr>
              <w:pStyle w:val="TAC"/>
            </w:pPr>
          </w:p>
        </w:tc>
        <w:tc>
          <w:tcPr>
            <w:tcW w:w="1701" w:type="dxa"/>
          </w:tcPr>
          <w:p w:rsidR="00927A48" w:rsidRPr="005563B9" w:rsidRDefault="00927A48" w:rsidP="00652A5D">
            <w:pPr>
              <w:pStyle w:val="TAC"/>
            </w:pPr>
            <w:r w:rsidRPr="005563B9">
              <w:t>5,85 – 8,2 GHz</w:t>
            </w:r>
          </w:p>
        </w:tc>
        <w:tc>
          <w:tcPr>
            <w:tcW w:w="1413" w:type="dxa"/>
          </w:tcPr>
          <w:p w:rsidR="00927A48" w:rsidRPr="005563B9" w:rsidRDefault="00927A48" w:rsidP="00652A5D">
            <w:pPr>
              <w:pStyle w:val="TAC"/>
            </w:pPr>
            <w:r w:rsidRPr="005563B9">
              <w:t>4,300 GHz</w:t>
            </w:r>
          </w:p>
        </w:tc>
        <w:tc>
          <w:tcPr>
            <w:tcW w:w="1248" w:type="dxa"/>
          </w:tcPr>
          <w:p w:rsidR="00927A48" w:rsidRPr="005563B9" w:rsidRDefault="00927A48" w:rsidP="00652A5D">
            <w:pPr>
              <w:pStyle w:val="TAC"/>
            </w:pPr>
            <w:r w:rsidRPr="005563B9">
              <w:t>WR137</w:t>
            </w:r>
          </w:p>
        </w:tc>
        <w:tc>
          <w:tcPr>
            <w:tcW w:w="1248" w:type="dxa"/>
          </w:tcPr>
          <w:p w:rsidR="00927A48" w:rsidRPr="005563B9" w:rsidRDefault="00927A48" w:rsidP="00652A5D">
            <w:pPr>
              <w:pStyle w:val="TAC"/>
            </w:pPr>
            <w:r w:rsidRPr="005563B9">
              <w:t>WG14</w:t>
            </w:r>
          </w:p>
        </w:tc>
      </w:tr>
      <w:tr w:rsidR="00927A48" w:rsidRPr="005563B9" w:rsidTr="00652A5D">
        <w:trPr>
          <w:jc w:val="center"/>
        </w:trPr>
        <w:tc>
          <w:tcPr>
            <w:tcW w:w="1252" w:type="dxa"/>
          </w:tcPr>
          <w:p w:rsidR="00927A48" w:rsidRPr="005563B9" w:rsidRDefault="00927A48" w:rsidP="00652A5D">
            <w:pPr>
              <w:pStyle w:val="TAC"/>
            </w:pPr>
            <w:r w:rsidRPr="005563B9">
              <w:t>X</w:t>
            </w:r>
          </w:p>
        </w:tc>
        <w:tc>
          <w:tcPr>
            <w:tcW w:w="1701" w:type="dxa"/>
          </w:tcPr>
          <w:p w:rsidR="00927A48" w:rsidRPr="005563B9" w:rsidRDefault="00927A48" w:rsidP="00652A5D">
            <w:pPr>
              <w:pStyle w:val="TAC"/>
            </w:pPr>
            <w:r w:rsidRPr="005563B9">
              <w:t>8,2 – 12,4 GHz</w:t>
            </w:r>
          </w:p>
        </w:tc>
        <w:tc>
          <w:tcPr>
            <w:tcW w:w="1413" w:type="dxa"/>
          </w:tcPr>
          <w:p w:rsidR="00927A48" w:rsidRPr="005563B9" w:rsidRDefault="00C102FD" w:rsidP="00652A5D">
            <w:pPr>
              <w:pStyle w:val="TAC"/>
            </w:pPr>
            <w:r w:rsidRPr="005563B9">
              <w:t>6,556 GHz</w:t>
            </w:r>
          </w:p>
        </w:tc>
        <w:tc>
          <w:tcPr>
            <w:tcW w:w="1248" w:type="dxa"/>
          </w:tcPr>
          <w:p w:rsidR="00927A48" w:rsidRPr="005563B9" w:rsidRDefault="00927A48" w:rsidP="00652A5D">
            <w:pPr>
              <w:pStyle w:val="TAC"/>
            </w:pPr>
            <w:r w:rsidRPr="005563B9">
              <w:t>WR90</w:t>
            </w:r>
          </w:p>
        </w:tc>
        <w:tc>
          <w:tcPr>
            <w:tcW w:w="1248" w:type="dxa"/>
          </w:tcPr>
          <w:p w:rsidR="00927A48" w:rsidRPr="005563B9" w:rsidRDefault="00927A48" w:rsidP="00652A5D">
            <w:pPr>
              <w:pStyle w:val="TAC"/>
            </w:pPr>
            <w:r w:rsidRPr="005563B9">
              <w:t>WG16</w:t>
            </w:r>
          </w:p>
        </w:tc>
      </w:tr>
      <w:tr w:rsidR="00927A48" w:rsidRPr="005563B9" w:rsidTr="00652A5D">
        <w:trPr>
          <w:jc w:val="center"/>
        </w:trPr>
        <w:tc>
          <w:tcPr>
            <w:tcW w:w="1252" w:type="dxa"/>
          </w:tcPr>
          <w:p w:rsidR="00927A48" w:rsidRPr="005563B9" w:rsidRDefault="00927A48" w:rsidP="00652A5D">
            <w:pPr>
              <w:pStyle w:val="TAC"/>
            </w:pPr>
            <w:r w:rsidRPr="005563B9">
              <w:t>Ku</w:t>
            </w:r>
          </w:p>
        </w:tc>
        <w:tc>
          <w:tcPr>
            <w:tcW w:w="1701" w:type="dxa"/>
          </w:tcPr>
          <w:p w:rsidR="00927A48" w:rsidRPr="005563B9" w:rsidRDefault="00927A48" w:rsidP="00652A5D">
            <w:pPr>
              <w:pStyle w:val="TAC"/>
            </w:pPr>
            <w:r w:rsidRPr="005563B9">
              <w:t>12,4 – 18,0 GHz</w:t>
            </w:r>
          </w:p>
        </w:tc>
        <w:tc>
          <w:tcPr>
            <w:tcW w:w="1413" w:type="dxa"/>
          </w:tcPr>
          <w:p w:rsidR="00927A48" w:rsidRPr="005563B9" w:rsidRDefault="00C102FD" w:rsidP="00652A5D">
            <w:pPr>
              <w:pStyle w:val="TAC"/>
            </w:pPr>
            <w:r w:rsidRPr="005563B9">
              <w:t>9,486 GHz</w:t>
            </w:r>
          </w:p>
        </w:tc>
        <w:tc>
          <w:tcPr>
            <w:tcW w:w="1248" w:type="dxa"/>
          </w:tcPr>
          <w:p w:rsidR="00927A48" w:rsidRPr="005563B9" w:rsidRDefault="00927A48" w:rsidP="00652A5D">
            <w:pPr>
              <w:pStyle w:val="TAC"/>
            </w:pPr>
            <w:r w:rsidRPr="005563B9">
              <w:t>WR62</w:t>
            </w:r>
          </w:p>
        </w:tc>
        <w:tc>
          <w:tcPr>
            <w:tcW w:w="1248" w:type="dxa"/>
          </w:tcPr>
          <w:p w:rsidR="00927A48" w:rsidRPr="005563B9" w:rsidRDefault="00927A48" w:rsidP="00652A5D">
            <w:pPr>
              <w:pStyle w:val="TAC"/>
            </w:pPr>
            <w:r w:rsidRPr="005563B9">
              <w:t>WG18</w:t>
            </w:r>
          </w:p>
        </w:tc>
      </w:tr>
      <w:tr w:rsidR="00927A48" w:rsidRPr="005563B9" w:rsidTr="00652A5D">
        <w:trPr>
          <w:jc w:val="center"/>
        </w:trPr>
        <w:tc>
          <w:tcPr>
            <w:tcW w:w="1252" w:type="dxa"/>
          </w:tcPr>
          <w:p w:rsidR="00927A48" w:rsidRPr="005563B9" w:rsidRDefault="00927A48" w:rsidP="00652A5D">
            <w:pPr>
              <w:pStyle w:val="TAC"/>
            </w:pPr>
            <w:r w:rsidRPr="005563B9">
              <w:t>K</w:t>
            </w:r>
          </w:p>
        </w:tc>
        <w:tc>
          <w:tcPr>
            <w:tcW w:w="1701" w:type="dxa"/>
          </w:tcPr>
          <w:p w:rsidR="00927A48" w:rsidRPr="005563B9" w:rsidRDefault="00927A48" w:rsidP="00652A5D">
            <w:pPr>
              <w:pStyle w:val="TAC"/>
            </w:pPr>
            <w:r w:rsidRPr="005563B9">
              <w:t>18,0 – 26,5 GHz</w:t>
            </w:r>
          </w:p>
        </w:tc>
        <w:tc>
          <w:tcPr>
            <w:tcW w:w="1413" w:type="dxa"/>
          </w:tcPr>
          <w:p w:rsidR="00927A48" w:rsidRPr="005563B9" w:rsidRDefault="00C102FD" w:rsidP="00652A5D">
            <w:pPr>
              <w:pStyle w:val="TAC"/>
            </w:pPr>
            <w:r w:rsidRPr="005563B9">
              <w:t>14,051 GHz</w:t>
            </w:r>
          </w:p>
        </w:tc>
        <w:tc>
          <w:tcPr>
            <w:tcW w:w="1248" w:type="dxa"/>
          </w:tcPr>
          <w:p w:rsidR="00927A48" w:rsidRPr="005563B9" w:rsidRDefault="00927A48" w:rsidP="00652A5D">
            <w:pPr>
              <w:pStyle w:val="TAC"/>
            </w:pPr>
            <w:r w:rsidRPr="005563B9">
              <w:t>WR42</w:t>
            </w:r>
          </w:p>
        </w:tc>
        <w:tc>
          <w:tcPr>
            <w:tcW w:w="1248" w:type="dxa"/>
          </w:tcPr>
          <w:p w:rsidR="00927A48" w:rsidRPr="005563B9" w:rsidRDefault="00927A48" w:rsidP="00652A5D">
            <w:pPr>
              <w:pStyle w:val="TAC"/>
            </w:pPr>
            <w:r w:rsidRPr="005563B9">
              <w:t>WG20</w:t>
            </w:r>
          </w:p>
        </w:tc>
      </w:tr>
    </w:tbl>
    <w:p w:rsidR="008C309B" w:rsidRPr="005563B9" w:rsidRDefault="008C309B" w:rsidP="003A7443">
      <w:pPr>
        <w:rPr>
          <w:color w:val="000000" w:themeColor="text1"/>
        </w:rPr>
      </w:pPr>
    </w:p>
    <w:p w:rsidR="006C2BFC" w:rsidRPr="005563B9" w:rsidRDefault="006C2BFC" w:rsidP="006A2BDB">
      <w:r w:rsidRPr="005563B9">
        <w:t xml:space="preserve">A noise margin of at least 10 dB below the spurious emission levels of </w:t>
      </w:r>
      <w:r w:rsidR="00627DBE" w:rsidRPr="005563B9">
        <w:t>-</w:t>
      </w:r>
      <w:r w:rsidRPr="005563B9">
        <w:t xml:space="preserve">100 dBpp or </w:t>
      </w:r>
      <w:r w:rsidR="00627DBE" w:rsidRPr="005563B9">
        <w:t>-</w:t>
      </w:r>
      <w:r w:rsidRPr="005563B9">
        <w:t>90 dBpp shall be achieved. A</w:t>
      </w:r>
      <w:r w:rsidR="006A2BDB" w:rsidRPr="005563B9">
        <w:t xml:space="preserve"> notch filter fo</w:t>
      </w:r>
      <w:r w:rsidRPr="005563B9">
        <w:t>r the operating frequency shall</w:t>
      </w:r>
      <w:r w:rsidR="006A2BDB" w:rsidRPr="005563B9">
        <w:t xml:space="preserve"> be used</w:t>
      </w:r>
      <w:r w:rsidRPr="005563B9">
        <w:t xml:space="preserve"> to achieve the required dynamic amplitude range. </w:t>
      </w:r>
    </w:p>
    <w:p w:rsidR="00310E28" w:rsidRPr="005563B9" w:rsidRDefault="00310E28" w:rsidP="00310E28">
      <w:pPr>
        <w:pStyle w:val="NO"/>
        <w:rPr>
          <w:lang w:val="en-GB"/>
        </w:rPr>
      </w:pPr>
      <w:r w:rsidRPr="005563B9">
        <w:rPr>
          <w:lang w:val="en-GB"/>
        </w:rPr>
        <w:t>NOTE:</w:t>
      </w:r>
      <w:r w:rsidRPr="005563B9">
        <w:rPr>
          <w:lang w:val="en-GB"/>
        </w:rPr>
        <w:tab/>
        <w:t xml:space="preserve">In the taper from the WG14 to the WG16 waveguide the operating frequency will be completely reflected. </w:t>
      </w:r>
      <w:r w:rsidR="00FB1F51">
        <w:rPr>
          <w:lang w:val="en-GB"/>
        </w:rPr>
        <w:t>If t</w:t>
      </w:r>
      <w:r w:rsidRPr="005563B9">
        <w:rPr>
          <w:lang w:val="en-GB"/>
        </w:rPr>
        <w:t>he connected circulator</w:t>
      </w:r>
      <w:r w:rsidR="00FB1F51">
        <w:rPr>
          <w:lang w:val="en-GB"/>
        </w:rPr>
        <w:t xml:space="preserve"> is the internal one</w:t>
      </w:r>
      <w:r w:rsidRPr="005563B9">
        <w:rPr>
          <w:lang w:val="en-GB"/>
        </w:rPr>
        <w:t xml:space="preserve"> </w:t>
      </w:r>
      <w:r w:rsidR="00FB1F51">
        <w:rPr>
          <w:lang w:val="en-GB"/>
        </w:rPr>
        <w:t xml:space="preserve">and has not been installed purely for the measurement it </w:t>
      </w:r>
      <w:r w:rsidRPr="005563B9">
        <w:rPr>
          <w:lang w:val="en-GB"/>
        </w:rPr>
        <w:t xml:space="preserve">will transfer the signal to the receiver input. Therefore the LNFE shall be replaced by a </w:t>
      </w:r>
      <w:r w:rsidR="00B6050A">
        <w:rPr>
          <w:lang w:val="en-GB"/>
        </w:rPr>
        <w:t xml:space="preserve">suitable </w:t>
      </w:r>
      <w:r w:rsidRPr="005563B9">
        <w:rPr>
          <w:lang w:val="en-GB"/>
        </w:rPr>
        <w:t xml:space="preserve">high power dummy load. </w:t>
      </w:r>
    </w:p>
    <w:p w:rsidR="006A2BDB" w:rsidRPr="005563B9" w:rsidRDefault="006A2BDB" w:rsidP="006A2BDB">
      <w:r w:rsidRPr="005563B9">
        <w:t xml:space="preserve">The </w:t>
      </w:r>
      <w:r w:rsidR="006C2BFC" w:rsidRPr="005563B9">
        <w:t xml:space="preserve">obtained </w:t>
      </w:r>
      <w:r w:rsidRPr="005563B9">
        <w:t>results shall be compared to the limits in clause 4.2.1.4.2 in order to prove compliance with the requirement.</w:t>
      </w:r>
    </w:p>
    <w:p w:rsidR="006A2BDB" w:rsidRPr="005563B9" w:rsidRDefault="00C1158A" w:rsidP="006A2BDB">
      <w:pPr>
        <w:pStyle w:val="TH"/>
      </w:pPr>
      <w:bookmarkStart w:id="246" w:name="_Ref436126741"/>
      <w:r w:rsidRPr="005563B9">
        <w:t xml:space="preserve">Table </w:t>
      </w:r>
      <w:r w:rsidR="00ED56E2">
        <w:fldChar w:fldCharType="begin"/>
      </w:r>
      <w:r w:rsidR="00ED56E2">
        <w:instrText xml:space="preserve"> SEQ Table \* ARABIC </w:instrText>
      </w:r>
      <w:r w:rsidR="00ED56E2">
        <w:fldChar w:fldCharType="separate"/>
      </w:r>
      <w:r w:rsidR="007415AE">
        <w:rPr>
          <w:noProof/>
        </w:rPr>
        <w:t>7</w:t>
      </w:r>
      <w:r w:rsidR="00ED56E2">
        <w:rPr>
          <w:noProof/>
        </w:rPr>
        <w:fldChar w:fldCharType="end"/>
      </w:r>
      <w:bookmarkEnd w:id="246"/>
      <w:r w:rsidRPr="005563B9">
        <w:t xml:space="preserve">: </w:t>
      </w:r>
      <w:r w:rsidR="006A2BDB" w:rsidRPr="005563B9">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5563B9" w:rsidTr="00FA1366">
        <w:trPr>
          <w:jc w:val="center"/>
        </w:trPr>
        <w:tc>
          <w:tcPr>
            <w:tcW w:w="4748" w:type="dxa"/>
          </w:tcPr>
          <w:p w:rsidR="006A2BDB" w:rsidRPr="005563B9" w:rsidRDefault="006A2BDB" w:rsidP="00FA1366">
            <w:pPr>
              <w:pStyle w:val="TAH"/>
            </w:pPr>
            <w:r w:rsidRPr="005563B9">
              <w:t>Lower measurement band</w:t>
            </w:r>
          </w:p>
        </w:tc>
        <w:tc>
          <w:tcPr>
            <w:tcW w:w="4186" w:type="dxa"/>
          </w:tcPr>
          <w:p w:rsidR="006A2BDB" w:rsidRPr="005563B9" w:rsidRDefault="006A2BDB" w:rsidP="00FA1366">
            <w:pPr>
              <w:pStyle w:val="TAH"/>
            </w:pPr>
            <w:r w:rsidRPr="005563B9">
              <w:t>Upper measurement band</w:t>
            </w:r>
          </w:p>
        </w:tc>
      </w:tr>
      <w:tr w:rsidR="006A2BDB" w:rsidRPr="005563B9" w:rsidTr="00FA1366">
        <w:trPr>
          <w:jc w:val="center"/>
        </w:trPr>
        <w:tc>
          <w:tcPr>
            <w:tcW w:w="4748" w:type="dxa"/>
          </w:tcPr>
          <w:p w:rsidR="006A2BDB" w:rsidRPr="005563B9" w:rsidRDefault="00E94EB5" w:rsidP="00FA1366">
            <w:pPr>
              <w:pStyle w:val="TAC"/>
            </w:pPr>
            <w:r w:rsidRPr="005563B9">
              <w:t>From 3152 M</w:t>
            </w:r>
            <w:r w:rsidR="006A2BDB" w:rsidRPr="005563B9">
              <w:t>Hz</w:t>
            </w:r>
          </w:p>
          <w:p w:rsidR="006A2BDB" w:rsidRPr="005563B9" w:rsidRDefault="006A2BDB" w:rsidP="00FA1366">
            <w:pPr>
              <w:pStyle w:val="TAC"/>
            </w:pPr>
            <w:r w:rsidRPr="005563B9">
              <w:t>to the lower OoB boundary</w:t>
            </w:r>
          </w:p>
        </w:tc>
        <w:tc>
          <w:tcPr>
            <w:tcW w:w="4186" w:type="dxa"/>
          </w:tcPr>
          <w:p w:rsidR="006A2BDB" w:rsidRPr="005563B9" w:rsidRDefault="006A2BDB" w:rsidP="00FA1366">
            <w:pPr>
              <w:pStyle w:val="TAC"/>
            </w:pPr>
            <w:r w:rsidRPr="005563B9">
              <w:t>From the upper OoB boundary</w:t>
            </w:r>
          </w:p>
          <w:p w:rsidR="006A2BDB" w:rsidRPr="005563B9" w:rsidRDefault="006A2BDB" w:rsidP="00FA1366">
            <w:pPr>
              <w:pStyle w:val="TAC"/>
            </w:pPr>
            <w:r w:rsidRPr="005563B9">
              <w:t>to 26 GHz</w:t>
            </w:r>
          </w:p>
        </w:tc>
      </w:tr>
    </w:tbl>
    <w:p w:rsidR="00C1158A" w:rsidRPr="005563B9" w:rsidRDefault="00C1158A" w:rsidP="00C1158A"/>
    <w:p w:rsidR="00C1158A" w:rsidRPr="005563B9" w:rsidRDefault="00ED0FAC" w:rsidP="00ED0FAC">
      <w:pPr>
        <w:pStyle w:val="berschrift3"/>
        <w:rPr>
          <w:lang w:val="en-GB"/>
        </w:rPr>
      </w:pPr>
      <w:bookmarkStart w:id="247" w:name="_Toc436308608"/>
      <w:r w:rsidRPr="005563B9">
        <w:rPr>
          <w:lang w:val="en-GB"/>
        </w:rPr>
        <w:lastRenderedPageBreak/>
        <w:t>5.5.1</w:t>
      </w:r>
      <w:r w:rsidRPr="005563B9">
        <w:rPr>
          <w:lang w:val="en-GB"/>
        </w:rPr>
        <w:tab/>
        <w:t>Receiver Test specification</w:t>
      </w:r>
      <w:bookmarkEnd w:id="247"/>
    </w:p>
    <w:p w:rsidR="00ED0FAC" w:rsidRPr="005563B9" w:rsidRDefault="00ED0FAC" w:rsidP="00ED0FAC">
      <w:pPr>
        <w:pStyle w:val="berschrift4"/>
        <w:rPr>
          <w:lang w:val="en-GB"/>
        </w:rPr>
      </w:pPr>
      <w:bookmarkStart w:id="248" w:name="_Toc436308609"/>
      <w:r w:rsidRPr="005563B9">
        <w:rPr>
          <w:lang w:val="en-GB"/>
        </w:rPr>
        <w:t>5.5.1.1</w:t>
      </w:r>
      <w:r w:rsidRPr="005563B9">
        <w:rPr>
          <w:lang w:val="en-GB"/>
        </w:rPr>
        <w:tab/>
        <w:t>Receiver Selectivity</w:t>
      </w:r>
      <w:bookmarkEnd w:id="248"/>
    </w:p>
    <w:p w:rsidR="00ED0FAC" w:rsidRPr="005563B9" w:rsidRDefault="00ED0FAC" w:rsidP="00ED0FAC">
      <w:pPr>
        <w:pStyle w:val="berschrift5"/>
        <w:rPr>
          <w:lang w:val="en-GB"/>
        </w:rPr>
      </w:pPr>
      <w:bookmarkStart w:id="249" w:name="_Toc436308610"/>
      <w:r w:rsidRPr="005563B9">
        <w:rPr>
          <w:lang w:val="en-GB"/>
        </w:rPr>
        <w:t>5.5.1.1.1</w:t>
      </w:r>
      <w:r w:rsidRPr="005563B9">
        <w:rPr>
          <w:lang w:val="en-GB"/>
        </w:rPr>
        <w:tab/>
        <w:t>General</w:t>
      </w:r>
      <w:bookmarkEnd w:id="249"/>
    </w:p>
    <w:p w:rsidR="00730D62" w:rsidRDefault="00C35F2D" w:rsidP="00730D62">
      <w:r w:rsidRPr="005563B9">
        <w:t>The radar transceiver is setup in normal operating mode during the test.</w:t>
      </w:r>
      <w:r w:rsidR="007F49FE">
        <w:t xml:space="preserve"> The receiver frequency should be tuned to the centre frequency of </w:t>
      </w:r>
      <w:r w:rsidR="00730D62">
        <w:t>ground-based radars used for meteorological purposes which is at 5625 MHz</w:t>
      </w:r>
      <w:r w:rsidR="007F49FE">
        <w:t xml:space="preserve">. </w:t>
      </w:r>
    </w:p>
    <w:p w:rsidR="00215299" w:rsidRPr="005563B9" w:rsidRDefault="00D63709" w:rsidP="00D63709">
      <w:r w:rsidRPr="005563B9">
        <w:t xml:space="preserve">Compliance </w:t>
      </w:r>
      <w:r w:rsidR="008F0F58" w:rsidRPr="005563B9">
        <w:t xml:space="preserve">shall be </w:t>
      </w:r>
      <w:r w:rsidRPr="005563B9">
        <w:t xml:space="preserve">tested by subjecting the LNFE input to signals at </w:t>
      </w:r>
      <w:r w:rsidR="008F0F58" w:rsidRPr="005563B9">
        <w:t>discrete frequency steps</w:t>
      </w:r>
      <w:r w:rsidRPr="005563B9">
        <w:t xml:space="preserve"> within the spurious and OoB domain. </w:t>
      </w:r>
    </w:p>
    <w:p w:rsidR="008F0F58" w:rsidRDefault="008F0F58" w:rsidP="00D63709">
      <w:r w:rsidRPr="005563B9">
        <w:t xml:space="preserve">The LNFE input is </w:t>
      </w:r>
      <w:r w:rsidR="00EA2172" w:rsidRPr="005563B9">
        <w:t>def</w:t>
      </w:r>
      <w:r w:rsidR="00215299" w:rsidRPr="005563B9">
        <w:t>i</w:t>
      </w:r>
      <w:r w:rsidR="00EA2172" w:rsidRPr="005563B9">
        <w:t xml:space="preserve">ned as </w:t>
      </w:r>
      <w:r w:rsidRPr="005563B9">
        <w:t xml:space="preserve">the </w:t>
      </w:r>
      <w:r w:rsidR="0012052E" w:rsidRPr="005563B9">
        <w:t xml:space="preserve">coaxial </w:t>
      </w:r>
      <w:r w:rsidR="00607034" w:rsidRPr="005563B9">
        <w:t>input port</w:t>
      </w:r>
      <w:r w:rsidRPr="005563B9">
        <w:t xml:space="preserve">, which is connected directly via a short RF cable to the waveguide-coax transition in normal operation of the radar system. The </w:t>
      </w:r>
      <w:r w:rsidR="00EA2172" w:rsidRPr="005563B9">
        <w:t xml:space="preserve">IF </w:t>
      </w:r>
      <w:r w:rsidRPr="005563B9">
        <w:t xml:space="preserve">output </w:t>
      </w:r>
      <w:r w:rsidR="00EA2172" w:rsidRPr="005563B9">
        <w:t xml:space="preserve">of the LNFE is defined as the port which </w:t>
      </w:r>
      <w:r w:rsidRPr="005563B9">
        <w:t xml:space="preserve">is connected directly via a RF cable to the A/D converter of the digital receiver on normal operation of the radar system. </w:t>
      </w:r>
      <w:r w:rsidR="00506EBB" w:rsidRPr="005563B9">
        <w:t xml:space="preserve">Both ports can be seen in </w:t>
      </w:r>
      <w:r w:rsidR="00506EBB" w:rsidRPr="005563B9">
        <w:fldChar w:fldCharType="begin"/>
      </w:r>
      <w:r w:rsidR="00506EBB" w:rsidRPr="005563B9">
        <w:instrText xml:space="preserve"> REF _Ref435180566 \h </w:instrText>
      </w:r>
      <w:r w:rsidR="00506EBB" w:rsidRPr="005563B9">
        <w:fldChar w:fldCharType="separate"/>
      </w:r>
      <w:r w:rsidR="007415AE" w:rsidRPr="005563B9">
        <w:t xml:space="preserve">Figure </w:t>
      </w:r>
      <w:r w:rsidR="007415AE">
        <w:rPr>
          <w:noProof/>
        </w:rPr>
        <w:t>5</w:t>
      </w:r>
      <w:r w:rsidR="00506EBB" w:rsidRPr="005563B9">
        <w:fldChar w:fldCharType="end"/>
      </w:r>
      <w:r w:rsidR="00506EBB" w:rsidRPr="005563B9">
        <w:t>.</w:t>
      </w:r>
    </w:p>
    <w:p w:rsidR="00134F15" w:rsidRPr="00134F15" w:rsidRDefault="00134F15" w:rsidP="00D63709">
      <w:pPr>
        <w:rPr>
          <w:color w:val="FF0000"/>
        </w:rPr>
      </w:pPr>
      <w:r w:rsidRPr="00134F15">
        <w:rPr>
          <w:color w:val="FF0000"/>
          <w:highlight w:val="yellow"/>
        </w:rPr>
        <w:t>Big part of the selectivity comes from waveguide filters. In the suggested method</w:t>
      </w:r>
      <w:r>
        <w:rPr>
          <w:color w:val="FF0000"/>
          <w:highlight w:val="yellow"/>
        </w:rPr>
        <w:t xml:space="preserve"> they are omited</w:t>
      </w:r>
      <w:r w:rsidRPr="00134F15">
        <w:rPr>
          <w:color w:val="FF0000"/>
          <w:highlight w:val="yellow"/>
        </w:rPr>
        <w:t>. Should be included in the measurement?</w:t>
      </w:r>
    </w:p>
    <w:p w:rsidR="00A755C9" w:rsidRPr="005563B9" w:rsidRDefault="0020043B" w:rsidP="00A755C9">
      <w:pPr>
        <w:pStyle w:val="NO"/>
        <w:rPr>
          <w:lang w:val="en-GB"/>
        </w:rPr>
      </w:pPr>
      <w:r w:rsidRPr="005563B9">
        <w:rPr>
          <w:lang w:val="en-GB"/>
        </w:rPr>
        <w:t>NOTE:</w:t>
      </w:r>
      <w:r w:rsidR="00A755C9" w:rsidRPr="005563B9">
        <w:rPr>
          <w:lang w:val="en-GB"/>
        </w:rPr>
        <w:tab/>
        <w:t xml:space="preserve">Usually the IF frequency </w:t>
      </w:r>
      <w:r w:rsidR="00215299" w:rsidRPr="005563B9">
        <w:rPr>
          <w:lang w:val="en-GB"/>
        </w:rPr>
        <w:t xml:space="preserve">prior </w:t>
      </w:r>
      <w:r w:rsidR="0012052E" w:rsidRPr="005563B9">
        <w:rPr>
          <w:lang w:val="en-GB"/>
        </w:rPr>
        <w:t xml:space="preserve">the </w:t>
      </w:r>
      <w:r w:rsidR="00A755C9" w:rsidRPr="005563B9">
        <w:rPr>
          <w:lang w:val="en-GB"/>
        </w:rPr>
        <w:t>A/D converter is 60 MHz.</w:t>
      </w:r>
      <w:r w:rsidR="007E731C" w:rsidRPr="005563B9">
        <w:rPr>
          <w:lang w:val="en-GB"/>
        </w:rPr>
        <w:t xml:space="preserve"> </w:t>
      </w:r>
    </w:p>
    <w:p w:rsidR="00A755C9" w:rsidRPr="005563B9" w:rsidRDefault="00A755C9" w:rsidP="00D63709">
      <w:r w:rsidRPr="005563B9">
        <w:t xml:space="preserve">If the meteorological radar system has two independent receiving channels for </w:t>
      </w:r>
      <w:r w:rsidR="00F96381">
        <w:t xml:space="preserve">each </w:t>
      </w:r>
      <w:r w:rsidR="00EA2172" w:rsidRPr="005563B9">
        <w:t>polarization</w:t>
      </w:r>
      <w:r w:rsidRPr="005563B9">
        <w:t>, the one with the highest sensitivity shall be chosen.</w:t>
      </w:r>
      <w:r w:rsidR="00EA2172" w:rsidRPr="005563B9">
        <w:t xml:space="preserve"> </w:t>
      </w:r>
      <w:r w:rsidR="005563B9">
        <w:t>If direct conversion receivers with I and Q mixer are used the selectivity shall be measured at both channels.</w:t>
      </w:r>
    </w:p>
    <w:p w:rsidR="00ED0FAC" w:rsidRPr="005563B9" w:rsidRDefault="008D5A47" w:rsidP="008D5A47">
      <w:pPr>
        <w:pStyle w:val="berschrift5"/>
        <w:rPr>
          <w:lang w:val="en-GB"/>
        </w:rPr>
      </w:pPr>
      <w:bookmarkStart w:id="250" w:name="_Toc436308611"/>
      <w:r w:rsidRPr="005563B9">
        <w:rPr>
          <w:lang w:val="en-GB"/>
        </w:rPr>
        <w:t>5.5.1.1.2</w:t>
      </w:r>
      <w:r w:rsidRPr="005563B9">
        <w:rPr>
          <w:lang w:val="en-GB"/>
        </w:rPr>
        <w:tab/>
        <w:t>Receiver OoB selectivity</w:t>
      </w:r>
      <w:r w:rsidR="00506EBB" w:rsidRPr="005563B9">
        <w:rPr>
          <w:lang w:val="en-GB"/>
        </w:rPr>
        <w:t xml:space="preserve"> and spurious rejection</w:t>
      </w:r>
      <w:bookmarkEnd w:id="250"/>
    </w:p>
    <w:p w:rsidR="00C42863" w:rsidRPr="005563B9" w:rsidRDefault="00C42863" w:rsidP="00C42863">
      <w:r w:rsidRPr="005563B9">
        <w:t>Frequencies inside the B</w:t>
      </w:r>
      <w:r w:rsidRPr="005563B9">
        <w:rPr>
          <w:vertAlign w:val="subscript"/>
        </w:rPr>
        <w:t>-40</w:t>
      </w:r>
      <w:r w:rsidRPr="005563B9">
        <w:t xml:space="preserve"> bandwidth need not to be tested because this is the receiving frequency range of the meteorological radar system. </w:t>
      </w:r>
      <w:r w:rsidR="00F90C41" w:rsidRPr="005563B9">
        <w:t xml:space="preserve">No rejection of unwanted signals </w:t>
      </w:r>
      <w:r w:rsidR="007C0669" w:rsidRPr="005563B9">
        <w:t xml:space="preserve">in the LNFE </w:t>
      </w:r>
      <w:r w:rsidR="00F90C41" w:rsidRPr="005563B9">
        <w:t xml:space="preserve">are possible in this </w:t>
      </w:r>
      <w:r w:rsidR="00472269" w:rsidRPr="005563B9">
        <w:t>frequency range</w:t>
      </w:r>
      <w:r w:rsidR="00F90C41" w:rsidRPr="005563B9">
        <w:t xml:space="preserve">. </w:t>
      </w:r>
      <w:r w:rsidRPr="005563B9">
        <w:t>The LNFE output power at the operating frequency shall be measured in order to get a reference level for the evaluation of rejection levels in the OoB and spurious domain.</w:t>
      </w:r>
    </w:p>
    <w:p w:rsidR="00892795" w:rsidRPr="005563B9" w:rsidRDefault="00892795" w:rsidP="00892795">
      <w:pPr>
        <w:pStyle w:val="NO"/>
        <w:rPr>
          <w:lang w:val="en-GB"/>
        </w:rPr>
      </w:pPr>
      <w:r w:rsidRPr="005563B9">
        <w:rPr>
          <w:lang w:val="en-GB"/>
        </w:rPr>
        <w:t>NOTE 1:</w:t>
      </w:r>
      <w:r w:rsidRPr="005563B9">
        <w:rPr>
          <w:lang w:val="en-GB"/>
        </w:rPr>
        <w:tab/>
        <w:t xml:space="preserve">Due to a possible saturation of the LNFE at frequencies close by and at the operating </w:t>
      </w:r>
      <w:r w:rsidR="00472269" w:rsidRPr="005563B9">
        <w:rPr>
          <w:lang w:val="en-GB"/>
        </w:rPr>
        <w:t>frequency,</w:t>
      </w:r>
      <w:r w:rsidRPr="005563B9">
        <w:rPr>
          <w:lang w:val="en-GB"/>
        </w:rPr>
        <w:t xml:space="preserve"> it may be necessary to decrease the LNFE input power.</w:t>
      </w:r>
      <w:r w:rsidR="00472269" w:rsidRPr="005563B9">
        <w:rPr>
          <w:lang w:val="en-GB"/>
        </w:rPr>
        <w:t xml:space="preserve"> The maximum LNFE input power shall be below its upper limit of the linear operation to prevent saturation.</w:t>
      </w:r>
    </w:p>
    <w:p w:rsidR="00472269" w:rsidRPr="005563B9" w:rsidRDefault="00472269" w:rsidP="00472269">
      <w:r w:rsidRPr="005563B9">
        <w:t>If the LNFE input power has been reduced, the obtained results shall be corrected in relation to the LNFE input power.</w:t>
      </w:r>
    </w:p>
    <w:p w:rsidR="00C42863" w:rsidRPr="005563B9" w:rsidRDefault="00C42863" w:rsidP="00C42863">
      <w:r w:rsidRPr="005563B9">
        <w:t xml:space="preserve">The disturbance signals </w:t>
      </w:r>
      <w:r w:rsidR="00B11E96" w:rsidRPr="005563B9">
        <w:t>shall be applied to the LNFE input. It shall have the</w:t>
      </w:r>
      <w:r w:rsidRPr="005563B9">
        <w:t xml:space="preserve"> following characteristics:</w:t>
      </w:r>
    </w:p>
    <w:p w:rsidR="00C42863" w:rsidRPr="005563B9" w:rsidRDefault="00C42863" w:rsidP="00C42863">
      <w:pPr>
        <w:pStyle w:val="B1"/>
      </w:pPr>
      <w:r w:rsidRPr="005563B9">
        <w:t>the sinusoidal CW signal shall have an amplitude of -30 dBm</w:t>
      </w:r>
    </w:p>
    <w:p w:rsidR="00C42863" w:rsidRPr="005563B9" w:rsidRDefault="00C42863" w:rsidP="00C42863">
      <w:pPr>
        <w:pStyle w:val="B1"/>
      </w:pPr>
      <w:r w:rsidRPr="005563B9">
        <w:t>the discrete frequency steps shall be equal to 1 MHz</w:t>
      </w:r>
    </w:p>
    <w:p w:rsidR="00C42863" w:rsidRPr="005563B9" w:rsidRDefault="00B11E96" w:rsidP="00C42863">
      <w:r w:rsidRPr="005563B9">
        <w:t xml:space="preserve">An </w:t>
      </w:r>
      <w:r w:rsidR="00C42863" w:rsidRPr="005563B9">
        <w:t xml:space="preserve">appropriate measurement device </w:t>
      </w:r>
      <w:r w:rsidRPr="005563B9">
        <w:t xml:space="preserve">shall be connected to the LNFE output and </w:t>
      </w:r>
      <w:r w:rsidR="00C42863" w:rsidRPr="005563B9">
        <w:t>shall have the following characteristics:</w:t>
      </w:r>
    </w:p>
    <w:p w:rsidR="00C42863" w:rsidRPr="005563B9" w:rsidRDefault="00C42863" w:rsidP="00C42863">
      <w:pPr>
        <w:pStyle w:val="B1"/>
      </w:pPr>
      <w:r w:rsidRPr="005563B9">
        <w:t xml:space="preserve">the </w:t>
      </w:r>
      <w:r w:rsidR="00892795" w:rsidRPr="005563B9">
        <w:t xml:space="preserve">frequency span </w:t>
      </w:r>
      <w:r w:rsidRPr="005563B9">
        <w:t>shall be equal to 1 MHz</w:t>
      </w:r>
    </w:p>
    <w:p w:rsidR="00B11E96" w:rsidRPr="005563B9" w:rsidRDefault="00B11E96" w:rsidP="00B11E96">
      <w:pPr>
        <w:pStyle w:val="NO"/>
        <w:rPr>
          <w:lang w:val="en-GB"/>
        </w:rPr>
      </w:pPr>
      <w:r w:rsidRPr="005563B9">
        <w:rPr>
          <w:lang w:val="en-GB"/>
        </w:rPr>
        <w:t>NOTE</w:t>
      </w:r>
      <w:r w:rsidR="00892795" w:rsidRPr="005563B9">
        <w:rPr>
          <w:lang w:val="en-GB"/>
        </w:rPr>
        <w:t xml:space="preserve"> 2</w:t>
      </w:r>
      <w:r w:rsidRPr="005563B9">
        <w:rPr>
          <w:lang w:val="en-GB"/>
        </w:rPr>
        <w:t>:</w:t>
      </w:r>
      <w:r w:rsidRPr="005563B9">
        <w:rPr>
          <w:lang w:val="en-GB"/>
        </w:rPr>
        <w:tab/>
        <w:t xml:space="preserve">Due to the huge amount of frequency steps that </w:t>
      </w:r>
      <w:r w:rsidR="00564624" w:rsidRPr="005563B9">
        <w:rPr>
          <w:lang w:val="en-GB"/>
        </w:rPr>
        <w:t>shall</w:t>
      </w:r>
      <w:r w:rsidRPr="005563B9">
        <w:rPr>
          <w:lang w:val="en-GB"/>
        </w:rPr>
        <w:t xml:space="preserve"> be checked it is recommended to use a computer aided measurement system to decrease the measurement time. </w:t>
      </w:r>
    </w:p>
    <w:p w:rsidR="008D5A47" w:rsidRPr="005563B9" w:rsidRDefault="00C42863" w:rsidP="00564624">
      <w:r w:rsidRPr="005563B9">
        <w:t xml:space="preserve">Each single frequency </w:t>
      </w:r>
      <w:r w:rsidR="008D5A47" w:rsidRPr="005563B9">
        <w:t xml:space="preserve">signal </w:t>
      </w:r>
      <w:r w:rsidRPr="005563B9">
        <w:t xml:space="preserve">shall </w:t>
      </w:r>
      <w:r w:rsidR="00564624" w:rsidRPr="005563B9">
        <w:t xml:space="preserve">be </w:t>
      </w:r>
      <w:r w:rsidR="008D5A47" w:rsidRPr="005563B9">
        <w:t xml:space="preserve">applied to the </w:t>
      </w:r>
      <w:r w:rsidR="00506EBB" w:rsidRPr="005563B9">
        <w:t>LNFE input</w:t>
      </w:r>
      <w:r w:rsidR="00564624" w:rsidRPr="005563B9">
        <w:t xml:space="preserve">. The corresponding output power shall be measured at the LNFE output. </w:t>
      </w:r>
      <w:r w:rsidR="00506EBB" w:rsidRPr="005563B9">
        <w:t xml:space="preserve">This procedure will be </w:t>
      </w:r>
      <w:r w:rsidRPr="005563B9">
        <w:t>repeated for all discrete frequency steps in the O</w:t>
      </w:r>
      <w:r w:rsidR="00C84412" w:rsidRPr="005563B9">
        <w:t>oB</w:t>
      </w:r>
      <w:r w:rsidRPr="005563B9">
        <w:t xml:space="preserve"> and spurious domain. </w:t>
      </w:r>
    </w:p>
    <w:p w:rsidR="00472269" w:rsidRPr="005563B9" w:rsidRDefault="00C84412" w:rsidP="00C42863">
      <w:r w:rsidRPr="005563B9">
        <w:t xml:space="preserve">After all frequencies steps are measured and its corresponding output powers have been recorded the output power levels shall be set in relation to the output power </w:t>
      </w:r>
      <w:r w:rsidR="00564624" w:rsidRPr="005563B9">
        <w:t>at</w:t>
      </w:r>
      <w:r w:rsidRPr="005563B9">
        <w:t xml:space="preserve"> the operating frequency. </w:t>
      </w:r>
    </w:p>
    <w:p w:rsidR="00472269" w:rsidRPr="005563B9" w:rsidRDefault="00472269" w:rsidP="00472269">
      <w:pPr>
        <w:pStyle w:val="NO"/>
        <w:rPr>
          <w:lang w:val="en-GB"/>
        </w:rPr>
      </w:pPr>
      <w:r w:rsidRPr="005563B9">
        <w:rPr>
          <w:lang w:val="en-GB"/>
        </w:rPr>
        <w:t>NOTE 3:</w:t>
      </w:r>
      <w:r w:rsidRPr="005563B9">
        <w:rPr>
          <w:lang w:val="en-GB"/>
        </w:rPr>
        <w:tab/>
        <w:t xml:space="preserve">If the limit of 90 dBpp has </w:t>
      </w:r>
      <w:r w:rsidR="005F5D4E" w:rsidRPr="005563B9">
        <w:rPr>
          <w:lang w:val="en-GB"/>
        </w:rPr>
        <w:t xml:space="preserve">not been achieved </w:t>
      </w:r>
      <w:r w:rsidRPr="005563B9">
        <w:rPr>
          <w:lang w:val="en-GB"/>
        </w:rPr>
        <w:t>at some frequencies</w:t>
      </w:r>
      <w:r w:rsidR="005F5D4E" w:rsidRPr="005563B9">
        <w:rPr>
          <w:lang w:val="en-GB"/>
        </w:rPr>
        <w:t>,</w:t>
      </w:r>
      <w:r w:rsidRPr="005563B9">
        <w:rPr>
          <w:lang w:val="en-GB"/>
        </w:rPr>
        <w:t xml:space="preserve"> </w:t>
      </w:r>
      <w:r w:rsidR="005F5D4E" w:rsidRPr="005563B9">
        <w:rPr>
          <w:lang w:val="en-GB"/>
        </w:rPr>
        <w:t xml:space="preserve">the output of the signal generator should be checked to see if spurious signals are present. </w:t>
      </w:r>
    </w:p>
    <w:p w:rsidR="00C84412" w:rsidRPr="005563B9" w:rsidRDefault="00C84412" w:rsidP="00C42863">
      <w:r w:rsidRPr="005563B9">
        <w:t>The results obtained shall be compared to the limits in clause 4.2.1.1.2.</w:t>
      </w:r>
      <w:r w:rsidR="0099552D" w:rsidRPr="005563B9">
        <w:t xml:space="preserve"> in order to prove compliance with the requirement. </w:t>
      </w:r>
    </w:p>
    <w:p w:rsidR="00506EBB" w:rsidRPr="005563B9" w:rsidRDefault="00506EBB" w:rsidP="008D5A47"/>
    <w:p w:rsidR="00C84412" w:rsidRPr="005563B9" w:rsidRDefault="00C84412">
      <w:pPr>
        <w:overflowPunct/>
        <w:autoSpaceDE/>
        <w:autoSpaceDN/>
        <w:adjustRightInd/>
        <w:spacing w:after="0"/>
        <w:textAlignment w:val="auto"/>
      </w:pPr>
      <w:r w:rsidRPr="005563B9">
        <w:lastRenderedPageBreak/>
        <w:br w:type="page"/>
      </w:r>
    </w:p>
    <w:p w:rsidR="00B619A3" w:rsidRPr="005563B9" w:rsidRDefault="00B619A3" w:rsidP="00B619A3">
      <w:pPr>
        <w:pStyle w:val="berschrift8"/>
      </w:pPr>
      <w:bookmarkStart w:id="251" w:name="_Toc426549595"/>
      <w:bookmarkStart w:id="252" w:name="_Toc426469065"/>
      <w:bookmarkStart w:id="253" w:name="_Toc426468707"/>
      <w:bookmarkStart w:id="254" w:name="_Toc426103044"/>
      <w:bookmarkStart w:id="255" w:name="_Toc425927851"/>
      <w:bookmarkStart w:id="256" w:name="_Toc425865449"/>
      <w:bookmarkStart w:id="257" w:name="_Toc425865190"/>
      <w:bookmarkStart w:id="258" w:name="_Toc425864937"/>
      <w:bookmarkStart w:id="259" w:name="_Toc425864878"/>
      <w:bookmarkStart w:id="260" w:name="_Toc425864817"/>
      <w:bookmarkStart w:id="261" w:name="_Toc436308612"/>
      <w:bookmarkStart w:id="262" w:name="_Toc300913966"/>
      <w:bookmarkStart w:id="263" w:name="_Toc338076273"/>
      <w:bookmarkStart w:id="264" w:name="_Toc338076411"/>
      <w:bookmarkStart w:id="265" w:name="_Toc338076475"/>
      <w:bookmarkStart w:id="266" w:name="_Toc338076777"/>
      <w:bookmarkStart w:id="267" w:name="_Toc338079713"/>
      <w:bookmarkStart w:id="268" w:name="_Toc338144185"/>
      <w:bookmarkStart w:id="269" w:name="_Toc338144395"/>
      <w:bookmarkStart w:id="270" w:name="_Toc339280941"/>
      <w:bookmarkStart w:id="271" w:name="_Toc339281012"/>
      <w:bookmarkStart w:id="272" w:name="_Toc339284918"/>
      <w:bookmarkEnd w:id="159"/>
      <w:bookmarkEnd w:id="160"/>
      <w:bookmarkEnd w:id="161"/>
      <w:bookmarkEnd w:id="162"/>
      <w:bookmarkEnd w:id="163"/>
      <w:bookmarkEnd w:id="164"/>
      <w:bookmarkEnd w:id="165"/>
      <w:bookmarkEnd w:id="166"/>
      <w:bookmarkEnd w:id="167"/>
      <w:bookmarkEnd w:id="168"/>
      <w:bookmarkEnd w:id="169"/>
      <w:r w:rsidRPr="005563B9">
        <w:lastRenderedPageBreak/>
        <w:t>Annex A (normative):</w:t>
      </w:r>
      <w:r w:rsidRPr="005563B9">
        <w:br/>
        <w:t>Relationship between the present document and the</w:t>
      </w:r>
      <w:r w:rsidR="004D6DA6" w:rsidRPr="005563B9">
        <w:t xml:space="preserve"> </w:t>
      </w:r>
      <w:r w:rsidRPr="005563B9">
        <w:t>essential requirements of Directive 2014/53/EU</w:t>
      </w:r>
      <w:bookmarkEnd w:id="251"/>
      <w:bookmarkEnd w:id="252"/>
      <w:bookmarkEnd w:id="253"/>
      <w:bookmarkEnd w:id="254"/>
      <w:bookmarkEnd w:id="255"/>
      <w:bookmarkEnd w:id="256"/>
      <w:bookmarkEnd w:id="257"/>
      <w:bookmarkEnd w:id="258"/>
      <w:bookmarkEnd w:id="259"/>
      <w:bookmarkEnd w:id="260"/>
      <w:bookmarkEnd w:id="261"/>
    </w:p>
    <w:p w:rsidR="00B619A3" w:rsidRPr="005563B9" w:rsidRDefault="00B619A3" w:rsidP="00B619A3">
      <w:r w:rsidRPr="005563B9">
        <w:t>The present document has been prepared to provide a means of conforming to the essential requirements of Directive 2014/53/EU of the European Parliament and of the Council of 16 April 2014 on the harmonisation of the laws of the Member States relating to the making available on the market of radio equipment and repealing Directive 1999/5/EC [</w:t>
      </w:r>
      <w:r w:rsidR="00921D77" w:rsidRPr="005563B9">
        <w:fldChar w:fldCharType="begin"/>
      </w:r>
      <w:r w:rsidR="00921D77" w:rsidRPr="005563B9">
        <w:instrText xml:space="preserve"> REF REF_Directive2014_53_EU \h </w:instrText>
      </w:r>
      <w:r w:rsidR="00921D77" w:rsidRPr="005563B9">
        <w:fldChar w:fldCharType="separate"/>
      </w:r>
      <w:r w:rsidR="007415AE" w:rsidRPr="005563B9">
        <w:t>i.</w:t>
      </w:r>
      <w:r w:rsidR="007415AE">
        <w:rPr>
          <w:noProof/>
        </w:rPr>
        <w:t>1</w:t>
      </w:r>
      <w:r w:rsidR="00921D77" w:rsidRPr="005563B9">
        <w:fldChar w:fldCharType="end"/>
      </w:r>
      <w:r w:rsidRPr="005563B9">
        <w:t>].</w:t>
      </w:r>
    </w:p>
    <w:p w:rsidR="00B619A3" w:rsidRPr="005563B9" w:rsidRDefault="00B619A3" w:rsidP="00B619A3">
      <w:pPr>
        <w:pStyle w:val="NO"/>
        <w:rPr>
          <w:lang w:val="en-GB"/>
        </w:rPr>
      </w:pPr>
      <w:r w:rsidRPr="005563B9">
        <w:rPr>
          <w:lang w:val="en-GB"/>
        </w:rPr>
        <w:t>NOTE:</w:t>
      </w:r>
      <w:r w:rsidRPr="005563B9">
        <w:rPr>
          <w:lang w:val="en-GB"/>
        </w:rPr>
        <w:tab/>
        <w:t>The corresponding Commission's standardisation request is expected shortly.</w:t>
      </w:r>
    </w:p>
    <w:p w:rsidR="00B619A3" w:rsidRPr="005563B9" w:rsidRDefault="00B619A3" w:rsidP="00B619A3">
      <w:r w:rsidRPr="005563B9">
        <w:t xml:space="preserve">Once the present document is cited in the Official Journal of the European Union under that Directive, compliance with the normative clauses of the present document </w:t>
      </w:r>
      <w:r w:rsidRPr="005563B9">
        <w:rPr>
          <w:color w:val="000000" w:themeColor="text1"/>
        </w:rPr>
        <w:t>given in Table A.1 confers</w:t>
      </w:r>
      <w:r w:rsidRPr="005563B9">
        <w:t>, within the limits of the scope of the present document, a presumption of conformity with the corresponding essential requirements of that Directive, and associated EFTA regulations.</w:t>
      </w:r>
    </w:p>
    <w:p w:rsidR="00CA04AD" w:rsidRPr="005563B9" w:rsidRDefault="00CA04AD" w:rsidP="00CA04AD">
      <w:pPr>
        <w:pStyle w:val="TH"/>
      </w:pPr>
      <w:r w:rsidRPr="005563B9">
        <w:t>Table A.1: Relationship between the present document and the essential requirements</w:t>
      </w:r>
      <w:r w:rsidRPr="005563B9">
        <w:br/>
        <w:t xml:space="preserve"> of Directive 2014/53/EU</w:t>
      </w:r>
      <w:r w:rsidRPr="005563B9">
        <w:rPr>
          <w:iCs/>
        </w:rPr>
        <w:t xml:space="preserve"> [</w:t>
      </w:r>
      <w:r w:rsidR="00BE4EB6" w:rsidRPr="005563B9">
        <w:rPr>
          <w:iCs/>
          <w:color w:val="0000FF"/>
        </w:rPr>
        <w:fldChar w:fldCharType="begin"/>
      </w:r>
      <w:r w:rsidR="00BE4EB6" w:rsidRPr="005563B9">
        <w:rPr>
          <w:iCs/>
        </w:rPr>
        <w:instrText xml:space="preserve"> REF REF_Directive2014_53_EU \h </w:instrText>
      </w:r>
      <w:r w:rsidR="00BE4EB6" w:rsidRPr="005563B9">
        <w:rPr>
          <w:iCs/>
          <w:color w:val="0000FF"/>
        </w:rPr>
      </w:r>
      <w:r w:rsidR="00BE4EB6" w:rsidRPr="005563B9">
        <w:rPr>
          <w:iCs/>
          <w:color w:val="0000FF"/>
        </w:rPr>
        <w:fldChar w:fldCharType="separate"/>
      </w:r>
      <w:r w:rsidR="007415AE" w:rsidRPr="005563B9">
        <w:t>i.</w:t>
      </w:r>
      <w:r w:rsidR="007415AE">
        <w:rPr>
          <w:noProof/>
        </w:rPr>
        <w:t>1</w:t>
      </w:r>
      <w:r w:rsidR="00BE4EB6" w:rsidRPr="005563B9">
        <w:rPr>
          <w:iCs/>
          <w:color w:val="0000FF"/>
        </w:rPr>
        <w:fldChar w:fldCharType="end"/>
      </w:r>
      <w:r w:rsidRPr="005563B9">
        <w:rPr>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5563B9" w:rsidTr="00CA04AD">
        <w:trPr>
          <w:jc w:val="center"/>
        </w:trPr>
        <w:tc>
          <w:tcPr>
            <w:tcW w:w="9855" w:type="dxa"/>
            <w:gridSpan w:val="5"/>
            <w:tcMar>
              <w:top w:w="0" w:type="dxa"/>
              <w:left w:w="108" w:type="dxa"/>
              <w:bottom w:w="0" w:type="dxa"/>
              <w:right w:w="108" w:type="dxa"/>
            </w:tcMar>
          </w:tcPr>
          <w:p w:rsidR="00CA04AD" w:rsidRPr="005563B9" w:rsidRDefault="00CA04AD" w:rsidP="00CA04AD">
            <w:pPr>
              <w:pStyle w:val="TAH"/>
              <w:keepNext w:val="0"/>
              <w:keepLines w:val="0"/>
            </w:pPr>
            <w:r w:rsidRPr="005563B9">
              <w:t>Harmonised Standard ETSI EN 303 347</w:t>
            </w:r>
          </w:p>
          <w:p w:rsidR="00CA04AD" w:rsidRPr="005563B9" w:rsidRDefault="00CA04AD" w:rsidP="003B3E71">
            <w:pPr>
              <w:pStyle w:val="TAH"/>
            </w:pPr>
            <w:r w:rsidRPr="005563B9">
              <w:rPr>
                <w:b w:val="0"/>
              </w:rPr>
              <w:t>The following requirements are relevant to the presumption of conformity</w:t>
            </w:r>
            <w:r w:rsidRPr="005563B9">
              <w:rPr>
                <w:b w:val="0"/>
              </w:rPr>
              <w:br/>
              <w:t>under the article 3.2 of Directive 2014/53/EU [</w:t>
            </w:r>
            <w:r w:rsidR="00BE4EB6" w:rsidRPr="005563B9">
              <w:rPr>
                <w:b w:val="0"/>
              </w:rPr>
              <w:fldChar w:fldCharType="begin"/>
            </w:r>
            <w:r w:rsidR="00BE4EB6" w:rsidRPr="005563B9">
              <w:rPr>
                <w:b w:val="0"/>
              </w:rPr>
              <w:instrText xml:space="preserve"> REF REF_Directive2014_53_EU \h </w:instrText>
            </w:r>
            <w:r w:rsidR="00BE4EB6" w:rsidRPr="005563B9">
              <w:rPr>
                <w:b w:val="0"/>
              </w:rPr>
            </w:r>
            <w:r w:rsidR="00BE4EB6" w:rsidRPr="005563B9">
              <w:rPr>
                <w:b w:val="0"/>
              </w:rPr>
              <w:fldChar w:fldCharType="separate"/>
            </w:r>
            <w:r w:rsidR="007415AE" w:rsidRPr="005563B9">
              <w:t>i.</w:t>
            </w:r>
            <w:r w:rsidR="007415AE">
              <w:rPr>
                <w:noProof/>
              </w:rPr>
              <w:t>1</w:t>
            </w:r>
            <w:r w:rsidR="00BE4EB6" w:rsidRPr="005563B9">
              <w:rPr>
                <w:b w:val="0"/>
              </w:rPr>
              <w:fldChar w:fldCharType="end"/>
            </w:r>
            <w:r w:rsidRPr="005563B9">
              <w:rPr>
                <w:b w:val="0"/>
              </w:rPr>
              <w:t>]</w:t>
            </w:r>
          </w:p>
        </w:tc>
      </w:tr>
      <w:tr w:rsidR="00CA04AD" w:rsidRPr="005563B9" w:rsidTr="00CA04AD">
        <w:trPr>
          <w:jc w:val="center"/>
        </w:trPr>
        <w:tc>
          <w:tcPr>
            <w:tcW w:w="5920" w:type="dxa"/>
            <w:gridSpan w:val="3"/>
            <w:tcMar>
              <w:top w:w="0" w:type="dxa"/>
              <w:left w:w="108" w:type="dxa"/>
              <w:bottom w:w="0" w:type="dxa"/>
              <w:right w:w="108" w:type="dxa"/>
            </w:tcMar>
          </w:tcPr>
          <w:p w:rsidR="00CA04AD" w:rsidRPr="005563B9" w:rsidRDefault="00CA04AD" w:rsidP="00CA04AD">
            <w:pPr>
              <w:pStyle w:val="TAH"/>
            </w:pPr>
            <w:r w:rsidRPr="005563B9">
              <w:t>Requirement</w:t>
            </w:r>
          </w:p>
        </w:tc>
        <w:tc>
          <w:tcPr>
            <w:tcW w:w="3935" w:type="dxa"/>
            <w:gridSpan w:val="2"/>
          </w:tcPr>
          <w:p w:rsidR="00CA04AD" w:rsidRPr="005563B9" w:rsidRDefault="00CA04AD" w:rsidP="00CA04AD">
            <w:pPr>
              <w:pStyle w:val="TAH"/>
            </w:pPr>
            <w:r w:rsidRPr="005563B9">
              <w:t>Requirement Conditionality</w:t>
            </w:r>
          </w:p>
        </w:tc>
      </w:tr>
      <w:tr w:rsidR="00CA04AD" w:rsidRPr="005563B9" w:rsidTr="00CA04AD">
        <w:trPr>
          <w:jc w:val="center"/>
        </w:trPr>
        <w:tc>
          <w:tcPr>
            <w:tcW w:w="1101" w:type="dxa"/>
            <w:tcMar>
              <w:top w:w="0" w:type="dxa"/>
              <w:left w:w="108" w:type="dxa"/>
              <w:bottom w:w="0" w:type="dxa"/>
              <w:right w:w="108" w:type="dxa"/>
            </w:tcMar>
            <w:hideMark/>
          </w:tcPr>
          <w:p w:rsidR="00CA04AD" w:rsidRPr="005563B9" w:rsidRDefault="00CA04AD" w:rsidP="00CA04AD">
            <w:pPr>
              <w:pStyle w:val="TAH"/>
            </w:pPr>
            <w:r w:rsidRPr="005563B9">
              <w:t>No</w:t>
            </w:r>
          </w:p>
        </w:tc>
        <w:tc>
          <w:tcPr>
            <w:tcW w:w="3118" w:type="dxa"/>
            <w:tcMar>
              <w:top w:w="0" w:type="dxa"/>
              <w:left w:w="108" w:type="dxa"/>
              <w:bottom w:w="0" w:type="dxa"/>
              <w:right w:w="108" w:type="dxa"/>
            </w:tcMar>
            <w:hideMark/>
          </w:tcPr>
          <w:p w:rsidR="00CA04AD" w:rsidRPr="005563B9" w:rsidRDefault="00CA04AD" w:rsidP="00CA04AD">
            <w:pPr>
              <w:pStyle w:val="TAH"/>
            </w:pPr>
            <w:r w:rsidRPr="005563B9">
              <w:t>Description</w:t>
            </w:r>
          </w:p>
        </w:tc>
        <w:tc>
          <w:tcPr>
            <w:tcW w:w="1701" w:type="dxa"/>
          </w:tcPr>
          <w:p w:rsidR="00CA04AD" w:rsidRPr="005563B9" w:rsidRDefault="00CA04AD" w:rsidP="00CA04AD">
            <w:pPr>
              <w:pStyle w:val="TAH"/>
            </w:pPr>
            <w:r w:rsidRPr="005563B9">
              <w:t>Reference: Clause No</w:t>
            </w:r>
          </w:p>
        </w:tc>
        <w:tc>
          <w:tcPr>
            <w:tcW w:w="567" w:type="dxa"/>
          </w:tcPr>
          <w:p w:rsidR="00CA04AD" w:rsidRPr="005563B9" w:rsidRDefault="00CA04AD" w:rsidP="00CA04AD">
            <w:pPr>
              <w:pStyle w:val="TAH"/>
            </w:pPr>
            <w:r w:rsidRPr="005563B9">
              <w:t>U/C</w:t>
            </w:r>
          </w:p>
        </w:tc>
        <w:tc>
          <w:tcPr>
            <w:tcW w:w="3368" w:type="dxa"/>
            <w:tcMar>
              <w:top w:w="0" w:type="dxa"/>
              <w:left w:w="108" w:type="dxa"/>
              <w:bottom w:w="0" w:type="dxa"/>
              <w:right w:w="108" w:type="dxa"/>
            </w:tcMar>
            <w:hideMark/>
          </w:tcPr>
          <w:p w:rsidR="00CA04AD" w:rsidRPr="005563B9" w:rsidRDefault="00CA04AD" w:rsidP="00CA04AD">
            <w:pPr>
              <w:pStyle w:val="TAH"/>
              <w:rPr>
                <w:rFonts w:eastAsia="Calibri"/>
              </w:rPr>
            </w:pPr>
            <w:r w:rsidRPr="005563B9">
              <w:t>Condition</w:t>
            </w:r>
          </w:p>
        </w:tc>
      </w:tr>
      <w:tr w:rsidR="00CA04AD" w:rsidRPr="005563B9" w:rsidTr="00CA04AD">
        <w:trPr>
          <w:jc w:val="center"/>
        </w:trPr>
        <w:tc>
          <w:tcPr>
            <w:tcW w:w="1101" w:type="dxa"/>
            <w:tcMar>
              <w:top w:w="0" w:type="dxa"/>
              <w:left w:w="108" w:type="dxa"/>
              <w:bottom w:w="0" w:type="dxa"/>
              <w:right w:w="108" w:type="dxa"/>
            </w:tcMar>
          </w:tcPr>
          <w:p w:rsidR="00CA04AD" w:rsidRPr="005563B9" w:rsidRDefault="00CA04AD" w:rsidP="00CA04AD">
            <w:pPr>
              <w:pStyle w:val="TAL"/>
              <w:jc w:val="center"/>
              <w:rPr>
                <w:rFonts w:eastAsia="Calibri"/>
              </w:rPr>
            </w:pPr>
            <w:r w:rsidRPr="005563B9">
              <w:rPr>
                <w:rFonts w:eastAsia="Calibri"/>
              </w:rPr>
              <w:t>1</w:t>
            </w:r>
          </w:p>
        </w:tc>
        <w:tc>
          <w:tcPr>
            <w:tcW w:w="3118" w:type="dxa"/>
            <w:tcMar>
              <w:top w:w="0" w:type="dxa"/>
              <w:left w:w="108" w:type="dxa"/>
              <w:bottom w:w="0" w:type="dxa"/>
              <w:right w:w="108" w:type="dxa"/>
            </w:tcMar>
          </w:tcPr>
          <w:p w:rsidR="00CA04AD" w:rsidRPr="005563B9" w:rsidRDefault="00CA04AD" w:rsidP="00CA04AD">
            <w:pPr>
              <w:pStyle w:val="TAL"/>
              <w:rPr>
                <w:rFonts w:eastAsia="Calibri"/>
              </w:rPr>
            </w:pPr>
            <w:r w:rsidRPr="005563B9">
              <w:t>Operating frequency</w:t>
            </w:r>
          </w:p>
        </w:tc>
        <w:tc>
          <w:tcPr>
            <w:tcW w:w="1701" w:type="dxa"/>
          </w:tcPr>
          <w:p w:rsidR="00CA04AD" w:rsidRPr="005563B9" w:rsidRDefault="00322AA2" w:rsidP="00CA04AD">
            <w:pPr>
              <w:pStyle w:val="TAL"/>
              <w:jc w:val="center"/>
              <w:rPr>
                <w:rFonts w:cs="Arial"/>
                <w:szCs w:val="18"/>
              </w:rPr>
            </w:pPr>
            <w:r w:rsidRPr="005563B9">
              <w:rPr>
                <w:rFonts w:cs="Arial"/>
                <w:szCs w:val="18"/>
              </w:rPr>
              <w:t>4.2.1.1</w:t>
            </w:r>
          </w:p>
        </w:tc>
        <w:tc>
          <w:tcPr>
            <w:tcW w:w="567" w:type="dxa"/>
          </w:tcPr>
          <w:p w:rsidR="00CA04AD" w:rsidRPr="005563B9" w:rsidRDefault="00CA04AD" w:rsidP="00CA04AD">
            <w:pPr>
              <w:pStyle w:val="TAL"/>
              <w:jc w:val="center"/>
              <w:rPr>
                <w:rFonts w:cs="Arial"/>
                <w:szCs w:val="18"/>
              </w:rPr>
            </w:pPr>
            <w:r w:rsidRPr="005563B9">
              <w:rPr>
                <w:rFonts w:cs="Arial"/>
                <w:szCs w:val="18"/>
              </w:rPr>
              <w:t>U</w:t>
            </w:r>
          </w:p>
        </w:tc>
        <w:tc>
          <w:tcPr>
            <w:tcW w:w="3368" w:type="dxa"/>
            <w:tcMar>
              <w:top w:w="0" w:type="dxa"/>
              <w:left w:w="108" w:type="dxa"/>
              <w:bottom w:w="0" w:type="dxa"/>
              <w:right w:w="108" w:type="dxa"/>
            </w:tcMar>
          </w:tcPr>
          <w:p w:rsidR="00CA04AD" w:rsidRPr="005563B9" w:rsidRDefault="00CA04AD" w:rsidP="00CA04AD">
            <w:pPr>
              <w:pStyle w:val="TAL"/>
              <w:rPr>
                <w:rFonts w:eastAsia="Calibri"/>
              </w:rPr>
            </w:pPr>
          </w:p>
        </w:tc>
      </w:tr>
      <w:tr w:rsidR="00CA04AD" w:rsidRPr="005563B9" w:rsidTr="00CA04AD">
        <w:trPr>
          <w:jc w:val="center"/>
        </w:trPr>
        <w:tc>
          <w:tcPr>
            <w:tcW w:w="1101" w:type="dxa"/>
            <w:tcMar>
              <w:top w:w="0" w:type="dxa"/>
              <w:left w:w="108" w:type="dxa"/>
              <w:bottom w:w="0" w:type="dxa"/>
              <w:right w:w="108" w:type="dxa"/>
            </w:tcMar>
          </w:tcPr>
          <w:p w:rsidR="00CA04AD" w:rsidRPr="005563B9" w:rsidRDefault="00CA04AD" w:rsidP="00CA04AD">
            <w:pPr>
              <w:pStyle w:val="TAL"/>
              <w:jc w:val="center"/>
              <w:rPr>
                <w:rFonts w:eastAsia="Calibri"/>
              </w:rPr>
            </w:pPr>
            <w:r w:rsidRPr="005563B9">
              <w:rPr>
                <w:rFonts w:eastAsia="Calibri"/>
              </w:rPr>
              <w:t>2</w:t>
            </w:r>
          </w:p>
        </w:tc>
        <w:tc>
          <w:tcPr>
            <w:tcW w:w="3118" w:type="dxa"/>
            <w:tcMar>
              <w:top w:w="0" w:type="dxa"/>
              <w:left w:w="108" w:type="dxa"/>
              <w:bottom w:w="0" w:type="dxa"/>
              <w:right w:w="108" w:type="dxa"/>
            </w:tcMar>
          </w:tcPr>
          <w:p w:rsidR="00CA04AD" w:rsidRPr="005563B9" w:rsidRDefault="00CA04AD" w:rsidP="00CA04AD">
            <w:pPr>
              <w:pStyle w:val="TAL"/>
              <w:rPr>
                <w:rFonts w:eastAsia="Calibri"/>
              </w:rPr>
            </w:pPr>
            <w:r w:rsidRPr="005563B9">
              <w:t>Transmitter power</w:t>
            </w:r>
          </w:p>
        </w:tc>
        <w:tc>
          <w:tcPr>
            <w:tcW w:w="1701" w:type="dxa"/>
          </w:tcPr>
          <w:p w:rsidR="00CA04AD" w:rsidRPr="005563B9" w:rsidRDefault="00322AA2" w:rsidP="00CA04AD">
            <w:pPr>
              <w:pStyle w:val="TAL"/>
              <w:jc w:val="center"/>
              <w:rPr>
                <w:rFonts w:cs="Arial"/>
                <w:szCs w:val="18"/>
              </w:rPr>
            </w:pPr>
            <w:r w:rsidRPr="005563B9">
              <w:rPr>
                <w:rFonts w:cs="Arial"/>
                <w:szCs w:val="18"/>
              </w:rPr>
              <w:t>4.2.1.2</w:t>
            </w:r>
          </w:p>
        </w:tc>
        <w:tc>
          <w:tcPr>
            <w:tcW w:w="567" w:type="dxa"/>
          </w:tcPr>
          <w:p w:rsidR="00CA04AD" w:rsidRPr="005563B9" w:rsidRDefault="00CA04AD" w:rsidP="00CA04AD">
            <w:pPr>
              <w:pStyle w:val="TAL"/>
              <w:jc w:val="center"/>
              <w:rPr>
                <w:rFonts w:cs="Arial"/>
                <w:szCs w:val="18"/>
              </w:rPr>
            </w:pPr>
            <w:r w:rsidRPr="005563B9">
              <w:rPr>
                <w:rFonts w:cs="Arial"/>
                <w:szCs w:val="18"/>
              </w:rPr>
              <w:t>U</w:t>
            </w:r>
          </w:p>
        </w:tc>
        <w:tc>
          <w:tcPr>
            <w:tcW w:w="3368" w:type="dxa"/>
            <w:tcMar>
              <w:top w:w="0" w:type="dxa"/>
              <w:left w:w="108" w:type="dxa"/>
              <w:bottom w:w="0" w:type="dxa"/>
              <w:right w:w="108" w:type="dxa"/>
            </w:tcMar>
            <w:vAlign w:val="center"/>
          </w:tcPr>
          <w:p w:rsidR="00CA04AD" w:rsidRPr="005563B9" w:rsidRDefault="00CA04AD" w:rsidP="00CA04AD">
            <w:pPr>
              <w:pStyle w:val="TAL"/>
              <w:rPr>
                <w:rFonts w:eastAsia="Calibri"/>
              </w:rPr>
            </w:pPr>
          </w:p>
        </w:tc>
      </w:tr>
      <w:tr w:rsidR="00CA04AD" w:rsidRPr="005563B9" w:rsidTr="00CA04AD">
        <w:trPr>
          <w:jc w:val="center"/>
        </w:trPr>
        <w:tc>
          <w:tcPr>
            <w:tcW w:w="1101" w:type="dxa"/>
            <w:tcMar>
              <w:top w:w="0" w:type="dxa"/>
              <w:left w:w="108" w:type="dxa"/>
              <w:bottom w:w="0" w:type="dxa"/>
              <w:right w:w="108" w:type="dxa"/>
            </w:tcMar>
          </w:tcPr>
          <w:p w:rsidR="00CA04AD" w:rsidRPr="005563B9" w:rsidRDefault="00CA04AD" w:rsidP="00CA04AD">
            <w:pPr>
              <w:pStyle w:val="TAL"/>
              <w:jc w:val="center"/>
              <w:rPr>
                <w:rFonts w:eastAsia="Calibri"/>
              </w:rPr>
            </w:pPr>
            <w:r w:rsidRPr="005563B9">
              <w:rPr>
                <w:rFonts w:eastAsia="Calibri"/>
              </w:rPr>
              <w:t>3</w:t>
            </w:r>
          </w:p>
        </w:tc>
        <w:tc>
          <w:tcPr>
            <w:tcW w:w="3118" w:type="dxa"/>
            <w:tcMar>
              <w:top w:w="0" w:type="dxa"/>
              <w:left w:w="108" w:type="dxa"/>
              <w:bottom w:w="0" w:type="dxa"/>
              <w:right w:w="108" w:type="dxa"/>
            </w:tcMar>
          </w:tcPr>
          <w:p w:rsidR="00CA04AD" w:rsidRPr="005563B9" w:rsidRDefault="00CA04AD" w:rsidP="00CA04AD">
            <w:pPr>
              <w:pStyle w:val="TAL"/>
              <w:rPr>
                <w:rFonts w:eastAsia="Calibri"/>
              </w:rPr>
            </w:pPr>
            <w:r w:rsidRPr="005563B9">
              <w:t>Out-of-Band emissions</w:t>
            </w:r>
          </w:p>
        </w:tc>
        <w:tc>
          <w:tcPr>
            <w:tcW w:w="1701" w:type="dxa"/>
          </w:tcPr>
          <w:p w:rsidR="00CA04AD" w:rsidRPr="005563B9" w:rsidRDefault="00322AA2" w:rsidP="00CA04AD">
            <w:pPr>
              <w:pStyle w:val="TAL"/>
              <w:jc w:val="center"/>
              <w:rPr>
                <w:rFonts w:cs="Arial"/>
                <w:szCs w:val="18"/>
              </w:rPr>
            </w:pPr>
            <w:r w:rsidRPr="005563B9">
              <w:rPr>
                <w:rFonts w:cs="Arial"/>
                <w:szCs w:val="18"/>
              </w:rPr>
              <w:t>4.2.1.3</w:t>
            </w:r>
          </w:p>
        </w:tc>
        <w:tc>
          <w:tcPr>
            <w:tcW w:w="567" w:type="dxa"/>
          </w:tcPr>
          <w:p w:rsidR="00CA04AD" w:rsidRPr="005563B9" w:rsidRDefault="00CA04AD" w:rsidP="00CA04AD">
            <w:pPr>
              <w:pStyle w:val="TAL"/>
              <w:jc w:val="center"/>
              <w:rPr>
                <w:rFonts w:cs="Arial"/>
                <w:szCs w:val="18"/>
              </w:rPr>
            </w:pPr>
            <w:r w:rsidRPr="005563B9">
              <w:rPr>
                <w:rFonts w:cs="Arial"/>
                <w:szCs w:val="18"/>
              </w:rPr>
              <w:t>U</w:t>
            </w:r>
          </w:p>
        </w:tc>
        <w:tc>
          <w:tcPr>
            <w:tcW w:w="3368" w:type="dxa"/>
            <w:tcMar>
              <w:top w:w="0" w:type="dxa"/>
              <w:left w:w="108" w:type="dxa"/>
              <w:bottom w:w="0" w:type="dxa"/>
              <w:right w:w="108" w:type="dxa"/>
            </w:tcMar>
            <w:vAlign w:val="center"/>
          </w:tcPr>
          <w:p w:rsidR="00CA04AD" w:rsidRPr="005563B9" w:rsidRDefault="00CA04AD" w:rsidP="00CA04AD">
            <w:pPr>
              <w:pStyle w:val="TAL"/>
              <w:rPr>
                <w:rFonts w:eastAsia="Calibri"/>
              </w:rPr>
            </w:pPr>
          </w:p>
        </w:tc>
      </w:tr>
      <w:tr w:rsidR="00CA04AD" w:rsidRPr="005563B9" w:rsidTr="00CA04AD">
        <w:trPr>
          <w:jc w:val="center"/>
        </w:trPr>
        <w:tc>
          <w:tcPr>
            <w:tcW w:w="1101" w:type="dxa"/>
            <w:tcMar>
              <w:top w:w="0" w:type="dxa"/>
              <w:left w:w="108" w:type="dxa"/>
              <w:bottom w:w="0" w:type="dxa"/>
              <w:right w:w="108" w:type="dxa"/>
            </w:tcMar>
          </w:tcPr>
          <w:p w:rsidR="00CA04AD" w:rsidRPr="005563B9" w:rsidRDefault="00CA04AD" w:rsidP="00CA04AD">
            <w:pPr>
              <w:pStyle w:val="TAL"/>
              <w:jc w:val="center"/>
              <w:rPr>
                <w:rFonts w:eastAsia="Calibri"/>
              </w:rPr>
            </w:pPr>
            <w:r w:rsidRPr="005563B9">
              <w:rPr>
                <w:rFonts w:eastAsia="Calibri"/>
              </w:rPr>
              <w:t>4</w:t>
            </w:r>
          </w:p>
        </w:tc>
        <w:tc>
          <w:tcPr>
            <w:tcW w:w="3118" w:type="dxa"/>
            <w:tcMar>
              <w:top w:w="0" w:type="dxa"/>
              <w:left w:w="108" w:type="dxa"/>
              <w:bottom w:w="0" w:type="dxa"/>
              <w:right w:w="108" w:type="dxa"/>
            </w:tcMar>
          </w:tcPr>
          <w:p w:rsidR="00CA04AD" w:rsidRPr="005563B9" w:rsidRDefault="00CA04AD" w:rsidP="00CA04AD">
            <w:pPr>
              <w:pStyle w:val="TAL"/>
              <w:rPr>
                <w:rFonts w:eastAsia="Calibri"/>
              </w:rPr>
            </w:pPr>
            <w:r w:rsidRPr="005563B9">
              <w:t>Spurious emissions</w:t>
            </w:r>
          </w:p>
        </w:tc>
        <w:tc>
          <w:tcPr>
            <w:tcW w:w="1701" w:type="dxa"/>
          </w:tcPr>
          <w:p w:rsidR="00CA04AD" w:rsidRPr="005563B9" w:rsidRDefault="00322AA2" w:rsidP="00CA04AD">
            <w:pPr>
              <w:pStyle w:val="TAL"/>
              <w:jc w:val="center"/>
              <w:rPr>
                <w:rFonts w:cs="Arial"/>
                <w:szCs w:val="18"/>
              </w:rPr>
            </w:pPr>
            <w:r w:rsidRPr="005563B9">
              <w:rPr>
                <w:rFonts w:cs="Arial"/>
                <w:szCs w:val="18"/>
              </w:rPr>
              <w:t>4.2.1.4</w:t>
            </w:r>
          </w:p>
        </w:tc>
        <w:tc>
          <w:tcPr>
            <w:tcW w:w="567" w:type="dxa"/>
          </w:tcPr>
          <w:p w:rsidR="00CA04AD" w:rsidRPr="005563B9" w:rsidRDefault="00CA04AD" w:rsidP="00CA04AD">
            <w:pPr>
              <w:pStyle w:val="TAL"/>
              <w:jc w:val="center"/>
              <w:rPr>
                <w:rFonts w:cs="Arial"/>
                <w:szCs w:val="18"/>
              </w:rPr>
            </w:pPr>
            <w:r w:rsidRPr="005563B9">
              <w:rPr>
                <w:rFonts w:cs="Arial"/>
                <w:szCs w:val="18"/>
              </w:rPr>
              <w:t>U</w:t>
            </w:r>
          </w:p>
        </w:tc>
        <w:tc>
          <w:tcPr>
            <w:tcW w:w="3368" w:type="dxa"/>
            <w:tcMar>
              <w:top w:w="0" w:type="dxa"/>
              <w:left w:w="108" w:type="dxa"/>
              <w:bottom w:w="0" w:type="dxa"/>
              <w:right w:w="108" w:type="dxa"/>
            </w:tcMar>
            <w:vAlign w:val="center"/>
          </w:tcPr>
          <w:p w:rsidR="00CA04AD" w:rsidRPr="005563B9" w:rsidRDefault="00CA04AD" w:rsidP="00CA04AD">
            <w:pPr>
              <w:pStyle w:val="TAL"/>
              <w:rPr>
                <w:rFonts w:eastAsia="Calibri"/>
              </w:rPr>
            </w:pPr>
          </w:p>
        </w:tc>
      </w:tr>
      <w:tr w:rsidR="00CA04AD" w:rsidRPr="005563B9" w:rsidTr="00CA04AD">
        <w:trPr>
          <w:jc w:val="center"/>
        </w:trPr>
        <w:tc>
          <w:tcPr>
            <w:tcW w:w="1101" w:type="dxa"/>
            <w:tcMar>
              <w:top w:w="0" w:type="dxa"/>
              <w:left w:w="108" w:type="dxa"/>
              <w:bottom w:w="0" w:type="dxa"/>
              <w:right w:w="108" w:type="dxa"/>
            </w:tcMar>
          </w:tcPr>
          <w:p w:rsidR="00CA04AD" w:rsidRPr="005563B9" w:rsidRDefault="00CA04AD" w:rsidP="00CA04AD">
            <w:pPr>
              <w:pStyle w:val="TAL"/>
              <w:jc w:val="center"/>
              <w:rPr>
                <w:rFonts w:eastAsia="Calibri"/>
              </w:rPr>
            </w:pPr>
            <w:r w:rsidRPr="005563B9">
              <w:rPr>
                <w:rFonts w:eastAsia="Calibri"/>
              </w:rPr>
              <w:t>5</w:t>
            </w:r>
          </w:p>
        </w:tc>
        <w:tc>
          <w:tcPr>
            <w:tcW w:w="3118" w:type="dxa"/>
            <w:tcMar>
              <w:top w:w="0" w:type="dxa"/>
              <w:left w:w="108" w:type="dxa"/>
              <w:bottom w:w="0" w:type="dxa"/>
              <w:right w:w="108" w:type="dxa"/>
            </w:tcMar>
          </w:tcPr>
          <w:p w:rsidR="00CA04AD" w:rsidRPr="005563B9" w:rsidRDefault="00CA04AD" w:rsidP="00CA04AD">
            <w:pPr>
              <w:pStyle w:val="TAL"/>
              <w:rPr>
                <w:rFonts w:eastAsia="Calibri"/>
              </w:rPr>
            </w:pPr>
            <w:r w:rsidRPr="005563B9">
              <w:t>Receiver Selectivity</w:t>
            </w:r>
          </w:p>
        </w:tc>
        <w:tc>
          <w:tcPr>
            <w:tcW w:w="1701" w:type="dxa"/>
          </w:tcPr>
          <w:p w:rsidR="00CA04AD" w:rsidRPr="005563B9" w:rsidRDefault="00CA04AD" w:rsidP="00CA04AD">
            <w:pPr>
              <w:pStyle w:val="TAL"/>
              <w:jc w:val="center"/>
              <w:rPr>
                <w:rFonts w:cs="Arial"/>
                <w:szCs w:val="18"/>
              </w:rPr>
            </w:pPr>
            <w:r w:rsidRPr="005563B9">
              <w:t>4.2.2.1</w:t>
            </w:r>
          </w:p>
        </w:tc>
        <w:tc>
          <w:tcPr>
            <w:tcW w:w="567" w:type="dxa"/>
          </w:tcPr>
          <w:p w:rsidR="00CA04AD" w:rsidRPr="005563B9" w:rsidRDefault="00CA04AD" w:rsidP="00CA04AD">
            <w:pPr>
              <w:pStyle w:val="TAL"/>
              <w:jc w:val="center"/>
              <w:rPr>
                <w:rFonts w:cs="Arial"/>
                <w:szCs w:val="18"/>
              </w:rPr>
            </w:pPr>
            <w:r w:rsidRPr="005563B9">
              <w:rPr>
                <w:rFonts w:cs="Arial"/>
                <w:szCs w:val="18"/>
              </w:rPr>
              <w:t>U</w:t>
            </w:r>
          </w:p>
        </w:tc>
        <w:tc>
          <w:tcPr>
            <w:tcW w:w="3368" w:type="dxa"/>
            <w:tcMar>
              <w:top w:w="0" w:type="dxa"/>
              <w:left w:w="108" w:type="dxa"/>
              <w:bottom w:w="0" w:type="dxa"/>
              <w:right w:w="108" w:type="dxa"/>
            </w:tcMar>
            <w:vAlign w:val="center"/>
          </w:tcPr>
          <w:p w:rsidR="00CA04AD" w:rsidRPr="005563B9" w:rsidRDefault="00CA04AD" w:rsidP="00CA04AD">
            <w:pPr>
              <w:pStyle w:val="TAL"/>
              <w:rPr>
                <w:rFonts w:eastAsia="Calibri"/>
              </w:rPr>
            </w:pPr>
          </w:p>
        </w:tc>
      </w:tr>
    </w:tbl>
    <w:p w:rsidR="00CA04AD" w:rsidRPr="005563B9" w:rsidRDefault="00CA04AD" w:rsidP="00B619A3">
      <w:pPr>
        <w:rPr>
          <w:b/>
        </w:rPr>
      </w:pPr>
    </w:p>
    <w:p w:rsidR="00B619A3" w:rsidRPr="005563B9" w:rsidRDefault="00B619A3" w:rsidP="00B619A3">
      <w:pPr>
        <w:rPr>
          <w:b/>
        </w:rPr>
      </w:pPr>
      <w:r w:rsidRPr="005563B9">
        <w:rPr>
          <w:b/>
        </w:rPr>
        <w:t>Key to columns:</w:t>
      </w:r>
    </w:p>
    <w:p w:rsidR="00B619A3" w:rsidRPr="005563B9" w:rsidRDefault="00B619A3" w:rsidP="00B619A3">
      <w:pPr>
        <w:rPr>
          <w:b/>
        </w:rPr>
      </w:pPr>
      <w:r w:rsidRPr="005563B9">
        <w:rPr>
          <w:b/>
        </w:rPr>
        <w:t>Requirement:</w:t>
      </w:r>
    </w:p>
    <w:p w:rsidR="00B619A3" w:rsidRPr="005563B9" w:rsidRDefault="00B619A3" w:rsidP="00B619A3">
      <w:pPr>
        <w:pStyle w:val="EX"/>
      </w:pPr>
      <w:r w:rsidRPr="005563B9">
        <w:rPr>
          <w:b/>
        </w:rPr>
        <w:t>No</w:t>
      </w:r>
      <w:r w:rsidRPr="005563B9">
        <w:tab/>
        <w:t>A unique identifier for one row of the table which may be used to identify a requirement or its test specification.</w:t>
      </w:r>
    </w:p>
    <w:p w:rsidR="00B619A3" w:rsidRPr="005563B9" w:rsidRDefault="00B619A3" w:rsidP="00B619A3">
      <w:pPr>
        <w:pStyle w:val="EX"/>
      </w:pPr>
      <w:r w:rsidRPr="005563B9">
        <w:rPr>
          <w:b/>
        </w:rPr>
        <w:t>Description</w:t>
      </w:r>
      <w:r w:rsidRPr="005563B9">
        <w:tab/>
        <w:t>A textual reference to the requirement.</w:t>
      </w:r>
    </w:p>
    <w:p w:rsidR="00B619A3" w:rsidRPr="005563B9" w:rsidRDefault="00B619A3" w:rsidP="00B619A3">
      <w:pPr>
        <w:pStyle w:val="EX"/>
      </w:pPr>
      <w:r w:rsidRPr="005563B9">
        <w:rPr>
          <w:b/>
        </w:rPr>
        <w:t>Clause Number</w:t>
      </w:r>
      <w:r w:rsidRPr="005563B9">
        <w:tab/>
        <w:t>Identification of clause(s) defining the requirement in the present document unless another document is referenced explicitly.</w:t>
      </w:r>
    </w:p>
    <w:p w:rsidR="00B619A3" w:rsidRPr="005563B9" w:rsidRDefault="00B619A3" w:rsidP="00B619A3">
      <w:r w:rsidRPr="005563B9">
        <w:rPr>
          <w:b/>
        </w:rPr>
        <w:t>Requirement Conditionality</w:t>
      </w:r>
      <w:r w:rsidRPr="005563B9">
        <w:t>:</w:t>
      </w:r>
    </w:p>
    <w:p w:rsidR="00B619A3" w:rsidRPr="005563B9" w:rsidRDefault="00B619A3" w:rsidP="00B619A3">
      <w:pPr>
        <w:pStyle w:val="EX"/>
      </w:pPr>
      <w:r w:rsidRPr="005563B9">
        <w:rPr>
          <w:b/>
        </w:rPr>
        <w:t>U/C</w:t>
      </w:r>
      <w:r w:rsidRPr="005563B9">
        <w:tab/>
        <w:t>Indicates whether the requirement shall be unconditionally applicable (U) or is conditional upon the manufacturers claimed functionality of the equipment (C).</w:t>
      </w:r>
    </w:p>
    <w:p w:rsidR="00B619A3" w:rsidRPr="005563B9" w:rsidRDefault="00B619A3" w:rsidP="00B619A3">
      <w:pPr>
        <w:pStyle w:val="EX"/>
      </w:pPr>
      <w:r w:rsidRPr="005563B9">
        <w:rPr>
          <w:b/>
        </w:rPr>
        <w:t>Condition</w:t>
      </w:r>
      <w:r w:rsidRPr="005563B9">
        <w:tab/>
        <w:t>Explains the conditions when the requirement shall or shall not be applicable for a requirement which is classified "conditional".</w:t>
      </w:r>
    </w:p>
    <w:p w:rsidR="00B619A3" w:rsidRPr="005563B9" w:rsidRDefault="00B619A3" w:rsidP="00B619A3">
      <w:r w:rsidRPr="005563B9">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rsidR="00B619A3" w:rsidRPr="005563B9" w:rsidRDefault="00B619A3" w:rsidP="00B619A3">
      <w:r w:rsidRPr="005563B9">
        <w:t>Other Union legislation may be applicable to the product(s) falling within the scope of the present document.</w:t>
      </w:r>
    </w:p>
    <w:p w:rsidR="00B619A3" w:rsidRPr="005563B9" w:rsidRDefault="00B619A3">
      <w:pPr>
        <w:overflowPunct/>
        <w:autoSpaceDE/>
        <w:autoSpaceDN/>
        <w:adjustRightInd/>
        <w:spacing w:after="0"/>
        <w:textAlignment w:val="auto"/>
        <w:rPr>
          <w:rFonts w:ascii="Arial" w:hAnsi="Arial"/>
          <w:sz w:val="36"/>
          <w:lang w:eastAsia="x-none"/>
        </w:rPr>
      </w:pPr>
    </w:p>
    <w:p w:rsidR="00FE362D" w:rsidRPr="005563B9" w:rsidRDefault="00FE362D" w:rsidP="00C2557D">
      <w:pPr>
        <w:pStyle w:val="berschrift8"/>
      </w:pPr>
      <w:bookmarkStart w:id="273" w:name="_Toc436308613"/>
      <w:r w:rsidRPr="005563B9">
        <w:lastRenderedPageBreak/>
        <w:t xml:space="preserve">Annex </w:t>
      </w:r>
      <w:r w:rsidR="00B619A3" w:rsidRPr="005563B9">
        <w:t>B</w:t>
      </w:r>
      <w:r w:rsidR="0080180D" w:rsidRPr="005563B9">
        <w:rPr>
          <w:color w:val="76923C"/>
        </w:rPr>
        <w:t xml:space="preserve"> </w:t>
      </w:r>
      <w:r w:rsidR="0080180D" w:rsidRPr="005563B9">
        <w:rPr>
          <w:color w:val="000000"/>
        </w:rPr>
        <w:t>(normative)</w:t>
      </w:r>
      <w:r w:rsidR="000010AA" w:rsidRPr="005563B9">
        <w:t>:</w:t>
      </w:r>
      <w:r w:rsidR="000010AA" w:rsidRPr="005563B9">
        <w:br/>
        <w:t>Operating frequency</w:t>
      </w:r>
      <w:r w:rsidR="00281208" w:rsidRPr="005563B9">
        <w:t xml:space="preserve">, </w:t>
      </w:r>
      <w:r w:rsidR="000010AA" w:rsidRPr="005563B9">
        <w:t xml:space="preserve">transmitter power </w:t>
      </w:r>
      <w:r w:rsidR="00281208" w:rsidRPr="005563B9">
        <w:t xml:space="preserve">and OoB </w:t>
      </w:r>
      <w:r w:rsidR="000010AA" w:rsidRPr="005563B9">
        <w:t>measurement setup</w:t>
      </w:r>
      <w:bookmarkEnd w:id="273"/>
    </w:p>
    <w:p w:rsidR="00C2557D" w:rsidRPr="005563B9" w:rsidRDefault="00954314" w:rsidP="00C2557D">
      <w:pPr>
        <w:pStyle w:val="FL"/>
      </w:pPr>
      <w:r>
        <w:object w:dxaOrig="14814" w:dyaOrig="12602">
          <v:shape id="_x0000_i1027" type="#_x0000_t75" style="width:481.6pt;height:409.6pt" o:ole="">
            <v:imagedata r:id="rId27" o:title=""/>
          </v:shape>
          <o:OLEObject Type="Embed" ProgID="Visio.Drawing.11" ShapeID="_x0000_i1027" DrawAspect="Content" ObjectID="_1521358040" r:id="rId28"/>
        </w:object>
      </w:r>
    </w:p>
    <w:p w:rsidR="009A33F8" w:rsidRPr="005563B9" w:rsidRDefault="00C2557D" w:rsidP="00C2557D">
      <w:pPr>
        <w:pStyle w:val="TF"/>
      </w:pPr>
      <w:bookmarkStart w:id="274" w:name="_Ref435180566"/>
      <w:r w:rsidRPr="005563B9">
        <w:t xml:space="preserve">Figure </w:t>
      </w:r>
      <w:r w:rsidR="00ED56E2">
        <w:fldChar w:fldCharType="begin"/>
      </w:r>
      <w:r w:rsidR="00ED56E2">
        <w:instrText xml:space="preserve"> SEQ Figure \* ARABIC </w:instrText>
      </w:r>
      <w:r w:rsidR="00ED56E2">
        <w:fldChar w:fldCharType="separate"/>
      </w:r>
      <w:r w:rsidR="007415AE">
        <w:rPr>
          <w:noProof/>
        </w:rPr>
        <w:t>5</w:t>
      </w:r>
      <w:r w:rsidR="00ED56E2">
        <w:rPr>
          <w:noProof/>
        </w:rPr>
        <w:fldChar w:fldCharType="end"/>
      </w:r>
      <w:bookmarkEnd w:id="274"/>
      <w:r w:rsidRPr="005563B9">
        <w:t>: Indirect method for operating frequency and transmitter power measurement</w:t>
      </w:r>
    </w:p>
    <w:p w:rsidR="000010AA" w:rsidRPr="005563B9" w:rsidRDefault="0050588F" w:rsidP="008223CA">
      <w:r w:rsidRPr="005563B9">
        <w:t>The method for measurement of the operating frequency and the tra</w:t>
      </w:r>
      <w:r w:rsidR="00C2557D" w:rsidRPr="005563B9">
        <w:t xml:space="preserve">nsmitter power shown in </w:t>
      </w:r>
      <w:r w:rsidR="00C2557D" w:rsidRPr="005563B9">
        <w:fldChar w:fldCharType="begin"/>
      </w:r>
      <w:r w:rsidR="00C2557D" w:rsidRPr="005563B9">
        <w:instrText xml:space="preserve"> REF _Ref435180566 \h </w:instrText>
      </w:r>
      <w:r w:rsidR="00C2557D" w:rsidRPr="005563B9">
        <w:fldChar w:fldCharType="separate"/>
      </w:r>
      <w:r w:rsidR="007415AE" w:rsidRPr="005563B9">
        <w:t xml:space="preserve">Figure </w:t>
      </w:r>
      <w:r w:rsidR="007415AE">
        <w:rPr>
          <w:noProof/>
        </w:rPr>
        <w:t>5</w:t>
      </w:r>
      <w:r w:rsidR="00C2557D" w:rsidRPr="005563B9">
        <w:fldChar w:fldCharType="end"/>
      </w:r>
      <w:r w:rsidRPr="005563B9">
        <w:t xml:space="preserve"> shall be applied.</w:t>
      </w:r>
      <w:r w:rsidR="00C2557D" w:rsidRPr="005563B9">
        <w:t xml:space="preserve"> </w:t>
      </w:r>
    </w:p>
    <w:p w:rsidR="00C2557D" w:rsidRPr="005563B9" w:rsidRDefault="00C2557D" w:rsidP="00C2557D">
      <w:pPr>
        <w:pStyle w:val="NO"/>
        <w:rPr>
          <w:lang w:val="en-GB"/>
        </w:rPr>
      </w:pPr>
      <w:r w:rsidRPr="005563B9">
        <w:rPr>
          <w:lang w:val="en-GB"/>
        </w:rPr>
        <w:t>Note:</w:t>
      </w:r>
      <w:r w:rsidRPr="005563B9">
        <w:rPr>
          <w:lang w:val="en-GB"/>
        </w:rPr>
        <w:tab/>
      </w:r>
      <w:r w:rsidRPr="005563B9">
        <w:rPr>
          <w:lang w:val="en-GB"/>
        </w:rPr>
        <w:fldChar w:fldCharType="begin"/>
      </w:r>
      <w:r w:rsidRPr="005563B9">
        <w:rPr>
          <w:lang w:val="en-GB"/>
        </w:rPr>
        <w:instrText xml:space="preserve"> REF _Ref435180566 \h </w:instrText>
      </w:r>
      <w:r w:rsidRPr="005563B9">
        <w:rPr>
          <w:lang w:val="en-GB"/>
        </w:rPr>
      </w:r>
      <w:r w:rsidRPr="005563B9">
        <w:rPr>
          <w:lang w:val="en-GB"/>
        </w:rPr>
        <w:fldChar w:fldCharType="separate"/>
      </w:r>
      <w:r w:rsidR="007415AE" w:rsidRPr="005563B9">
        <w:t xml:space="preserve">Figure </w:t>
      </w:r>
      <w:r w:rsidR="007415AE">
        <w:rPr>
          <w:noProof/>
        </w:rPr>
        <w:t>5</w:t>
      </w:r>
      <w:r w:rsidRPr="005563B9">
        <w:rPr>
          <w:lang w:val="en-GB"/>
        </w:rPr>
        <w:fldChar w:fldCharType="end"/>
      </w:r>
      <w:r w:rsidRPr="005563B9">
        <w:rPr>
          <w:lang w:val="en-GB"/>
        </w:rPr>
        <w:t xml:space="preserve"> shows for simplicity a single polarization </w:t>
      </w:r>
      <w:r w:rsidR="003610AC" w:rsidRPr="005563B9">
        <w:rPr>
          <w:lang w:val="en-GB"/>
        </w:rPr>
        <w:t>meteorological radar system</w:t>
      </w:r>
      <w:r w:rsidRPr="005563B9">
        <w:rPr>
          <w:lang w:val="en-GB"/>
        </w:rPr>
        <w:t>. If a dual polarized system is used the single polarization mode shall be activated.</w:t>
      </w:r>
      <w:r w:rsidR="00901B16">
        <w:rPr>
          <w:lang w:val="en-GB"/>
        </w:rPr>
        <w:t xml:space="preserve"> </w:t>
      </w:r>
      <w:r w:rsidR="00901B16">
        <w:t xml:space="preserve">If only permanent dual polarisation mode is </w:t>
      </w:r>
      <w:r w:rsidR="0088658F">
        <w:t xml:space="preserve">available </w:t>
      </w:r>
      <w:r w:rsidR="00901B16">
        <w:t>and no coupler in front of the power divider is available</w:t>
      </w:r>
      <w:r w:rsidR="00746810" w:rsidRPr="00746810">
        <w:rPr>
          <w:lang w:val="en-GB"/>
        </w:rPr>
        <w:t>,</w:t>
      </w:r>
      <w:r w:rsidR="00901B16">
        <w:t xml:space="preserve"> the coupling ratio from the power divider shall be taken into account.</w:t>
      </w:r>
    </w:p>
    <w:p w:rsidR="00033C5D" w:rsidRPr="005563B9" w:rsidRDefault="00033C5D" w:rsidP="00C2557D">
      <w:pPr>
        <w:pStyle w:val="NO"/>
        <w:rPr>
          <w:lang w:val="en-GB"/>
        </w:rPr>
      </w:pPr>
    </w:p>
    <w:p w:rsidR="00033C5D" w:rsidRPr="005563B9" w:rsidRDefault="00033C5D" w:rsidP="00C2557D">
      <w:pPr>
        <w:pStyle w:val="NO"/>
        <w:rPr>
          <w:lang w:val="en-GB"/>
        </w:rPr>
      </w:pPr>
    </w:p>
    <w:p w:rsidR="00033C5D" w:rsidRPr="005563B9" w:rsidRDefault="00033C5D" w:rsidP="00C2557D">
      <w:pPr>
        <w:pStyle w:val="NO"/>
        <w:rPr>
          <w:lang w:val="en-GB"/>
        </w:rPr>
      </w:pPr>
    </w:p>
    <w:p w:rsidR="00033C5D" w:rsidRPr="005563B9" w:rsidRDefault="00033C5D">
      <w:pPr>
        <w:overflowPunct/>
        <w:autoSpaceDE/>
        <w:autoSpaceDN/>
        <w:adjustRightInd/>
        <w:spacing w:after="0"/>
        <w:textAlignment w:val="auto"/>
      </w:pPr>
      <w:r w:rsidRPr="005563B9">
        <w:br w:type="page"/>
      </w:r>
    </w:p>
    <w:p w:rsidR="00033C5D" w:rsidRPr="005563B9" w:rsidRDefault="00033C5D" w:rsidP="00033C5D">
      <w:pPr>
        <w:pStyle w:val="berschrift8"/>
      </w:pPr>
      <w:bookmarkStart w:id="275" w:name="_Toc436308614"/>
      <w:r w:rsidRPr="005563B9">
        <w:lastRenderedPageBreak/>
        <w:t>Annex C</w:t>
      </w:r>
      <w:r w:rsidRPr="005563B9">
        <w:rPr>
          <w:color w:val="76923C"/>
        </w:rPr>
        <w:t xml:space="preserve"> </w:t>
      </w:r>
      <w:r w:rsidRPr="005563B9">
        <w:rPr>
          <w:color w:val="000000"/>
        </w:rPr>
        <w:t>(normative)</w:t>
      </w:r>
      <w:r w:rsidRPr="005563B9">
        <w:t>:</w:t>
      </w:r>
      <w:r w:rsidRPr="005563B9">
        <w:br/>
        <w:t>Spurious emission measurement setup</w:t>
      </w:r>
      <w:bookmarkEnd w:id="275"/>
    </w:p>
    <w:p w:rsidR="00033C5D" w:rsidRPr="005563B9" w:rsidRDefault="00C42863" w:rsidP="00033C5D">
      <w:pPr>
        <w:pStyle w:val="FL"/>
      </w:pPr>
      <w:r w:rsidRPr="005563B9">
        <w:object w:dxaOrig="11175" w:dyaOrig="9696">
          <v:shape id="_x0000_i1028" type="#_x0000_t75" style="width:401.45pt;height:347.75pt" o:ole="">
            <v:imagedata r:id="rId29" o:title=""/>
          </v:shape>
          <o:OLEObject Type="Embed" ProgID="Visio.Drawing.11" ShapeID="_x0000_i1028" DrawAspect="Content" ObjectID="_1521358041" r:id="rId30"/>
        </w:object>
      </w:r>
    </w:p>
    <w:p w:rsidR="00033C5D" w:rsidRPr="005563B9" w:rsidRDefault="00033C5D" w:rsidP="00033C5D">
      <w:pPr>
        <w:pStyle w:val="TF"/>
      </w:pPr>
      <w:bookmarkStart w:id="276" w:name="_Ref436044830"/>
      <w:r w:rsidRPr="005563B9">
        <w:t xml:space="preserve">Figure </w:t>
      </w:r>
      <w:r w:rsidR="00ED56E2">
        <w:fldChar w:fldCharType="begin"/>
      </w:r>
      <w:r w:rsidR="00ED56E2">
        <w:instrText xml:space="preserve"> SEQ Figure \* ARABIC </w:instrText>
      </w:r>
      <w:r w:rsidR="00ED56E2">
        <w:fldChar w:fldCharType="separate"/>
      </w:r>
      <w:r w:rsidR="007415AE">
        <w:rPr>
          <w:noProof/>
        </w:rPr>
        <w:t>6</w:t>
      </w:r>
      <w:r w:rsidR="00ED56E2">
        <w:rPr>
          <w:noProof/>
        </w:rPr>
        <w:fldChar w:fldCharType="end"/>
      </w:r>
      <w:bookmarkEnd w:id="276"/>
      <w:r w:rsidRPr="005563B9">
        <w:t>: Indirect method for spurious emission measurement</w:t>
      </w:r>
    </w:p>
    <w:p w:rsidR="008C21C8" w:rsidRPr="005563B9" w:rsidRDefault="008C21C8" w:rsidP="008C21C8">
      <w:r w:rsidRPr="005563B9">
        <w:t>The coupling factor of the used couplers shall be known in the allocated frequency band with an accuracy of at least 0,5 dB</w:t>
      </w:r>
      <w:r w:rsidR="00883241" w:rsidRPr="005563B9">
        <w:t xml:space="preserve"> or better</w:t>
      </w:r>
      <w:r w:rsidRPr="005563B9">
        <w:t>.</w:t>
      </w:r>
    </w:p>
    <w:p w:rsidR="001C42B8" w:rsidRPr="005563B9" w:rsidRDefault="001C42B8" w:rsidP="001C42B8">
      <w:pPr>
        <w:pStyle w:val="NO"/>
        <w:rPr>
          <w:lang w:val="en-GB"/>
        </w:rPr>
      </w:pPr>
      <w:r w:rsidRPr="005563B9">
        <w:rPr>
          <w:lang w:val="en-GB"/>
        </w:rPr>
        <w:t>Note:</w:t>
      </w:r>
      <w:r w:rsidRPr="005563B9">
        <w:rPr>
          <w:lang w:val="en-GB"/>
        </w:rPr>
        <w:tab/>
      </w:r>
      <w:r w:rsidRPr="005563B9">
        <w:rPr>
          <w:lang w:val="en-GB"/>
        </w:rPr>
        <w:fldChar w:fldCharType="begin"/>
      </w:r>
      <w:r w:rsidRPr="005563B9">
        <w:rPr>
          <w:lang w:val="en-GB"/>
        </w:rPr>
        <w:instrText xml:space="preserve"> REF _Ref436044830 \h </w:instrText>
      </w:r>
      <w:r w:rsidRPr="005563B9">
        <w:rPr>
          <w:lang w:val="en-GB"/>
        </w:rPr>
      </w:r>
      <w:r w:rsidRPr="005563B9">
        <w:rPr>
          <w:lang w:val="en-GB"/>
        </w:rPr>
        <w:fldChar w:fldCharType="separate"/>
      </w:r>
      <w:r w:rsidR="007415AE" w:rsidRPr="005563B9">
        <w:t xml:space="preserve">Figure </w:t>
      </w:r>
      <w:r w:rsidR="007415AE">
        <w:rPr>
          <w:noProof/>
        </w:rPr>
        <w:t>6</w:t>
      </w:r>
      <w:r w:rsidRPr="005563B9">
        <w:rPr>
          <w:lang w:val="en-GB"/>
        </w:rPr>
        <w:fldChar w:fldCharType="end"/>
      </w:r>
      <w:r w:rsidRPr="005563B9">
        <w:rPr>
          <w:lang w:val="en-GB"/>
        </w:rPr>
        <w:t xml:space="preserve"> shows for simplicity a single polarization meteorological radar system. If a dual polarized system is used the single polarization mode shall be activated.</w:t>
      </w:r>
      <w:r w:rsidR="00746810">
        <w:rPr>
          <w:lang w:val="en-GB"/>
        </w:rPr>
        <w:t xml:space="preserve"> </w:t>
      </w:r>
      <w:r w:rsidR="00746810">
        <w:t>If only permanent dual polarisation mode is possible and no coupler in front of the power divider is available</w:t>
      </w:r>
      <w:r w:rsidR="00746810" w:rsidRPr="00746810">
        <w:rPr>
          <w:lang w:val="en-GB"/>
        </w:rPr>
        <w:t>,</w:t>
      </w:r>
      <w:r w:rsidR="00746810">
        <w:t xml:space="preserve"> the coupling ratio from the power divider shall be taken into account.</w:t>
      </w:r>
    </w:p>
    <w:p w:rsidR="005321D2" w:rsidRPr="005563B9" w:rsidRDefault="005321D2" w:rsidP="000010AA"/>
    <w:p w:rsidR="000010AA" w:rsidRPr="005563B9" w:rsidRDefault="000010AA">
      <w:pPr>
        <w:overflowPunct/>
        <w:autoSpaceDE/>
        <w:autoSpaceDN/>
        <w:adjustRightInd/>
        <w:spacing w:after="0"/>
        <w:textAlignment w:val="auto"/>
        <w:rPr>
          <w:rStyle w:val="Guidance"/>
        </w:rPr>
      </w:pPr>
      <w:r w:rsidRPr="005563B9">
        <w:rPr>
          <w:rStyle w:val="Guidance"/>
        </w:rPr>
        <w:br w:type="page"/>
      </w:r>
    </w:p>
    <w:p w:rsidR="00FE362D" w:rsidRPr="005563B9" w:rsidRDefault="00883007" w:rsidP="00FE362D">
      <w:pPr>
        <w:pStyle w:val="berschrift1"/>
      </w:pPr>
      <w:bookmarkStart w:id="277" w:name="_Toc389052596"/>
      <w:bookmarkStart w:id="278" w:name="_Toc436308615"/>
      <w:r w:rsidRPr="005563B9">
        <w:lastRenderedPageBreak/>
        <w:t>History</w:t>
      </w:r>
      <w:bookmarkEnd w:id="262"/>
      <w:bookmarkEnd w:id="263"/>
      <w:bookmarkEnd w:id="264"/>
      <w:bookmarkEnd w:id="265"/>
      <w:bookmarkEnd w:id="266"/>
      <w:bookmarkEnd w:id="267"/>
      <w:bookmarkEnd w:id="268"/>
      <w:bookmarkEnd w:id="269"/>
      <w:bookmarkEnd w:id="270"/>
      <w:bookmarkEnd w:id="271"/>
      <w:bookmarkEnd w:id="272"/>
      <w:bookmarkEnd w:id="277"/>
      <w:bookmarkEnd w:id="27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5563B9">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5563B9" w:rsidRDefault="00883007">
            <w:pPr>
              <w:spacing w:before="60" w:after="60"/>
              <w:jc w:val="center"/>
              <w:rPr>
                <w:b/>
                <w:sz w:val="24"/>
              </w:rPr>
            </w:pPr>
            <w:r w:rsidRPr="005563B9">
              <w:rPr>
                <w:b/>
                <w:sz w:val="24"/>
              </w:rPr>
              <w:t>Document history</w:t>
            </w:r>
          </w:p>
        </w:tc>
      </w:tr>
      <w:tr w:rsidR="00883007" w:rsidRPr="005563B9">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5563B9" w:rsidRDefault="000E1DAF">
            <w:pPr>
              <w:pStyle w:val="FP"/>
              <w:spacing w:before="80" w:after="80"/>
              <w:ind w:left="57"/>
            </w:pPr>
            <w:r w:rsidRPr="005563B9">
              <w:t>V0.0.1</w:t>
            </w:r>
          </w:p>
        </w:tc>
        <w:tc>
          <w:tcPr>
            <w:tcW w:w="1588" w:type="dxa"/>
            <w:tcBorders>
              <w:top w:val="single" w:sz="6" w:space="0" w:color="auto"/>
              <w:left w:val="single" w:sz="6" w:space="0" w:color="auto"/>
              <w:bottom w:val="single" w:sz="6" w:space="0" w:color="auto"/>
              <w:right w:val="single" w:sz="6" w:space="0" w:color="auto"/>
            </w:tcBorders>
          </w:tcPr>
          <w:p w:rsidR="00883007" w:rsidRPr="005563B9" w:rsidRDefault="000E1DAF">
            <w:pPr>
              <w:pStyle w:val="FP"/>
              <w:spacing w:before="80" w:after="80"/>
              <w:ind w:left="57"/>
            </w:pPr>
            <w:r w:rsidRPr="005563B9">
              <w:t>November 2015</w:t>
            </w:r>
          </w:p>
        </w:tc>
        <w:tc>
          <w:tcPr>
            <w:tcW w:w="6804" w:type="dxa"/>
            <w:tcBorders>
              <w:top w:val="single" w:sz="6" w:space="0" w:color="auto"/>
              <w:bottom w:val="single" w:sz="6" w:space="0" w:color="auto"/>
              <w:right w:val="single" w:sz="6" w:space="0" w:color="auto"/>
            </w:tcBorders>
          </w:tcPr>
          <w:p w:rsidR="00883007" w:rsidRPr="005563B9" w:rsidRDefault="000E1DAF">
            <w:pPr>
              <w:pStyle w:val="FP"/>
              <w:tabs>
                <w:tab w:val="left" w:pos="3118"/>
              </w:tabs>
              <w:spacing w:before="80" w:after="80"/>
              <w:ind w:left="57"/>
            </w:pPr>
            <w:r w:rsidRPr="005563B9">
              <w:t>Starting of draft version</w:t>
            </w:r>
            <w:r w:rsidR="009D1538" w:rsidRPr="005563B9">
              <w:t xml:space="preserve"> (MP)</w:t>
            </w:r>
          </w:p>
        </w:tc>
      </w:tr>
      <w:tr w:rsidR="00883007" w:rsidRPr="005563B9">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5563B9" w:rsidRDefault="00ED56E2">
            <w:pPr>
              <w:pStyle w:val="FP"/>
              <w:spacing w:before="80" w:after="80"/>
              <w:ind w:left="57"/>
            </w:pPr>
            <w:r>
              <w:t>V0.1</w:t>
            </w:r>
            <w:bookmarkStart w:id="279" w:name="_GoBack"/>
            <w:bookmarkEnd w:id="279"/>
            <w:r w:rsidR="008440C6">
              <w:t>.2</w:t>
            </w:r>
          </w:p>
        </w:tc>
        <w:tc>
          <w:tcPr>
            <w:tcW w:w="1588" w:type="dxa"/>
            <w:tcBorders>
              <w:top w:val="single" w:sz="6" w:space="0" w:color="auto"/>
              <w:left w:val="single" w:sz="6" w:space="0" w:color="auto"/>
              <w:bottom w:val="single" w:sz="6" w:space="0" w:color="auto"/>
              <w:right w:val="single" w:sz="6" w:space="0" w:color="auto"/>
            </w:tcBorders>
          </w:tcPr>
          <w:p w:rsidR="00883007" w:rsidRPr="005563B9" w:rsidRDefault="008440C6">
            <w:pPr>
              <w:pStyle w:val="FP"/>
              <w:spacing w:before="80" w:after="80"/>
              <w:ind w:left="57"/>
            </w:pPr>
            <w:r>
              <w:t>December 2015</w:t>
            </w:r>
          </w:p>
        </w:tc>
        <w:tc>
          <w:tcPr>
            <w:tcW w:w="6804" w:type="dxa"/>
            <w:tcBorders>
              <w:top w:val="single" w:sz="6" w:space="0" w:color="auto"/>
              <w:bottom w:val="single" w:sz="6" w:space="0" w:color="auto"/>
              <w:right w:val="single" w:sz="6" w:space="0" w:color="auto"/>
            </w:tcBorders>
          </w:tcPr>
          <w:p w:rsidR="00883007" w:rsidRDefault="008440C6" w:rsidP="00212D98">
            <w:pPr>
              <w:pStyle w:val="FP"/>
              <w:numPr>
                <w:ilvl w:val="0"/>
                <w:numId w:val="38"/>
              </w:numPr>
              <w:tabs>
                <w:tab w:val="left" w:pos="3118"/>
              </w:tabs>
              <w:spacing w:before="80" w:after="80"/>
              <w:ind w:left="398"/>
            </w:pPr>
            <w:r>
              <w:t>Clarification in OoB and spurious emissions conformance requirements. Added reference. (MP)</w:t>
            </w:r>
          </w:p>
          <w:p w:rsidR="00212D98" w:rsidRPr="005563B9" w:rsidRDefault="00212D98" w:rsidP="00212D98">
            <w:pPr>
              <w:pStyle w:val="FP"/>
              <w:numPr>
                <w:ilvl w:val="0"/>
                <w:numId w:val="38"/>
              </w:numPr>
              <w:tabs>
                <w:tab w:val="left" w:pos="3118"/>
              </w:tabs>
              <w:spacing w:before="80" w:after="80"/>
              <w:ind w:left="398"/>
            </w:pPr>
            <w:r>
              <w:t>Change of operating frequency measurement procedure.</w:t>
            </w:r>
          </w:p>
        </w:tc>
      </w:tr>
      <w:tr w:rsidR="00883007" w:rsidRPr="005563B9">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5563B9" w:rsidRDefault="00746810" w:rsidP="00ED56E2">
            <w:pPr>
              <w:pStyle w:val="FP"/>
              <w:spacing w:before="80" w:after="80"/>
              <w:ind w:left="57"/>
            </w:pPr>
            <w:r>
              <w:t>V0.</w:t>
            </w:r>
            <w:r w:rsidR="00ED56E2">
              <w:t>1</w:t>
            </w:r>
            <w:r>
              <w:t>.3</w:t>
            </w:r>
          </w:p>
        </w:tc>
        <w:tc>
          <w:tcPr>
            <w:tcW w:w="1588" w:type="dxa"/>
            <w:tcBorders>
              <w:top w:val="single" w:sz="6" w:space="0" w:color="auto"/>
              <w:left w:val="single" w:sz="6" w:space="0" w:color="auto"/>
              <w:bottom w:val="single" w:sz="6" w:space="0" w:color="auto"/>
              <w:right w:val="single" w:sz="6" w:space="0" w:color="auto"/>
            </w:tcBorders>
          </w:tcPr>
          <w:p w:rsidR="00883007" w:rsidRPr="005563B9" w:rsidRDefault="00746810">
            <w:pPr>
              <w:pStyle w:val="FP"/>
              <w:spacing w:before="80" w:after="80"/>
              <w:ind w:left="57"/>
            </w:pPr>
            <w:r>
              <w:t>April 2016</w:t>
            </w:r>
          </w:p>
        </w:tc>
        <w:tc>
          <w:tcPr>
            <w:tcW w:w="6804" w:type="dxa"/>
            <w:tcBorders>
              <w:top w:val="single" w:sz="6" w:space="0" w:color="auto"/>
              <w:bottom w:val="single" w:sz="6" w:space="0" w:color="auto"/>
              <w:right w:val="single" w:sz="6" w:space="0" w:color="auto"/>
            </w:tcBorders>
          </w:tcPr>
          <w:p w:rsidR="00883007" w:rsidRPr="005563B9" w:rsidRDefault="00746810">
            <w:pPr>
              <w:pStyle w:val="FP"/>
              <w:tabs>
                <w:tab w:val="left" w:pos="3261"/>
                <w:tab w:val="left" w:pos="4395"/>
              </w:tabs>
              <w:spacing w:before="80" w:after="80"/>
              <w:ind w:left="57"/>
            </w:pPr>
            <w:r>
              <w:t>Clarification added for dual pol systems only, transmitter power measurement uncertainty changed and error corrections.</w:t>
            </w:r>
          </w:p>
        </w:tc>
      </w:tr>
      <w:tr w:rsidR="00883007" w:rsidRPr="005563B9">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5563B9" w:rsidRDefault="0088300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883007" w:rsidRPr="005563B9" w:rsidRDefault="00883007">
            <w:pPr>
              <w:pStyle w:val="FP"/>
              <w:spacing w:before="80" w:after="80"/>
              <w:ind w:left="57"/>
            </w:pPr>
          </w:p>
        </w:tc>
        <w:tc>
          <w:tcPr>
            <w:tcW w:w="6804" w:type="dxa"/>
            <w:tcBorders>
              <w:top w:val="single" w:sz="6" w:space="0" w:color="auto"/>
              <w:bottom w:val="single" w:sz="6" w:space="0" w:color="auto"/>
              <w:right w:val="single" w:sz="6" w:space="0" w:color="auto"/>
            </w:tcBorders>
          </w:tcPr>
          <w:p w:rsidR="00883007" w:rsidRPr="005563B9" w:rsidRDefault="00883007">
            <w:pPr>
              <w:pStyle w:val="FP"/>
              <w:tabs>
                <w:tab w:val="left" w:pos="3261"/>
                <w:tab w:val="left" w:pos="4395"/>
              </w:tabs>
              <w:spacing w:before="80" w:after="80"/>
              <w:ind w:left="57"/>
            </w:pPr>
          </w:p>
        </w:tc>
      </w:tr>
      <w:tr w:rsidR="00883007" w:rsidRPr="005563B9">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5563B9" w:rsidRDefault="0088300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883007" w:rsidRPr="005563B9" w:rsidRDefault="00883007">
            <w:pPr>
              <w:pStyle w:val="FP"/>
              <w:spacing w:before="80" w:after="80"/>
              <w:ind w:left="57"/>
            </w:pPr>
          </w:p>
        </w:tc>
        <w:tc>
          <w:tcPr>
            <w:tcW w:w="6804" w:type="dxa"/>
            <w:tcBorders>
              <w:top w:val="single" w:sz="6" w:space="0" w:color="auto"/>
              <w:bottom w:val="single" w:sz="6" w:space="0" w:color="auto"/>
              <w:right w:val="single" w:sz="6" w:space="0" w:color="auto"/>
            </w:tcBorders>
          </w:tcPr>
          <w:p w:rsidR="00883007" w:rsidRPr="005563B9" w:rsidRDefault="00883007">
            <w:pPr>
              <w:pStyle w:val="FP"/>
              <w:tabs>
                <w:tab w:val="left" w:pos="3261"/>
                <w:tab w:val="left" w:pos="4395"/>
              </w:tabs>
              <w:spacing w:before="80" w:after="80"/>
              <w:ind w:left="57"/>
            </w:pPr>
          </w:p>
        </w:tc>
      </w:tr>
    </w:tbl>
    <w:p w:rsidR="009A29C4" w:rsidRPr="005563B9" w:rsidRDefault="009A29C4" w:rsidP="00CD7607">
      <w:pPr>
        <w:rPr>
          <w:rFonts w:ascii="Arial" w:hAnsi="Arial" w:cs="Arial"/>
          <w:i/>
          <w:color w:val="76923C"/>
          <w:sz w:val="18"/>
          <w:szCs w:val="18"/>
        </w:rPr>
      </w:pPr>
    </w:p>
    <w:p w:rsidR="009A29C4" w:rsidRPr="005563B9" w:rsidRDefault="009A29C4" w:rsidP="00CD7607">
      <w:pPr>
        <w:rPr>
          <w:rFonts w:ascii="Arial" w:hAnsi="Arial" w:cs="Arial"/>
          <w:i/>
          <w:color w:val="76923C"/>
          <w:sz w:val="18"/>
          <w:szCs w:val="18"/>
        </w:rPr>
      </w:pPr>
    </w:p>
    <w:sectPr w:rsidR="009A29C4" w:rsidRPr="005563B9">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EF0" w:rsidRDefault="00710EF0">
      <w:r>
        <w:separator/>
      </w:r>
    </w:p>
  </w:endnote>
  <w:endnote w:type="continuationSeparator" w:id="0">
    <w:p w:rsidR="00710EF0" w:rsidRDefault="0071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5AE" w:rsidRDefault="007415A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Fuzeile"/>
    </w:pPr>
  </w:p>
  <w:p w:rsidR="00710EF0" w:rsidRDefault="00710EF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5AE" w:rsidRDefault="007415AE">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Fuzeile"/>
    </w:pPr>
    <w:r>
      <w:t>ETSI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EF0" w:rsidRDefault="00710EF0">
      <w:r>
        <w:separator/>
      </w:r>
    </w:p>
  </w:footnote>
  <w:footnote w:type="continuationSeparator" w:id="0">
    <w:p w:rsidR="00710EF0" w:rsidRDefault="00710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5AE" w:rsidRDefault="007415A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Kopfzeile"/>
    </w:pPr>
    <w:r>
      <w:rPr>
        <w:lang w:val="de-DE" w:eastAsia="de-DE"/>
      </w:rPr>
      <w:drawing>
        <wp:anchor distT="0" distB="0" distL="114300" distR="114300" simplePos="0" relativeHeight="251657728" behindDoc="1" locked="0" layoutInCell="1" allowOverlap="1" wp14:anchorId="0614E06D" wp14:editId="69F27BF4">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5AE" w:rsidRDefault="007415AE">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ED56E2">
      <w:t>Draft ETSI EN 303 347 V0.1.3 (2016-04)</w:t>
    </w:r>
    <w:r>
      <w:rPr>
        <w:noProof w:val="0"/>
      </w:rPr>
      <w:fldChar w:fldCharType="end"/>
    </w:r>
  </w:p>
  <w:p w:rsidR="00710EF0" w:rsidRDefault="00710EF0">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ED56E2">
      <w:t>26</w:t>
    </w:r>
    <w:r>
      <w:rPr>
        <w:noProof w:val="0"/>
      </w:rPr>
      <w:fldChar w:fldCharType="end"/>
    </w:r>
  </w:p>
  <w:p w:rsidR="00710EF0" w:rsidRDefault="00710EF0">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F0" w:rsidRDefault="00710EF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3">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6"/>
  </w:num>
  <w:num w:numId="3">
    <w:abstractNumId w:val="14"/>
  </w:num>
  <w:num w:numId="4">
    <w:abstractNumId w:val="21"/>
  </w:num>
  <w:num w:numId="5">
    <w:abstractNumId w:val="30"/>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29"/>
  </w:num>
  <w:num w:numId="8">
    <w:abstractNumId w:val="24"/>
  </w:num>
  <w:num w:numId="9">
    <w:abstractNumId w:val="23"/>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8"/>
  </w:num>
  <w:num w:numId="22">
    <w:abstractNumId w:val="33"/>
  </w:num>
  <w:num w:numId="23">
    <w:abstractNumId w:val="27"/>
  </w:num>
  <w:num w:numId="24">
    <w:abstractNumId w:val="31"/>
  </w:num>
  <w:num w:numId="25">
    <w:abstractNumId w:val="17"/>
  </w:num>
  <w:num w:numId="26">
    <w:abstractNumId w:val="13"/>
  </w:num>
  <w:num w:numId="27">
    <w:abstractNumId w:val="15"/>
  </w:num>
  <w:num w:numId="28">
    <w:abstractNumId w:val="28"/>
  </w:num>
  <w:num w:numId="29">
    <w:abstractNumId w:val="35"/>
  </w:num>
  <w:num w:numId="30">
    <w:abstractNumId w:val="22"/>
  </w:num>
  <w:num w:numId="31">
    <w:abstractNumId w:val="12"/>
  </w:num>
  <w:num w:numId="32">
    <w:abstractNumId w:val="26"/>
  </w:num>
  <w:num w:numId="33">
    <w:abstractNumId w:val="16"/>
  </w:num>
  <w:num w:numId="34">
    <w:abstractNumId w:val="20"/>
  </w:num>
  <w:num w:numId="35">
    <w:abstractNumId w:val="34"/>
  </w:num>
  <w:num w:numId="36">
    <w:abstractNumId w:val="11"/>
  </w:num>
  <w:num w:numId="37">
    <w:abstractNumId w:val="2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66561"/>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51D7"/>
    <w:rsid w:val="00013AEF"/>
    <w:rsid w:val="00015A32"/>
    <w:rsid w:val="00017070"/>
    <w:rsid w:val="00017130"/>
    <w:rsid w:val="00020D93"/>
    <w:rsid w:val="00031CDF"/>
    <w:rsid w:val="00033658"/>
    <w:rsid w:val="00033C5D"/>
    <w:rsid w:val="0003457F"/>
    <w:rsid w:val="000353A8"/>
    <w:rsid w:val="00036410"/>
    <w:rsid w:val="00037359"/>
    <w:rsid w:val="000422A7"/>
    <w:rsid w:val="00042B22"/>
    <w:rsid w:val="0005350A"/>
    <w:rsid w:val="0006579E"/>
    <w:rsid w:val="00073350"/>
    <w:rsid w:val="000751C1"/>
    <w:rsid w:val="000802BB"/>
    <w:rsid w:val="00085EBF"/>
    <w:rsid w:val="0008609B"/>
    <w:rsid w:val="0009495C"/>
    <w:rsid w:val="000A3636"/>
    <w:rsid w:val="000B2488"/>
    <w:rsid w:val="000B280F"/>
    <w:rsid w:val="000B4238"/>
    <w:rsid w:val="000C027F"/>
    <w:rsid w:val="000C2905"/>
    <w:rsid w:val="000C56D4"/>
    <w:rsid w:val="000D178E"/>
    <w:rsid w:val="000E1DAF"/>
    <w:rsid w:val="000E5C2D"/>
    <w:rsid w:val="000F4014"/>
    <w:rsid w:val="000F479F"/>
    <w:rsid w:val="000F687D"/>
    <w:rsid w:val="001050FC"/>
    <w:rsid w:val="001071D0"/>
    <w:rsid w:val="00107CBA"/>
    <w:rsid w:val="00112B5A"/>
    <w:rsid w:val="0012052E"/>
    <w:rsid w:val="00122B00"/>
    <w:rsid w:val="001278E0"/>
    <w:rsid w:val="00127D77"/>
    <w:rsid w:val="00134F15"/>
    <w:rsid w:val="00135581"/>
    <w:rsid w:val="0014473E"/>
    <w:rsid w:val="0015719A"/>
    <w:rsid w:val="001626ED"/>
    <w:rsid w:val="0016583C"/>
    <w:rsid w:val="00167728"/>
    <w:rsid w:val="00170279"/>
    <w:rsid w:val="00170B30"/>
    <w:rsid w:val="00172FEE"/>
    <w:rsid w:val="00182E8F"/>
    <w:rsid w:val="0018572D"/>
    <w:rsid w:val="00186677"/>
    <w:rsid w:val="00187A1A"/>
    <w:rsid w:val="0019309A"/>
    <w:rsid w:val="001A19DB"/>
    <w:rsid w:val="001A3670"/>
    <w:rsid w:val="001A5030"/>
    <w:rsid w:val="001A5A5E"/>
    <w:rsid w:val="001B10C4"/>
    <w:rsid w:val="001B1528"/>
    <w:rsid w:val="001B284B"/>
    <w:rsid w:val="001C191E"/>
    <w:rsid w:val="001C42B8"/>
    <w:rsid w:val="001D5D02"/>
    <w:rsid w:val="001E39FA"/>
    <w:rsid w:val="001E4395"/>
    <w:rsid w:val="001F08AB"/>
    <w:rsid w:val="0020043B"/>
    <w:rsid w:val="002007DA"/>
    <w:rsid w:val="00200EDC"/>
    <w:rsid w:val="00210923"/>
    <w:rsid w:val="00211049"/>
    <w:rsid w:val="002111E7"/>
    <w:rsid w:val="00212D98"/>
    <w:rsid w:val="00215299"/>
    <w:rsid w:val="00217D54"/>
    <w:rsid w:val="00224B5E"/>
    <w:rsid w:val="00230809"/>
    <w:rsid w:val="002316E2"/>
    <w:rsid w:val="00235475"/>
    <w:rsid w:val="002356F9"/>
    <w:rsid w:val="0024460B"/>
    <w:rsid w:val="00260099"/>
    <w:rsid w:val="00261505"/>
    <w:rsid w:val="00264222"/>
    <w:rsid w:val="00264BCF"/>
    <w:rsid w:val="00267545"/>
    <w:rsid w:val="002702CB"/>
    <w:rsid w:val="0027041A"/>
    <w:rsid w:val="0027197E"/>
    <w:rsid w:val="00272253"/>
    <w:rsid w:val="00275C3F"/>
    <w:rsid w:val="00281208"/>
    <w:rsid w:val="002A12D1"/>
    <w:rsid w:val="002A2182"/>
    <w:rsid w:val="002A290B"/>
    <w:rsid w:val="002A499C"/>
    <w:rsid w:val="002C79A0"/>
    <w:rsid w:val="002D130B"/>
    <w:rsid w:val="002D373B"/>
    <w:rsid w:val="002E3E00"/>
    <w:rsid w:val="002E4367"/>
    <w:rsid w:val="002F0EF4"/>
    <w:rsid w:val="002F119E"/>
    <w:rsid w:val="002F1E15"/>
    <w:rsid w:val="002F24C5"/>
    <w:rsid w:val="002F41AB"/>
    <w:rsid w:val="002F42B1"/>
    <w:rsid w:val="002F5B83"/>
    <w:rsid w:val="002F5E81"/>
    <w:rsid w:val="002F62D7"/>
    <w:rsid w:val="003013F8"/>
    <w:rsid w:val="003045C8"/>
    <w:rsid w:val="00306229"/>
    <w:rsid w:val="00310E28"/>
    <w:rsid w:val="00322387"/>
    <w:rsid w:val="00322AA2"/>
    <w:rsid w:val="003236EF"/>
    <w:rsid w:val="00333C2C"/>
    <w:rsid w:val="00334EB5"/>
    <w:rsid w:val="0033533A"/>
    <w:rsid w:val="003358A9"/>
    <w:rsid w:val="003466CD"/>
    <w:rsid w:val="0035392A"/>
    <w:rsid w:val="00353E0E"/>
    <w:rsid w:val="00355F40"/>
    <w:rsid w:val="003610AC"/>
    <w:rsid w:val="003645A9"/>
    <w:rsid w:val="00390393"/>
    <w:rsid w:val="00396C9C"/>
    <w:rsid w:val="003A028B"/>
    <w:rsid w:val="003A1662"/>
    <w:rsid w:val="003A36E6"/>
    <w:rsid w:val="003A5E11"/>
    <w:rsid w:val="003A6125"/>
    <w:rsid w:val="003A7443"/>
    <w:rsid w:val="003B330D"/>
    <w:rsid w:val="003B3E71"/>
    <w:rsid w:val="003B5039"/>
    <w:rsid w:val="003B724B"/>
    <w:rsid w:val="003C26FF"/>
    <w:rsid w:val="003D1D1B"/>
    <w:rsid w:val="003D31BA"/>
    <w:rsid w:val="003D717D"/>
    <w:rsid w:val="003E4A78"/>
    <w:rsid w:val="003E71EA"/>
    <w:rsid w:val="003F02CF"/>
    <w:rsid w:val="003F2614"/>
    <w:rsid w:val="003F412C"/>
    <w:rsid w:val="00406C46"/>
    <w:rsid w:val="00406C54"/>
    <w:rsid w:val="00415E59"/>
    <w:rsid w:val="00434AFF"/>
    <w:rsid w:val="0045035E"/>
    <w:rsid w:val="00454DF3"/>
    <w:rsid w:val="004604FA"/>
    <w:rsid w:val="00472269"/>
    <w:rsid w:val="00476C02"/>
    <w:rsid w:val="0047789A"/>
    <w:rsid w:val="00482968"/>
    <w:rsid w:val="004866AC"/>
    <w:rsid w:val="0049572D"/>
    <w:rsid w:val="004A204D"/>
    <w:rsid w:val="004A2646"/>
    <w:rsid w:val="004A2E93"/>
    <w:rsid w:val="004A5C7F"/>
    <w:rsid w:val="004B04F1"/>
    <w:rsid w:val="004B61CC"/>
    <w:rsid w:val="004B6A32"/>
    <w:rsid w:val="004C34D3"/>
    <w:rsid w:val="004C461F"/>
    <w:rsid w:val="004C6B8D"/>
    <w:rsid w:val="004D6284"/>
    <w:rsid w:val="004D6DA6"/>
    <w:rsid w:val="004D734C"/>
    <w:rsid w:val="004E12C9"/>
    <w:rsid w:val="004E153D"/>
    <w:rsid w:val="004E255E"/>
    <w:rsid w:val="004E3143"/>
    <w:rsid w:val="004E42B4"/>
    <w:rsid w:val="004F1CE1"/>
    <w:rsid w:val="00503CD6"/>
    <w:rsid w:val="0050588F"/>
    <w:rsid w:val="00506EBB"/>
    <w:rsid w:val="00506EF1"/>
    <w:rsid w:val="00516C99"/>
    <w:rsid w:val="00523E5E"/>
    <w:rsid w:val="0052579D"/>
    <w:rsid w:val="005321D2"/>
    <w:rsid w:val="00536380"/>
    <w:rsid w:val="00540113"/>
    <w:rsid w:val="00540B71"/>
    <w:rsid w:val="005436BA"/>
    <w:rsid w:val="005436E8"/>
    <w:rsid w:val="00546290"/>
    <w:rsid w:val="005479E3"/>
    <w:rsid w:val="005517C4"/>
    <w:rsid w:val="00553791"/>
    <w:rsid w:val="00554E15"/>
    <w:rsid w:val="0055508C"/>
    <w:rsid w:val="00555CA2"/>
    <w:rsid w:val="005563B9"/>
    <w:rsid w:val="00562F95"/>
    <w:rsid w:val="00564624"/>
    <w:rsid w:val="00584FED"/>
    <w:rsid w:val="00585F60"/>
    <w:rsid w:val="005959BC"/>
    <w:rsid w:val="005A0EBB"/>
    <w:rsid w:val="005A32D4"/>
    <w:rsid w:val="005B0B7F"/>
    <w:rsid w:val="005B1F93"/>
    <w:rsid w:val="005B256F"/>
    <w:rsid w:val="005B2E52"/>
    <w:rsid w:val="005B7016"/>
    <w:rsid w:val="005D2F09"/>
    <w:rsid w:val="005F04A9"/>
    <w:rsid w:val="005F0EB0"/>
    <w:rsid w:val="005F5D4E"/>
    <w:rsid w:val="005F639F"/>
    <w:rsid w:val="005F7442"/>
    <w:rsid w:val="00602DD2"/>
    <w:rsid w:val="00604B5C"/>
    <w:rsid w:val="00607034"/>
    <w:rsid w:val="0061103D"/>
    <w:rsid w:val="006154D6"/>
    <w:rsid w:val="00615A93"/>
    <w:rsid w:val="00620A67"/>
    <w:rsid w:val="00627DBE"/>
    <w:rsid w:val="00630EA2"/>
    <w:rsid w:val="00652A5D"/>
    <w:rsid w:val="00652D47"/>
    <w:rsid w:val="0065375A"/>
    <w:rsid w:val="00654185"/>
    <w:rsid w:val="0065536A"/>
    <w:rsid w:val="00661BB4"/>
    <w:rsid w:val="006642E3"/>
    <w:rsid w:val="00664511"/>
    <w:rsid w:val="00670647"/>
    <w:rsid w:val="00674EFB"/>
    <w:rsid w:val="00675D28"/>
    <w:rsid w:val="00687A6A"/>
    <w:rsid w:val="00692E71"/>
    <w:rsid w:val="006A0DDD"/>
    <w:rsid w:val="006A2BDB"/>
    <w:rsid w:val="006A33BE"/>
    <w:rsid w:val="006A65B5"/>
    <w:rsid w:val="006A724A"/>
    <w:rsid w:val="006A7F8D"/>
    <w:rsid w:val="006B417B"/>
    <w:rsid w:val="006B70D8"/>
    <w:rsid w:val="006C180D"/>
    <w:rsid w:val="006C2BFC"/>
    <w:rsid w:val="006D09E9"/>
    <w:rsid w:val="006D1A9A"/>
    <w:rsid w:val="006D6AC0"/>
    <w:rsid w:val="006E0370"/>
    <w:rsid w:val="006E2F28"/>
    <w:rsid w:val="006E5C23"/>
    <w:rsid w:val="006F25DA"/>
    <w:rsid w:val="006F4A6E"/>
    <w:rsid w:val="00700021"/>
    <w:rsid w:val="00710EF0"/>
    <w:rsid w:val="00712BAE"/>
    <w:rsid w:val="00730D62"/>
    <w:rsid w:val="0073303F"/>
    <w:rsid w:val="00735FAB"/>
    <w:rsid w:val="007415AE"/>
    <w:rsid w:val="00746007"/>
    <w:rsid w:val="00746810"/>
    <w:rsid w:val="0075156F"/>
    <w:rsid w:val="00762185"/>
    <w:rsid w:val="00762786"/>
    <w:rsid w:val="00762E7A"/>
    <w:rsid w:val="00763D50"/>
    <w:rsid w:val="00766D8E"/>
    <w:rsid w:val="0076753E"/>
    <w:rsid w:val="00770047"/>
    <w:rsid w:val="00772F0E"/>
    <w:rsid w:val="007750D7"/>
    <w:rsid w:val="00776109"/>
    <w:rsid w:val="00783E77"/>
    <w:rsid w:val="00790F07"/>
    <w:rsid w:val="00797298"/>
    <w:rsid w:val="007A2612"/>
    <w:rsid w:val="007B4597"/>
    <w:rsid w:val="007B78B3"/>
    <w:rsid w:val="007C0669"/>
    <w:rsid w:val="007C5561"/>
    <w:rsid w:val="007C59DA"/>
    <w:rsid w:val="007C5E9C"/>
    <w:rsid w:val="007E2C58"/>
    <w:rsid w:val="007E2DD6"/>
    <w:rsid w:val="007E5525"/>
    <w:rsid w:val="007E731C"/>
    <w:rsid w:val="007F49FE"/>
    <w:rsid w:val="007F7717"/>
    <w:rsid w:val="0080180D"/>
    <w:rsid w:val="0080568A"/>
    <w:rsid w:val="00807797"/>
    <w:rsid w:val="008223CA"/>
    <w:rsid w:val="00824D5D"/>
    <w:rsid w:val="00826B9F"/>
    <w:rsid w:val="008440C6"/>
    <w:rsid w:val="00844AEA"/>
    <w:rsid w:val="008457B4"/>
    <w:rsid w:val="00853336"/>
    <w:rsid w:val="00864F52"/>
    <w:rsid w:val="00867C2D"/>
    <w:rsid w:val="00870550"/>
    <w:rsid w:val="008719CE"/>
    <w:rsid w:val="00872184"/>
    <w:rsid w:val="00873DBB"/>
    <w:rsid w:val="0088080D"/>
    <w:rsid w:val="00881A89"/>
    <w:rsid w:val="00882B99"/>
    <w:rsid w:val="00883007"/>
    <w:rsid w:val="00883241"/>
    <w:rsid w:val="0088658F"/>
    <w:rsid w:val="00890FBA"/>
    <w:rsid w:val="00892795"/>
    <w:rsid w:val="0089613E"/>
    <w:rsid w:val="008A18C5"/>
    <w:rsid w:val="008A193D"/>
    <w:rsid w:val="008B0DAA"/>
    <w:rsid w:val="008B5F86"/>
    <w:rsid w:val="008B65DB"/>
    <w:rsid w:val="008C21C8"/>
    <w:rsid w:val="008C2DC9"/>
    <w:rsid w:val="008C309B"/>
    <w:rsid w:val="008C3534"/>
    <w:rsid w:val="008C3A46"/>
    <w:rsid w:val="008C635A"/>
    <w:rsid w:val="008C6E18"/>
    <w:rsid w:val="008C6F96"/>
    <w:rsid w:val="008D1F89"/>
    <w:rsid w:val="008D5A47"/>
    <w:rsid w:val="008E0915"/>
    <w:rsid w:val="008F0F58"/>
    <w:rsid w:val="009009DD"/>
    <w:rsid w:val="00901B16"/>
    <w:rsid w:val="009149D1"/>
    <w:rsid w:val="009154B6"/>
    <w:rsid w:val="0091558A"/>
    <w:rsid w:val="00921D77"/>
    <w:rsid w:val="00925882"/>
    <w:rsid w:val="00927A48"/>
    <w:rsid w:val="00930609"/>
    <w:rsid w:val="00933D1D"/>
    <w:rsid w:val="00934EF3"/>
    <w:rsid w:val="00947076"/>
    <w:rsid w:val="00950737"/>
    <w:rsid w:val="00951740"/>
    <w:rsid w:val="00952119"/>
    <w:rsid w:val="0095287B"/>
    <w:rsid w:val="00954314"/>
    <w:rsid w:val="0095555D"/>
    <w:rsid w:val="0095559A"/>
    <w:rsid w:val="0096366D"/>
    <w:rsid w:val="00966268"/>
    <w:rsid w:val="00967630"/>
    <w:rsid w:val="00972DE9"/>
    <w:rsid w:val="0098304E"/>
    <w:rsid w:val="00993D32"/>
    <w:rsid w:val="0099552D"/>
    <w:rsid w:val="00996511"/>
    <w:rsid w:val="00996E0C"/>
    <w:rsid w:val="009A29C4"/>
    <w:rsid w:val="009A33F8"/>
    <w:rsid w:val="009A7223"/>
    <w:rsid w:val="009B5B01"/>
    <w:rsid w:val="009B701E"/>
    <w:rsid w:val="009C346E"/>
    <w:rsid w:val="009C3699"/>
    <w:rsid w:val="009C398C"/>
    <w:rsid w:val="009D1538"/>
    <w:rsid w:val="009D6CA3"/>
    <w:rsid w:val="009D7A40"/>
    <w:rsid w:val="009F1386"/>
    <w:rsid w:val="009F4EE2"/>
    <w:rsid w:val="009F66CE"/>
    <w:rsid w:val="009F79A9"/>
    <w:rsid w:val="00A01A39"/>
    <w:rsid w:val="00A13EA2"/>
    <w:rsid w:val="00A16DDB"/>
    <w:rsid w:val="00A23647"/>
    <w:rsid w:val="00A248FF"/>
    <w:rsid w:val="00A301CF"/>
    <w:rsid w:val="00A31286"/>
    <w:rsid w:val="00A365E4"/>
    <w:rsid w:val="00A470A2"/>
    <w:rsid w:val="00A534E6"/>
    <w:rsid w:val="00A6299F"/>
    <w:rsid w:val="00A65FF9"/>
    <w:rsid w:val="00A70676"/>
    <w:rsid w:val="00A755C9"/>
    <w:rsid w:val="00A860B9"/>
    <w:rsid w:val="00A8634D"/>
    <w:rsid w:val="00A90F06"/>
    <w:rsid w:val="00AA2BE9"/>
    <w:rsid w:val="00AA4C9B"/>
    <w:rsid w:val="00AA4EB7"/>
    <w:rsid w:val="00AA7EDE"/>
    <w:rsid w:val="00AB0F60"/>
    <w:rsid w:val="00AB101A"/>
    <w:rsid w:val="00AB3157"/>
    <w:rsid w:val="00AB5787"/>
    <w:rsid w:val="00AC28EF"/>
    <w:rsid w:val="00AD3C2D"/>
    <w:rsid w:val="00AD650A"/>
    <w:rsid w:val="00AE0CFE"/>
    <w:rsid w:val="00AF0B9E"/>
    <w:rsid w:val="00AF5F59"/>
    <w:rsid w:val="00B00B57"/>
    <w:rsid w:val="00B0123E"/>
    <w:rsid w:val="00B01814"/>
    <w:rsid w:val="00B02315"/>
    <w:rsid w:val="00B03633"/>
    <w:rsid w:val="00B03886"/>
    <w:rsid w:val="00B04C7E"/>
    <w:rsid w:val="00B101BB"/>
    <w:rsid w:val="00B11E96"/>
    <w:rsid w:val="00B214F4"/>
    <w:rsid w:val="00B21711"/>
    <w:rsid w:val="00B32423"/>
    <w:rsid w:val="00B33FB1"/>
    <w:rsid w:val="00B36D72"/>
    <w:rsid w:val="00B447B2"/>
    <w:rsid w:val="00B6050A"/>
    <w:rsid w:val="00B619A3"/>
    <w:rsid w:val="00B646DB"/>
    <w:rsid w:val="00B652E3"/>
    <w:rsid w:val="00B66F5C"/>
    <w:rsid w:val="00B672CB"/>
    <w:rsid w:val="00B67373"/>
    <w:rsid w:val="00B762D2"/>
    <w:rsid w:val="00B77053"/>
    <w:rsid w:val="00B7732A"/>
    <w:rsid w:val="00B80BE9"/>
    <w:rsid w:val="00B8352A"/>
    <w:rsid w:val="00B85E91"/>
    <w:rsid w:val="00B90EC4"/>
    <w:rsid w:val="00B930EC"/>
    <w:rsid w:val="00B93616"/>
    <w:rsid w:val="00B94D26"/>
    <w:rsid w:val="00BA70E3"/>
    <w:rsid w:val="00BB3948"/>
    <w:rsid w:val="00BB61E6"/>
    <w:rsid w:val="00BB7296"/>
    <w:rsid w:val="00BB7F57"/>
    <w:rsid w:val="00BC0446"/>
    <w:rsid w:val="00BC34DE"/>
    <w:rsid w:val="00BC392D"/>
    <w:rsid w:val="00BD2735"/>
    <w:rsid w:val="00BD2D6C"/>
    <w:rsid w:val="00BE4EB6"/>
    <w:rsid w:val="00BF11E8"/>
    <w:rsid w:val="00BF1C49"/>
    <w:rsid w:val="00BF5799"/>
    <w:rsid w:val="00C02EC0"/>
    <w:rsid w:val="00C0491E"/>
    <w:rsid w:val="00C0718D"/>
    <w:rsid w:val="00C07B92"/>
    <w:rsid w:val="00C102FD"/>
    <w:rsid w:val="00C1158A"/>
    <w:rsid w:val="00C13BA8"/>
    <w:rsid w:val="00C2422D"/>
    <w:rsid w:val="00C2557D"/>
    <w:rsid w:val="00C31F45"/>
    <w:rsid w:val="00C33E0C"/>
    <w:rsid w:val="00C35F2D"/>
    <w:rsid w:val="00C37732"/>
    <w:rsid w:val="00C412D9"/>
    <w:rsid w:val="00C41AFA"/>
    <w:rsid w:val="00C42863"/>
    <w:rsid w:val="00C4596F"/>
    <w:rsid w:val="00C5179F"/>
    <w:rsid w:val="00C54773"/>
    <w:rsid w:val="00C56DAF"/>
    <w:rsid w:val="00C638AB"/>
    <w:rsid w:val="00C75D7F"/>
    <w:rsid w:val="00C84412"/>
    <w:rsid w:val="00C85B2B"/>
    <w:rsid w:val="00C87C14"/>
    <w:rsid w:val="00C93170"/>
    <w:rsid w:val="00C95392"/>
    <w:rsid w:val="00CA03B9"/>
    <w:rsid w:val="00CA03DE"/>
    <w:rsid w:val="00CA04AD"/>
    <w:rsid w:val="00CA17AE"/>
    <w:rsid w:val="00CA322C"/>
    <w:rsid w:val="00CB0BA6"/>
    <w:rsid w:val="00CB3778"/>
    <w:rsid w:val="00CB3B09"/>
    <w:rsid w:val="00CB5D59"/>
    <w:rsid w:val="00CC087B"/>
    <w:rsid w:val="00CC0EC6"/>
    <w:rsid w:val="00CC3C6E"/>
    <w:rsid w:val="00CC416A"/>
    <w:rsid w:val="00CC4985"/>
    <w:rsid w:val="00CC5893"/>
    <w:rsid w:val="00CC61E7"/>
    <w:rsid w:val="00CC7632"/>
    <w:rsid w:val="00CD66A0"/>
    <w:rsid w:val="00CD7607"/>
    <w:rsid w:val="00CE61D0"/>
    <w:rsid w:val="00CE783D"/>
    <w:rsid w:val="00CF3174"/>
    <w:rsid w:val="00CF53FB"/>
    <w:rsid w:val="00CF7B0C"/>
    <w:rsid w:val="00D021EF"/>
    <w:rsid w:val="00D02C62"/>
    <w:rsid w:val="00D0309A"/>
    <w:rsid w:val="00D07B53"/>
    <w:rsid w:val="00D119D3"/>
    <w:rsid w:val="00D12336"/>
    <w:rsid w:val="00D16EF3"/>
    <w:rsid w:val="00D2055E"/>
    <w:rsid w:val="00D2263D"/>
    <w:rsid w:val="00D25D18"/>
    <w:rsid w:val="00D37AAC"/>
    <w:rsid w:val="00D45463"/>
    <w:rsid w:val="00D47B32"/>
    <w:rsid w:val="00D50A77"/>
    <w:rsid w:val="00D52072"/>
    <w:rsid w:val="00D52D46"/>
    <w:rsid w:val="00D572D3"/>
    <w:rsid w:val="00D626AC"/>
    <w:rsid w:val="00D63709"/>
    <w:rsid w:val="00D65DF6"/>
    <w:rsid w:val="00D71003"/>
    <w:rsid w:val="00D744C9"/>
    <w:rsid w:val="00D75578"/>
    <w:rsid w:val="00D764A8"/>
    <w:rsid w:val="00D82F3B"/>
    <w:rsid w:val="00D87041"/>
    <w:rsid w:val="00D960AE"/>
    <w:rsid w:val="00DA3C11"/>
    <w:rsid w:val="00DA797D"/>
    <w:rsid w:val="00DB064D"/>
    <w:rsid w:val="00DB722B"/>
    <w:rsid w:val="00DC4B54"/>
    <w:rsid w:val="00DC701F"/>
    <w:rsid w:val="00DD486E"/>
    <w:rsid w:val="00DD68CD"/>
    <w:rsid w:val="00DE4D89"/>
    <w:rsid w:val="00DF4A03"/>
    <w:rsid w:val="00DF5656"/>
    <w:rsid w:val="00E053FF"/>
    <w:rsid w:val="00E2226C"/>
    <w:rsid w:val="00E24815"/>
    <w:rsid w:val="00E31EC8"/>
    <w:rsid w:val="00E42DE5"/>
    <w:rsid w:val="00E47D90"/>
    <w:rsid w:val="00E53AD1"/>
    <w:rsid w:val="00E626BA"/>
    <w:rsid w:val="00E70C8B"/>
    <w:rsid w:val="00E71AFC"/>
    <w:rsid w:val="00E723B7"/>
    <w:rsid w:val="00E747C0"/>
    <w:rsid w:val="00E80D24"/>
    <w:rsid w:val="00E86DE1"/>
    <w:rsid w:val="00E90C2B"/>
    <w:rsid w:val="00E94EB5"/>
    <w:rsid w:val="00EA2172"/>
    <w:rsid w:val="00EA3ECC"/>
    <w:rsid w:val="00EA6259"/>
    <w:rsid w:val="00EB6D5B"/>
    <w:rsid w:val="00EC6917"/>
    <w:rsid w:val="00ED0FAC"/>
    <w:rsid w:val="00ED3EB8"/>
    <w:rsid w:val="00ED4268"/>
    <w:rsid w:val="00ED5635"/>
    <w:rsid w:val="00ED56E2"/>
    <w:rsid w:val="00EE52A9"/>
    <w:rsid w:val="00EE6088"/>
    <w:rsid w:val="00EF041B"/>
    <w:rsid w:val="00EF056F"/>
    <w:rsid w:val="00F06FB4"/>
    <w:rsid w:val="00F210A0"/>
    <w:rsid w:val="00F21E01"/>
    <w:rsid w:val="00F239BA"/>
    <w:rsid w:val="00F25424"/>
    <w:rsid w:val="00F25A74"/>
    <w:rsid w:val="00F35FA9"/>
    <w:rsid w:val="00F36115"/>
    <w:rsid w:val="00F40131"/>
    <w:rsid w:val="00F41F1D"/>
    <w:rsid w:val="00F4454B"/>
    <w:rsid w:val="00F67C56"/>
    <w:rsid w:val="00F70E3E"/>
    <w:rsid w:val="00F70EB6"/>
    <w:rsid w:val="00F71F2A"/>
    <w:rsid w:val="00F771EE"/>
    <w:rsid w:val="00F77D4D"/>
    <w:rsid w:val="00F80269"/>
    <w:rsid w:val="00F90C41"/>
    <w:rsid w:val="00F96381"/>
    <w:rsid w:val="00FA1366"/>
    <w:rsid w:val="00FB1F51"/>
    <w:rsid w:val="00FB2530"/>
    <w:rsid w:val="00FB3904"/>
    <w:rsid w:val="00FB4F83"/>
    <w:rsid w:val="00FC1095"/>
    <w:rsid w:val="00FC503F"/>
    <w:rsid w:val="00FE14E6"/>
    <w:rsid w:val="00FE362D"/>
    <w:rsid w:val="00FE63DA"/>
    <w:rsid w:val="00FE7105"/>
    <w:rsid w:val="00FF050D"/>
    <w:rsid w:val="00FF2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pBdr>
        <w:top w:val="none" w:sz="0" w:space="0" w:color="auto"/>
      </w:pBdr>
      <w:spacing w:before="180"/>
      <w:outlineLvl w:val="1"/>
    </w:pPr>
    <w:rPr>
      <w:sz w:val="32"/>
      <w:lang w:val="x-none"/>
    </w:rPr>
  </w:style>
  <w:style w:type="paragraph" w:styleId="berschrift3">
    <w:name w:val="heading 3"/>
    <w:basedOn w:val="berschrift2"/>
    <w:next w:val="Standard"/>
    <w:qFormat/>
    <w:rsid w:val="00B03633"/>
    <w:pPr>
      <w:spacing w:before="120"/>
      <w:outlineLvl w:val="2"/>
    </w:pPr>
    <w:rPr>
      <w:sz w:val="28"/>
    </w:rPr>
  </w:style>
  <w:style w:type="paragraph" w:styleId="berschrift4">
    <w:name w:val="heading 4"/>
    <w:basedOn w:val="berschrift3"/>
    <w:next w:val="Standard"/>
    <w:qFormat/>
    <w:rsid w:val="00B03633"/>
    <w:pPr>
      <w:ind w:left="1418" w:hanging="1418"/>
      <w:outlineLvl w:val="3"/>
    </w:pPr>
    <w:rPr>
      <w:sz w:val="24"/>
    </w:rPr>
  </w:style>
  <w:style w:type="paragraph" w:styleId="berschrift5">
    <w:name w:val="heading 5"/>
    <w:basedOn w:val="berschrift4"/>
    <w:next w:val="Standard"/>
    <w:qFormat/>
    <w:rsid w:val="00B03633"/>
    <w:pPr>
      <w:ind w:left="1701" w:hanging="1701"/>
      <w:outlineLvl w:val="4"/>
    </w:pPr>
    <w:rPr>
      <w:sz w:val="22"/>
    </w:rPr>
  </w:style>
  <w:style w:type="paragraph" w:styleId="berschrift6">
    <w:name w:val="heading 6"/>
    <w:basedOn w:val="H6"/>
    <w:next w:val="Standard"/>
    <w:qFormat/>
    <w:rsid w:val="00B03633"/>
    <w:pPr>
      <w:outlineLvl w:val="5"/>
    </w:pPr>
  </w:style>
  <w:style w:type="paragraph" w:styleId="berschrift7">
    <w:name w:val="heading 7"/>
    <w:basedOn w:val="H6"/>
    <w:next w:val="Standard"/>
    <w:qFormat/>
    <w:rsid w:val="00B03633"/>
    <w:pPr>
      <w:outlineLvl w:val="6"/>
    </w:pPr>
  </w:style>
  <w:style w:type="paragraph" w:styleId="berschrift8">
    <w:name w:val="heading 8"/>
    <w:basedOn w:val="berschrift1"/>
    <w:next w:val="Standard"/>
    <w:link w:val="berschrift8Zchn"/>
    <w:qFormat/>
    <w:rsid w:val="00B03633"/>
    <w:pPr>
      <w:ind w:left="0" w:firstLine="0"/>
      <w:outlineLvl w:val="7"/>
    </w:pPr>
    <w:rPr>
      <w:lang w:eastAsia="x-none"/>
    </w:rPr>
  </w:style>
  <w:style w:type="paragraph" w:styleId="berschrift9">
    <w:name w:val="heading 9"/>
    <w:basedOn w:val="berschrift8"/>
    <w:next w:val="Standard"/>
    <w:qFormat/>
    <w:rsid w:val="00B03633"/>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lang w:val="x-none"/>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rPr>
      <w:lang w:val="x-none"/>
    </w:r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styleId="Kommentarzeichen">
    <w:name w:val="annotation reference"/>
    <w:semiHidden/>
    <w:rPr>
      <w:sz w:val="16"/>
    </w:rPr>
  </w:style>
  <w:style w:type="paragraph" w:styleId="Kommentartext">
    <w:name w:val="annotation text"/>
    <w:basedOn w:val="Standard"/>
    <w:link w:val="KommentartextZchn"/>
    <w:semiHidden/>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val="en-GB"/>
    </w:rPr>
  </w:style>
  <w:style w:type="character" w:customStyle="1" w:styleId="berschrift1Zchn">
    <w:name w:val="Überschrift 1 Zchn"/>
    <w:link w:val="berschrift1"/>
    <w:rsid w:val="003F02CF"/>
    <w:rPr>
      <w:rFonts w:ascii="Arial" w:hAnsi="Arial"/>
      <w:sz w:val="36"/>
      <w:lang w:val="en-GB" w:eastAsia="en-US" w:bidi="ar-SA"/>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pBdr>
        <w:top w:val="none" w:sz="0" w:space="0" w:color="auto"/>
      </w:pBdr>
      <w:spacing w:before="180"/>
      <w:outlineLvl w:val="1"/>
    </w:pPr>
    <w:rPr>
      <w:sz w:val="32"/>
      <w:lang w:val="x-none"/>
    </w:rPr>
  </w:style>
  <w:style w:type="paragraph" w:styleId="berschrift3">
    <w:name w:val="heading 3"/>
    <w:basedOn w:val="berschrift2"/>
    <w:next w:val="Standard"/>
    <w:qFormat/>
    <w:rsid w:val="00B03633"/>
    <w:pPr>
      <w:spacing w:before="120"/>
      <w:outlineLvl w:val="2"/>
    </w:pPr>
    <w:rPr>
      <w:sz w:val="28"/>
    </w:rPr>
  </w:style>
  <w:style w:type="paragraph" w:styleId="berschrift4">
    <w:name w:val="heading 4"/>
    <w:basedOn w:val="berschrift3"/>
    <w:next w:val="Standard"/>
    <w:qFormat/>
    <w:rsid w:val="00B03633"/>
    <w:pPr>
      <w:ind w:left="1418" w:hanging="1418"/>
      <w:outlineLvl w:val="3"/>
    </w:pPr>
    <w:rPr>
      <w:sz w:val="24"/>
    </w:rPr>
  </w:style>
  <w:style w:type="paragraph" w:styleId="berschrift5">
    <w:name w:val="heading 5"/>
    <w:basedOn w:val="berschrift4"/>
    <w:next w:val="Standard"/>
    <w:qFormat/>
    <w:rsid w:val="00B03633"/>
    <w:pPr>
      <w:ind w:left="1701" w:hanging="1701"/>
      <w:outlineLvl w:val="4"/>
    </w:pPr>
    <w:rPr>
      <w:sz w:val="22"/>
    </w:rPr>
  </w:style>
  <w:style w:type="paragraph" w:styleId="berschrift6">
    <w:name w:val="heading 6"/>
    <w:basedOn w:val="H6"/>
    <w:next w:val="Standard"/>
    <w:qFormat/>
    <w:rsid w:val="00B03633"/>
    <w:pPr>
      <w:outlineLvl w:val="5"/>
    </w:pPr>
  </w:style>
  <w:style w:type="paragraph" w:styleId="berschrift7">
    <w:name w:val="heading 7"/>
    <w:basedOn w:val="H6"/>
    <w:next w:val="Standard"/>
    <w:qFormat/>
    <w:rsid w:val="00B03633"/>
    <w:pPr>
      <w:outlineLvl w:val="6"/>
    </w:pPr>
  </w:style>
  <w:style w:type="paragraph" w:styleId="berschrift8">
    <w:name w:val="heading 8"/>
    <w:basedOn w:val="berschrift1"/>
    <w:next w:val="Standard"/>
    <w:link w:val="berschrift8Zchn"/>
    <w:qFormat/>
    <w:rsid w:val="00B03633"/>
    <w:pPr>
      <w:ind w:left="0" w:firstLine="0"/>
      <w:outlineLvl w:val="7"/>
    </w:pPr>
    <w:rPr>
      <w:lang w:eastAsia="x-none"/>
    </w:rPr>
  </w:style>
  <w:style w:type="paragraph" w:styleId="berschrift9">
    <w:name w:val="heading 9"/>
    <w:basedOn w:val="berschrift8"/>
    <w:next w:val="Standard"/>
    <w:qFormat/>
    <w:rsid w:val="00B03633"/>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lang w:val="x-none"/>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rPr>
      <w:lang w:val="x-none"/>
    </w:r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styleId="Kommentarzeichen">
    <w:name w:val="annotation reference"/>
    <w:semiHidden/>
    <w:rPr>
      <w:sz w:val="16"/>
    </w:rPr>
  </w:style>
  <w:style w:type="paragraph" w:styleId="Kommentartext">
    <w:name w:val="annotation text"/>
    <w:basedOn w:val="Standard"/>
    <w:link w:val="KommentartextZchn"/>
    <w:semiHidden/>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val="en-GB"/>
    </w:rPr>
  </w:style>
  <w:style w:type="character" w:customStyle="1" w:styleId="berschrift1Zchn">
    <w:name w:val="Überschrift 1 Zchn"/>
    <w:link w:val="berschrift1"/>
    <w:rsid w:val="003F02CF"/>
    <w:rPr>
      <w:rFonts w:ascii="Arial" w:hAnsi="Arial"/>
      <w:sz w:val="36"/>
      <w:lang w:val="en-GB" w:eastAsia="en-US" w:bidi="ar-SA"/>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portal.etsi.org/Help/editHelp!/Howtostart/ETSIDraftingRules.aspx"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portal.etsi.org/People/CommiteeSupportStaff.aspx" TargetMode="External"/><Relationship Id="rId25" Type="http://schemas.openxmlformats.org/officeDocument/2006/relationships/image" Target="media/image4.emf"/><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rtal.etsi.org/tb/status/status.asp" TargetMode="External"/><Relationship Id="rId20" Type="http://schemas.openxmlformats.org/officeDocument/2006/relationships/hyperlink" Target="http://docbox.etsi.org/Reference"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tsi.org/standards-search"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ec.europa.eu/growth/single-market/european-standards/harmonised-standards/index_en.htm"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'OoB Mask'!$B$5:$B$10</c:f>
              <c:numCache>
                <c:formatCode>General</c:formatCode>
                <c:ptCount val="6"/>
                <c:pt idx="0">
                  <c:v>0.1</c:v>
                </c:pt>
                <c:pt idx="1">
                  <c:v>0.49990000000000001</c:v>
                </c:pt>
                <c:pt idx="2">
                  <c:v>0.5</c:v>
                </c:pt>
                <c:pt idx="3">
                  <c:v>5</c:v>
                </c:pt>
                <c:pt idx="4">
                  <c:v>15.8</c:v>
                </c:pt>
                <c:pt idx="5">
                  <c:v>100</c:v>
                </c:pt>
              </c:numCache>
            </c:numRef>
          </c:xVal>
          <c:yVal>
            <c:numRef>
              <c:f>'OoB Mask'!$C$5:$C$10</c:f>
              <c:numCache>
                <c:formatCode>General</c:formatCode>
                <c:ptCount val="6"/>
                <c:pt idx="0">
                  <c:v>0</c:v>
                </c:pt>
                <c:pt idx="1">
                  <c:v>0</c:v>
                </c:pt>
                <c:pt idx="2">
                  <c:v>-40</c:v>
                </c:pt>
                <c:pt idx="3">
                  <c:v>-70</c:v>
                </c:pt>
                <c:pt idx="4">
                  <c:v>-100</c:v>
                </c:pt>
                <c:pt idx="5">
                  <c:v>-100</c:v>
                </c:pt>
              </c:numCache>
            </c:numRef>
          </c:yVal>
          <c:smooth val="0"/>
        </c:ser>
        <c:ser>
          <c:idx val="1"/>
          <c:order val="1"/>
          <c:spPr>
            <a:ln w="19050" cap="sq">
              <a:solidFill>
                <a:schemeClr val="tx1"/>
              </a:solidFill>
              <a:prstDash val="dash"/>
              <a:round/>
            </a:ln>
          </c:spPr>
          <c:marker>
            <c:symbol val="none"/>
          </c:marker>
          <c:xVal>
            <c:numRef>
              <c:f>'OoB Mask'!$B$14:$B$15</c:f>
              <c:numCache>
                <c:formatCode>General</c:formatCode>
                <c:ptCount val="2"/>
                <c:pt idx="0">
                  <c:v>10.9</c:v>
                </c:pt>
                <c:pt idx="1">
                  <c:v>100</c:v>
                </c:pt>
              </c:numCache>
            </c:numRef>
          </c:xVal>
          <c:yVal>
            <c:numRef>
              <c:f>'OoB Mask'!$C$14:$C$15</c:f>
              <c:numCache>
                <c:formatCode>General</c:formatCode>
                <c:ptCount val="2"/>
                <c:pt idx="0">
                  <c:v>-90</c:v>
                </c:pt>
                <c:pt idx="1">
                  <c:v>-90</c:v>
                </c:pt>
              </c:numCache>
            </c:numRef>
          </c:yVal>
          <c:smooth val="0"/>
        </c:ser>
        <c:dLbls>
          <c:showLegendKey val="0"/>
          <c:showVal val="0"/>
          <c:showCatName val="0"/>
          <c:showSerName val="0"/>
          <c:showPercent val="0"/>
          <c:showBubbleSize val="0"/>
        </c:dLbls>
        <c:axId val="178199552"/>
        <c:axId val="178250496"/>
      </c:scatterChart>
      <c:valAx>
        <c:axId val="178199552"/>
        <c:scaling>
          <c:logBase val="10"/>
          <c:orientation val="minMax"/>
          <c:min val="0.1"/>
        </c:scaling>
        <c:delete val="0"/>
        <c:axPos val="b"/>
        <c:minorGridlines>
          <c:spPr>
            <a:ln w="9525"/>
          </c:spPr>
        </c:minorGridlines>
        <c:numFmt formatCode="General" sourceLinked="1"/>
        <c:majorTickMark val="none"/>
        <c:minorTickMark val="none"/>
        <c:tickLblPos val="low"/>
        <c:crossAx val="178250496"/>
        <c:crossesAt val="10"/>
        <c:crossBetween val="midCat"/>
        <c:majorUnit val="10"/>
      </c:valAx>
      <c:valAx>
        <c:axId val="178250496"/>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178199552"/>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7D69B-8D55-4291-9AF3-4D9BB796F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26</Pages>
  <Words>8368</Words>
  <Characters>44689</Characters>
  <Application>Microsoft Office Word</Application>
  <DocSecurity>0</DocSecurity>
  <Lines>993</Lines>
  <Paragraphs>689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52368</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4</cp:revision>
  <cp:lastPrinted>2015-11-26T13:30:00Z</cp:lastPrinted>
  <dcterms:created xsi:type="dcterms:W3CDTF">2016-04-05T08:24:00Z</dcterms:created>
  <dcterms:modified xsi:type="dcterms:W3CDTF">2016-04-05T08:39:00Z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-1106545663</vt:i4>
  </property>
  <property fmtid="{D5CDD505-2E9C-101B-9397-08002B2CF9AE}" pid="3" name="_NewReviewCycle">
    <vt:lpwstr/>
  </property>
  <property fmtid="{D5CDD505-2E9C-101B-9397-08002B2CF9AE}" pid="4" name="_EmailSubject">
    <vt:lpwstr>ETSI draft for Met Radar - EN 303 347</vt:lpwstr>
  </property>
  <property fmtid="{D5CDD505-2E9C-101B-9397-08002B2CF9AE}" pid="5" name="_AuthorEmail">
    <vt:lpwstr>Juha.Salmivaara@vaisala.com</vt:lpwstr>
  </property>
  <property fmtid="{D5CDD505-2E9C-101B-9397-08002B2CF9AE}" pid="6" name="_AuthorEmailDisplayName">
    <vt:lpwstr>Salmivaara Juha JUS</vt:lpwstr>
  </property>
  <property fmtid="{D5CDD505-2E9C-101B-9397-08002B2CF9AE}" pid="7" name="_ReviewingToolsShownOnce">
    <vt:lpwstr/>
  </property>
</Properties>
</file>