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D524B9" w14:textId="77777777" w:rsidR="00F40D64" w:rsidRPr="00CA2A15" w:rsidRDefault="00F40D64" w:rsidP="00F40D64">
      <w:pPr>
        <w:pStyle w:val="ZT"/>
        <w:framePr w:w="10206" w:h="3701" w:hRule="exact" w:wrap="notBeside" w:hAnchor="page" w:x="880" w:y="7094"/>
      </w:pPr>
      <w:bookmarkStart w:id="0" w:name="doctitle"/>
      <w:bookmarkStart w:id="1" w:name="doccopyright"/>
      <w:bookmarkStart w:id="2" w:name="page2"/>
      <w:bookmarkStart w:id="3" w:name="_GoBack"/>
      <w:bookmarkEnd w:id="3"/>
      <w:r w:rsidRPr="00CA2A15">
        <w:t>Primary Surveillance Radar (PSR);</w:t>
      </w:r>
    </w:p>
    <w:p w14:paraId="42EE9D3B" w14:textId="77777777" w:rsidR="00F40D64" w:rsidRDefault="00F40D64" w:rsidP="00F40D64">
      <w:pPr>
        <w:pStyle w:val="ZT"/>
        <w:framePr w:w="10206" w:h="3701" w:hRule="exact" w:wrap="notBeside" w:hAnchor="page" w:x="880" w:y="7094"/>
      </w:pPr>
      <w:r>
        <w:t xml:space="preserve">Part 2: Harmonised Standard covering the Essential Requirements of Article 3.2 of Directive 2014/53/EU for Air Traffic Control (ATC) Primary Surveillance Radar Sensors operating in 2700-3100 MHz frequency band (S band) </w:t>
      </w:r>
    </w:p>
    <w:p w14:paraId="5712B9F9" w14:textId="77777777" w:rsidR="00F40D64" w:rsidRPr="00C4589D" w:rsidRDefault="00F40D64" w:rsidP="00F40D64">
      <w:pPr>
        <w:pStyle w:val="ZT"/>
        <w:framePr w:w="10206" w:h="3701" w:hRule="exact" w:wrap="notBeside" w:hAnchor="page" w:x="880" w:y="7094"/>
        <w:rPr>
          <w:rStyle w:val="ZGSM"/>
        </w:rPr>
      </w:pPr>
    </w:p>
    <w:p w14:paraId="0475619F" w14:textId="77777777" w:rsidR="00F40D64" w:rsidRPr="00C4589D" w:rsidRDefault="00F40D64" w:rsidP="00F40D64">
      <w:pPr>
        <w:pStyle w:val="ZT"/>
        <w:framePr w:w="10206" w:h="3701" w:hRule="exact" w:wrap="notBeside" w:hAnchor="page" w:x="880" w:y="7094"/>
      </w:pPr>
    </w:p>
    <w:bookmarkStart w:id="4" w:name="docdiskette"/>
    <w:bookmarkEnd w:id="0"/>
    <w:p w14:paraId="262ED446" w14:textId="77777777" w:rsidR="00F40D64" w:rsidRPr="00C4589D" w:rsidRDefault="00F40D64" w:rsidP="00F40D64">
      <w:pPr>
        <w:pStyle w:val="ZD"/>
        <w:framePr w:wrap="notBeside"/>
        <w:rPr>
          <w:noProof w:val="0"/>
        </w:rPr>
      </w:pPr>
      <w:r w:rsidRPr="00C4589D">
        <w:rPr>
          <w:noProof w:val="0"/>
        </w:rPr>
        <w:fldChar w:fldCharType="begin"/>
      </w:r>
      <w:r w:rsidRPr="00C4589D">
        <w:rPr>
          <w:noProof w:val="0"/>
        </w:rPr>
        <w:instrText>symbol 60 \f "Wingdings" \s 16</w:instrText>
      </w:r>
      <w:r w:rsidRPr="00C4589D">
        <w:rPr>
          <w:noProof w:val="0"/>
        </w:rPr>
        <w:fldChar w:fldCharType="separate"/>
      </w:r>
      <w:r w:rsidRPr="00C4589D">
        <w:rPr>
          <w:rFonts w:ascii="Wingdings" w:hAnsi="Wingdings"/>
          <w:noProof w:val="0"/>
        </w:rPr>
        <w:t>&lt;</w:t>
      </w:r>
      <w:r w:rsidRPr="00C4589D">
        <w:rPr>
          <w:noProof w:val="0"/>
        </w:rPr>
        <w:fldChar w:fldCharType="end"/>
      </w:r>
      <w:bookmarkEnd w:id="4"/>
    </w:p>
    <w:p w14:paraId="6D924E27" w14:textId="77777777" w:rsidR="00F40D64" w:rsidRPr="00C4589D" w:rsidRDefault="00F40D64" w:rsidP="00F40D64">
      <w:pPr>
        <w:pStyle w:val="ZB"/>
        <w:framePr w:wrap="notBeside" w:hAnchor="page" w:x="901" w:y="1421"/>
        <w:rPr>
          <w:noProof w:val="0"/>
        </w:rPr>
      </w:pPr>
    </w:p>
    <w:p w14:paraId="20CD2E5F" w14:textId="77777777" w:rsidR="00F40D64" w:rsidRPr="00C4589D" w:rsidRDefault="00F40D64" w:rsidP="00F40D64"/>
    <w:p w14:paraId="7A78C441" w14:textId="77777777" w:rsidR="00F40D64" w:rsidRPr="00C4589D" w:rsidRDefault="00F40D64" w:rsidP="00F40D64"/>
    <w:p w14:paraId="060DF857" w14:textId="77777777" w:rsidR="00F40D64" w:rsidRPr="00C4589D" w:rsidRDefault="00F40D64" w:rsidP="00F40D64"/>
    <w:p w14:paraId="60FCC57F" w14:textId="77777777" w:rsidR="00F40D64" w:rsidRPr="00C4589D" w:rsidRDefault="00F40D64" w:rsidP="00F40D64"/>
    <w:p w14:paraId="5C317333" w14:textId="77777777" w:rsidR="00F40D64" w:rsidRPr="00C4589D" w:rsidRDefault="00F40D64" w:rsidP="00F40D64"/>
    <w:p w14:paraId="701D521A" w14:textId="0743006A" w:rsidR="00F40D64" w:rsidRPr="00DE2764" w:rsidRDefault="00DE2764" w:rsidP="00DE2764">
      <w:pPr>
        <w:pStyle w:val="ZB"/>
        <w:framePr w:h="872" w:hRule="exact" w:wrap="notBeside" w:hAnchor="page" w:x="871" w:y="536"/>
        <w:rPr>
          <w:i w:val="0"/>
          <w:noProof w:val="0"/>
        </w:rPr>
      </w:pPr>
      <w:r w:rsidRPr="00DE2764">
        <w:rPr>
          <w:i w:val="0"/>
          <w:noProof w:val="0"/>
          <w:sz w:val="32"/>
          <w:szCs w:val="32"/>
          <w:lang w:val="da-DK"/>
        </w:rPr>
        <w:t>Draft</w:t>
      </w:r>
      <w:r w:rsidRPr="00DE2764">
        <w:rPr>
          <w:i w:val="0"/>
          <w:noProof w:val="0"/>
          <w:szCs w:val="40"/>
          <w:lang w:val="da-DK"/>
        </w:rPr>
        <w:t xml:space="preserve"> </w:t>
      </w:r>
      <w:r w:rsidRPr="00DE2764">
        <w:rPr>
          <w:i w:val="0"/>
          <w:noProof w:val="0"/>
          <w:sz w:val="64"/>
          <w:lang w:val="da-DK"/>
        </w:rPr>
        <w:t xml:space="preserve">ETSI EN 303 364-2 </w:t>
      </w:r>
      <w:r w:rsidRPr="00DE2764">
        <w:rPr>
          <w:i w:val="0"/>
          <w:noProof w:val="0"/>
          <w:lang w:val="da-DK"/>
        </w:rPr>
        <w:t>V0.</w:t>
      </w:r>
      <w:ins w:id="5" w:author="Andrea Lorelli" w:date="2017-09-14T10:23:00Z">
        <w:r w:rsidR="002005C0">
          <w:rPr>
            <w:i w:val="0"/>
            <w:noProof w:val="0"/>
            <w:lang w:val="da-DK"/>
          </w:rPr>
          <w:t>1</w:t>
        </w:r>
      </w:ins>
      <w:del w:id="6" w:author="Andrea Lorelli" w:date="2017-09-14T10:23:00Z">
        <w:r w:rsidRPr="00DE2764" w:rsidDel="002005C0">
          <w:rPr>
            <w:i w:val="0"/>
            <w:noProof w:val="0"/>
            <w:lang w:val="da-DK"/>
          </w:rPr>
          <w:delText>3</w:delText>
        </w:r>
      </w:del>
      <w:r w:rsidRPr="00DE2764">
        <w:rPr>
          <w:i w:val="0"/>
          <w:noProof w:val="0"/>
          <w:lang w:val="da-DK"/>
        </w:rPr>
        <w:t>.</w:t>
      </w:r>
      <w:ins w:id="7" w:author="Jeantet, Alain" w:date="2017-09-22T17:11:00Z">
        <w:r w:rsidR="00AF17F7">
          <w:rPr>
            <w:i w:val="0"/>
            <w:noProof w:val="0"/>
            <w:lang w:val="da-DK"/>
          </w:rPr>
          <w:t>10</w:t>
        </w:r>
      </w:ins>
      <w:ins w:id="8" w:author="Andrea Lorelli" w:date="2017-09-14T10:23:00Z">
        <w:del w:id="9" w:author="Jeantet, Alain" w:date="2017-09-22T17:11:00Z">
          <w:r w:rsidR="002005C0" w:rsidDel="00AF17F7">
            <w:rPr>
              <w:i w:val="0"/>
              <w:noProof w:val="0"/>
              <w:lang w:val="da-DK"/>
            </w:rPr>
            <w:delText>9</w:delText>
          </w:r>
        </w:del>
      </w:ins>
      <w:del w:id="10" w:author="Andrea Lorelli" w:date="2017-09-14T10:23:00Z">
        <w:r w:rsidR="00AA2D8C" w:rsidDel="002005C0">
          <w:rPr>
            <w:i w:val="0"/>
            <w:noProof w:val="0"/>
            <w:lang w:val="da-DK"/>
          </w:rPr>
          <w:delText>3</w:delText>
        </w:r>
      </w:del>
      <w:r w:rsidRPr="00DE2764">
        <w:rPr>
          <w:rStyle w:val="ZGSM"/>
          <w:i w:val="0"/>
          <w:noProof w:val="0"/>
          <w:lang w:val="da-DK"/>
        </w:rPr>
        <w:t xml:space="preserve"> </w:t>
      </w:r>
      <w:r w:rsidRPr="00DE2764">
        <w:rPr>
          <w:i w:val="0"/>
          <w:noProof w:val="0"/>
          <w:sz w:val="32"/>
          <w:lang w:val="da-DK"/>
        </w:rPr>
        <w:t>(2017-</w:t>
      </w:r>
      <w:r w:rsidR="0089439E">
        <w:rPr>
          <w:i w:val="0"/>
          <w:noProof w:val="0"/>
          <w:sz w:val="32"/>
          <w:lang w:val="da-DK"/>
        </w:rPr>
        <w:t>12</w:t>
      </w:r>
      <w:r w:rsidRPr="00DE2764">
        <w:rPr>
          <w:i w:val="0"/>
          <w:noProof w:val="0"/>
          <w:sz w:val="32"/>
          <w:szCs w:val="32"/>
          <w:lang w:val="da-DK"/>
        </w:rPr>
        <w:t>)</w:t>
      </w:r>
    </w:p>
    <w:p w14:paraId="2FE3A2D6" w14:textId="77777777" w:rsidR="00F40D64" w:rsidRPr="00C4589D" w:rsidRDefault="00F40D64" w:rsidP="00F40D64">
      <w:pPr>
        <w:pStyle w:val="FP"/>
        <w:framePr w:h="1625" w:hRule="exact" w:wrap="notBeside" w:vAnchor="page" w:hAnchor="page" w:x="871" w:y="11581"/>
        <w:spacing w:after="240"/>
        <w:jc w:val="center"/>
        <w:rPr>
          <w:rFonts w:ascii="Arial" w:hAnsi="Arial" w:cs="Arial"/>
          <w:sz w:val="18"/>
          <w:szCs w:val="18"/>
        </w:rPr>
      </w:pPr>
      <w:bookmarkStart w:id="11" w:name="GSBox"/>
    </w:p>
    <w:p w14:paraId="4AEABB17" w14:textId="77777777" w:rsidR="00F40D64" w:rsidRPr="00C4589D" w:rsidRDefault="00F40D64" w:rsidP="00F40D64">
      <w:pPr>
        <w:pStyle w:val="ZB"/>
        <w:framePr w:w="6341" w:h="450" w:hRule="exact" w:wrap="notBeside" w:hAnchor="page" w:x="811" w:y="5401"/>
        <w:jc w:val="left"/>
        <w:rPr>
          <w:rFonts w:ascii="Century Gothic" w:hAnsi="Century Gothic"/>
          <w:b/>
          <w:i w:val="0"/>
          <w:caps/>
          <w:noProof w:val="0"/>
          <w:color w:val="FFFFFF"/>
          <w:sz w:val="32"/>
          <w:szCs w:val="32"/>
        </w:rPr>
      </w:pPr>
      <w:bookmarkStart w:id="12" w:name="doctypelong"/>
      <w:bookmarkEnd w:id="11"/>
      <w:r w:rsidRPr="00C4589D">
        <w:rPr>
          <w:rFonts w:ascii="Century Gothic" w:hAnsi="Century Gothic"/>
          <w:b/>
          <w:i w:val="0"/>
          <w:caps/>
          <w:noProof w:val="0"/>
          <w:color w:val="FFFFFF"/>
          <w:sz w:val="32"/>
          <w:szCs w:val="32"/>
        </w:rPr>
        <w:t xml:space="preserve">HARMONISED EUROPEAN STANDARD </w:t>
      </w:r>
    </w:p>
    <w:bookmarkEnd w:id="12"/>
    <w:p w14:paraId="2A1848E8" w14:textId="77777777" w:rsidR="00F40D64" w:rsidRPr="00C4589D" w:rsidRDefault="00F40D64" w:rsidP="00F40D64">
      <w:pPr>
        <w:rPr>
          <w:rFonts w:ascii="Arial" w:hAnsi="Arial" w:cs="Arial"/>
          <w:sz w:val="18"/>
          <w:szCs w:val="18"/>
        </w:rPr>
        <w:sectPr w:rsidR="00F40D64" w:rsidRPr="00C4589D" w:rsidSect="002A64B1">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bookmarkEnd w:id="1"/>
    <w:p w14:paraId="00B1C72C" w14:textId="77777777" w:rsidR="00F40D64" w:rsidRPr="00C4589D" w:rsidRDefault="00F40D64" w:rsidP="00F40D64">
      <w:pPr>
        <w:pStyle w:val="FP"/>
        <w:framePr w:wrap="notBeside" w:vAnchor="page" w:hAnchor="page" w:x="1141" w:y="2836"/>
        <w:pBdr>
          <w:bottom w:val="single" w:sz="6" w:space="1" w:color="auto"/>
        </w:pBdr>
        <w:ind w:left="2835" w:right="2835"/>
        <w:jc w:val="center"/>
      </w:pPr>
      <w:r w:rsidRPr="00C4589D">
        <w:lastRenderedPageBreak/>
        <w:t>Reference</w:t>
      </w:r>
    </w:p>
    <w:p w14:paraId="3F32A320" w14:textId="77777777" w:rsidR="00F40D64" w:rsidRPr="00C4589D" w:rsidRDefault="00F40D64" w:rsidP="00F40D64">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Pr>
          <w:rFonts w:ascii="Arial" w:hAnsi="Arial" w:cs="Arial"/>
          <w:color w:val="000000"/>
        </w:rPr>
        <w:t>TGAERO</w:t>
      </w:r>
      <w:r w:rsidRPr="00C4589D">
        <w:rPr>
          <w:rFonts w:ascii="Arial" w:hAnsi="Arial" w:cs="Arial"/>
          <w:color w:val="000000"/>
        </w:rPr>
        <w:t>-31</w:t>
      </w:r>
      <w:r>
        <w:rPr>
          <w:rFonts w:ascii="Arial" w:hAnsi="Arial" w:cs="Arial"/>
          <w:color w:val="000000"/>
        </w:rPr>
        <w:t>-2</w:t>
      </w:r>
    </w:p>
    <w:p w14:paraId="14A8C8B0" w14:textId="77777777" w:rsidR="00F40D64" w:rsidRPr="00C4589D" w:rsidRDefault="00F40D64" w:rsidP="00F40D64">
      <w:pPr>
        <w:pStyle w:val="FP"/>
        <w:framePr w:wrap="notBeside" w:vAnchor="page" w:hAnchor="page" w:x="1141" w:y="2836"/>
        <w:pBdr>
          <w:bottom w:val="single" w:sz="6" w:space="1" w:color="auto"/>
        </w:pBdr>
        <w:spacing w:before="240"/>
        <w:ind w:left="2835" w:right="2835"/>
        <w:jc w:val="center"/>
      </w:pPr>
      <w:r w:rsidRPr="00C4589D">
        <w:t>Keywords</w:t>
      </w:r>
    </w:p>
    <w:p w14:paraId="2A27C083" w14:textId="77777777" w:rsidR="00F40D64" w:rsidRPr="00C4589D" w:rsidRDefault="00F40D64" w:rsidP="00F40D64">
      <w:pPr>
        <w:pStyle w:val="FP"/>
        <w:framePr w:wrap="notBeside" w:vAnchor="page" w:hAnchor="page" w:x="1141" w:y="2836"/>
        <w:ind w:left="2835" w:right="2835"/>
        <w:jc w:val="center"/>
        <w:rPr>
          <w:rFonts w:ascii="Arial" w:hAnsi="Arial"/>
          <w:sz w:val="18"/>
        </w:rPr>
      </w:pPr>
      <w:bookmarkStart w:id="14" w:name="keywords"/>
      <w:r w:rsidRPr="00C4589D">
        <w:rPr>
          <w:rFonts w:ascii="Arial" w:hAnsi="Arial"/>
          <w:sz w:val="18"/>
        </w:rPr>
        <w:t xml:space="preserve">AERONAUTICAL, </w:t>
      </w:r>
      <w:r>
        <w:rPr>
          <w:rFonts w:ascii="Arial" w:hAnsi="Arial"/>
          <w:sz w:val="18"/>
        </w:rPr>
        <w:t xml:space="preserve">Harmonised standard, </w:t>
      </w:r>
      <w:r w:rsidRPr="00C4589D">
        <w:rPr>
          <w:rFonts w:ascii="Arial" w:hAnsi="Arial"/>
          <w:sz w:val="18"/>
        </w:rPr>
        <w:t>RADAR</w:t>
      </w:r>
      <w:r>
        <w:rPr>
          <w:rFonts w:ascii="Arial" w:hAnsi="Arial"/>
          <w:sz w:val="18"/>
        </w:rPr>
        <w:t xml:space="preserve">, </w:t>
      </w:r>
      <w:r w:rsidRPr="00C4589D">
        <w:rPr>
          <w:rFonts w:ascii="Arial" w:hAnsi="Arial"/>
          <w:sz w:val="18"/>
        </w:rPr>
        <w:t>RADIO</w:t>
      </w:r>
    </w:p>
    <w:bookmarkEnd w:id="14"/>
    <w:p w14:paraId="52111A62" w14:textId="77777777" w:rsidR="00F40D64" w:rsidRPr="00C4589D" w:rsidRDefault="00F40D64" w:rsidP="00F40D64">
      <w:pPr>
        <w:pStyle w:val="FP"/>
        <w:framePr w:wrap="notBeside" w:vAnchor="page" w:hAnchor="page" w:x="1141" w:y="2836"/>
        <w:ind w:left="2835" w:right="2835"/>
        <w:rPr>
          <w:rFonts w:ascii="Arial" w:hAnsi="Arial"/>
          <w:sz w:val="18"/>
        </w:rPr>
      </w:pPr>
    </w:p>
    <w:p w14:paraId="752E15AA" w14:textId="77777777" w:rsidR="00F40D64" w:rsidRPr="00C4589D" w:rsidRDefault="00F40D64" w:rsidP="00F40D64"/>
    <w:p w14:paraId="04020276" w14:textId="77777777" w:rsidR="00F40D64" w:rsidRPr="00946D29" w:rsidRDefault="00F40D64" w:rsidP="00F40D64">
      <w:pPr>
        <w:pStyle w:val="FP"/>
        <w:framePr w:wrap="notBeside" w:vAnchor="page" w:hAnchor="page" w:x="1156" w:y="5581"/>
        <w:spacing w:after="240"/>
        <w:ind w:left="2835" w:right="2835"/>
        <w:jc w:val="center"/>
        <w:rPr>
          <w:rFonts w:ascii="Arial" w:hAnsi="Arial"/>
          <w:b/>
          <w:i/>
          <w:lang w:val="fr-FR"/>
        </w:rPr>
      </w:pPr>
      <w:bookmarkStart w:id="15" w:name="ETSIinfo"/>
      <w:r w:rsidRPr="00946D29">
        <w:rPr>
          <w:rFonts w:ascii="Arial" w:hAnsi="Arial"/>
          <w:b/>
          <w:i/>
          <w:lang w:val="fr-FR"/>
        </w:rPr>
        <w:t>ETSI</w:t>
      </w:r>
    </w:p>
    <w:p w14:paraId="5C252B54" w14:textId="77777777" w:rsidR="00F40D64" w:rsidRPr="002E4291" w:rsidRDefault="00F40D64" w:rsidP="00F40D64">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14:paraId="18FC13C7" w14:textId="77777777" w:rsidR="00F40D64" w:rsidRPr="002E4291" w:rsidRDefault="00F40D64" w:rsidP="00F40D64">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14:paraId="198F801A" w14:textId="77777777" w:rsidR="00F40D64" w:rsidRPr="002E4291" w:rsidRDefault="00F40D64" w:rsidP="00F40D64">
      <w:pPr>
        <w:pStyle w:val="FP"/>
        <w:framePr w:wrap="notBeside" w:vAnchor="page" w:hAnchor="page" w:x="1156" w:y="5581"/>
        <w:ind w:left="2835" w:right="2835"/>
        <w:jc w:val="center"/>
        <w:rPr>
          <w:rFonts w:ascii="Arial" w:hAnsi="Arial"/>
          <w:sz w:val="18"/>
          <w:lang w:val="fr-FR"/>
        </w:rPr>
      </w:pPr>
    </w:p>
    <w:p w14:paraId="313231E0" w14:textId="77777777" w:rsidR="00F40D64" w:rsidRPr="002E4291" w:rsidRDefault="00F40D64" w:rsidP="00F40D64">
      <w:pPr>
        <w:pStyle w:val="FP"/>
        <w:framePr w:wrap="notBeside" w:vAnchor="page" w:hAnchor="page" w:x="1156" w:y="5581"/>
        <w:spacing w:after="20"/>
        <w:ind w:left="2835" w:right="2835"/>
        <w:jc w:val="center"/>
        <w:rPr>
          <w:rFonts w:ascii="Arial" w:hAnsi="Arial"/>
          <w:sz w:val="18"/>
          <w:lang w:val="fr-FR"/>
        </w:rPr>
      </w:pPr>
      <w:r w:rsidRPr="002D3528">
        <w:rPr>
          <w:rFonts w:ascii="Arial" w:hAnsi="Arial"/>
          <w:sz w:val="18"/>
          <w:lang w:val="fr-FR"/>
        </w:rPr>
        <w:t>Tel.: +33 4 92 94 42 00   Fax: +33 4 93 65 47 16</w:t>
      </w:r>
    </w:p>
    <w:p w14:paraId="6DB01C57" w14:textId="77777777" w:rsidR="00F40D64" w:rsidRPr="002E4291" w:rsidRDefault="00F40D64" w:rsidP="00F40D64">
      <w:pPr>
        <w:pStyle w:val="FP"/>
        <w:framePr w:wrap="notBeside" w:vAnchor="page" w:hAnchor="page" w:x="1156" w:y="5581"/>
        <w:ind w:left="2835" w:right="2835"/>
        <w:jc w:val="center"/>
        <w:rPr>
          <w:rFonts w:ascii="Arial" w:hAnsi="Arial"/>
          <w:sz w:val="15"/>
          <w:lang w:val="fr-FR"/>
        </w:rPr>
      </w:pPr>
    </w:p>
    <w:p w14:paraId="183C17C4"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Siret N° 348 623 562 00017 - NAF 742 C</w:t>
      </w:r>
    </w:p>
    <w:p w14:paraId="54686BE1"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Association à but non lucratif enregistrée à la</w:t>
      </w:r>
    </w:p>
    <w:p w14:paraId="44FF80FD"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Sous-préfecture de Grasse (06) N° 7803/88</w:t>
      </w:r>
    </w:p>
    <w:p w14:paraId="1904331E" w14:textId="77777777" w:rsidR="00F40D64" w:rsidRPr="00946D29" w:rsidRDefault="00F40D64" w:rsidP="00F40D64">
      <w:pPr>
        <w:pStyle w:val="FP"/>
        <w:framePr w:wrap="notBeside" w:vAnchor="page" w:hAnchor="page" w:x="1156" w:y="5581"/>
        <w:ind w:left="2835" w:right="2835"/>
        <w:jc w:val="center"/>
        <w:rPr>
          <w:rFonts w:ascii="Arial" w:hAnsi="Arial"/>
          <w:sz w:val="18"/>
          <w:lang w:val="fr-FR"/>
        </w:rPr>
      </w:pPr>
    </w:p>
    <w:bookmarkEnd w:id="15"/>
    <w:p w14:paraId="5129CB22" w14:textId="77777777" w:rsidR="00F40D64" w:rsidRPr="00946D29" w:rsidRDefault="00F40D64" w:rsidP="00F40D64">
      <w:pPr>
        <w:rPr>
          <w:lang w:val="fr-FR"/>
        </w:rPr>
      </w:pPr>
    </w:p>
    <w:p w14:paraId="4B62AAE5" w14:textId="77777777" w:rsidR="00F40D64" w:rsidRPr="00946D29" w:rsidRDefault="00F40D64" w:rsidP="00F40D64">
      <w:pPr>
        <w:rPr>
          <w:lang w:val="fr-FR"/>
        </w:rPr>
      </w:pPr>
    </w:p>
    <w:p w14:paraId="23430157" w14:textId="77777777" w:rsidR="00F40D64" w:rsidRPr="00946D29" w:rsidRDefault="00F40D64" w:rsidP="00F40D64">
      <w:pPr>
        <w:rPr>
          <w:lang w:val="fr-FR"/>
        </w:rPr>
      </w:pPr>
    </w:p>
    <w:p w14:paraId="5C971A88" w14:textId="77777777" w:rsidR="00F40D64" w:rsidRPr="00BB7870" w:rsidRDefault="00F40D64" w:rsidP="00F40D64">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14:paraId="2BE1A887"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r w:rsidRPr="00BB7870">
        <w:rPr>
          <w:rFonts w:ascii="Arial" w:hAnsi="Arial" w:cs="Arial"/>
          <w:sz w:val="18"/>
        </w:rPr>
        <w:br/>
      </w:r>
      <w:hyperlink r:id="rId11" w:history="1">
        <w:r w:rsidRPr="0033683F">
          <w:rPr>
            <w:rStyle w:val="Hyperlink"/>
            <w:rFonts w:ascii="Arial" w:hAnsi="Arial"/>
            <w:sz w:val="18"/>
          </w:rPr>
          <w:t>http://www.etsi.org/standards-search</w:t>
        </w:r>
      </w:hyperlink>
    </w:p>
    <w:p w14:paraId="0B0B03B6"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14:paraId="409A073A"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3B5384">
          <w:rPr>
            <w:rStyle w:val="Hyperlink"/>
            <w:rFonts w:ascii="Arial" w:hAnsi="Arial" w:cs="Arial"/>
            <w:sz w:val="18"/>
          </w:rPr>
          <w:t>https://portal.etsi.org/TB/ETSIDeliverableStatus.aspx</w:t>
        </w:r>
      </w:hyperlink>
    </w:p>
    <w:p w14:paraId="7014190E"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r w:rsidRPr="00BB7870">
        <w:rPr>
          <w:rFonts w:ascii="Arial" w:hAnsi="Arial" w:cs="Arial"/>
          <w:sz w:val="18"/>
        </w:rPr>
        <w:br/>
      </w:r>
      <w:hyperlink r:id="rId13" w:history="1">
        <w:r w:rsidRPr="0033683F">
          <w:rPr>
            <w:rStyle w:val="Hyperlink"/>
            <w:rFonts w:ascii="Arial" w:hAnsi="Arial" w:cs="Arial"/>
            <w:sz w:val="18"/>
          </w:rPr>
          <w:t>https://portal.etsi.org/People/CommiteeSupportStaff.aspx</w:t>
        </w:r>
      </w:hyperlink>
    </w:p>
    <w:p w14:paraId="4E1217E2"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14:paraId="272B253A"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14:paraId="3D3FD9AB"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14:paraId="558E466B"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14:paraId="4E3053C8" w14:textId="77777777" w:rsidR="00F40D64" w:rsidRPr="00BB7870" w:rsidRDefault="00F40D64" w:rsidP="00F40D64">
      <w:pPr>
        <w:pStyle w:val="FP"/>
        <w:framePr w:h="6890" w:hRule="exact" w:wrap="notBeside" w:vAnchor="page" w:hAnchor="page" w:x="1036" w:y="8917"/>
        <w:jc w:val="center"/>
        <w:rPr>
          <w:rFonts w:ascii="Arial" w:hAnsi="Arial" w:cs="Arial"/>
          <w:sz w:val="18"/>
        </w:rPr>
      </w:pPr>
    </w:p>
    <w:p w14:paraId="2F0B027D"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 European Telecommunications Standards Institute yyyy.</w:t>
      </w:r>
    </w:p>
    <w:p w14:paraId="546B3F4A"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All rights reserved.</w:t>
      </w:r>
      <w:r w:rsidRPr="00BB7870">
        <w:rPr>
          <w:rFonts w:ascii="Arial" w:hAnsi="Arial" w:cs="Arial"/>
          <w:sz w:val="18"/>
        </w:rPr>
        <w:br/>
      </w:r>
    </w:p>
    <w:p w14:paraId="3167D778" w14:textId="77777777" w:rsidR="00F40D64" w:rsidRPr="00BB7870" w:rsidRDefault="00F40D64" w:rsidP="00F40D64">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14:paraId="77C1EB69" w14:textId="77777777" w:rsidR="00F40D64" w:rsidRPr="00F40D64" w:rsidRDefault="00F40D64" w:rsidP="00F40D64"/>
    <w:p w14:paraId="65710CA9" w14:textId="77777777" w:rsidR="00F40D64" w:rsidRPr="00F40D64" w:rsidRDefault="00F40D64" w:rsidP="00F40D64"/>
    <w:p w14:paraId="3CFF906D" w14:textId="77777777" w:rsidR="00F40D64" w:rsidRPr="00F40D64" w:rsidRDefault="00F40D64" w:rsidP="00F40D64"/>
    <w:p w14:paraId="3354880E" w14:textId="77777777" w:rsidR="00B9551E" w:rsidRPr="00BB7870" w:rsidRDefault="00B9551E" w:rsidP="00B9551E">
      <w:pPr>
        <w:pStyle w:val="ZD"/>
        <w:framePr w:wrap="notBeside"/>
        <w:rPr>
          <w:noProof w:val="0"/>
        </w:rPr>
      </w:pPr>
      <w:r w:rsidRPr="00BB7870">
        <w:rPr>
          <w:noProof w:val="0"/>
        </w:rPr>
        <w:fldChar w:fldCharType="begin"/>
      </w:r>
      <w:r w:rsidRPr="00BB7870">
        <w:rPr>
          <w:noProof w:val="0"/>
        </w:rPr>
        <w:instrText>symbol 60 \f "Wingdings" \s 16</w:instrText>
      </w:r>
      <w:r w:rsidRPr="00BB7870">
        <w:rPr>
          <w:noProof w:val="0"/>
        </w:rPr>
        <w:fldChar w:fldCharType="separate"/>
      </w:r>
      <w:r w:rsidRPr="00BB7870">
        <w:rPr>
          <w:rFonts w:ascii="Wingdings" w:hAnsi="Wingdings"/>
          <w:noProof w:val="0"/>
        </w:rPr>
        <w:t>&lt;</w:t>
      </w:r>
      <w:r w:rsidRPr="00BB7870">
        <w:rPr>
          <w:noProof w:val="0"/>
        </w:rPr>
        <w:fldChar w:fldCharType="end"/>
      </w:r>
    </w:p>
    <w:p w14:paraId="4CF44E7D" w14:textId="77777777" w:rsidR="00B9551E" w:rsidRPr="00BB7870" w:rsidRDefault="00B9551E" w:rsidP="00B9551E">
      <w:pPr>
        <w:pStyle w:val="ZB"/>
        <w:framePr w:wrap="notBeside" w:hAnchor="page" w:x="901" w:y="1421"/>
        <w:rPr>
          <w:noProof w:val="0"/>
        </w:rPr>
      </w:pPr>
    </w:p>
    <w:p w14:paraId="5373DD3D" w14:textId="77777777" w:rsidR="00943F86" w:rsidRDefault="00DF3CE8" w:rsidP="002E0437">
      <w:pPr>
        <w:pStyle w:val="Heading1"/>
        <w:numPr>
          <w:ilvl w:val="0"/>
          <w:numId w:val="0"/>
        </w:numPr>
      </w:pPr>
      <w:bookmarkStart w:id="16" w:name="_Toc499919594"/>
      <w:bookmarkEnd w:id="2"/>
      <w:r w:rsidRPr="00BB7870">
        <w:t>Contents</w:t>
      </w:r>
      <w:bookmarkEnd w:id="16"/>
    </w:p>
    <w:p w14:paraId="6485351F" w14:textId="77777777" w:rsidR="0089439E" w:rsidRPr="0089439E" w:rsidRDefault="0062785C">
      <w:pPr>
        <w:pStyle w:val="TOC1"/>
        <w:rPr>
          <w:rFonts w:asciiTheme="minorHAnsi" w:eastAsiaTheme="minorEastAsia" w:hAnsiTheme="minorHAnsi" w:cstheme="minorBidi"/>
          <w:szCs w:val="22"/>
          <w:lang w:val="en-US" w:eastAsia="de-DE"/>
        </w:rPr>
      </w:pPr>
      <w:r>
        <w:fldChar w:fldCharType="begin"/>
      </w:r>
      <w:r w:rsidR="00F709B8">
        <w:instrText xml:space="preserve"> TOC \o \w "1-9"</w:instrText>
      </w:r>
      <w:r>
        <w:fldChar w:fldCharType="separate"/>
      </w:r>
      <w:r w:rsidR="0089439E">
        <w:t>Contents</w:t>
      </w:r>
      <w:r w:rsidR="0089439E">
        <w:tab/>
      </w:r>
      <w:r w:rsidR="0089439E">
        <w:fldChar w:fldCharType="begin"/>
      </w:r>
      <w:r w:rsidR="0089439E">
        <w:instrText xml:space="preserve"> PAGEREF _Toc499919594 \h </w:instrText>
      </w:r>
      <w:r w:rsidR="0089439E">
        <w:fldChar w:fldCharType="separate"/>
      </w:r>
      <w:r w:rsidR="00B7727B">
        <w:t>3</w:t>
      </w:r>
      <w:r w:rsidR="0089439E">
        <w:fldChar w:fldCharType="end"/>
      </w:r>
    </w:p>
    <w:p w14:paraId="6553CA70" w14:textId="77777777" w:rsidR="0089439E" w:rsidRPr="0089439E" w:rsidRDefault="0089439E">
      <w:pPr>
        <w:pStyle w:val="TOC1"/>
        <w:rPr>
          <w:rFonts w:asciiTheme="minorHAnsi" w:eastAsiaTheme="minorEastAsia" w:hAnsiTheme="minorHAnsi" w:cstheme="minorBidi"/>
          <w:szCs w:val="22"/>
          <w:lang w:val="en-US" w:eastAsia="de-DE"/>
        </w:rPr>
      </w:pPr>
      <w:r>
        <w:t>Intellectual Property Rights</w:t>
      </w:r>
      <w:r>
        <w:tab/>
      </w:r>
      <w:r>
        <w:fldChar w:fldCharType="begin"/>
      </w:r>
      <w:r>
        <w:instrText xml:space="preserve"> PAGEREF _Toc499919595 \h </w:instrText>
      </w:r>
      <w:r>
        <w:fldChar w:fldCharType="separate"/>
      </w:r>
      <w:r w:rsidR="00B7727B">
        <w:t>5</w:t>
      </w:r>
      <w:r>
        <w:fldChar w:fldCharType="end"/>
      </w:r>
    </w:p>
    <w:p w14:paraId="5A8A2545" w14:textId="77777777" w:rsidR="0089439E" w:rsidRPr="0089439E" w:rsidRDefault="0089439E">
      <w:pPr>
        <w:pStyle w:val="TOC1"/>
        <w:rPr>
          <w:rFonts w:asciiTheme="minorHAnsi" w:eastAsiaTheme="minorEastAsia" w:hAnsiTheme="minorHAnsi" w:cstheme="minorBidi"/>
          <w:szCs w:val="22"/>
          <w:lang w:val="en-US" w:eastAsia="de-DE"/>
        </w:rPr>
      </w:pPr>
      <w:r>
        <w:t>Foreword</w:t>
      </w:r>
      <w:r>
        <w:tab/>
      </w:r>
      <w:r>
        <w:fldChar w:fldCharType="begin"/>
      </w:r>
      <w:r>
        <w:instrText xml:space="preserve"> PAGEREF _Toc499919596 \h </w:instrText>
      </w:r>
      <w:r>
        <w:fldChar w:fldCharType="separate"/>
      </w:r>
      <w:r w:rsidR="00B7727B">
        <w:t>5</w:t>
      </w:r>
      <w:r>
        <w:fldChar w:fldCharType="end"/>
      </w:r>
    </w:p>
    <w:p w14:paraId="00C4A834" w14:textId="77777777" w:rsidR="0089439E" w:rsidRPr="0089439E" w:rsidRDefault="0089439E">
      <w:pPr>
        <w:pStyle w:val="TOC1"/>
        <w:rPr>
          <w:rFonts w:asciiTheme="minorHAnsi" w:eastAsiaTheme="minorEastAsia" w:hAnsiTheme="minorHAnsi" w:cstheme="minorBidi"/>
          <w:szCs w:val="22"/>
          <w:lang w:val="en-US" w:eastAsia="de-DE"/>
        </w:rPr>
      </w:pPr>
      <w:r>
        <w:t>Modal verbs terminology</w:t>
      </w:r>
      <w:r>
        <w:tab/>
      </w:r>
      <w:r>
        <w:fldChar w:fldCharType="begin"/>
      </w:r>
      <w:r>
        <w:instrText xml:space="preserve"> PAGEREF _Toc499919597 \h </w:instrText>
      </w:r>
      <w:r>
        <w:fldChar w:fldCharType="separate"/>
      </w:r>
      <w:r w:rsidR="00B7727B">
        <w:t>5</w:t>
      </w:r>
      <w:r>
        <w:fldChar w:fldCharType="end"/>
      </w:r>
    </w:p>
    <w:p w14:paraId="13758818" w14:textId="77777777" w:rsidR="0089439E" w:rsidRPr="0089439E" w:rsidRDefault="0089439E">
      <w:pPr>
        <w:pStyle w:val="TOC1"/>
        <w:rPr>
          <w:rFonts w:asciiTheme="minorHAnsi" w:eastAsiaTheme="minorEastAsia" w:hAnsiTheme="minorHAnsi" w:cstheme="minorBidi"/>
          <w:szCs w:val="22"/>
          <w:lang w:val="en-US" w:eastAsia="de-DE"/>
        </w:rPr>
      </w:pPr>
      <w:r>
        <w:t>1.</w:t>
      </w:r>
      <w:r>
        <w:tab/>
        <w:t>Scope</w:t>
      </w:r>
      <w:r>
        <w:tab/>
      </w:r>
      <w:r>
        <w:fldChar w:fldCharType="begin"/>
      </w:r>
      <w:r>
        <w:instrText xml:space="preserve"> PAGEREF _Toc499919598 \h </w:instrText>
      </w:r>
      <w:r>
        <w:fldChar w:fldCharType="separate"/>
      </w:r>
      <w:r w:rsidR="00B7727B">
        <w:t>6</w:t>
      </w:r>
      <w:r>
        <w:fldChar w:fldCharType="end"/>
      </w:r>
    </w:p>
    <w:p w14:paraId="1EF2B2D9" w14:textId="77777777" w:rsidR="0089439E" w:rsidRPr="0089439E" w:rsidRDefault="0089439E">
      <w:pPr>
        <w:pStyle w:val="TOC1"/>
        <w:rPr>
          <w:rFonts w:asciiTheme="minorHAnsi" w:eastAsiaTheme="minorEastAsia" w:hAnsiTheme="minorHAnsi" w:cstheme="minorBidi"/>
          <w:szCs w:val="22"/>
          <w:lang w:val="en-US" w:eastAsia="de-DE"/>
        </w:rPr>
      </w:pPr>
      <w:r>
        <w:t>2.</w:t>
      </w:r>
      <w:r>
        <w:tab/>
        <w:t>References</w:t>
      </w:r>
      <w:r>
        <w:tab/>
      </w:r>
      <w:r>
        <w:fldChar w:fldCharType="begin"/>
      </w:r>
      <w:r>
        <w:instrText xml:space="preserve"> PAGEREF _Toc499919599 \h </w:instrText>
      </w:r>
      <w:r>
        <w:fldChar w:fldCharType="separate"/>
      </w:r>
      <w:r w:rsidR="00B7727B">
        <w:t>6</w:t>
      </w:r>
      <w:r>
        <w:fldChar w:fldCharType="end"/>
      </w:r>
    </w:p>
    <w:p w14:paraId="5FC401AA" w14:textId="77777777" w:rsidR="0089439E" w:rsidRPr="0089439E" w:rsidRDefault="0089439E">
      <w:pPr>
        <w:pStyle w:val="TOC2"/>
        <w:rPr>
          <w:rFonts w:asciiTheme="minorHAnsi" w:eastAsiaTheme="minorEastAsia" w:hAnsiTheme="minorHAnsi" w:cstheme="minorBidi"/>
          <w:sz w:val="22"/>
          <w:szCs w:val="22"/>
          <w:lang w:val="en-US" w:eastAsia="de-DE"/>
        </w:rPr>
      </w:pPr>
      <w:r>
        <w:t>2.1.</w:t>
      </w:r>
      <w:r>
        <w:tab/>
        <w:t>Normative references</w:t>
      </w:r>
      <w:r>
        <w:tab/>
      </w:r>
      <w:r>
        <w:fldChar w:fldCharType="begin"/>
      </w:r>
      <w:r>
        <w:instrText xml:space="preserve"> PAGEREF _Toc499919600 \h </w:instrText>
      </w:r>
      <w:r>
        <w:fldChar w:fldCharType="separate"/>
      </w:r>
      <w:r w:rsidR="00B7727B">
        <w:t>6</w:t>
      </w:r>
      <w:r>
        <w:fldChar w:fldCharType="end"/>
      </w:r>
    </w:p>
    <w:p w14:paraId="7D80BC3F" w14:textId="77777777" w:rsidR="0089439E" w:rsidRPr="0089439E" w:rsidRDefault="0089439E">
      <w:pPr>
        <w:pStyle w:val="TOC2"/>
        <w:rPr>
          <w:rFonts w:asciiTheme="minorHAnsi" w:eastAsiaTheme="minorEastAsia" w:hAnsiTheme="minorHAnsi" w:cstheme="minorBidi"/>
          <w:sz w:val="22"/>
          <w:szCs w:val="22"/>
          <w:lang w:val="en-US" w:eastAsia="de-DE"/>
        </w:rPr>
      </w:pPr>
      <w:r>
        <w:t>2.2.</w:t>
      </w:r>
      <w:r>
        <w:tab/>
        <w:t>Informative references</w:t>
      </w:r>
      <w:r>
        <w:tab/>
      </w:r>
      <w:r>
        <w:fldChar w:fldCharType="begin"/>
      </w:r>
      <w:r>
        <w:instrText xml:space="preserve"> PAGEREF _Toc499919601 \h </w:instrText>
      </w:r>
      <w:r>
        <w:fldChar w:fldCharType="separate"/>
      </w:r>
      <w:r w:rsidR="00B7727B">
        <w:t>6</w:t>
      </w:r>
      <w:r>
        <w:fldChar w:fldCharType="end"/>
      </w:r>
    </w:p>
    <w:p w14:paraId="4EC2AB2E" w14:textId="77777777" w:rsidR="0089439E" w:rsidRPr="0089439E" w:rsidRDefault="0089439E">
      <w:pPr>
        <w:pStyle w:val="TOC1"/>
        <w:rPr>
          <w:rFonts w:asciiTheme="minorHAnsi" w:eastAsiaTheme="minorEastAsia" w:hAnsiTheme="minorHAnsi" w:cstheme="minorBidi"/>
          <w:szCs w:val="22"/>
          <w:lang w:val="en-US" w:eastAsia="de-DE"/>
        </w:rPr>
      </w:pPr>
      <w:r>
        <w:t>3.</w:t>
      </w:r>
      <w:r>
        <w:tab/>
        <w:t>Definitions, symbols and abbreviations</w:t>
      </w:r>
      <w:r>
        <w:tab/>
      </w:r>
      <w:r>
        <w:fldChar w:fldCharType="begin"/>
      </w:r>
      <w:r>
        <w:instrText xml:space="preserve"> PAGEREF _Toc499919602 \h </w:instrText>
      </w:r>
      <w:r>
        <w:fldChar w:fldCharType="separate"/>
      </w:r>
      <w:r w:rsidR="00B7727B">
        <w:t>7</w:t>
      </w:r>
      <w:r>
        <w:fldChar w:fldCharType="end"/>
      </w:r>
    </w:p>
    <w:p w14:paraId="1D2DEBF0" w14:textId="77777777" w:rsidR="0089439E" w:rsidRPr="0089439E" w:rsidRDefault="0089439E">
      <w:pPr>
        <w:pStyle w:val="TOC2"/>
        <w:rPr>
          <w:rFonts w:asciiTheme="minorHAnsi" w:eastAsiaTheme="minorEastAsia" w:hAnsiTheme="minorHAnsi" w:cstheme="minorBidi"/>
          <w:sz w:val="22"/>
          <w:szCs w:val="22"/>
          <w:lang w:val="en-US" w:eastAsia="de-DE"/>
        </w:rPr>
      </w:pPr>
      <w:r>
        <w:t>3.1.</w:t>
      </w:r>
      <w:r>
        <w:tab/>
        <w:t>Definitions</w:t>
      </w:r>
      <w:r>
        <w:tab/>
      </w:r>
      <w:r>
        <w:fldChar w:fldCharType="begin"/>
      </w:r>
      <w:r>
        <w:instrText xml:space="preserve"> PAGEREF _Toc499919603 \h </w:instrText>
      </w:r>
      <w:r>
        <w:fldChar w:fldCharType="separate"/>
      </w:r>
      <w:r w:rsidR="00B7727B">
        <w:t>7</w:t>
      </w:r>
      <w:r>
        <w:fldChar w:fldCharType="end"/>
      </w:r>
    </w:p>
    <w:p w14:paraId="05C12311" w14:textId="77777777" w:rsidR="0089439E" w:rsidRPr="007018A3" w:rsidRDefault="0089439E">
      <w:pPr>
        <w:pStyle w:val="TOC2"/>
        <w:rPr>
          <w:rFonts w:asciiTheme="minorHAnsi" w:eastAsiaTheme="minorEastAsia" w:hAnsiTheme="minorHAnsi" w:cstheme="minorBidi"/>
          <w:sz w:val="22"/>
          <w:szCs w:val="22"/>
          <w:lang w:val="en-US" w:eastAsia="de-DE"/>
        </w:rPr>
      </w:pPr>
      <w:r>
        <w:t>3.2.</w:t>
      </w:r>
      <w:r>
        <w:tab/>
        <w:t>Symbols</w:t>
      </w:r>
      <w:r>
        <w:tab/>
      </w:r>
      <w:r>
        <w:fldChar w:fldCharType="begin"/>
      </w:r>
      <w:r>
        <w:instrText xml:space="preserve"> PAGEREF _Toc499919604 \h </w:instrText>
      </w:r>
      <w:r>
        <w:fldChar w:fldCharType="separate"/>
      </w:r>
      <w:r w:rsidR="00B7727B">
        <w:t>8</w:t>
      </w:r>
      <w:r>
        <w:fldChar w:fldCharType="end"/>
      </w:r>
    </w:p>
    <w:p w14:paraId="5D6B0496" w14:textId="77777777" w:rsidR="0089439E" w:rsidRPr="007018A3" w:rsidRDefault="0089439E">
      <w:pPr>
        <w:pStyle w:val="TOC2"/>
        <w:rPr>
          <w:rFonts w:asciiTheme="minorHAnsi" w:eastAsiaTheme="minorEastAsia" w:hAnsiTheme="minorHAnsi" w:cstheme="minorBidi"/>
          <w:sz w:val="22"/>
          <w:szCs w:val="22"/>
          <w:lang w:val="en-US" w:eastAsia="de-DE"/>
        </w:rPr>
      </w:pPr>
      <w:r>
        <w:t>3.3.</w:t>
      </w:r>
      <w:r>
        <w:tab/>
        <w:t>Abbreviations</w:t>
      </w:r>
      <w:r>
        <w:tab/>
      </w:r>
      <w:r>
        <w:fldChar w:fldCharType="begin"/>
      </w:r>
      <w:r>
        <w:instrText xml:space="preserve"> PAGEREF _Toc499919605 \h </w:instrText>
      </w:r>
      <w:r>
        <w:fldChar w:fldCharType="separate"/>
      </w:r>
      <w:r w:rsidR="00B7727B">
        <w:t>8</w:t>
      </w:r>
      <w:r>
        <w:fldChar w:fldCharType="end"/>
      </w:r>
    </w:p>
    <w:p w14:paraId="6D9BDE48" w14:textId="77777777" w:rsidR="0089439E" w:rsidRPr="007018A3" w:rsidRDefault="0089439E">
      <w:pPr>
        <w:pStyle w:val="TOC1"/>
        <w:rPr>
          <w:rFonts w:asciiTheme="minorHAnsi" w:eastAsiaTheme="minorEastAsia" w:hAnsiTheme="minorHAnsi" w:cstheme="minorBidi"/>
          <w:szCs w:val="22"/>
          <w:lang w:val="en-US" w:eastAsia="de-DE"/>
        </w:rPr>
      </w:pPr>
      <w:r>
        <w:t>4.</w:t>
      </w:r>
      <w:r>
        <w:tab/>
        <w:t>Technical requirements specifications</w:t>
      </w:r>
      <w:r>
        <w:tab/>
      </w:r>
      <w:r>
        <w:fldChar w:fldCharType="begin"/>
      </w:r>
      <w:r>
        <w:instrText xml:space="preserve"> PAGEREF _Toc499919606 \h </w:instrText>
      </w:r>
      <w:r>
        <w:fldChar w:fldCharType="separate"/>
      </w:r>
      <w:r w:rsidR="00B7727B">
        <w:t>10</w:t>
      </w:r>
      <w:r>
        <w:fldChar w:fldCharType="end"/>
      </w:r>
    </w:p>
    <w:p w14:paraId="0FAB70A9" w14:textId="77777777" w:rsidR="0089439E" w:rsidRPr="007018A3" w:rsidRDefault="0089439E">
      <w:pPr>
        <w:pStyle w:val="TOC2"/>
        <w:rPr>
          <w:rFonts w:asciiTheme="minorHAnsi" w:eastAsiaTheme="minorEastAsia" w:hAnsiTheme="minorHAnsi" w:cstheme="minorBidi"/>
          <w:sz w:val="22"/>
          <w:szCs w:val="22"/>
          <w:lang w:val="en-US" w:eastAsia="de-DE"/>
        </w:rPr>
      </w:pPr>
      <w:r>
        <w:t>4.1.</w:t>
      </w:r>
      <w:r>
        <w:tab/>
        <w:t>Environmental profile</w:t>
      </w:r>
      <w:r>
        <w:tab/>
      </w:r>
      <w:r>
        <w:fldChar w:fldCharType="begin"/>
      </w:r>
      <w:r>
        <w:instrText xml:space="preserve"> PAGEREF _Toc499919607 \h </w:instrText>
      </w:r>
      <w:r>
        <w:fldChar w:fldCharType="separate"/>
      </w:r>
      <w:r w:rsidR="00B7727B">
        <w:t>10</w:t>
      </w:r>
      <w:r>
        <w:fldChar w:fldCharType="end"/>
      </w:r>
    </w:p>
    <w:p w14:paraId="3F0DCAA7" w14:textId="77777777" w:rsidR="0089439E" w:rsidRPr="007018A3" w:rsidRDefault="0089439E">
      <w:pPr>
        <w:pStyle w:val="TOC2"/>
        <w:rPr>
          <w:rFonts w:asciiTheme="minorHAnsi" w:eastAsiaTheme="minorEastAsia" w:hAnsiTheme="minorHAnsi" w:cstheme="minorBidi"/>
          <w:sz w:val="22"/>
          <w:szCs w:val="22"/>
          <w:lang w:val="en-US" w:eastAsia="de-DE"/>
        </w:rPr>
      </w:pPr>
      <w:r>
        <w:t>4.2.</w:t>
      </w:r>
      <w:r>
        <w:tab/>
        <w:t>Conformance Requirements</w:t>
      </w:r>
      <w:r>
        <w:tab/>
      </w:r>
      <w:r>
        <w:fldChar w:fldCharType="begin"/>
      </w:r>
      <w:r>
        <w:instrText xml:space="preserve"> PAGEREF _Toc499919608 \h </w:instrText>
      </w:r>
      <w:r>
        <w:fldChar w:fldCharType="separate"/>
      </w:r>
      <w:r w:rsidR="00B7727B">
        <w:t>10</w:t>
      </w:r>
      <w:r>
        <w:fldChar w:fldCharType="end"/>
      </w:r>
    </w:p>
    <w:p w14:paraId="0F24388B" w14:textId="77777777" w:rsidR="0089439E" w:rsidRPr="007018A3" w:rsidRDefault="0089439E">
      <w:pPr>
        <w:pStyle w:val="TOC3"/>
        <w:rPr>
          <w:rFonts w:asciiTheme="minorHAnsi" w:eastAsiaTheme="minorEastAsia" w:hAnsiTheme="minorHAnsi" w:cstheme="minorBidi"/>
          <w:sz w:val="22"/>
          <w:szCs w:val="22"/>
          <w:lang w:val="en-US" w:eastAsia="de-DE"/>
        </w:rPr>
      </w:pPr>
      <w:r>
        <w:t>4.2.1.</w:t>
      </w:r>
      <w:r>
        <w:tab/>
        <w:t>Transmitter requirements</w:t>
      </w:r>
      <w:r>
        <w:tab/>
      </w:r>
      <w:r>
        <w:fldChar w:fldCharType="begin"/>
      </w:r>
      <w:r>
        <w:instrText xml:space="preserve"> PAGEREF _Toc499919609 \h </w:instrText>
      </w:r>
      <w:r>
        <w:fldChar w:fldCharType="separate"/>
      </w:r>
      <w:r w:rsidR="00B7727B">
        <w:t>10</w:t>
      </w:r>
      <w:r>
        <w:fldChar w:fldCharType="end"/>
      </w:r>
    </w:p>
    <w:p w14:paraId="7B99F818" w14:textId="77777777" w:rsidR="0089439E" w:rsidRPr="0089439E" w:rsidRDefault="0089439E">
      <w:pPr>
        <w:pStyle w:val="TOC4"/>
        <w:rPr>
          <w:rFonts w:asciiTheme="minorHAnsi" w:eastAsiaTheme="minorEastAsia" w:hAnsiTheme="minorHAnsi" w:cstheme="minorBidi"/>
          <w:sz w:val="22"/>
          <w:szCs w:val="22"/>
          <w:lang w:val="en-US" w:eastAsia="de-DE"/>
        </w:rPr>
      </w:pPr>
      <w:r>
        <w:t>4.2.1.1.</w:t>
      </w:r>
      <w:r>
        <w:tab/>
        <w:t>Frequency tolerance</w:t>
      </w:r>
      <w:r>
        <w:tab/>
      </w:r>
      <w:r>
        <w:fldChar w:fldCharType="begin"/>
      </w:r>
      <w:r>
        <w:instrText xml:space="preserve"> PAGEREF _Toc499919610 \h </w:instrText>
      </w:r>
      <w:r>
        <w:fldChar w:fldCharType="separate"/>
      </w:r>
      <w:r w:rsidR="00B7727B">
        <w:t>10</w:t>
      </w:r>
      <w:r>
        <w:fldChar w:fldCharType="end"/>
      </w:r>
    </w:p>
    <w:p w14:paraId="5CCFBB7C" w14:textId="77777777" w:rsidR="0089439E" w:rsidRPr="0089439E" w:rsidRDefault="0089439E">
      <w:pPr>
        <w:pStyle w:val="TOC5"/>
        <w:rPr>
          <w:rFonts w:asciiTheme="minorHAnsi" w:eastAsiaTheme="minorEastAsia" w:hAnsiTheme="minorHAnsi" w:cstheme="minorBidi"/>
          <w:sz w:val="22"/>
          <w:szCs w:val="22"/>
          <w:lang w:val="en-US" w:eastAsia="de-DE"/>
        </w:rPr>
      </w:pPr>
      <w:r>
        <w:t>4.2.1.1.1.</w:t>
      </w:r>
      <w:r>
        <w:tab/>
        <w:t>Definition</w:t>
      </w:r>
      <w:r>
        <w:tab/>
      </w:r>
      <w:r>
        <w:fldChar w:fldCharType="begin"/>
      </w:r>
      <w:r>
        <w:instrText xml:space="preserve"> PAGEREF _Toc499919611 \h </w:instrText>
      </w:r>
      <w:r>
        <w:fldChar w:fldCharType="separate"/>
      </w:r>
      <w:r w:rsidR="00B7727B">
        <w:t>10</w:t>
      </w:r>
      <w:r>
        <w:fldChar w:fldCharType="end"/>
      </w:r>
    </w:p>
    <w:p w14:paraId="28586D2C" w14:textId="77777777" w:rsidR="0089439E" w:rsidRPr="0089439E" w:rsidRDefault="0089439E">
      <w:pPr>
        <w:pStyle w:val="TOC5"/>
        <w:rPr>
          <w:rFonts w:asciiTheme="minorHAnsi" w:eastAsiaTheme="minorEastAsia" w:hAnsiTheme="minorHAnsi" w:cstheme="minorBidi"/>
          <w:sz w:val="22"/>
          <w:szCs w:val="22"/>
          <w:lang w:val="en-US" w:eastAsia="de-DE"/>
        </w:rPr>
      </w:pPr>
      <w:r>
        <w:t>4.2.1.1.2.</w:t>
      </w:r>
      <w:r>
        <w:tab/>
        <w:t>Limits</w:t>
      </w:r>
      <w:r>
        <w:tab/>
      </w:r>
      <w:r>
        <w:fldChar w:fldCharType="begin"/>
      </w:r>
      <w:r>
        <w:instrText xml:space="preserve"> PAGEREF _Toc499919612 \h </w:instrText>
      </w:r>
      <w:r>
        <w:fldChar w:fldCharType="separate"/>
      </w:r>
      <w:r w:rsidR="00B7727B">
        <w:t>10</w:t>
      </w:r>
      <w:r>
        <w:fldChar w:fldCharType="end"/>
      </w:r>
    </w:p>
    <w:p w14:paraId="636104C1" w14:textId="77777777" w:rsidR="0089439E" w:rsidRPr="0089439E" w:rsidRDefault="0089439E">
      <w:pPr>
        <w:pStyle w:val="TOC5"/>
        <w:rPr>
          <w:rFonts w:asciiTheme="minorHAnsi" w:eastAsiaTheme="minorEastAsia" w:hAnsiTheme="minorHAnsi" w:cstheme="minorBidi"/>
          <w:sz w:val="22"/>
          <w:szCs w:val="22"/>
          <w:lang w:val="en-US" w:eastAsia="de-DE"/>
        </w:rPr>
      </w:pPr>
      <w:r>
        <w:t>4.2.1.1.3.</w:t>
      </w:r>
      <w:r>
        <w:tab/>
        <w:t>Conformance</w:t>
      </w:r>
      <w:r>
        <w:tab/>
      </w:r>
      <w:r>
        <w:fldChar w:fldCharType="begin"/>
      </w:r>
      <w:r>
        <w:instrText xml:space="preserve"> PAGEREF _Toc499919613 \h </w:instrText>
      </w:r>
      <w:r>
        <w:fldChar w:fldCharType="separate"/>
      </w:r>
      <w:r w:rsidR="00B7727B">
        <w:t>10</w:t>
      </w:r>
      <w:r>
        <w:fldChar w:fldCharType="end"/>
      </w:r>
    </w:p>
    <w:p w14:paraId="1C003CCD" w14:textId="77777777" w:rsidR="0089439E" w:rsidRPr="0089439E" w:rsidRDefault="0089439E">
      <w:pPr>
        <w:pStyle w:val="TOC4"/>
        <w:rPr>
          <w:rFonts w:asciiTheme="minorHAnsi" w:eastAsiaTheme="minorEastAsia" w:hAnsiTheme="minorHAnsi" w:cstheme="minorBidi"/>
          <w:sz w:val="22"/>
          <w:szCs w:val="22"/>
          <w:lang w:val="en-US" w:eastAsia="de-DE"/>
        </w:rPr>
      </w:pPr>
      <w:r>
        <w:t>4.2.1.2.</w:t>
      </w:r>
      <w:r>
        <w:tab/>
        <w:t>Transmitter power</w:t>
      </w:r>
      <w:r>
        <w:tab/>
      </w:r>
      <w:r>
        <w:fldChar w:fldCharType="begin"/>
      </w:r>
      <w:r>
        <w:instrText xml:space="preserve"> PAGEREF _Toc499919614 \h </w:instrText>
      </w:r>
      <w:r>
        <w:fldChar w:fldCharType="separate"/>
      </w:r>
      <w:r w:rsidR="00B7727B">
        <w:t>10</w:t>
      </w:r>
      <w:r>
        <w:fldChar w:fldCharType="end"/>
      </w:r>
    </w:p>
    <w:p w14:paraId="50295266" w14:textId="77777777" w:rsidR="0089439E" w:rsidRPr="0089439E" w:rsidRDefault="0089439E">
      <w:pPr>
        <w:pStyle w:val="TOC5"/>
        <w:rPr>
          <w:rFonts w:asciiTheme="minorHAnsi" w:eastAsiaTheme="minorEastAsia" w:hAnsiTheme="minorHAnsi" w:cstheme="minorBidi"/>
          <w:sz w:val="22"/>
          <w:szCs w:val="22"/>
          <w:lang w:val="en-US" w:eastAsia="de-DE"/>
        </w:rPr>
      </w:pPr>
      <w:r>
        <w:t>4.2.1.2.1.</w:t>
      </w:r>
      <w:r>
        <w:tab/>
        <w:t>Definition</w:t>
      </w:r>
      <w:r>
        <w:tab/>
      </w:r>
      <w:r>
        <w:fldChar w:fldCharType="begin"/>
      </w:r>
      <w:r>
        <w:instrText xml:space="preserve"> PAGEREF _Toc499919615 \h </w:instrText>
      </w:r>
      <w:r>
        <w:fldChar w:fldCharType="separate"/>
      </w:r>
      <w:r w:rsidR="00B7727B">
        <w:t>10</w:t>
      </w:r>
      <w:r>
        <w:fldChar w:fldCharType="end"/>
      </w:r>
    </w:p>
    <w:p w14:paraId="5C4AE94C" w14:textId="77777777" w:rsidR="0089439E" w:rsidRPr="0089439E" w:rsidRDefault="0089439E">
      <w:pPr>
        <w:pStyle w:val="TOC5"/>
        <w:rPr>
          <w:rFonts w:asciiTheme="minorHAnsi" w:eastAsiaTheme="minorEastAsia" w:hAnsiTheme="minorHAnsi" w:cstheme="minorBidi"/>
          <w:sz w:val="22"/>
          <w:szCs w:val="22"/>
          <w:lang w:val="en-US" w:eastAsia="de-DE"/>
        </w:rPr>
      </w:pPr>
      <w:r>
        <w:t>4.2.1.2.2.</w:t>
      </w:r>
      <w:r>
        <w:tab/>
        <w:t>Limits</w:t>
      </w:r>
      <w:r>
        <w:tab/>
      </w:r>
      <w:r>
        <w:fldChar w:fldCharType="begin"/>
      </w:r>
      <w:r>
        <w:instrText xml:space="preserve"> PAGEREF _Toc499919616 \h </w:instrText>
      </w:r>
      <w:r>
        <w:fldChar w:fldCharType="separate"/>
      </w:r>
      <w:r w:rsidR="00B7727B">
        <w:t>10</w:t>
      </w:r>
      <w:r>
        <w:fldChar w:fldCharType="end"/>
      </w:r>
    </w:p>
    <w:p w14:paraId="40E4E512" w14:textId="77777777" w:rsidR="0089439E" w:rsidRPr="0089439E" w:rsidRDefault="0089439E">
      <w:pPr>
        <w:pStyle w:val="TOC5"/>
        <w:rPr>
          <w:rFonts w:asciiTheme="minorHAnsi" w:eastAsiaTheme="minorEastAsia" w:hAnsiTheme="minorHAnsi" w:cstheme="minorBidi"/>
          <w:sz w:val="22"/>
          <w:szCs w:val="22"/>
          <w:lang w:val="en-US" w:eastAsia="de-DE"/>
        </w:rPr>
      </w:pPr>
      <w:r>
        <w:t>4.2.1.2.3.</w:t>
      </w:r>
      <w:r>
        <w:tab/>
        <w:t>Conformance</w:t>
      </w:r>
      <w:r>
        <w:tab/>
      </w:r>
      <w:r>
        <w:fldChar w:fldCharType="begin"/>
      </w:r>
      <w:r>
        <w:instrText xml:space="preserve"> PAGEREF _Toc499919617 \h </w:instrText>
      </w:r>
      <w:r>
        <w:fldChar w:fldCharType="separate"/>
      </w:r>
      <w:r w:rsidR="00B7727B">
        <w:t>10</w:t>
      </w:r>
      <w:r>
        <w:fldChar w:fldCharType="end"/>
      </w:r>
    </w:p>
    <w:p w14:paraId="2834C2ED" w14:textId="77777777" w:rsidR="0089439E" w:rsidRPr="0089439E" w:rsidRDefault="0089439E">
      <w:pPr>
        <w:pStyle w:val="TOC4"/>
        <w:rPr>
          <w:rFonts w:asciiTheme="minorHAnsi" w:eastAsiaTheme="minorEastAsia" w:hAnsiTheme="minorHAnsi" w:cstheme="minorBidi"/>
          <w:sz w:val="22"/>
          <w:szCs w:val="22"/>
          <w:lang w:val="en-US" w:eastAsia="de-DE"/>
        </w:rPr>
      </w:pPr>
      <w:r>
        <w:t>4.2.1.3.</w:t>
      </w:r>
      <w:r>
        <w:tab/>
        <w:t>Measured B-40 bandwidth</w:t>
      </w:r>
      <w:r>
        <w:tab/>
      </w:r>
      <w:r>
        <w:fldChar w:fldCharType="begin"/>
      </w:r>
      <w:r>
        <w:instrText xml:space="preserve"> PAGEREF _Toc499919618 \h </w:instrText>
      </w:r>
      <w:r>
        <w:fldChar w:fldCharType="separate"/>
      </w:r>
      <w:r w:rsidR="00B7727B">
        <w:t>10</w:t>
      </w:r>
      <w:r>
        <w:fldChar w:fldCharType="end"/>
      </w:r>
    </w:p>
    <w:p w14:paraId="0B26BA58" w14:textId="77777777" w:rsidR="0089439E" w:rsidRPr="0089439E" w:rsidRDefault="0089439E">
      <w:pPr>
        <w:pStyle w:val="TOC5"/>
        <w:rPr>
          <w:rFonts w:asciiTheme="minorHAnsi" w:eastAsiaTheme="minorEastAsia" w:hAnsiTheme="minorHAnsi" w:cstheme="minorBidi"/>
          <w:sz w:val="22"/>
          <w:szCs w:val="22"/>
          <w:lang w:val="en-US" w:eastAsia="de-DE"/>
        </w:rPr>
      </w:pPr>
      <w:r>
        <w:t>4.2.1.3.1.</w:t>
      </w:r>
      <w:r>
        <w:tab/>
        <w:t>Definition</w:t>
      </w:r>
      <w:r>
        <w:tab/>
      </w:r>
      <w:r>
        <w:fldChar w:fldCharType="begin"/>
      </w:r>
      <w:r>
        <w:instrText xml:space="preserve"> PAGEREF _Toc499919619 \h </w:instrText>
      </w:r>
      <w:r>
        <w:fldChar w:fldCharType="separate"/>
      </w:r>
      <w:r w:rsidR="00B7727B">
        <w:t>10</w:t>
      </w:r>
      <w:r>
        <w:fldChar w:fldCharType="end"/>
      </w:r>
    </w:p>
    <w:p w14:paraId="67C776F1" w14:textId="77777777" w:rsidR="0089439E" w:rsidRPr="0089439E" w:rsidRDefault="0089439E">
      <w:pPr>
        <w:pStyle w:val="TOC5"/>
        <w:rPr>
          <w:rFonts w:asciiTheme="minorHAnsi" w:eastAsiaTheme="minorEastAsia" w:hAnsiTheme="minorHAnsi" w:cstheme="minorBidi"/>
          <w:sz w:val="22"/>
          <w:szCs w:val="22"/>
          <w:lang w:val="en-US" w:eastAsia="de-DE"/>
        </w:rPr>
      </w:pPr>
      <w:r>
        <w:t>4.2.1.3.2.</w:t>
      </w:r>
      <w:r>
        <w:tab/>
        <w:t>Limits</w:t>
      </w:r>
      <w:r>
        <w:tab/>
      </w:r>
      <w:r>
        <w:fldChar w:fldCharType="begin"/>
      </w:r>
      <w:r>
        <w:instrText xml:space="preserve"> PAGEREF _Toc499919620 \h </w:instrText>
      </w:r>
      <w:r>
        <w:fldChar w:fldCharType="separate"/>
      </w:r>
      <w:r w:rsidR="00B7727B">
        <w:t>11</w:t>
      </w:r>
      <w:r>
        <w:fldChar w:fldCharType="end"/>
      </w:r>
    </w:p>
    <w:p w14:paraId="6A2AE57F" w14:textId="77777777" w:rsidR="0089439E" w:rsidRPr="0089439E" w:rsidRDefault="0089439E">
      <w:pPr>
        <w:pStyle w:val="TOC5"/>
        <w:rPr>
          <w:rFonts w:asciiTheme="minorHAnsi" w:eastAsiaTheme="minorEastAsia" w:hAnsiTheme="minorHAnsi" w:cstheme="minorBidi"/>
          <w:sz w:val="22"/>
          <w:szCs w:val="22"/>
          <w:lang w:val="en-US" w:eastAsia="de-DE"/>
        </w:rPr>
      </w:pPr>
      <w:r>
        <w:t>4.2.1.3.3.</w:t>
      </w:r>
      <w:r>
        <w:tab/>
        <w:t>Conformance</w:t>
      </w:r>
      <w:r>
        <w:tab/>
      </w:r>
      <w:r>
        <w:fldChar w:fldCharType="begin"/>
      </w:r>
      <w:r>
        <w:instrText xml:space="preserve"> PAGEREF _Toc499919621 \h </w:instrText>
      </w:r>
      <w:r>
        <w:fldChar w:fldCharType="separate"/>
      </w:r>
      <w:r w:rsidR="00B7727B">
        <w:t>11</w:t>
      </w:r>
      <w:r>
        <w:fldChar w:fldCharType="end"/>
      </w:r>
    </w:p>
    <w:p w14:paraId="0AB33333" w14:textId="77777777" w:rsidR="0089439E" w:rsidRPr="0089439E" w:rsidRDefault="0089439E">
      <w:pPr>
        <w:pStyle w:val="TOC4"/>
        <w:rPr>
          <w:rFonts w:asciiTheme="minorHAnsi" w:eastAsiaTheme="minorEastAsia" w:hAnsiTheme="minorHAnsi" w:cstheme="minorBidi"/>
          <w:sz w:val="22"/>
          <w:szCs w:val="22"/>
          <w:lang w:val="en-US" w:eastAsia="de-DE"/>
        </w:rPr>
      </w:pPr>
      <w:r>
        <w:t>4.2.1.4.</w:t>
      </w:r>
      <w:r>
        <w:tab/>
        <w:t>Unwanted emissions</w:t>
      </w:r>
      <w:r>
        <w:tab/>
      </w:r>
      <w:r>
        <w:fldChar w:fldCharType="begin"/>
      </w:r>
      <w:r>
        <w:instrText xml:space="preserve"> PAGEREF _Toc499919622 \h </w:instrText>
      </w:r>
      <w:r>
        <w:fldChar w:fldCharType="separate"/>
      </w:r>
      <w:r w:rsidR="00B7727B">
        <w:t>11</w:t>
      </w:r>
      <w:r>
        <w:fldChar w:fldCharType="end"/>
      </w:r>
    </w:p>
    <w:p w14:paraId="17BFDAE3" w14:textId="77777777" w:rsidR="0089439E" w:rsidRPr="0089439E" w:rsidRDefault="0089439E">
      <w:pPr>
        <w:pStyle w:val="TOC5"/>
        <w:rPr>
          <w:rFonts w:asciiTheme="minorHAnsi" w:eastAsiaTheme="minorEastAsia" w:hAnsiTheme="minorHAnsi" w:cstheme="minorBidi"/>
          <w:sz w:val="22"/>
          <w:szCs w:val="22"/>
          <w:lang w:val="en-US" w:eastAsia="de-DE"/>
        </w:rPr>
      </w:pPr>
      <w:r>
        <w:t>4.2.1.4.1.</w:t>
      </w:r>
      <w:r>
        <w:tab/>
        <w:t>Unwanted emissions general requirements</w:t>
      </w:r>
      <w:r>
        <w:tab/>
      </w:r>
      <w:r>
        <w:fldChar w:fldCharType="begin"/>
      </w:r>
      <w:r>
        <w:instrText xml:space="preserve"> PAGEREF _Toc499919623 \h </w:instrText>
      </w:r>
      <w:r>
        <w:fldChar w:fldCharType="separate"/>
      </w:r>
      <w:r w:rsidR="00B7727B">
        <w:t>11</w:t>
      </w:r>
      <w:r>
        <w:fldChar w:fldCharType="end"/>
      </w:r>
    </w:p>
    <w:p w14:paraId="363CE226" w14:textId="77777777" w:rsidR="0089439E" w:rsidRPr="0089439E" w:rsidRDefault="0089439E">
      <w:pPr>
        <w:pStyle w:val="TOC5"/>
        <w:rPr>
          <w:rFonts w:asciiTheme="minorHAnsi" w:eastAsiaTheme="minorEastAsia" w:hAnsiTheme="minorHAnsi" w:cstheme="minorBidi"/>
          <w:sz w:val="22"/>
          <w:szCs w:val="22"/>
          <w:lang w:val="en-US" w:eastAsia="de-DE"/>
        </w:rPr>
      </w:pPr>
      <w:r>
        <w:t>4.2.1.4.2.</w:t>
      </w:r>
      <w:r>
        <w:tab/>
        <w:t>Emissions in the Out-of-Band domain</w:t>
      </w:r>
      <w:r>
        <w:tab/>
      </w:r>
      <w:r>
        <w:fldChar w:fldCharType="begin"/>
      </w:r>
      <w:r>
        <w:instrText xml:space="preserve"> PAGEREF _Toc499919624 \h </w:instrText>
      </w:r>
      <w:r>
        <w:fldChar w:fldCharType="separate"/>
      </w:r>
      <w:r w:rsidR="00B7727B">
        <w:t>12</w:t>
      </w:r>
      <w:r>
        <w:fldChar w:fldCharType="end"/>
      </w:r>
    </w:p>
    <w:p w14:paraId="58BCA1AC" w14:textId="77777777" w:rsidR="0089439E" w:rsidRPr="0089439E" w:rsidRDefault="0089439E">
      <w:pPr>
        <w:pStyle w:val="TOC6"/>
        <w:rPr>
          <w:rFonts w:asciiTheme="minorHAnsi" w:eastAsiaTheme="minorEastAsia" w:hAnsiTheme="minorHAnsi" w:cstheme="minorBidi"/>
          <w:sz w:val="22"/>
          <w:szCs w:val="22"/>
          <w:lang w:val="en-US" w:eastAsia="de-DE"/>
        </w:rPr>
      </w:pPr>
      <w:r>
        <w:t>4.2.1.4.2.1.</w:t>
      </w:r>
      <w:r>
        <w:tab/>
        <w:t>Definition</w:t>
      </w:r>
      <w:r>
        <w:tab/>
      </w:r>
      <w:r>
        <w:fldChar w:fldCharType="begin"/>
      </w:r>
      <w:r>
        <w:instrText xml:space="preserve"> PAGEREF _Toc499919625 \h </w:instrText>
      </w:r>
      <w:r>
        <w:fldChar w:fldCharType="separate"/>
      </w:r>
      <w:r w:rsidR="00B7727B">
        <w:t>12</w:t>
      </w:r>
      <w:r>
        <w:fldChar w:fldCharType="end"/>
      </w:r>
    </w:p>
    <w:p w14:paraId="57932377" w14:textId="77777777" w:rsidR="0089439E" w:rsidRPr="0089439E" w:rsidRDefault="0089439E">
      <w:pPr>
        <w:pStyle w:val="TOC6"/>
        <w:rPr>
          <w:rFonts w:asciiTheme="minorHAnsi" w:eastAsiaTheme="minorEastAsia" w:hAnsiTheme="minorHAnsi" w:cstheme="minorBidi"/>
          <w:sz w:val="22"/>
          <w:szCs w:val="22"/>
          <w:lang w:val="en-US" w:eastAsia="de-DE"/>
        </w:rPr>
      </w:pPr>
      <w:r>
        <w:t>4.2.1.4.2.2.</w:t>
      </w:r>
      <w:r>
        <w:tab/>
        <w:t>Limits</w:t>
      </w:r>
      <w:r>
        <w:tab/>
      </w:r>
      <w:r>
        <w:fldChar w:fldCharType="begin"/>
      </w:r>
      <w:r>
        <w:instrText xml:space="preserve"> PAGEREF _Toc499919626 \h </w:instrText>
      </w:r>
      <w:r>
        <w:fldChar w:fldCharType="separate"/>
      </w:r>
      <w:r w:rsidR="00B7727B">
        <w:t>12</w:t>
      </w:r>
      <w:r>
        <w:fldChar w:fldCharType="end"/>
      </w:r>
    </w:p>
    <w:p w14:paraId="42C48038" w14:textId="77777777" w:rsidR="0089439E" w:rsidRPr="0089439E" w:rsidRDefault="0089439E">
      <w:pPr>
        <w:pStyle w:val="TOC6"/>
        <w:rPr>
          <w:rFonts w:asciiTheme="minorHAnsi" w:eastAsiaTheme="minorEastAsia" w:hAnsiTheme="minorHAnsi" w:cstheme="minorBidi"/>
          <w:sz w:val="22"/>
          <w:szCs w:val="22"/>
          <w:lang w:val="en-US" w:eastAsia="de-DE"/>
        </w:rPr>
      </w:pPr>
      <w:r>
        <w:t>4.2.1.4.2.3.</w:t>
      </w:r>
      <w:r>
        <w:tab/>
        <w:t>Conformance</w:t>
      </w:r>
      <w:r>
        <w:tab/>
      </w:r>
      <w:r>
        <w:fldChar w:fldCharType="begin"/>
      </w:r>
      <w:r>
        <w:instrText xml:space="preserve"> PAGEREF _Toc499919627 \h </w:instrText>
      </w:r>
      <w:r>
        <w:fldChar w:fldCharType="separate"/>
      </w:r>
      <w:r w:rsidR="00B7727B">
        <w:t>14</w:t>
      </w:r>
      <w:r>
        <w:fldChar w:fldCharType="end"/>
      </w:r>
    </w:p>
    <w:p w14:paraId="0777C514" w14:textId="77777777" w:rsidR="0089439E" w:rsidRPr="0089439E" w:rsidRDefault="0089439E">
      <w:pPr>
        <w:pStyle w:val="TOC5"/>
        <w:rPr>
          <w:rFonts w:asciiTheme="minorHAnsi" w:eastAsiaTheme="minorEastAsia" w:hAnsiTheme="minorHAnsi" w:cstheme="minorBidi"/>
          <w:sz w:val="22"/>
          <w:szCs w:val="22"/>
          <w:lang w:val="en-US" w:eastAsia="de-DE"/>
        </w:rPr>
      </w:pPr>
      <w:r>
        <w:t>4.2.1.4.3.</w:t>
      </w:r>
      <w:r>
        <w:tab/>
        <w:t>Emissions in the spurious domain</w:t>
      </w:r>
      <w:r>
        <w:tab/>
      </w:r>
      <w:r>
        <w:fldChar w:fldCharType="begin"/>
      </w:r>
      <w:r>
        <w:instrText xml:space="preserve"> PAGEREF _Toc499919628 \h </w:instrText>
      </w:r>
      <w:r>
        <w:fldChar w:fldCharType="separate"/>
      </w:r>
      <w:r w:rsidR="00B7727B">
        <w:t>14</w:t>
      </w:r>
      <w:r>
        <w:fldChar w:fldCharType="end"/>
      </w:r>
    </w:p>
    <w:p w14:paraId="18D056DA" w14:textId="77777777" w:rsidR="0089439E" w:rsidRPr="0089439E" w:rsidRDefault="0089439E">
      <w:pPr>
        <w:pStyle w:val="TOC6"/>
        <w:rPr>
          <w:rFonts w:asciiTheme="minorHAnsi" w:eastAsiaTheme="minorEastAsia" w:hAnsiTheme="minorHAnsi" w:cstheme="minorBidi"/>
          <w:sz w:val="22"/>
          <w:szCs w:val="22"/>
          <w:lang w:val="en-US" w:eastAsia="de-DE"/>
        </w:rPr>
      </w:pPr>
      <w:r>
        <w:t>4.2.1.4.3.1.</w:t>
      </w:r>
      <w:r>
        <w:tab/>
        <w:t>Definition</w:t>
      </w:r>
      <w:r>
        <w:tab/>
      </w:r>
      <w:r>
        <w:fldChar w:fldCharType="begin"/>
      </w:r>
      <w:r>
        <w:instrText xml:space="preserve"> PAGEREF _Toc499919629 \h </w:instrText>
      </w:r>
      <w:r>
        <w:fldChar w:fldCharType="separate"/>
      </w:r>
      <w:r w:rsidR="00B7727B">
        <w:t>14</w:t>
      </w:r>
      <w:r>
        <w:fldChar w:fldCharType="end"/>
      </w:r>
    </w:p>
    <w:p w14:paraId="0BA0A0B8" w14:textId="77777777" w:rsidR="0089439E" w:rsidRPr="0089439E" w:rsidRDefault="0089439E">
      <w:pPr>
        <w:pStyle w:val="TOC6"/>
        <w:rPr>
          <w:rFonts w:asciiTheme="minorHAnsi" w:eastAsiaTheme="minorEastAsia" w:hAnsiTheme="minorHAnsi" w:cstheme="minorBidi"/>
          <w:sz w:val="22"/>
          <w:szCs w:val="22"/>
          <w:lang w:val="en-US" w:eastAsia="de-DE"/>
        </w:rPr>
      </w:pPr>
      <w:r>
        <w:t>4.2.1.4.3.2.</w:t>
      </w:r>
      <w:r>
        <w:tab/>
        <w:t>Limits</w:t>
      </w:r>
      <w:r>
        <w:tab/>
      </w:r>
      <w:r>
        <w:fldChar w:fldCharType="begin"/>
      </w:r>
      <w:r>
        <w:instrText xml:space="preserve"> PAGEREF _Toc499919630 \h </w:instrText>
      </w:r>
      <w:r>
        <w:fldChar w:fldCharType="separate"/>
      </w:r>
      <w:r w:rsidR="00B7727B">
        <w:t>15</w:t>
      </w:r>
      <w:r>
        <w:fldChar w:fldCharType="end"/>
      </w:r>
    </w:p>
    <w:p w14:paraId="2C427D2D" w14:textId="77777777" w:rsidR="0089439E" w:rsidRPr="0089439E" w:rsidRDefault="0089439E">
      <w:pPr>
        <w:pStyle w:val="TOC6"/>
        <w:rPr>
          <w:rFonts w:asciiTheme="minorHAnsi" w:eastAsiaTheme="minorEastAsia" w:hAnsiTheme="minorHAnsi" w:cstheme="minorBidi"/>
          <w:sz w:val="22"/>
          <w:szCs w:val="22"/>
          <w:lang w:val="en-US" w:eastAsia="de-DE"/>
        </w:rPr>
      </w:pPr>
      <w:r>
        <w:t>4.2.1.4.3.3.</w:t>
      </w:r>
      <w:r>
        <w:tab/>
        <w:t>Conformance</w:t>
      </w:r>
      <w:r>
        <w:tab/>
      </w:r>
      <w:r>
        <w:fldChar w:fldCharType="begin"/>
      </w:r>
      <w:r>
        <w:instrText xml:space="preserve"> PAGEREF _Toc499919631 \h </w:instrText>
      </w:r>
      <w:r>
        <w:fldChar w:fldCharType="separate"/>
      </w:r>
      <w:r w:rsidR="00B7727B">
        <w:t>15</w:t>
      </w:r>
      <w:r>
        <w:fldChar w:fldCharType="end"/>
      </w:r>
    </w:p>
    <w:p w14:paraId="0DC8E205" w14:textId="77777777" w:rsidR="0089439E" w:rsidRPr="0089439E" w:rsidRDefault="0089439E">
      <w:pPr>
        <w:pStyle w:val="TOC4"/>
        <w:rPr>
          <w:rFonts w:asciiTheme="minorHAnsi" w:eastAsiaTheme="minorEastAsia" w:hAnsiTheme="minorHAnsi" w:cstheme="minorBidi"/>
          <w:sz w:val="22"/>
          <w:szCs w:val="22"/>
          <w:lang w:val="en-US" w:eastAsia="de-DE"/>
        </w:rPr>
      </w:pPr>
      <w:r>
        <w:t>4.2.1.5.</w:t>
      </w:r>
      <w:r>
        <w:tab/>
        <w:t>Residual Power Output</w:t>
      </w:r>
      <w:r>
        <w:tab/>
      </w:r>
      <w:r>
        <w:fldChar w:fldCharType="begin"/>
      </w:r>
      <w:r>
        <w:instrText xml:space="preserve"> PAGEREF _Toc499919632 \h </w:instrText>
      </w:r>
      <w:r>
        <w:fldChar w:fldCharType="separate"/>
      </w:r>
      <w:r w:rsidR="00B7727B">
        <w:t>15</w:t>
      </w:r>
      <w:r>
        <w:fldChar w:fldCharType="end"/>
      </w:r>
    </w:p>
    <w:p w14:paraId="6E9395E8" w14:textId="77777777" w:rsidR="0089439E" w:rsidRPr="0089439E" w:rsidRDefault="0089439E">
      <w:pPr>
        <w:pStyle w:val="TOC5"/>
        <w:rPr>
          <w:rFonts w:asciiTheme="minorHAnsi" w:eastAsiaTheme="minorEastAsia" w:hAnsiTheme="minorHAnsi" w:cstheme="minorBidi"/>
          <w:sz w:val="22"/>
          <w:szCs w:val="22"/>
          <w:lang w:val="en-US" w:eastAsia="de-DE"/>
        </w:rPr>
      </w:pPr>
      <w:r>
        <w:t>4.2.1.5.1.</w:t>
      </w:r>
      <w:r>
        <w:tab/>
        <w:t>Description</w:t>
      </w:r>
      <w:r>
        <w:tab/>
      </w:r>
      <w:r>
        <w:fldChar w:fldCharType="begin"/>
      </w:r>
      <w:r>
        <w:instrText xml:space="preserve"> PAGEREF _Toc499919633 \h </w:instrText>
      </w:r>
      <w:r>
        <w:fldChar w:fldCharType="separate"/>
      </w:r>
      <w:r w:rsidR="00B7727B">
        <w:t>15</w:t>
      </w:r>
      <w:r>
        <w:fldChar w:fldCharType="end"/>
      </w:r>
    </w:p>
    <w:p w14:paraId="2EEAD90C" w14:textId="77777777" w:rsidR="0089439E" w:rsidRPr="0089439E" w:rsidRDefault="0089439E">
      <w:pPr>
        <w:pStyle w:val="TOC5"/>
        <w:rPr>
          <w:rFonts w:asciiTheme="minorHAnsi" w:eastAsiaTheme="minorEastAsia" w:hAnsiTheme="minorHAnsi" w:cstheme="minorBidi"/>
          <w:sz w:val="22"/>
          <w:szCs w:val="22"/>
          <w:lang w:val="en-US" w:eastAsia="de-DE"/>
        </w:rPr>
      </w:pPr>
      <w:r>
        <w:t>4.2.1.5.2.</w:t>
      </w:r>
      <w:r>
        <w:tab/>
        <w:t>Limits</w:t>
      </w:r>
      <w:r>
        <w:tab/>
      </w:r>
      <w:r>
        <w:fldChar w:fldCharType="begin"/>
      </w:r>
      <w:r>
        <w:instrText xml:space="preserve"> PAGEREF _Toc499919634 \h </w:instrText>
      </w:r>
      <w:r>
        <w:fldChar w:fldCharType="separate"/>
      </w:r>
      <w:r w:rsidR="00B7727B">
        <w:t>15</w:t>
      </w:r>
      <w:r>
        <w:fldChar w:fldCharType="end"/>
      </w:r>
    </w:p>
    <w:p w14:paraId="02956D44" w14:textId="77777777" w:rsidR="0089439E" w:rsidRPr="0089439E" w:rsidRDefault="0089439E">
      <w:pPr>
        <w:pStyle w:val="TOC5"/>
        <w:rPr>
          <w:rFonts w:asciiTheme="minorHAnsi" w:eastAsiaTheme="minorEastAsia" w:hAnsiTheme="minorHAnsi" w:cstheme="minorBidi"/>
          <w:sz w:val="22"/>
          <w:szCs w:val="22"/>
          <w:lang w:val="en-US" w:eastAsia="de-DE"/>
        </w:rPr>
      </w:pPr>
      <w:r>
        <w:t>4.2.1.5.3.</w:t>
      </w:r>
      <w:r>
        <w:tab/>
        <w:t>Conformance</w:t>
      </w:r>
      <w:r>
        <w:tab/>
      </w:r>
      <w:r>
        <w:fldChar w:fldCharType="begin"/>
      </w:r>
      <w:r>
        <w:instrText xml:space="preserve"> PAGEREF _Toc499919635 \h </w:instrText>
      </w:r>
      <w:r>
        <w:fldChar w:fldCharType="separate"/>
      </w:r>
      <w:r w:rsidR="00B7727B">
        <w:t>16</w:t>
      </w:r>
      <w:r>
        <w:fldChar w:fldCharType="end"/>
      </w:r>
    </w:p>
    <w:p w14:paraId="398D7D41" w14:textId="77777777" w:rsidR="0089439E" w:rsidRPr="0089439E" w:rsidRDefault="0089439E">
      <w:pPr>
        <w:pStyle w:val="TOC3"/>
        <w:rPr>
          <w:rFonts w:asciiTheme="minorHAnsi" w:eastAsiaTheme="minorEastAsia" w:hAnsiTheme="minorHAnsi" w:cstheme="minorBidi"/>
          <w:sz w:val="22"/>
          <w:szCs w:val="22"/>
          <w:lang w:val="en-US" w:eastAsia="de-DE"/>
        </w:rPr>
      </w:pPr>
      <w:r>
        <w:t>4.2.2.</w:t>
      </w:r>
      <w:r>
        <w:tab/>
        <w:t>Receiver requirements</w:t>
      </w:r>
      <w:r>
        <w:tab/>
      </w:r>
      <w:r>
        <w:fldChar w:fldCharType="begin"/>
      </w:r>
      <w:r>
        <w:instrText xml:space="preserve"> PAGEREF _Toc499919636 \h </w:instrText>
      </w:r>
      <w:r>
        <w:fldChar w:fldCharType="separate"/>
      </w:r>
      <w:r w:rsidR="00B7727B">
        <w:t>16</w:t>
      </w:r>
      <w:r>
        <w:fldChar w:fldCharType="end"/>
      </w:r>
    </w:p>
    <w:p w14:paraId="040AFF43" w14:textId="77777777" w:rsidR="0089439E" w:rsidRPr="0089439E" w:rsidRDefault="0089439E">
      <w:pPr>
        <w:pStyle w:val="TOC4"/>
        <w:rPr>
          <w:rFonts w:asciiTheme="minorHAnsi" w:eastAsiaTheme="minorEastAsia" w:hAnsiTheme="minorHAnsi" w:cstheme="minorBidi"/>
          <w:sz w:val="22"/>
          <w:szCs w:val="22"/>
          <w:lang w:val="en-US" w:eastAsia="de-DE"/>
        </w:rPr>
      </w:pPr>
      <w:r>
        <w:t>4.2.2.1.</w:t>
      </w:r>
      <w:r>
        <w:tab/>
        <w:t>System Noise Figure</w:t>
      </w:r>
      <w:r>
        <w:tab/>
      </w:r>
      <w:r>
        <w:fldChar w:fldCharType="begin"/>
      </w:r>
      <w:r>
        <w:instrText xml:space="preserve"> PAGEREF _Toc499919637 \h </w:instrText>
      </w:r>
      <w:r>
        <w:fldChar w:fldCharType="separate"/>
      </w:r>
      <w:r w:rsidR="00B7727B">
        <w:t>16</w:t>
      </w:r>
      <w:r>
        <w:fldChar w:fldCharType="end"/>
      </w:r>
    </w:p>
    <w:p w14:paraId="34EF4CE3" w14:textId="77777777" w:rsidR="0089439E" w:rsidRPr="0089439E" w:rsidRDefault="0089439E">
      <w:pPr>
        <w:pStyle w:val="TOC5"/>
        <w:rPr>
          <w:rFonts w:asciiTheme="minorHAnsi" w:eastAsiaTheme="minorEastAsia" w:hAnsiTheme="minorHAnsi" w:cstheme="minorBidi"/>
          <w:sz w:val="22"/>
          <w:szCs w:val="22"/>
          <w:lang w:val="en-US" w:eastAsia="de-DE"/>
        </w:rPr>
      </w:pPr>
      <w:r>
        <w:t>4.2.2.1.1.</w:t>
      </w:r>
      <w:r>
        <w:tab/>
        <w:t>Definition</w:t>
      </w:r>
      <w:r>
        <w:tab/>
      </w:r>
      <w:r>
        <w:fldChar w:fldCharType="begin"/>
      </w:r>
      <w:r>
        <w:instrText xml:space="preserve"> PAGEREF _Toc499919638 \h </w:instrText>
      </w:r>
      <w:r>
        <w:fldChar w:fldCharType="separate"/>
      </w:r>
      <w:r w:rsidR="00B7727B">
        <w:t>16</w:t>
      </w:r>
      <w:r>
        <w:fldChar w:fldCharType="end"/>
      </w:r>
    </w:p>
    <w:p w14:paraId="5B6565FF" w14:textId="77777777" w:rsidR="0089439E" w:rsidRPr="0089439E" w:rsidRDefault="0089439E">
      <w:pPr>
        <w:pStyle w:val="TOC5"/>
        <w:rPr>
          <w:rFonts w:asciiTheme="minorHAnsi" w:eastAsiaTheme="minorEastAsia" w:hAnsiTheme="minorHAnsi" w:cstheme="minorBidi"/>
          <w:sz w:val="22"/>
          <w:szCs w:val="22"/>
          <w:lang w:val="en-US" w:eastAsia="de-DE"/>
        </w:rPr>
      </w:pPr>
      <w:r>
        <w:t>4.2.2.1.2.</w:t>
      </w:r>
      <w:r>
        <w:tab/>
        <w:t>Limits</w:t>
      </w:r>
      <w:r>
        <w:tab/>
      </w:r>
      <w:r>
        <w:fldChar w:fldCharType="begin"/>
      </w:r>
      <w:r>
        <w:instrText xml:space="preserve"> PAGEREF _Toc499919639 \h </w:instrText>
      </w:r>
      <w:r>
        <w:fldChar w:fldCharType="separate"/>
      </w:r>
      <w:r w:rsidR="00B7727B">
        <w:t>16</w:t>
      </w:r>
      <w:r>
        <w:fldChar w:fldCharType="end"/>
      </w:r>
    </w:p>
    <w:p w14:paraId="5C06D70E" w14:textId="77777777" w:rsidR="0089439E" w:rsidRPr="0089439E" w:rsidRDefault="0089439E">
      <w:pPr>
        <w:pStyle w:val="TOC5"/>
        <w:rPr>
          <w:rFonts w:asciiTheme="minorHAnsi" w:eastAsiaTheme="minorEastAsia" w:hAnsiTheme="minorHAnsi" w:cstheme="minorBidi"/>
          <w:sz w:val="22"/>
          <w:szCs w:val="22"/>
          <w:lang w:val="en-US" w:eastAsia="de-DE"/>
        </w:rPr>
      </w:pPr>
      <w:r>
        <w:t>4.2.2.1.3.</w:t>
      </w:r>
      <w:r>
        <w:tab/>
        <w:t>Conformance</w:t>
      </w:r>
      <w:r>
        <w:tab/>
      </w:r>
      <w:r>
        <w:fldChar w:fldCharType="begin"/>
      </w:r>
      <w:r>
        <w:instrText xml:space="preserve"> PAGEREF _Toc499919640 \h </w:instrText>
      </w:r>
      <w:r>
        <w:fldChar w:fldCharType="separate"/>
      </w:r>
      <w:r w:rsidR="00B7727B">
        <w:t>16</w:t>
      </w:r>
      <w:r>
        <w:fldChar w:fldCharType="end"/>
      </w:r>
    </w:p>
    <w:p w14:paraId="0D7511C0" w14:textId="77777777" w:rsidR="0089439E" w:rsidRPr="0089439E" w:rsidRDefault="0089439E">
      <w:pPr>
        <w:pStyle w:val="TOC4"/>
        <w:rPr>
          <w:rFonts w:asciiTheme="minorHAnsi" w:eastAsiaTheme="minorEastAsia" w:hAnsiTheme="minorHAnsi" w:cstheme="minorBidi"/>
          <w:sz w:val="22"/>
          <w:szCs w:val="22"/>
          <w:lang w:val="en-US" w:eastAsia="de-DE"/>
        </w:rPr>
      </w:pPr>
      <w:r>
        <w:t>4.2.2.2.</w:t>
      </w:r>
      <w:r>
        <w:tab/>
        <w:t>Receiver Out-of-Band Selectivity</w:t>
      </w:r>
      <w:r>
        <w:tab/>
      </w:r>
      <w:r>
        <w:fldChar w:fldCharType="begin"/>
      </w:r>
      <w:r>
        <w:instrText xml:space="preserve"> PAGEREF _Toc499919641 \h </w:instrText>
      </w:r>
      <w:r>
        <w:fldChar w:fldCharType="separate"/>
      </w:r>
      <w:r w:rsidR="00B7727B">
        <w:t>16</w:t>
      </w:r>
      <w:r>
        <w:fldChar w:fldCharType="end"/>
      </w:r>
    </w:p>
    <w:p w14:paraId="5F36A82C" w14:textId="77777777" w:rsidR="0089439E" w:rsidRPr="0089439E" w:rsidRDefault="0089439E">
      <w:pPr>
        <w:pStyle w:val="TOC5"/>
        <w:rPr>
          <w:rFonts w:asciiTheme="minorHAnsi" w:eastAsiaTheme="minorEastAsia" w:hAnsiTheme="minorHAnsi" w:cstheme="minorBidi"/>
          <w:sz w:val="22"/>
          <w:szCs w:val="22"/>
          <w:lang w:val="en-US" w:eastAsia="de-DE"/>
        </w:rPr>
      </w:pPr>
      <w:r>
        <w:t>4.2.2.2.1.</w:t>
      </w:r>
      <w:r>
        <w:tab/>
        <w:t>Definition</w:t>
      </w:r>
      <w:r>
        <w:tab/>
      </w:r>
      <w:r>
        <w:fldChar w:fldCharType="begin"/>
      </w:r>
      <w:r>
        <w:instrText xml:space="preserve"> PAGEREF _Toc499919642 \h </w:instrText>
      </w:r>
      <w:r>
        <w:fldChar w:fldCharType="separate"/>
      </w:r>
      <w:r w:rsidR="00B7727B">
        <w:t>16</w:t>
      </w:r>
      <w:r>
        <w:fldChar w:fldCharType="end"/>
      </w:r>
    </w:p>
    <w:p w14:paraId="4EDE8D61" w14:textId="77777777" w:rsidR="0089439E" w:rsidRPr="0089439E" w:rsidRDefault="0089439E">
      <w:pPr>
        <w:pStyle w:val="TOC5"/>
        <w:rPr>
          <w:rFonts w:asciiTheme="minorHAnsi" w:eastAsiaTheme="minorEastAsia" w:hAnsiTheme="minorHAnsi" w:cstheme="minorBidi"/>
          <w:sz w:val="22"/>
          <w:szCs w:val="22"/>
          <w:lang w:val="en-US" w:eastAsia="de-DE"/>
        </w:rPr>
      </w:pPr>
      <w:r>
        <w:t>4.2.2.2.2.</w:t>
      </w:r>
      <w:r>
        <w:tab/>
        <w:t>Limit</w:t>
      </w:r>
      <w:r>
        <w:tab/>
      </w:r>
      <w:r>
        <w:fldChar w:fldCharType="begin"/>
      </w:r>
      <w:r>
        <w:instrText xml:space="preserve"> PAGEREF _Toc499919643 \h </w:instrText>
      </w:r>
      <w:r>
        <w:fldChar w:fldCharType="separate"/>
      </w:r>
      <w:r w:rsidR="00B7727B">
        <w:t>16</w:t>
      </w:r>
      <w:r>
        <w:fldChar w:fldCharType="end"/>
      </w:r>
    </w:p>
    <w:p w14:paraId="4AE2A392" w14:textId="77777777" w:rsidR="0089439E" w:rsidRPr="0089439E" w:rsidRDefault="0089439E">
      <w:pPr>
        <w:pStyle w:val="TOC5"/>
        <w:rPr>
          <w:rFonts w:asciiTheme="minorHAnsi" w:eastAsiaTheme="minorEastAsia" w:hAnsiTheme="minorHAnsi" w:cstheme="minorBidi"/>
          <w:sz w:val="22"/>
          <w:szCs w:val="22"/>
          <w:lang w:val="en-US" w:eastAsia="de-DE"/>
        </w:rPr>
      </w:pPr>
      <w:r>
        <w:t>4.2.2.2.3.</w:t>
      </w:r>
      <w:r>
        <w:tab/>
        <w:t>Conformance</w:t>
      </w:r>
      <w:r>
        <w:tab/>
      </w:r>
      <w:r>
        <w:fldChar w:fldCharType="begin"/>
      </w:r>
      <w:r>
        <w:instrText xml:space="preserve"> PAGEREF _Toc499919644 \h </w:instrText>
      </w:r>
      <w:r>
        <w:fldChar w:fldCharType="separate"/>
      </w:r>
      <w:r w:rsidR="00B7727B">
        <w:t>18</w:t>
      </w:r>
      <w:r>
        <w:fldChar w:fldCharType="end"/>
      </w:r>
    </w:p>
    <w:p w14:paraId="73A9F001" w14:textId="77777777" w:rsidR="0089439E" w:rsidRPr="0089439E" w:rsidRDefault="0089439E">
      <w:pPr>
        <w:pStyle w:val="TOC3"/>
        <w:rPr>
          <w:rFonts w:asciiTheme="minorHAnsi" w:eastAsiaTheme="minorEastAsia" w:hAnsiTheme="minorHAnsi" w:cstheme="minorBidi"/>
          <w:sz w:val="22"/>
          <w:szCs w:val="22"/>
          <w:lang w:val="en-US" w:eastAsia="de-DE"/>
        </w:rPr>
      </w:pPr>
      <w:r>
        <w:t>4.2.3.</w:t>
      </w:r>
      <w:r>
        <w:tab/>
        <w:t>Receiver blocking &amp; desensitization</w:t>
      </w:r>
      <w:r>
        <w:tab/>
      </w:r>
      <w:r>
        <w:fldChar w:fldCharType="begin"/>
      </w:r>
      <w:r>
        <w:instrText xml:space="preserve"> PAGEREF _Toc499919645 \h </w:instrText>
      </w:r>
      <w:r>
        <w:fldChar w:fldCharType="separate"/>
      </w:r>
      <w:r w:rsidR="00B7727B">
        <w:t>18</w:t>
      </w:r>
      <w:r>
        <w:fldChar w:fldCharType="end"/>
      </w:r>
    </w:p>
    <w:p w14:paraId="596939A4" w14:textId="77777777" w:rsidR="0089439E" w:rsidRDefault="0089439E">
      <w:pPr>
        <w:pStyle w:val="TOC4"/>
        <w:rPr>
          <w:rFonts w:asciiTheme="minorHAnsi" w:eastAsiaTheme="minorEastAsia" w:hAnsiTheme="minorHAnsi" w:cstheme="minorBidi"/>
          <w:sz w:val="22"/>
          <w:szCs w:val="22"/>
          <w:lang w:val="de-DE" w:eastAsia="de-DE"/>
        </w:rPr>
      </w:pPr>
      <w:r>
        <w:t>4.2.3.1.</w:t>
      </w:r>
      <w:r>
        <w:tab/>
        <w:t>Definition</w:t>
      </w:r>
      <w:r>
        <w:tab/>
      </w:r>
      <w:r>
        <w:fldChar w:fldCharType="begin"/>
      </w:r>
      <w:r>
        <w:instrText xml:space="preserve"> PAGEREF _Toc499919646 \h </w:instrText>
      </w:r>
      <w:r>
        <w:fldChar w:fldCharType="separate"/>
      </w:r>
      <w:r w:rsidR="00B7727B">
        <w:t>18</w:t>
      </w:r>
      <w:r>
        <w:fldChar w:fldCharType="end"/>
      </w:r>
    </w:p>
    <w:p w14:paraId="34D53C58" w14:textId="77777777" w:rsidR="0089439E" w:rsidRPr="007018A3" w:rsidRDefault="0089439E">
      <w:pPr>
        <w:pStyle w:val="TOC4"/>
        <w:rPr>
          <w:rFonts w:asciiTheme="minorHAnsi" w:eastAsiaTheme="minorEastAsia" w:hAnsiTheme="minorHAnsi" w:cstheme="minorBidi"/>
          <w:sz w:val="22"/>
          <w:szCs w:val="22"/>
          <w:lang w:val="fr-FR" w:eastAsia="de-DE"/>
        </w:rPr>
      </w:pPr>
      <w:r w:rsidRPr="007018A3">
        <w:rPr>
          <w:lang w:val="fr-FR"/>
        </w:rPr>
        <w:lastRenderedPageBreak/>
        <w:t>4.2.3.2.</w:t>
      </w:r>
      <w:r w:rsidRPr="007018A3">
        <w:rPr>
          <w:lang w:val="fr-FR"/>
        </w:rPr>
        <w:tab/>
        <w:t>Limits</w:t>
      </w:r>
      <w:r w:rsidRPr="007018A3">
        <w:rPr>
          <w:lang w:val="fr-FR"/>
        </w:rPr>
        <w:tab/>
      </w:r>
      <w:r>
        <w:fldChar w:fldCharType="begin"/>
      </w:r>
      <w:r w:rsidRPr="007018A3">
        <w:rPr>
          <w:lang w:val="fr-FR"/>
        </w:rPr>
        <w:instrText xml:space="preserve"> PAGEREF _Toc499919647 \h </w:instrText>
      </w:r>
      <w:r>
        <w:fldChar w:fldCharType="separate"/>
      </w:r>
      <w:r w:rsidR="00B7727B">
        <w:rPr>
          <w:lang w:val="fr-FR"/>
        </w:rPr>
        <w:t>18</w:t>
      </w:r>
      <w:r>
        <w:fldChar w:fldCharType="end"/>
      </w:r>
    </w:p>
    <w:p w14:paraId="7378C7CB" w14:textId="77777777" w:rsidR="0089439E" w:rsidRPr="007018A3" w:rsidRDefault="0089439E">
      <w:pPr>
        <w:pStyle w:val="TOC4"/>
        <w:rPr>
          <w:rFonts w:asciiTheme="minorHAnsi" w:eastAsiaTheme="minorEastAsia" w:hAnsiTheme="minorHAnsi" w:cstheme="minorBidi"/>
          <w:sz w:val="22"/>
          <w:szCs w:val="22"/>
          <w:lang w:val="fr-FR" w:eastAsia="de-DE"/>
        </w:rPr>
      </w:pPr>
      <w:r w:rsidRPr="007018A3">
        <w:rPr>
          <w:lang w:val="fr-FR"/>
        </w:rPr>
        <w:t>4.2.3.3.</w:t>
      </w:r>
      <w:r w:rsidRPr="007018A3">
        <w:rPr>
          <w:lang w:val="fr-FR"/>
        </w:rPr>
        <w:tab/>
        <w:t>Conformance</w:t>
      </w:r>
      <w:r w:rsidRPr="007018A3">
        <w:rPr>
          <w:lang w:val="fr-FR"/>
        </w:rPr>
        <w:tab/>
      </w:r>
      <w:r>
        <w:fldChar w:fldCharType="begin"/>
      </w:r>
      <w:r w:rsidRPr="007018A3">
        <w:rPr>
          <w:lang w:val="fr-FR"/>
        </w:rPr>
        <w:instrText xml:space="preserve"> PAGEREF _Toc499919648 \h </w:instrText>
      </w:r>
      <w:r>
        <w:fldChar w:fldCharType="separate"/>
      </w:r>
      <w:r w:rsidR="00B7727B">
        <w:rPr>
          <w:lang w:val="fr-FR"/>
        </w:rPr>
        <w:t>18</w:t>
      </w:r>
      <w:r>
        <w:fldChar w:fldCharType="end"/>
      </w:r>
    </w:p>
    <w:p w14:paraId="7B95B00D" w14:textId="77777777" w:rsidR="0089439E" w:rsidRPr="007018A3" w:rsidRDefault="0089439E">
      <w:pPr>
        <w:pStyle w:val="TOC3"/>
        <w:rPr>
          <w:rFonts w:asciiTheme="minorHAnsi" w:eastAsiaTheme="minorEastAsia" w:hAnsiTheme="minorHAnsi" w:cstheme="minorBidi"/>
          <w:sz w:val="22"/>
          <w:szCs w:val="22"/>
          <w:lang w:val="fr-FR" w:eastAsia="de-DE"/>
        </w:rPr>
      </w:pPr>
      <w:r w:rsidRPr="007018A3">
        <w:rPr>
          <w:lang w:val="fr-FR"/>
        </w:rPr>
        <w:t>4.2.4.</w:t>
      </w:r>
      <w:r w:rsidRPr="007018A3">
        <w:rPr>
          <w:lang w:val="fr-FR"/>
        </w:rPr>
        <w:tab/>
        <w:t>Inter-modulation response rejection</w:t>
      </w:r>
      <w:r w:rsidRPr="007018A3">
        <w:rPr>
          <w:lang w:val="fr-FR"/>
        </w:rPr>
        <w:tab/>
      </w:r>
      <w:r>
        <w:fldChar w:fldCharType="begin"/>
      </w:r>
      <w:r w:rsidRPr="007018A3">
        <w:rPr>
          <w:lang w:val="fr-FR"/>
        </w:rPr>
        <w:instrText xml:space="preserve"> PAGEREF _Toc499919649 \h </w:instrText>
      </w:r>
      <w:r>
        <w:fldChar w:fldCharType="separate"/>
      </w:r>
      <w:r w:rsidR="00B7727B">
        <w:rPr>
          <w:lang w:val="fr-FR"/>
        </w:rPr>
        <w:t>18</w:t>
      </w:r>
      <w:r>
        <w:fldChar w:fldCharType="end"/>
      </w:r>
    </w:p>
    <w:p w14:paraId="388FE5EC" w14:textId="77777777" w:rsidR="0089439E" w:rsidRPr="007018A3" w:rsidRDefault="0089439E">
      <w:pPr>
        <w:pStyle w:val="TOC4"/>
        <w:rPr>
          <w:rFonts w:asciiTheme="minorHAnsi" w:eastAsiaTheme="minorEastAsia" w:hAnsiTheme="minorHAnsi" w:cstheme="minorBidi"/>
          <w:sz w:val="22"/>
          <w:szCs w:val="22"/>
          <w:lang w:val="en-US" w:eastAsia="de-DE"/>
        </w:rPr>
      </w:pPr>
      <w:r>
        <w:t>4.2.4.1.</w:t>
      </w:r>
      <w:r>
        <w:tab/>
        <w:t>Definition</w:t>
      </w:r>
      <w:r>
        <w:tab/>
      </w:r>
      <w:r>
        <w:fldChar w:fldCharType="begin"/>
      </w:r>
      <w:r>
        <w:instrText xml:space="preserve"> PAGEREF _Toc499919650 \h </w:instrText>
      </w:r>
      <w:r>
        <w:fldChar w:fldCharType="separate"/>
      </w:r>
      <w:r w:rsidR="00B7727B">
        <w:t>18</w:t>
      </w:r>
      <w:r>
        <w:fldChar w:fldCharType="end"/>
      </w:r>
    </w:p>
    <w:p w14:paraId="03746AAD" w14:textId="77777777" w:rsidR="0089439E" w:rsidRPr="007018A3" w:rsidRDefault="0089439E">
      <w:pPr>
        <w:pStyle w:val="TOC4"/>
        <w:rPr>
          <w:rFonts w:asciiTheme="minorHAnsi" w:eastAsiaTheme="minorEastAsia" w:hAnsiTheme="minorHAnsi" w:cstheme="minorBidi"/>
          <w:sz w:val="22"/>
          <w:szCs w:val="22"/>
          <w:lang w:val="en-US" w:eastAsia="de-DE"/>
        </w:rPr>
      </w:pPr>
      <w:r>
        <w:t>4.2.4.2.</w:t>
      </w:r>
      <w:r>
        <w:tab/>
        <w:t>Limits</w:t>
      </w:r>
      <w:r>
        <w:tab/>
      </w:r>
      <w:r>
        <w:fldChar w:fldCharType="begin"/>
      </w:r>
      <w:r>
        <w:instrText xml:space="preserve"> PAGEREF _Toc499919651 \h </w:instrText>
      </w:r>
      <w:r>
        <w:fldChar w:fldCharType="separate"/>
      </w:r>
      <w:r w:rsidR="00B7727B">
        <w:t>18</w:t>
      </w:r>
      <w:r>
        <w:fldChar w:fldCharType="end"/>
      </w:r>
    </w:p>
    <w:p w14:paraId="242D1D75" w14:textId="77777777" w:rsidR="0089439E" w:rsidRPr="007018A3" w:rsidRDefault="0089439E">
      <w:pPr>
        <w:pStyle w:val="TOC4"/>
        <w:rPr>
          <w:rFonts w:asciiTheme="minorHAnsi" w:eastAsiaTheme="minorEastAsia" w:hAnsiTheme="minorHAnsi" w:cstheme="minorBidi"/>
          <w:sz w:val="22"/>
          <w:szCs w:val="22"/>
          <w:lang w:val="en-US" w:eastAsia="de-DE"/>
        </w:rPr>
      </w:pPr>
      <w:r>
        <w:t>4.2.4.3.</w:t>
      </w:r>
      <w:r>
        <w:tab/>
        <w:t>Conformance</w:t>
      </w:r>
      <w:r>
        <w:tab/>
      </w:r>
      <w:r>
        <w:fldChar w:fldCharType="begin"/>
      </w:r>
      <w:r>
        <w:instrText xml:space="preserve"> PAGEREF _Toc499919652 \h </w:instrText>
      </w:r>
      <w:r>
        <w:fldChar w:fldCharType="separate"/>
      </w:r>
      <w:r w:rsidR="00B7727B">
        <w:t>19</w:t>
      </w:r>
      <w:r>
        <w:fldChar w:fldCharType="end"/>
      </w:r>
    </w:p>
    <w:p w14:paraId="71CFC43A" w14:textId="77777777" w:rsidR="0089439E" w:rsidRPr="0089439E" w:rsidRDefault="0089439E">
      <w:pPr>
        <w:pStyle w:val="TOC1"/>
        <w:rPr>
          <w:rFonts w:asciiTheme="minorHAnsi" w:eastAsiaTheme="minorEastAsia" w:hAnsiTheme="minorHAnsi" w:cstheme="minorBidi"/>
          <w:szCs w:val="22"/>
          <w:lang w:val="en-US" w:eastAsia="de-DE"/>
        </w:rPr>
      </w:pPr>
      <w:r>
        <w:t>5.</w:t>
      </w:r>
      <w:r>
        <w:tab/>
        <w:t>Testing for compliance with technical requirements</w:t>
      </w:r>
      <w:r>
        <w:tab/>
      </w:r>
      <w:r>
        <w:fldChar w:fldCharType="begin"/>
      </w:r>
      <w:r>
        <w:instrText xml:space="preserve"> PAGEREF _Toc499919653 \h </w:instrText>
      </w:r>
      <w:r>
        <w:fldChar w:fldCharType="separate"/>
      </w:r>
      <w:r w:rsidR="00B7727B">
        <w:t>20</w:t>
      </w:r>
      <w:r>
        <w:fldChar w:fldCharType="end"/>
      </w:r>
    </w:p>
    <w:p w14:paraId="4AA7E426" w14:textId="77777777" w:rsidR="0089439E" w:rsidRPr="0089439E" w:rsidRDefault="0089439E">
      <w:pPr>
        <w:pStyle w:val="TOC2"/>
        <w:rPr>
          <w:rFonts w:asciiTheme="minorHAnsi" w:eastAsiaTheme="minorEastAsia" w:hAnsiTheme="minorHAnsi" w:cstheme="minorBidi"/>
          <w:sz w:val="22"/>
          <w:szCs w:val="22"/>
          <w:lang w:val="en-US" w:eastAsia="de-DE"/>
        </w:rPr>
      </w:pPr>
      <w:r>
        <w:t>5.1.</w:t>
      </w:r>
      <w:r>
        <w:tab/>
        <w:t>General requirements</w:t>
      </w:r>
      <w:r>
        <w:tab/>
      </w:r>
      <w:r>
        <w:fldChar w:fldCharType="begin"/>
      </w:r>
      <w:r>
        <w:instrText xml:space="preserve"> PAGEREF _Toc499919654 \h </w:instrText>
      </w:r>
      <w:r>
        <w:fldChar w:fldCharType="separate"/>
      </w:r>
      <w:r w:rsidR="00B7727B">
        <w:t>20</w:t>
      </w:r>
      <w:r>
        <w:fldChar w:fldCharType="end"/>
      </w:r>
    </w:p>
    <w:p w14:paraId="25E8620B" w14:textId="77777777" w:rsidR="0089439E" w:rsidRPr="0089439E" w:rsidRDefault="0089439E">
      <w:pPr>
        <w:pStyle w:val="TOC2"/>
        <w:rPr>
          <w:rFonts w:asciiTheme="minorHAnsi" w:eastAsiaTheme="minorEastAsia" w:hAnsiTheme="minorHAnsi" w:cstheme="minorBidi"/>
          <w:sz w:val="22"/>
          <w:szCs w:val="22"/>
          <w:lang w:val="en-US" w:eastAsia="de-DE"/>
        </w:rPr>
      </w:pPr>
      <w:r>
        <w:t>5.2.</w:t>
      </w:r>
      <w:r>
        <w:tab/>
        <w:t>Environmental conditions for testing</w:t>
      </w:r>
      <w:r>
        <w:tab/>
      </w:r>
      <w:r>
        <w:fldChar w:fldCharType="begin"/>
      </w:r>
      <w:r>
        <w:instrText xml:space="preserve"> PAGEREF _Toc499919655 \h </w:instrText>
      </w:r>
      <w:r>
        <w:fldChar w:fldCharType="separate"/>
      </w:r>
      <w:r w:rsidR="00B7727B">
        <w:t>20</w:t>
      </w:r>
      <w:r>
        <w:fldChar w:fldCharType="end"/>
      </w:r>
    </w:p>
    <w:p w14:paraId="5F060A79" w14:textId="77777777" w:rsidR="0089439E" w:rsidRPr="0089439E" w:rsidRDefault="0089439E">
      <w:pPr>
        <w:pStyle w:val="TOC3"/>
        <w:rPr>
          <w:rFonts w:asciiTheme="minorHAnsi" w:eastAsiaTheme="minorEastAsia" w:hAnsiTheme="minorHAnsi" w:cstheme="minorBidi"/>
          <w:sz w:val="22"/>
          <w:szCs w:val="22"/>
          <w:lang w:val="en-US" w:eastAsia="de-DE"/>
        </w:rPr>
      </w:pPr>
      <w:r>
        <w:t>5.2.1.</w:t>
      </w:r>
      <w:r>
        <w:tab/>
        <w:t>Introduction</w:t>
      </w:r>
      <w:r>
        <w:tab/>
      </w:r>
      <w:r>
        <w:fldChar w:fldCharType="begin"/>
      </w:r>
      <w:r>
        <w:instrText xml:space="preserve"> PAGEREF _Toc499919656 \h </w:instrText>
      </w:r>
      <w:r>
        <w:fldChar w:fldCharType="separate"/>
      </w:r>
      <w:r w:rsidR="00B7727B">
        <w:t>20</w:t>
      </w:r>
      <w:r>
        <w:fldChar w:fldCharType="end"/>
      </w:r>
    </w:p>
    <w:p w14:paraId="05CCB2EE" w14:textId="77777777" w:rsidR="0089439E" w:rsidRPr="0089439E" w:rsidRDefault="0089439E">
      <w:pPr>
        <w:pStyle w:val="TOC3"/>
        <w:rPr>
          <w:rFonts w:asciiTheme="minorHAnsi" w:eastAsiaTheme="minorEastAsia" w:hAnsiTheme="minorHAnsi" w:cstheme="minorBidi"/>
          <w:sz w:val="22"/>
          <w:szCs w:val="22"/>
          <w:lang w:val="en-US" w:eastAsia="de-DE"/>
        </w:rPr>
      </w:pPr>
      <w:r>
        <w:t>5.2.2.</w:t>
      </w:r>
      <w:r>
        <w:tab/>
        <w:t>Normal temperature and humidity</w:t>
      </w:r>
      <w:r>
        <w:tab/>
      </w:r>
      <w:r>
        <w:fldChar w:fldCharType="begin"/>
      </w:r>
      <w:r>
        <w:instrText xml:space="preserve"> PAGEREF _Toc499919657 \h </w:instrText>
      </w:r>
      <w:r>
        <w:fldChar w:fldCharType="separate"/>
      </w:r>
      <w:r w:rsidR="00B7727B">
        <w:t>20</w:t>
      </w:r>
      <w:r>
        <w:fldChar w:fldCharType="end"/>
      </w:r>
    </w:p>
    <w:p w14:paraId="18F90850" w14:textId="77777777" w:rsidR="0089439E" w:rsidRPr="007018A3" w:rsidRDefault="0089439E">
      <w:pPr>
        <w:pStyle w:val="TOC3"/>
        <w:rPr>
          <w:rFonts w:asciiTheme="minorHAnsi" w:eastAsiaTheme="minorEastAsia" w:hAnsiTheme="minorHAnsi" w:cstheme="minorBidi"/>
          <w:sz w:val="22"/>
          <w:szCs w:val="22"/>
          <w:lang w:val="en-US" w:eastAsia="de-DE"/>
        </w:rPr>
      </w:pPr>
      <w:r>
        <w:t>5.2.3.</w:t>
      </w:r>
      <w:r>
        <w:tab/>
        <w:t>Normal test power supply</w:t>
      </w:r>
      <w:r>
        <w:tab/>
      </w:r>
      <w:r>
        <w:fldChar w:fldCharType="begin"/>
      </w:r>
      <w:r>
        <w:instrText xml:space="preserve"> PAGEREF _Toc499919658 \h </w:instrText>
      </w:r>
      <w:r>
        <w:fldChar w:fldCharType="separate"/>
      </w:r>
      <w:r w:rsidR="00B7727B">
        <w:t>20</w:t>
      </w:r>
      <w:r>
        <w:fldChar w:fldCharType="end"/>
      </w:r>
    </w:p>
    <w:p w14:paraId="24C0B337" w14:textId="77777777" w:rsidR="0089439E" w:rsidRPr="0089439E" w:rsidRDefault="0089439E">
      <w:pPr>
        <w:pStyle w:val="TOC2"/>
        <w:rPr>
          <w:rFonts w:asciiTheme="minorHAnsi" w:eastAsiaTheme="minorEastAsia" w:hAnsiTheme="minorHAnsi" w:cstheme="minorBidi"/>
          <w:sz w:val="22"/>
          <w:szCs w:val="22"/>
          <w:lang w:val="en-US" w:eastAsia="de-DE"/>
        </w:rPr>
      </w:pPr>
      <w:r>
        <w:t>5.3.</w:t>
      </w:r>
      <w:r>
        <w:tab/>
        <w:t>Interpretation of the measurement results</w:t>
      </w:r>
      <w:r>
        <w:tab/>
      </w:r>
      <w:r>
        <w:fldChar w:fldCharType="begin"/>
      </w:r>
      <w:r>
        <w:instrText xml:space="preserve"> PAGEREF _Toc499919659 \h </w:instrText>
      </w:r>
      <w:r>
        <w:fldChar w:fldCharType="separate"/>
      </w:r>
      <w:r w:rsidR="00B7727B">
        <w:t>20</w:t>
      </w:r>
      <w:r>
        <w:fldChar w:fldCharType="end"/>
      </w:r>
    </w:p>
    <w:p w14:paraId="0FA809C5" w14:textId="77777777" w:rsidR="0089439E" w:rsidRPr="0089439E" w:rsidRDefault="0089439E">
      <w:pPr>
        <w:pStyle w:val="TOC2"/>
        <w:rPr>
          <w:rFonts w:asciiTheme="minorHAnsi" w:eastAsiaTheme="minorEastAsia" w:hAnsiTheme="minorHAnsi" w:cstheme="minorBidi"/>
          <w:sz w:val="22"/>
          <w:szCs w:val="22"/>
          <w:lang w:val="en-US" w:eastAsia="de-DE"/>
        </w:rPr>
      </w:pPr>
      <w:r>
        <w:t>5.4.</w:t>
      </w:r>
      <w:r>
        <w:tab/>
        <w:t>Radio test suites</w:t>
      </w:r>
      <w:r>
        <w:tab/>
      </w:r>
      <w:r>
        <w:fldChar w:fldCharType="begin"/>
      </w:r>
      <w:r>
        <w:instrText xml:space="preserve"> PAGEREF _Toc499919660 \h </w:instrText>
      </w:r>
      <w:r>
        <w:fldChar w:fldCharType="separate"/>
      </w:r>
      <w:r w:rsidR="00B7727B">
        <w:t>21</w:t>
      </w:r>
      <w:r>
        <w:fldChar w:fldCharType="end"/>
      </w:r>
    </w:p>
    <w:p w14:paraId="3C8B744D" w14:textId="77777777" w:rsidR="0089439E" w:rsidRPr="0089439E" w:rsidRDefault="0089439E">
      <w:pPr>
        <w:pStyle w:val="TOC3"/>
        <w:rPr>
          <w:rFonts w:asciiTheme="minorHAnsi" w:eastAsiaTheme="minorEastAsia" w:hAnsiTheme="minorHAnsi" w:cstheme="minorBidi"/>
          <w:sz w:val="22"/>
          <w:szCs w:val="22"/>
          <w:lang w:val="en-US" w:eastAsia="de-DE"/>
        </w:rPr>
      </w:pPr>
      <w:r>
        <w:t>5.4.1.</w:t>
      </w:r>
      <w:r>
        <w:tab/>
        <w:t>Transmitter test specification</w:t>
      </w:r>
      <w:r>
        <w:tab/>
      </w:r>
      <w:r>
        <w:fldChar w:fldCharType="begin"/>
      </w:r>
      <w:r>
        <w:instrText xml:space="preserve"> PAGEREF _Toc499919661 \h </w:instrText>
      </w:r>
      <w:r>
        <w:fldChar w:fldCharType="separate"/>
      </w:r>
      <w:r w:rsidR="00B7727B">
        <w:t>21</w:t>
      </w:r>
      <w:r>
        <w:fldChar w:fldCharType="end"/>
      </w:r>
    </w:p>
    <w:p w14:paraId="4CF98E7B" w14:textId="77777777" w:rsidR="0089439E" w:rsidRPr="0089439E" w:rsidRDefault="0089439E">
      <w:pPr>
        <w:pStyle w:val="TOC3"/>
        <w:rPr>
          <w:rFonts w:asciiTheme="minorHAnsi" w:eastAsiaTheme="minorEastAsia" w:hAnsiTheme="minorHAnsi" w:cstheme="minorBidi"/>
          <w:sz w:val="22"/>
          <w:szCs w:val="22"/>
          <w:lang w:val="en-US" w:eastAsia="de-DE"/>
        </w:rPr>
      </w:pPr>
      <w:r>
        <w:t>5.4.2.</w:t>
      </w:r>
      <w:r>
        <w:tab/>
        <w:t>Frequency Tolerance</w:t>
      </w:r>
      <w:r>
        <w:tab/>
      </w:r>
      <w:r>
        <w:fldChar w:fldCharType="begin"/>
      </w:r>
      <w:r>
        <w:instrText xml:space="preserve"> PAGEREF _Toc499919662 \h </w:instrText>
      </w:r>
      <w:r>
        <w:fldChar w:fldCharType="separate"/>
      </w:r>
      <w:r w:rsidR="00B7727B">
        <w:t>21</w:t>
      </w:r>
      <w:r>
        <w:fldChar w:fldCharType="end"/>
      </w:r>
    </w:p>
    <w:p w14:paraId="1CDBDCBA" w14:textId="77777777" w:rsidR="0089439E" w:rsidRPr="0089439E" w:rsidRDefault="0089439E">
      <w:pPr>
        <w:pStyle w:val="TOC4"/>
        <w:rPr>
          <w:rFonts w:asciiTheme="minorHAnsi" w:eastAsiaTheme="minorEastAsia" w:hAnsiTheme="minorHAnsi" w:cstheme="minorBidi"/>
          <w:sz w:val="22"/>
          <w:szCs w:val="22"/>
          <w:lang w:val="en-US" w:eastAsia="de-DE"/>
        </w:rPr>
      </w:pPr>
      <w:r>
        <w:t>5.4.2.1.</w:t>
      </w:r>
      <w:r>
        <w:tab/>
        <w:t>Transmitter power</w:t>
      </w:r>
      <w:r>
        <w:tab/>
      </w:r>
      <w:r>
        <w:fldChar w:fldCharType="begin"/>
      </w:r>
      <w:r>
        <w:instrText xml:space="preserve"> PAGEREF _Toc499919663 \h </w:instrText>
      </w:r>
      <w:r>
        <w:fldChar w:fldCharType="separate"/>
      </w:r>
      <w:r w:rsidR="00B7727B">
        <w:t>21</w:t>
      </w:r>
      <w:r>
        <w:fldChar w:fldCharType="end"/>
      </w:r>
    </w:p>
    <w:p w14:paraId="39AF8F75" w14:textId="77777777" w:rsidR="0089439E" w:rsidRPr="0089439E" w:rsidRDefault="0089439E">
      <w:pPr>
        <w:pStyle w:val="TOC4"/>
        <w:rPr>
          <w:rFonts w:asciiTheme="minorHAnsi" w:eastAsiaTheme="minorEastAsia" w:hAnsiTheme="minorHAnsi" w:cstheme="minorBidi"/>
          <w:sz w:val="22"/>
          <w:szCs w:val="22"/>
          <w:lang w:val="en-US" w:eastAsia="de-DE"/>
        </w:rPr>
      </w:pPr>
      <w:r>
        <w:t>5.4.2.2.</w:t>
      </w:r>
      <w:r>
        <w:tab/>
        <w:t>Measured B-40 bandwidth</w:t>
      </w:r>
      <w:r>
        <w:tab/>
      </w:r>
      <w:r>
        <w:fldChar w:fldCharType="begin"/>
      </w:r>
      <w:r>
        <w:instrText xml:space="preserve"> PAGEREF _Toc499919664 \h </w:instrText>
      </w:r>
      <w:r>
        <w:fldChar w:fldCharType="separate"/>
      </w:r>
      <w:r w:rsidR="00B7727B">
        <w:t>21</w:t>
      </w:r>
      <w:r>
        <w:fldChar w:fldCharType="end"/>
      </w:r>
    </w:p>
    <w:p w14:paraId="1F1F44B6" w14:textId="77777777" w:rsidR="0089439E" w:rsidRPr="0089439E" w:rsidRDefault="0089439E">
      <w:pPr>
        <w:pStyle w:val="TOC4"/>
        <w:rPr>
          <w:rFonts w:asciiTheme="minorHAnsi" w:eastAsiaTheme="minorEastAsia" w:hAnsiTheme="minorHAnsi" w:cstheme="minorBidi"/>
          <w:sz w:val="22"/>
          <w:szCs w:val="22"/>
          <w:lang w:val="en-US" w:eastAsia="de-DE"/>
        </w:rPr>
      </w:pPr>
      <w:r>
        <w:t>5.4.2.3.</w:t>
      </w:r>
      <w:r>
        <w:tab/>
        <w:t>Unwanted emissions</w:t>
      </w:r>
      <w:r>
        <w:tab/>
      </w:r>
      <w:r>
        <w:fldChar w:fldCharType="begin"/>
      </w:r>
      <w:r>
        <w:instrText xml:space="preserve"> PAGEREF _Toc499919665 \h </w:instrText>
      </w:r>
      <w:r>
        <w:fldChar w:fldCharType="separate"/>
      </w:r>
      <w:r w:rsidR="00B7727B">
        <w:t>21</w:t>
      </w:r>
      <w:r>
        <w:fldChar w:fldCharType="end"/>
      </w:r>
    </w:p>
    <w:p w14:paraId="0D9BBF5B" w14:textId="77777777" w:rsidR="0089439E" w:rsidRPr="0089439E" w:rsidRDefault="0089439E">
      <w:pPr>
        <w:pStyle w:val="TOC5"/>
        <w:rPr>
          <w:rFonts w:asciiTheme="minorHAnsi" w:eastAsiaTheme="minorEastAsia" w:hAnsiTheme="minorHAnsi" w:cstheme="minorBidi"/>
          <w:sz w:val="22"/>
          <w:szCs w:val="22"/>
          <w:lang w:val="en-US" w:eastAsia="de-DE"/>
        </w:rPr>
      </w:pPr>
      <w:r>
        <w:t>5.4.2.3.1.</w:t>
      </w:r>
      <w:r>
        <w:tab/>
        <w:t>Out-of-Band-emissions</w:t>
      </w:r>
      <w:r>
        <w:tab/>
      </w:r>
      <w:r>
        <w:fldChar w:fldCharType="begin"/>
      </w:r>
      <w:r>
        <w:instrText xml:space="preserve"> PAGEREF _Toc499919666 \h </w:instrText>
      </w:r>
      <w:r>
        <w:fldChar w:fldCharType="separate"/>
      </w:r>
      <w:r w:rsidR="00B7727B">
        <w:t>21</w:t>
      </w:r>
      <w:r>
        <w:fldChar w:fldCharType="end"/>
      </w:r>
    </w:p>
    <w:p w14:paraId="2B08B33E" w14:textId="77777777" w:rsidR="0089439E" w:rsidRPr="0089439E" w:rsidRDefault="0089439E">
      <w:pPr>
        <w:pStyle w:val="TOC5"/>
        <w:rPr>
          <w:rFonts w:asciiTheme="minorHAnsi" w:eastAsiaTheme="minorEastAsia" w:hAnsiTheme="minorHAnsi" w:cstheme="minorBidi"/>
          <w:sz w:val="22"/>
          <w:szCs w:val="22"/>
          <w:lang w:val="en-US" w:eastAsia="de-DE"/>
        </w:rPr>
      </w:pPr>
      <w:r>
        <w:t>5.4.2.3.2.</w:t>
      </w:r>
      <w:r>
        <w:tab/>
        <w:t>Spurious emissions</w:t>
      </w:r>
      <w:r>
        <w:tab/>
      </w:r>
      <w:r>
        <w:fldChar w:fldCharType="begin"/>
      </w:r>
      <w:r>
        <w:instrText xml:space="preserve"> PAGEREF _Toc499919667 \h </w:instrText>
      </w:r>
      <w:r>
        <w:fldChar w:fldCharType="separate"/>
      </w:r>
      <w:r w:rsidR="00B7727B">
        <w:t>23</w:t>
      </w:r>
      <w:r>
        <w:fldChar w:fldCharType="end"/>
      </w:r>
    </w:p>
    <w:p w14:paraId="07D1194F" w14:textId="77777777" w:rsidR="0089439E" w:rsidRPr="0089439E" w:rsidRDefault="0089439E">
      <w:pPr>
        <w:pStyle w:val="TOC3"/>
        <w:rPr>
          <w:rFonts w:asciiTheme="minorHAnsi" w:eastAsiaTheme="minorEastAsia" w:hAnsiTheme="minorHAnsi" w:cstheme="minorBidi"/>
          <w:sz w:val="22"/>
          <w:szCs w:val="22"/>
          <w:lang w:val="en-US" w:eastAsia="de-DE"/>
        </w:rPr>
      </w:pPr>
      <w:r>
        <w:t>5.4.3.</w:t>
      </w:r>
      <w:r>
        <w:tab/>
        <w:t>Receiver test specification</w:t>
      </w:r>
      <w:r>
        <w:tab/>
      </w:r>
      <w:r>
        <w:fldChar w:fldCharType="begin"/>
      </w:r>
      <w:r>
        <w:instrText xml:space="preserve"> PAGEREF _Toc499919668 \h </w:instrText>
      </w:r>
      <w:r>
        <w:fldChar w:fldCharType="separate"/>
      </w:r>
      <w:r w:rsidR="00B7727B">
        <w:t>24</w:t>
      </w:r>
      <w:r>
        <w:fldChar w:fldCharType="end"/>
      </w:r>
    </w:p>
    <w:p w14:paraId="7BC49F9F" w14:textId="77777777" w:rsidR="0089439E" w:rsidRPr="0089439E" w:rsidRDefault="0089439E">
      <w:pPr>
        <w:pStyle w:val="TOC4"/>
        <w:rPr>
          <w:rFonts w:asciiTheme="minorHAnsi" w:eastAsiaTheme="minorEastAsia" w:hAnsiTheme="minorHAnsi" w:cstheme="minorBidi"/>
          <w:sz w:val="22"/>
          <w:szCs w:val="22"/>
          <w:lang w:val="en-US" w:eastAsia="de-DE"/>
        </w:rPr>
      </w:pPr>
      <w:r>
        <w:t>5.4.3.1.</w:t>
      </w:r>
      <w:r>
        <w:tab/>
        <w:t>System Noise Figure</w:t>
      </w:r>
      <w:r>
        <w:tab/>
      </w:r>
      <w:r>
        <w:fldChar w:fldCharType="begin"/>
      </w:r>
      <w:r>
        <w:instrText xml:space="preserve"> PAGEREF _Toc499919669 \h </w:instrText>
      </w:r>
      <w:r>
        <w:fldChar w:fldCharType="separate"/>
      </w:r>
      <w:r w:rsidR="00B7727B">
        <w:t>24</w:t>
      </w:r>
      <w:r>
        <w:fldChar w:fldCharType="end"/>
      </w:r>
    </w:p>
    <w:p w14:paraId="412C923E" w14:textId="77777777" w:rsidR="0089439E" w:rsidRPr="0089439E" w:rsidRDefault="0089439E">
      <w:pPr>
        <w:pStyle w:val="TOC5"/>
        <w:rPr>
          <w:rFonts w:asciiTheme="minorHAnsi" w:eastAsiaTheme="minorEastAsia" w:hAnsiTheme="minorHAnsi" w:cstheme="minorBidi"/>
          <w:sz w:val="22"/>
          <w:szCs w:val="22"/>
          <w:lang w:val="en-US" w:eastAsia="de-DE"/>
        </w:rPr>
      </w:pPr>
      <w:r>
        <w:t>5.4.3.1.1.</w:t>
      </w:r>
      <w:r>
        <w:tab/>
        <w:t>General</w:t>
      </w:r>
      <w:r>
        <w:tab/>
      </w:r>
      <w:r>
        <w:fldChar w:fldCharType="begin"/>
      </w:r>
      <w:r>
        <w:instrText xml:space="preserve"> PAGEREF _Toc499919670 \h </w:instrText>
      </w:r>
      <w:r>
        <w:fldChar w:fldCharType="separate"/>
      </w:r>
      <w:r w:rsidR="00B7727B">
        <w:t>24</w:t>
      </w:r>
      <w:r>
        <w:fldChar w:fldCharType="end"/>
      </w:r>
    </w:p>
    <w:p w14:paraId="65F33B8C" w14:textId="77777777" w:rsidR="0089439E" w:rsidRPr="0089439E" w:rsidRDefault="0089439E">
      <w:pPr>
        <w:pStyle w:val="TOC4"/>
        <w:rPr>
          <w:rFonts w:asciiTheme="minorHAnsi" w:eastAsiaTheme="minorEastAsia" w:hAnsiTheme="minorHAnsi" w:cstheme="minorBidi"/>
          <w:sz w:val="22"/>
          <w:szCs w:val="22"/>
          <w:lang w:val="en-US" w:eastAsia="de-DE"/>
        </w:rPr>
      </w:pPr>
      <w:r w:rsidRPr="00506CC3">
        <w:t>5.4.3.2.</w:t>
      </w:r>
      <w:r w:rsidRPr="00506CC3">
        <w:tab/>
        <w:t>Receiver selectivity</w:t>
      </w:r>
      <w:r>
        <w:tab/>
      </w:r>
      <w:r>
        <w:fldChar w:fldCharType="begin"/>
      </w:r>
      <w:r>
        <w:instrText xml:space="preserve"> PAGEREF _Toc499919671 \h </w:instrText>
      </w:r>
      <w:r>
        <w:fldChar w:fldCharType="separate"/>
      </w:r>
      <w:r w:rsidR="00B7727B">
        <w:t>24</w:t>
      </w:r>
      <w:r>
        <w:fldChar w:fldCharType="end"/>
      </w:r>
    </w:p>
    <w:p w14:paraId="3F4060B2" w14:textId="77777777" w:rsidR="0089439E" w:rsidRPr="0089439E" w:rsidRDefault="0089439E">
      <w:pPr>
        <w:pStyle w:val="TOC5"/>
        <w:rPr>
          <w:rFonts w:asciiTheme="minorHAnsi" w:eastAsiaTheme="minorEastAsia" w:hAnsiTheme="minorHAnsi" w:cstheme="minorBidi"/>
          <w:sz w:val="22"/>
          <w:szCs w:val="22"/>
          <w:lang w:val="en-US" w:eastAsia="de-DE"/>
        </w:rPr>
      </w:pPr>
      <w:r>
        <w:t>5.4.3.2.1.</w:t>
      </w:r>
      <w:r>
        <w:tab/>
        <w:t>General</w:t>
      </w:r>
      <w:r>
        <w:tab/>
      </w:r>
      <w:r>
        <w:fldChar w:fldCharType="begin"/>
      </w:r>
      <w:r>
        <w:instrText xml:space="preserve"> PAGEREF _Toc499919672 \h </w:instrText>
      </w:r>
      <w:r>
        <w:fldChar w:fldCharType="separate"/>
      </w:r>
      <w:r w:rsidR="00B7727B">
        <w:t>24</w:t>
      </w:r>
      <w:r>
        <w:fldChar w:fldCharType="end"/>
      </w:r>
    </w:p>
    <w:p w14:paraId="23CA69A7" w14:textId="77777777" w:rsidR="0089439E" w:rsidRPr="0089439E" w:rsidRDefault="0089439E">
      <w:pPr>
        <w:pStyle w:val="TOC5"/>
        <w:rPr>
          <w:rFonts w:asciiTheme="minorHAnsi" w:eastAsiaTheme="minorEastAsia" w:hAnsiTheme="minorHAnsi" w:cstheme="minorBidi"/>
          <w:sz w:val="22"/>
          <w:szCs w:val="22"/>
          <w:lang w:val="en-US" w:eastAsia="de-DE"/>
        </w:rPr>
      </w:pPr>
      <w:r>
        <w:t>5.4.3.2.2.</w:t>
      </w:r>
      <w:r>
        <w:tab/>
        <w:t>Receiver Out-of-Band selectivity</w:t>
      </w:r>
      <w:r>
        <w:tab/>
      </w:r>
      <w:r>
        <w:fldChar w:fldCharType="begin"/>
      </w:r>
      <w:r>
        <w:instrText xml:space="preserve"> PAGEREF _Toc499919673 \h </w:instrText>
      </w:r>
      <w:r>
        <w:fldChar w:fldCharType="separate"/>
      </w:r>
      <w:r w:rsidR="00B7727B">
        <w:t>25</w:t>
      </w:r>
      <w:r>
        <w:fldChar w:fldCharType="end"/>
      </w:r>
    </w:p>
    <w:p w14:paraId="2743EF1B" w14:textId="77777777" w:rsidR="0089439E" w:rsidRPr="0089439E" w:rsidRDefault="0089439E">
      <w:pPr>
        <w:pStyle w:val="TOC4"/>
        <w:rPr>
          <w:rFonts w:asciiTheme="minorHAnsi" w:eastAsiaTheme="minorEastAsia" w:hAnsiTheme="minorHAnsi" w:cstheme="minorBidi"/>
          <w:sz w:val="22"/>
          <w:szCs w:val="22"/>
          <w:lang w:val="en-US" w:eastAsia="de-DE"/>
        </w:rPr>
      </w:pPr>
      <w:r>
        <w:t>5.4.3.3.</w:t>
      </w:r>
      <w:r>
        <w:tab/>
        <w:t>Spurious response rejection</w:t>
      </w:r>
      <w:r>
        <w:tab/>
      </w:r>
      <w:r>
        <w:fldChar w:fldCharType="begin"/>
      </w:r>
      <w:r>
        <w:instrText xml:space="preserve"> PAGEREF _Toc499919674 \h </w:instrText>
      </w:r>
      <w:r>
        <w:fldChar w:fldCharType="separate"/>
      </w:r>
      <w:r w:rsidR="00B7727B">
        <w:t>26</w:t>
      </w:r>
      <w:r>
        <w:fldChar w:fldCharType="end"/>
      </w:r>
    </w:p>
    <w:p w14:paraId="7438A490" w14:textId="77777777" w:rsidR="0089439E" w:rsidRPr="0089439E" w:rsidRDefault="0089439E">
      <w:pPr>
        <w:pStyle w:val="TOC4"/>
        <w:rPr>
          <w:rFonts w:asciiTheme="minorHAnsi" w:eastAsiaTheme="minorEastAsia" w:hAnsiTheme="minorHAnsi" w:cstheme="minorBidi"/>
          <w:sz w:val="22"/>
          <w:szCs w:val="22"/>
          <w:lang w:val="en-US" w:eastAsia="de-DE"/>
        </w:rPr>
      </w:pPr>
      <w:r>
        <w:t>5.4.3.4.</w:t>
      </w:r>
      <w:r>
        <w:tab/>
        <w:t>Receiver blocking and desensitisation</w:t>
      </w:r>
      <w:r>
        <w:tab/>
      </w:r>
      <w:r>
        <w:fldChar w:fldCharType="begin"/>
      </w:r>
      <w:r>
        <w:instrText xml:space="preserve"> PAGEREF _Toc499919675 \h </w:instrText>
      </w:r>
      <w:r>
        <w:fldChar w:fldCharType="separate"/>
      </w:r>
      <w:r w:rsidR="00B7727B">
        <w:t>26</w:t>
      </w:r>
      <w:r>
        <w:fldChar w:fldCharType="end"/>
      </w:r>
    </w:p>
    <w:p w14:paraId="3C0E2CA3" w14:textId="77777777" w:rsidR="0089439E" w:rsidRPr="0089439E" w:rsidRDefault="0089439E">
      <w:pPr>
        <w:pStyle w:val="TOC4"/>
        <w:rPr>
          <w:rFonts w:asciiTheme="minorHAnsi" w:eastAsiaTheme="minorEastAsia" w:hAnsiTheme="minorHAnsi" w:cstheme="minorBidi"/>
          <w:sz w:val="22"/>
          <w:szCs w:val="22"/>
          <w:lang w:val="en-US" w:eastAsia="de-DE"/>
        </w:rPr>
      </w:pPr>
      <w:r>
        <w:t>5.4.3.5.</w:t>
      </w:r>
      <w:r>
        <w:tab/>
        <w:t>Intermodulation response rejection</w:t>
      </w:r>
      <w:r>
        <w:tab/>
      </w:r>
      <w:r>
        <w:fldChar w:fldCharType="begin"/>
      </w:r>
      <w:r>
        <w:instrText xml:space="preserve"> PAGEREF _Toc499919676 \h </w:instrText>
      </w:r>
      <w:r>
        <w:fldChar w:fldCharType="separate"/>
      </w:r>
      <w:r w:rsidR="00B7727B">
        <w:t>26</w:t>
      </w:r>
      <w:r>
        <w:fldChar w:fldCharType="end"/>
      </w:r>
    </w:p>
    <w:p w14:paraId="06D33A84" w14:textId="77777777" w:rsidR="0089439E" w:rsidRPr="0089439E" w:rsidRDefault="0089439E">
      <w:pPr>
        <w:pStyle w:val="TOC8"/>
        <w:rPr>
          <w:rFonts w:asciiTheme="minorHAnsi" w:eastAsiaTheme="minorEastAsia" w:hAnsiTheme="minorHAnsi" w:cstheme="minorBidi"/>
          <w:b w:val="0"/>
          <w:szCs w:val="22"/>
          <w:lang w:val="en-US" w:eastAsia="de-DE"/>
        </w:rPr>
      </w:pPr>
      <w:r>
        <w:t>Annex A (informative): Relationship between the present document and the essential requirements of Directive 2014/53/EU</w:t>
      </w:r>
      <w:r>
        <w:tab/>
      </w:r>
      <w:r>
        <w:fldChar w:fldCharType="begin"/>
      </w:r>
      <w:r>
        <w:instrText xml:space="preserve"> PAGEREF _Toc499919677 \h </w:instrText>
      </w:r>
      <w:r>
        <w:fldChar w:fldCharType="separate"/>
      </w:r>
      <w:r w:rsidR="00B7727B">
        <w:t>27</w:t>
      </w:r>
      <w:r>
        <w:fldChar w:fldCharType="end"/>
      </w:r>
    </w:p>
    <w:p w14:paraId="70789080" w14:textId="77777777" w:rsidR="0089439E" w:rsidRPr="0089439E" w:rsidRDefault="0089439E">
      <w:pPr>
        <w:pStyle w:val="TOC8"/>
        <w:rPr>
          <w:rFonts w:asciiTheme="minorHAnsi" w:eastAsiaTheme="minorEastAsia" w:hAnsiTheme="minorHAnsi" w:cstheme="minorBidi"/>
          <w:b w:val="0"/>
          <w:szCs w:val="22"/>
          <w:lang w:val="en-US" w:eastAsia="de-DE"/>
        </w:rPr>
      </w:pPr>
      <w:r>
        <w:t>Annex B (normative): Transmitter power and unwanted emissions of radar systems with indirect methods</w:t>
      </w:r>
      <w:r>
        <w:tab/>
      </w:r>
      <w:r>
        <w:fldChar w:fldCharType="begin"/>
      </w:r>
      <w:r>
        <w:instrText xml:space="preserve"> PAGEREF _Toc499919678 \h </w:instrText>
      </w:r>
      <w:r>
        <w:fldChar w:fldCharType="separate"/>
      </w:r>
      <w:r w:rsidR="00B7727B">
        <w:t>28</w:t>
      </w:r>
      <w:r>
        <w:fldChar w:fldCharType="end"/>
      </w:r>
    </w:p>
    <w:p w14:paraId="5C4C6154" w14:textId="77777777" w:rsidR="0089439E" w:rsidRPr="0089439E" w:rsidRDefault="0089439E">
      <w:pPr>
        <w:pStyle w:val="TOC8"/>
        <w:rPr>
          <w:rFonts w:asciiTheme="minorHAnsi" w:eastAsiaTheme="minorEastAsia" w:hAnsiTheme="minorHAnsi" w:cstheme="minorBidi"/>
          <w:b w:val="0"/>
          <w:szCs w:val="22"/>
          <w:lang w:val="en-US" w:eastAsia="de-DE"/>
        </w:rPr>
      </w:pPr>
      <w:r>
        <w:t>Annex C (normative): Definition of receiver test measurement scenario</w:t>
      </w:r>
      <w:r>
        <w:tab/>
      </w:r>
      <w:r>
        <w:fldChar w:fldCharType="begin"/>
      </w:r>
      <w:r>
        <w:instrText xml:space="preserve"> PAGEREF _Toc499919679 \h </w:instrText>
      </w:r>
      <w:r>
        <w:fldChar w:fldCharType="separate"/>
      </w:r>
      <w:r w:rsidR="00B7727B">
        <w:t>29</w:t>
      </w:r>
      <w:r>
        <w:fldChar w:fldCharType="end"/>
      </w:r>
    </w:p>
    <w:p w14:paraId="793EC3D4" w14:textId="77777777" w:rsidR="0089439E" w:rsidRPr="0089439E" w:rsidRDefault="0089439E">
      <w:pPr>
        <w:pStyle w:val="TOC3"/>
        <w:rPr>
          <w:rFonts w:asciiTheme="minorHAnsi" w:eastAsiaTheme="minorEastAsia" w:hAnsiTheme="minorHAnsi" w:cstheme="minorBidi"/>
          <w:sz w:val="22"/>
          <w:szCs w:val="22"/>
          <w:lang w:val="en-US" w:eastAsia="de-DE"/>
        </w:rPr>
      </w:pPr>
      <w:r>
        <w:t>Method 1</w:t>
      </w:r>
      <w:r>
        <w:tab/>
      </w:r>
      <w:r>
        <w:fldChar w:fldCharType="begin"/>
      </w:r>
      <w:r>
        <w:instrText xml:space="preserve"> PAGEREF _Toc499919680 \h </w:instrText>
      </w:r>
      <w:r>
        <w:fldChar w:fldCharType="separate"/>
      </w:r>
      <w:r w:rsidR="00B7727B">
        <w:t>29</w:t>
      </w:r>
      <w:r>
        <w:fldChar w:fldCharType="end"/>
      </w:r>
    </w:p>
    <w:p w14:paraId="77EBA6EE" w14:textId="77777777" w:rsidR="0089439E" w:rsidRPr="0089439E" w:rsidRDefault="0089439E">
      <w:pPr>
        <w:pStyle w:val="TOC3"/>
        <w:rPr>
          <w:rFonts w:asciiTheme="minorHAnsi" w:eastAsiaTheme="minorEastAsia" w:hAnsiTheme="minorHAnsi" w:cstheme="minorBidi"/>
          <w:sz w:val="22"/>
          <w:szCs w:val="22"/>
          <w:lang w:val="en-US" w:eastAsia="de-DE"/>
        </w:rPr>
      </w:pPr>
      <w:r>
        <w:t>Method 2</w:t>
      </w:r>
      <w:r>
        <w:tab/>
      </w:r>
      <w:r>
        <w:fldChar w:fldCharType="begin"/>
      </w:r>
      <w:r>
        <w:instrText xml:space="preserve"> PAGEREF _Toc499919681 \h </w:instrText>
      </w:r>
      <w:r>
        <w:fldChar w:fldCharType="separate"/>
      </w:r>
      <w:r w:rsidR="00B7727B">
        <w:t>30</w:t>
      </w:r>
      <w:r>
        <w:fldChar w:fldCharType="end"/>
      </w:r>
    </w:p>
    <w:p w14:paraId="266FEF86" w14:textId="77777777" w:rsidR="0089439E" w:rsidRPr="0089439E" w:rsidRDefault="0089439E">
      <w:pPr>
        <w:pStyle w:val="TOC3"/>
        <w:rPr>
          <w:rFonts w:asciiTheme="minorHAnsi" w:eastAsiaTheme="minorEastAsia" w:hAnsiTheme="minorHAnsi" w:cstheme="minorBidi"/>
          <w:sz w:val="22"/>
          <w:szCs w:val="22"/>
          <w:lang w:val="en-US" w:eastAsia="de-DE"/>
        </w:rPr>
      </w:pPr>
      <w:r>
        <w:t>Method 3</w:t>
      </w:r>
      <w:r>
        <w:tab/>
      </w:r>
      <w:r>
        <w:fldChar w:fldCharType="begin"/>
      </w:r>
      <w:r>
        <w:instrText xml:space="preserve"> PAGEREF _Toc499919682 \h </w:instrText>
      </w:r>
      <w:r>
        <w:fldChar w:fldCharType="separate"/>
      </w:r>
      <w:r w:rsidR="00B7727B">
        <w:t>31</w:t>
      </w:r>
      <w:r>
        <w:fldChar w:fldCharType="end"/>
      </w:r>
    </w:p>
    <w:p w14:paraId="2F44B349" w14:textId="77777777" w:rsidR="0089439E" w:rsidRPr="0089439E" w:rsidRDefault="0089439E">
      <w:pPr>
        <w:pStyle w:val="TOC3"/>
        <w:rPr>
          <w:rFonts w:asciiTheme="minorHAnsi" w:eastAsiaTheme="minorEastAsia" w:hAnsiTheme="minorHAnsi" w:cstheme="minorBidi"/>
          <w:sz w:val="22"/>
          <w:szCs w:val="22"/>
          <w:lang w:val="en-US" w:eastAsia="de-DE"/>
        </w:rPr>
      </w:pPr>
      <w:r>
        <w:t>Method 4</w:t>
      </w:r>
      <w:r>
        <w:tab/>
      </w:r>
      <w:r>
        <w:fldChar w:fldCharType="begin"/>
      </w:r>
      <w:r>
        <w:instrText xml:space="preserve"> PAGEREF _Toc499919683 \h </w:instrText>
      </w:r>
      <w:r>
        <w:fldChar w:fldCharType="separate"/>
      </w:r>
      <w:r w:rsidR="00B7727B">
        <w:t>32</w:t>
      </w:r>
      <w:r>
        <w:fldChar w:fldCharType="end"/>
      </w:r>
    </w:p>
    <w:p w14:paraId="799EB58F" w14:textId="77777777" w:rsidR="0089439E" w:rsidRPr="0089439E" w:rsidRDefault="0089439E">
      <w:pPr>
        <w:pStyle w:val="TOC3"/>
        <w:rPr>
          <w:rFonts w:asciiTheme="minorHAnsi" w:eastAsiaTheme="minorEastAsia" w:hAnsiTheme="minorHAnsi" w:cstheme="minorBidi"/>
          <w:sz w:val="22"/>
          <w:szCs w:val="22"/>
          <w:lang w:val="en-US" w:eastAsia="de-DE"/>
        </w:rPr>
      </w:pPr>
      <w:r>
        <w:t>Measurement type 1</w:t>
      </w:r>
      <w:r>
        <w:tab/>
      </w:r>
      <w:r>
        <w:fldChar w:fldCharType="begin"/>
      </w:r>
      <w:r>
        <w:instrText xml:space="preserve"> PAGEREF _Toc499919684 \h </w:instrText>
      </w:r>
      <w:r>
        <w:fldChar w:fldCharType="separate"/>
      </w:r>
      <w:r w:rsidR="00B7727B">
        <w:t>32</w:t>
      </w:r>
      <w:r>
        <w:fldChar w:fldCharType="end"/>
      </w:r>
    </w:p>
    <w:p w14:paraId="58A81813" w14:textId="77777777" w:rsidR="0089439E" w:rsidRPr="0089439E" w:rsidRDefault="0089439E">
      <w:pPr>
        <w:pStyle w:val="TOC3"/>
        <w:rPr>
          <w:rFonts w:asciiTheme="minorHAnsi" w:eastAsiaTheme="minorEastAsia" w:hAnsiTheme="minorHAnsi" w:cstheme="minorBidi"/>
          <w:sz w:val="22"/>
          <w:szCs w:val="22"/>
          <w:lang w:val="en-US" w:eastAsia="de-DE"/>
        </w:rPr>
      </w:pPr>
      <w:r>
        <w:t>Measurement type 2</w:t>
      </w:r>
      <w:r>
        <w:tab/>
      </w:r>
      <w:r>
        <w:fldChar w:fldCharType="begin"/>
      </w:r>
      <w:r>
        <w:instrText xml:space="preserve"> PAGEREF _Toc499919685 \h </w:instrText>
      </w:r>
      <w:r>
        <w:fldChar w:fldCharType="separate"/>
      </w:r>
      <w:r w:rsidR="00B7727B">
        <w:t>33</w:t>
      </w:r>
      <w:r>
        <w:fldChar w:fldCharType="end"/>
      </w:r>
    </w:p>
    <w:p w14:paraId="43B064BF" w14:textId="77777777" w:rsidR="0089439E" w:rsidRPr="0089439E" w:rsidRDefault="0089439E">
      <w:pPr>
        <w:pStyle w:val="TOC3"/>
        <w:rPr>
          <w:rFonts w:asciiTheme="minorHAnsi" w:eastAsiaTheme="minorEastAsia" w:hAnsiTheme="minorHAnsi" w:cstheme="minorBidi"/>
          <w:sz w:val="22"/>
          <w:szCs w:val="22"/>
          <w:lang w:val="en-US" w:eastAsia="de-DE"/>
        </w:rPr>
      </w:pPr>
      <w:r>
        <w:t>Measurement type 3</w:t>
      </w:r>
      <w:r>
        <w:tab/>
      </w:r>
      <w:r>
        <w:fldChar w:fldCharType="begin"/>
      </w:r>
      <w:r>
        <w:instrText xml:space="preserve"> PAGEREF _Toc499919686 \h </w:instrText>
      </w:r>
      <w:r>
        <w:fldChar w:fldCharType="separate"/>
      </w:r>
      <w:r w:rsidR="00B7727B">
        <w:t>33</w:t>
      </w:r>
      <w:r>
        <w:fldChar w:fldCharType="end"/>
      </w:r>
    </w:p>
    <w:p w14:paraId="6115D70A" w14:textId="77777777" w:rsidR="0089439E" w:rsidRPr="0089439E" w:rsidRDefault="0089439E">
      <w:pPr>
        <w:pStyle w:val="TOC8"/>
        <w:rPr>
          <w:rFonts w:asciiTheme="minorHAnsi" w:eastAsiaTheme="minorEastAsia" w:hAnsiTheme="minorHAnsi" w:cstheme="minorBidi"/>
          <w:b w:val="0"/>
          <w:szCs w:val="22"/>
          <w:lang w:val="en-US" w:eastAsia="de-DE"/>
        </w:rPr>
      </w:pPr>
      <w:r>
        <w:t>Annex D (normative): Definition of test measurement methodologies</w:t>
      </w:r>
      <w:r>
        <w:tab/>
      </w:r>
      <w:r>
        <w:fldChar w:fldCharType="begin"/>
      </w:r>
      <w:r>
        <w:instrText xml:space="preserve"> PAGEREF _Toc499919687 \h </w:instrText>
      </w:r>
      <w:r>
        <w:fldChar w:fldCharType="separate"/>
      </w:r>
      <w:r w:rsidR="00B7727B">
        <w:t>37</w:t>
      </w:r>
      <w:r>
        <w:fldChar w:fldCharType="end"/>
      </w:r>
    </w:p>
    <w:p w14:paraId="1DE78ACE" w14:textId="77777777" w:rsidR="0089439E" w:rsidRPr="0089439E" w:rsidRDefault="0089439E">
      <w:pPr>
        <w:pStyle w:val="TOC3"/>
        <w:rPr>
          <w:rFonts w:asciiTheme="minorHAnsi" w:eastAsiaTheme="minorEastAsia" w:hAnsiTheme="minorHAnsi" w:cstheme="minorBidi"/>
          <w:sz w:val="22"/>
          <w:szCs w:val="22"/>
          <w:lang w:val="en-US" w:eastAsia="de-DE"/>
        </w:rPr>
      </w:pPr>
      <w:r>
        <w:t>D1. Transmitter Function</w:t>
      </w:r>
      <w:r>
        <w:tab/>
      </w:r>
      <w:r>
        <w:fldChar w:fldCharType="begin"/>
      </w:r>
      <w:r>
        <w:instrText xml:space="preserve"> PAGEREF _Toc499919688 \h </w:instrText>
      </w:r>
      <w:r>
        <w:fldChar w:fldCharType="separate"/>
      </w:r>
      <w:r w:rsidR="00B7727B">
        <w:t>37</w:t>
      </w:r>
      <w:r>
        <w:fldChar w:fldCharType="end"/>
      </w:r>
    </w:p>
    <w:p w14:paraId="56C4B117" w14:textId="77777777" w:rsidR="0089439E" w:rsidRPr="0089439E" w:rsidRDefault="0089439E">
      <w:pPr>
        <w:pStyle w:val="TOC3"/>
        <w:rPr>
          <w:rFonts w:asciiTheme="minorHAnsi" w:eastAsiaTheme="minorEastAsia" w:hAnsiTheme="minorHAnsi" w:cstheme="minorBidi"/>
          <w:sz w:val="22"/>
          <w:szCs w:val="22"/>
          <w:lang w:val="en-US" w:eastAsia="de-DE"/>
        </w:rPr>
      </w:pPr>
      <w:r>
        <w:t>D2. Receiver Function</w:t>
      </w:r>
      <w:r>
        <w:tab/>
      </w:r>
      <w:r>
        <w:fldChar w:fldCharType="begin"/>
      </w:r>
      <w:r>
        <w:instrText xml:space="preserve"> PAGEREF _Toc499919689 \h </w:instrText>
      </w:r>
      <w:r>
        <w:fldChar w:fldCharType="separate"/>
      </w:r>
      <w:r w:rsidR="00B7727B">
        <w:t>37</w:t>
      </w:r>
      <w:r>
        <w:fldChar w:fldCharType="end"/>
      </w:r>
    </w:p>
    <w:p w14:paraId="52CA984B" w14:textId="77777777" w:rsidR="0089439E" w:rsidRPr="0089439E" w:rsidRDefault="0089439E">
      <w:pPr>
        <w:pStyle w:val="TOC8"/>
        <w:rPr>
          <w:rFonts w:asciiTheme="minorHAnsi" w:eastAsiaTheme="minorEastAsia" w:hAnsiTheme="minorHAnsi" w:cstheme="minorBidi"/>
          <w:b w:val="0"/>
          <w:szCs w:val="22"/>
          <w:lang w:val="en-US" w:eastAsia="de-DE"/>
        </w:rPr>
      </w:pPr>
      <w:r>
        <w:t>Annex E (informative): B</w:t>
      </w:r>
      <w:r w:rsidRPr="00506CC3">
        <w:rPr>
          <w:vertAlign w:val="subscript"/>
        </w:rPr>
        <w:t>-40</w:t>
      </w:r>
      <w:r>
        <w:t xml:space="preserve"> calculation</w:t>
      </w:r>
      <w:r>
        <w:tab/>
      </w:r>
      <w:r>
        <w:fldChar w:fldCharType="begin"/>
      </w:r>
      <w:r>
        <w:instrText xml:space="preserve"> PAGEREF _Toc499919690 \h </w:instrText>
      </w:r>
      <w:r>
        <w:fldChar w:fldCharType="separate"/>
      </w:r>
      <w:r w:rsidR="00B7727B">
        <w:t>38</w:t>
      </w:r>
      <w:r>
        <w:fldChar w:fldCharType="end"/>
      </w:r>
    </w:p>
    <w:p w14:paraId="41416663" w14:textId="77777777" w:rsidR="0089439E" w:rsidRPr="0089439E" w:rsidRDefault="0089439E">
      <w:pPr>
        <w:pStyle w:val="TOC8"/>
        <w:rPr>
          <w:rFonts w:asciiTheme="minorHAnsi" w:eastAsiaTheme="minorEastAsia" w:hAnsiTheme="minorHAnsi" w:cstheme="minorBidi"/>
          <w:b w:val="0"/>
          <w:szCs w:val="22"/>
          <w:lang w:val="en-US" w:eastAsia="de-DE"/>
        </w:rPr>
      </w:pPr>
      <w:r>
        <w:t>Annex E (informative): Bibliography</w:t>
      </w:r>
      <w:r>
        <w:tab/>
      </w:r>
      <w:r>
        <w:fldChar w:fldCharType="begin"/>
      </w:r>
      <w:r>
        <w:instrText xml:space="preserve"> PAGEREF _Toc499919691 \h </w:instrText>
      </w:r>
      <w:r>
        <w:fldChar w:fldCharType="separate"/>
      </w:r>
      <w:r w:rsidR="00B7727B">
        <w:t>40</w:t>
      </w:r>
      <w:r>
        <w:fldChar w:fldCharType="end"/>
      </w:r>
    </w:p>
    <w:p w14:paraId="0501C873" w14:textId="77777777" w:rsidR="0089439E" w:rsidRPr="0089439E" w:rsidRDefault="0089439E">
      <w:pPr>
        <w:pStyle w:val="TOC8"/>
        <w:rPr>
          <w:rFonts w:asciiTheme="minorHAnsi" w:eastAsiaTheme="minorEastAsia" w:hAnsiTheme="minorHAnsi" w:cstheme="minorBidi"/>
          <w:b w:val="0"/>
          <w:szCs w:val="22"/>
          <w:lang w:val="en-US" w:eastAsia="de-DE"/>
        </w:rPr>
      </w:pPr>
      <w:r>
        <w:t xml:space="preserve">Annex F </w:t>
      </w:r>
      <w:r w:rsidRPr="00506CC3">
        <w:rPr>
          <w:color w:val="000000"/>
        </w:rPr>
        <w:t>(informative)</w:t>
      </w:r>
      <w:r>
        <w:t>: Change history</w:t>
      </w:r>
      <w:r>
        <w:tab/>
      </w:r>
      <w:r>
        <w:fldChar w:fldCharType="begin"/>
      </w:r>
      <w:r>
        <w:instrText xml:space="preserve"> PAGEREF _Toc499919692 \h </w:instrText>
      </w:r>
      <w:r>
        <w:fldChar w:fldCharType="separate"/>
      </w:r>
      <w:r w:rsidR="00B7727B">
        <w:t>41</w:t>
      </w:r>
      <w:r>
        <w:fldChar w:fldCharType="end"/>
      </w:r>
    </w:p>
    <w:p w14:paraId="2A4F757B" w14:textId="77777777" w:rsidR="00F709B8" w:rsidRDefault="0062785C" w:rsidP="00F709B8">
      <w:r>
        <w:fldChar w:fldCharType="end"/>
      </w:r>
    </w:p>
    <w:p w14:paraId="455ABC43" w14:textId="77777777" w:rsidR="00DF3CE8" w:rsidRPr="00BB7870" w:rsidRDefault="00856DD3" w:rsidP="00DF3CE8">
      <w:pPr>
        <w:spacing w:after="0"/>
        <w:ind w:left="-567"/>
        <w:rPr>
          <w:rFonts w:ascii="Arial" w:hAnsi="Arial" w:cs="Arial"/>
          <w:i/>
          <w:color w:val="76923C"/>
          <w:sz w:val="18"/>
          <w:szCs w:val="18"/>
        </w:rPr>
      </w:pPr>
      <w:r w:rsidRPr="00BB7870">
        <w:br w:type="page"/>
      </w:r>
    </w:p>
    <w:p w14:paraId="44F5223E" w14:textId="77777777" w:rsidR="00DF3CE8" w:rsidRPr="00BB7870" w:rsidRDefault="00DF3CE8" w:rsidP="002E0437">
      <w:pPr>
        <w:pStyle w:val="Heading1"/>
        <w:numPr>
          <w:ilvl w:val="0"/>
          <w:numId w:val="0"/>
        </w:numPr>
      </w:pPr>
      <w:bookmarkStart w:id="17" w:name="_Toc451534848"/>
      <w:bookmarkStart w:id="18" w:name="_Toc499919595"/>
      <w:r w:rsidRPr="00BB7870">
        <w:lastRenderedPageBreak/>
        <w:t>Intellectual Property Rights</w:t>
      </w:r>
      <w:bookmarkEnd w:id="17"/>
      <w:bookmarkEnd w:id="18"/>
    </w:p>
    <w:p w14:paraId="0B2F7E71" w14:textId="77777777" w:rsidR="00DF3CE8" w:rsidRPr="00BB7870" w:rsidRDefault="00DF3CE8" w:rsidP="00DF3CE8">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sidR="003D0951">
        <w:rPr>
          <w:color w:val="0000FF"/>
          <w:u w:val="single"/>
        </w:rPr>
        <w:t>s</w:t>
      </w:r>
      <w:r w:rsidRPr="00BB7870">
        <w:rPr>
          <w:color w:val="0000FF"/>
          <w:u w:val="single"/>
        </w:rPr>
        <w:t>://ipr.etsi.org</w:t>
      </w:r>
      <w:r w:rsidRPr="00BB7870">
        <w:t>).</w:t>
      </w:r>
    </w:p>
    <w:p w14:paraId="38126754" w14:textId="77777777" w:rsidR="00DF3CE8" w:rsidRPr="00BB7870" w:rsidRDefault="00DF3CE8" w:rsidP="00DF3CE8">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3512D6C9" w14:textId="77777777" w:rsidR="00DF3CE8" w:rsidRDefault="00DF3CE8" w:rsidP="002E0437">
      <w:pPr>
        <w:pStyle w:val="Heading1"/>
        <w:numPr>
          <w:ilvl w:val="0"/>
          <w:numId w:val="0"/>
        </w:numPr>
      </w:pPr>
      <w:bookmarkStart w:id="19" w:name="_Toc451534849"/>
      <w:bookmarkStart w:id="20" w:name="_Toc499919596"/>
      <w:r w:rsidRPr="00BB7870">
        <w:t>Foreword</w:t>
      </w:r>
      <w:bookmarkEnd w:id="19"/>
      <w:bookmarkEnd w:id="20"/>
    </w:p>
    <w:p w14:paraId="2EC6AB9F" w14:textId="77777777" w:rsidR="006919CC" w:rsidRPr="00BB7870" w:rsidRDefault="006919CC" w:rsidP="00DF3CE8">
      <w:r w:rsidRPr="00C4589D">
        <w:t>This draft Harmonised European Standard (EN) has been produced by ETSI Technical Committee Electromagnetic Compatibility and Radio Spectrum Matters (ERM) and is now submitted for the combined Public Enquiry and Vote phase of the ETSI standards EN Approval Procedure.</w:t>
      </w:r>
    </w:p>
    <w:p w14:paraId="16B2BAFF" w14:textId="32E74107" w:rsidR="003E1262" w:rsidRPr="001851D8" w:rsidRDefault="001851D8" w:rsidP="00483BB5">
      <w:pPr>
        <w:pStyle w:val="EX"/>
        <w:ind w:left="0" w:firstLine="0"/>
      </w:pPr>
      <w:r>
        <w:t xml:space="preserve">The present document has been prepared </w:t>
      </w:r>
      <w:r w:rsidR="00946285">
        <w:t>under</w:t>
      </w:r>
      <w:r w:rsidR="008F01EE">
        <w:t xml:space="preserve"> the </w:t>
      </w:r>
      <w:r w:rsidR="006919CC" w:rsidRPr="00C4589D">
        <w:t>Commission's standardisation request Commission Implementing Decision C(2015) 5376 final</w:t>
      </w:r>
      <w:r w:rsidR="00F61B1C">
        <w:t xml:space="preserve"> </w:t>
      </w:r>
      <w:r w:rsidR="00F61B1C">
        <w:fldChar w:fldCharType="begin"/>
      </w:r>
      <w:r w:rsidR="00F61B1C">
        <w:instrText xml:space="preserve"> REF InREF_EC_Decision \h </w:instrText>
      </w:r>
      <w:r w:rsidR="00F61B1C">
        <w:fldChar w:fldCharType="separate"/>
      </w:r>
      <w:r w:rsidR="00B7727B" w:rsidRPr="00F61B1C">
        <w:rPr>
          <w:highlight w:val="green"/>
        </w:rPr>
        <w:t>[i.</w:t>
      </w:r>
      <w:r w:rsidR="00B7727B">
        <w:rPr>
          <w:highlight w:val="green"/>
        </w:rPr>
        <w:t>2</w:t>
      </w:r>
      <w:r w:rsidR="00B7727B" w:rsidRPr="00F61B1C">
        <w:rPr>
          <w:highlight w:val="green"/>
        </w:rPr>
        <w:t>]</w:t>
      </w:r>
      <w:r w:rsidR="00F61B1C">
        <w:fldChar w:fldCharType="end"/>
      </w:r>
      <w:r w:rsidR="006919CC">
        <w:t xml:space="preserve"> </w:t>
      </w:r>
      <w:r>
        <w:t xml:space="preserve">to provide </w:t>
      </w:r>
      <w:r w:rsidR="00152D40">
        <w:t>one voluntary</w:t>
      </w:r>
      <w:r>
        <w:t xml:space="preserve"> means of conforming to the essential requirements of Directive </w:t>
      </w:r>
      <w:r w:rsidR="006919CC" w:rsidRPr="00C4589D">
        <w:t>2014/53/EU</w:t>
      </w:r>
      <w:r w:rsidR="006919CC" w:rsidRPr="00C4589D">
        <w:rPr>
          <w:sz w:val="24"/>
          <w:szCs w:val="24"/>
          <w:lang w:eastAsia="en-GB"/>
        </w:rPr>
        <w:t xml:space="preserve"> </w:t>
      </w:r>
      <w:r w:rsidR="006919CC" w:rsidRPr="00C4589D">
        <w:t xml:space="preserve">on the harmonisation of the laws of the Member States relating to the making available on the market of radio equipment </w:t>
      </w:r>
      <w:r w:rsidR="006919CC" w:rsidRPr="006412D6">
        <w:t xml:space="preserve">and repealing </w:t>
      </w:r>
      <w:r w:rsidR="006919CC" w:rsidRPr="000D4D4E">
        <w:t>Directive 1999/5/EC</w:t>
      </w:r>
      <w:r w:rsidR="006E07CD">
        <w:t xml:space="preserve"> </w:t>
      </w:r>
      <w:r w:rsidR="006E07CD">
        <w:fldChar w:fldCharType="begin"/>
      </w:r>
      <w:r w:rsidR="006E07CD">
        <w:instrText xml:space="preserve"> REF InREF_RED \h </w:instrText>
      </w:r>
      <w:r w:rsidR="006E07CD">
        <w:fldChar w:fldCharType="separate"/>
      </w:r>
      <w:r w:rsidR="00B7727B" w:rsidRPr="00412A37">
        <w:rPr>
          <w:highlight w:val="green"/>
        </w:rPr>
        <w:t>[i.1]</w:t>
      </w:r>
      <w:r w:rsidR="006E07CD">
        <w:fldChar w:fldCharType="end"/>
      </w:r>
      <w:r w:rsidR="00412A37">
        <w:t>.</w:t>
      </w:r>
    </w:p>
    <w:p w14:paraId="61BC8002" w14:textId="77777777" w:rsidR="006919CC" w:rsidRDefault="006919CC" w:rsidP="006919CC">
      <w:r w:rsidRPr="00C4589D">
        <w:t xml:space="preserve">Once the present document is cited in the Official Journal of the European Union under that Directive, compliance with the normative clauses of the present document given in table </w:t>
      </w:r>
      <w:r>
        <w:t>A.1</w:t>
      </w:r>
      <w:r w:rsidRPr="00C4589D">
        <w:t xml:space="preserve"> confers, within the limits of the scope of the present document, a presumption of conformity with the corresponding essential requirements of that Directive, and associated EFTA regulations.</w:t>
      </w:r>
    </w:p>
    <w:p w14:paraId="1787AF7C" w14:textId="77777777" w:rsidR="006919CC" w:rsidRDefault="006919CC" w:rsidP="006919CC">
      <w:pPr>
        <w:overflowPunct/>
        <w:spacing w:after="0"/>
        <w:textAlignment w:val="auto"/>
        <w:rPr>
          <w:lang w:eastAsia="en-GB"/>
        </w:rPr>
      </w:pPr>
      <w:r>
        <w:rPr>
          <w:lang w:eastAsia="en-GB"/>
        </w:rPr>
        <w:t>The present document is part 2 of a multi-part deliverable covering ground based ATC Primary Surveillance Radars (PSR), as identified below:</w:t>
      </w:r>
    </w:p>
    <w:p w14:paraId="4B63EAF5" w14:textId="77777777" w:rsidR="00944D33" w:rsidRDefault="00944D33" w:rsidP="006919CC">
      <w:pPr>
        <w:overflowPunct/>
        <w:spacing w:after="0"/>
        <w:textAlignment w:val="auto"/>
        <w:rPr>
          <w:lang w:eastAsia="en-GB"/>
        </w:rPr>
      </w:pPr>
    </w:p>
    <w:p w14:paraId="53399AB6" w14:textId="77777777" w:rsidR="006919CC" w:rsidRDefault="006919CC" w:rsidP="006919CC">
      <w:r>
        <w:t>Part 1:  “Harmonized Standard covering the essential requirements of article 3.2 of the Directive 2014/53/EU for Air Traffic Control (ATC) Primary Surveillance Radar sensors operating in 1215-1400 MHz frequency band (L band)”</w:t>
      </w:r>
    </w:p>
    <w:p w14:paraId="63F10C8F" w14:textId="77777777" w:rsidR="006919CC" w:rsidRDefault="006919CC" w:rsidP="006919CC">
      <w:pPr>
        <w:rPr>
          <w:b/>
        </w:rPr>
      </w:pPr>
      <w:r w:rsidRPr="002D3528">
        <w:rPr>
          <w:b/>
        </w:rPr>
        <w:t>Part 2: "Harmonized Standard covering the essential requirements of article 3.2 of the Directive 2014/53/EU for Air Traffic Control (ATC) Primary Surveillance Radar sensors operating in 2700-3100 MHz frequency band (S band)".</w:t>
      </w:r>
    </w:p>
    <w:p w14:paraId="317BBEFD" w14:textId="77777777" w:rsidR="00856DD3" w:rsidRDefault="006919CC" w:rsidP="006919CC">
      <w:pPr>
        <w:pStyle w:val="FP"/>
      </w:pPr>
      <w:r>
        <w:t>Part 3: “</w:t>
      </w:r>
      <w:r w:rsidRPr="002E4291">
        <w:t>Harmonized Standard covering the essential requirements of article 3.2 of the Directive 2014/53/EU for Air Traffic Control (ATC) Primary Surveillance Radar sensors operating in 8500-10000 MHz frequency band (X band)</w:t>
      </w:r>
      <w:r>
        <w:t>”</w:t>
      </w:r>
    </w:p>
    <w:p w14:paraId="735ABF1B" w14:textId="77777777" w:rsidR="006919CC" w:rsidRPr="00BB7870" w:rsidRDefault="006919CC" w:rsidP="006919CC">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14:paraId="0A40F827"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7B626EC8" w14:textId="77777777"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14:paraId="7A9F0914"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797CAFA1" w14:textId="77777777" w:rsidR="00856DD3" w:rsidRPr="00BB7870" w:rsidRDefault="00856DD3">
            <w:pPr>
              <w:keepNext/>
              <w:keepLines/>
              <w:spacing w:before="80" w:after="80"/>
              <w:ind w:left="57"/>
            </w:pPr>
            <w:r w:rsidRPr="00BB7870">
              <w:t>Date of latest announcement of this EN (doa):</w:t>
            </w:r>
          </w:p>
        </w:tc>
        <w:tc>
          <w:tcPr>
            <w:tcW w:w="3119" w:type="dxa"/>
          </w:tcPr>
          <w:p w14:paraId="3F6AADEC" w14:textId="77777777" w:rsidR="00856DD3" w:rsidRPr="00BB7870" w:rsidRDefault="00856DD3">
            <w:pPr>
              <w:keepNext/>
              <w:keepLines/>
              <w:spacing w:before="80" w:after="80"/>
              <w:ind w:left="57"/>
            </w:pPr>
            <w:r w:rsidRPr="00BB7870">
              <w:t>3 months after ETSI publication</w:t>
            </w:r>
          </w:p>
        </w:tc>
      </w:tr>
      <w:tr w:rsidR="00856DD3" w:rsidRPr="00BB7870" w14:paraId="439AD1F0"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422C3602" w14:textId="77777777" w:rsidR="00856DD3" w:rsidRPr="00BB7870" w:rsidRDefault="00856DD3">
            <w:pPr>
              <w:keepNext/>
              <w:keepLines/>
              <w:spacing w:before="80" w:after="80"/>
              <w:ind w:left="57"/>
            </w:pPr>
            <w:r w:rsidRPr="00BB7870">
              <w:t>Date of latest publication of new National Standard</w:t>
            </w:r>
            <w:r w:rsidRPr="00BB7870">
              <w:br/>
              <w:t>or endorsement of this EN (dop/e):</w:t>
            </w:r>
          </w:p>
        </w:tc>
        <w:tc>
          <w:tcPr>
            <w:tcW w:w="3119" w:type="dxa"/>
          </w:tcPr>
          <w:p w14:paraId="3520BA60" w14:textId="77777777" w:rsidR="00856DD3" w:rsidRPr="00BB7870" w:rsidRDefault="00856DD3">
            <w:pPr>
              <w:keepNext/>
              <w:keepLines/>
              <w:spacing w:before="80" w:after="80"/>
              <w:ind w:left="57"/>
            </w:pPr>
            <w:r w:rsidRPr="00BB7870">
              <w:br/>
              <w:t>6 months after doa</w:t>
            </w:r>
          </w:p>
        </w:tc>
      </w:tr>
      <w:tr w:rsidR="00856DD3" w:rsidRPr="00BB7870" w14:paraId="1C58B5E5"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2574AE98" w14:textId="77777777" w:rsidR="00856DD3" w:rsidRPr="00BB7870" w:rsidRDefault="00856DD3">
            <w:pPr>
              <w:keepNext/>
              <w:keepLines/>
              <w:spacing w:before="80" w:after="80"/>
              <w:ind w:left="57"/>
            </w:pPr>
            <w:r w:rsidRPr="00BB7870">
              <w:t>Date of withdrawal of any conflicting National Standard (dow):</w:t>
            </w:r>
          </w:p>
        </w:tc>
        <w:tc>
          <w:tcPr>
            <w:tcW w:w="3119" w:type="dxa"/>
          </w:tcPr>
          <w:p w14:paraId="085ABEDC" w14:textId="77777777" w:rsidR="00856DD3" w:rsidRPr="00BB7870" w:rsidRDefault="00856DD3">
            <w:pPr>
              <w:keepNext/>
              <w:keepLines/>
              <w:spacing w:before="80" w:after="80"/>
              <w:ind w:left="57"/>
            </w:pPr>
            <w:r w:rsidRPr="00BB7870">
              <w:t>18 months after doa</w:t>
            </w:r>
          </w:p>
        </w:tc>
      </w:tr>
    </w:tbl>
    <w:p w14:paraId="1246DFF8" w14:textId="77777777" w:rsidR="00856DD3" w:rsidRPr="00BB7870" w:rsidRDefault="00856DD3"/>
    <w:p w14:paraId="440AF566" w14:textId="77777777" w:rsidR="00C95C84" w:rsidRPr="00BB7870" w:rsidRDefault="00C95C84" w:rsidP="002E0437">
      <w:pPr>
        <w:pStyle w:val="Heading1"/>
        <w:numPr>
          <w:ilvl w:val="0"/>
          <w:numId w:val="0"/>
        </w:numPr>
        <w:rPr>
          <w:b/>
        </w:rPr>
      </w:pPr>
      <w:bookmarkStart w:id="21" w:name="_Toc451534850"/>
      <w:bookmarkStart w:id="22" w:name="_Toc499919597"/>
      <w:r w:rsidRPr="00BB7870">
        <w:t>Modal verbs terminology</w:t>
      </w:r>
      <w:bookmarkEnd w:id="21"/>
      <w:bookmarkEnd w:id="22"/>
    </w:p>
    <w:p w14:paraId="73752EC1" w14:textId="77777777"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4" w:history="1">
        <w:r w:rsidRPr="00BB7870">
          <w:rPr>
            <w:rStyle w:val="Hyperlink"/>
          </w:rPr>
          <w:t>ETSI Drafting Rules</w:t>
        </w:r>
      </w:hyperlink>
      <w:r w:rsidRPr="00BB7870">
        <w:t xml:space="preserve"> (Verbal forms for the expression of provisions).</w:t>
      </w:r>
    </w:p>
    <w:p w14:paraId="718FA71C" w14:textId="77777777" w:rsidR="00C95C84" w:rsidRPr="00BB7870" w:rsidRDefault="00C95C84" w:rsidP="00C95C84">
      <w:r w:rsidRPr="00BB7870">
        <w:t>"</w:t>
      </w:r>
      <w:r w:rsidRPr="00BB7870">
        <w:rPr>
          <w:b/>
          <w:bCs/>
        </w:rPr>
        <w:t>must</w:t>
      </w:r>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14:paraId="2F0AC6E6" w14:textId="77777777" w:rsidR="00943F86" w:rsidRDefault="00943F86">
      <w:pPr>
        <w:overflowPunct/>
        <w:autoSpaceDE/>
        <w:autoSpaceDN/>
        <w:adjustRightInd/>
        <w:spacing w:after="0"/>
        <w:textAlignment w:val="auto"/>
      </w:pPr>
      <w:r>
        <w:br w:type="page"/>
      </w:r>
    </w:p>
    <w:p w14:paraId="4B7D246B" w14:textId="77777777" w:rsidR="00C95C84" w:rsidRPr="00BB7870" w:rsidRDefault="00C95C84" w:rsidP="002E0437">
      <w:pPr>
        <w:pStyle w:val="Heading1"/>
      </w:pPr>
      <w:bookmarkStart w:id="23" w:name="_Toc451534853"/>
      <w:bookmarkStart w:id="24" w:name="_Toc499919598"/>
      <w:r w:rsidRPr="000D6A86">
        <w:lastRenderedPageBreak/>
        <w:t>Scope</w:t>
      </w:r>
      <w:bookmarkEnd w:id="23"/>
      <w:bookmarkEnd w:id="24"/>
    </w:p>
    <w:p w14:paraId="1AEB05EC" w14:textId="6C8D60A3" w:rsidR="00DB14BD" w:rsidRDefault="00DB14BD" w:rsidP="000D6A86">
      <w:r w:rsidRPr="00C4589D">
        <w:t xml:space="preserve">The present document </w:t>
      </w:r>
      <w:r>
        <w:t xml:space="preserve">specifies </w:t>
      </w:r>
      <w:r w:rsidRPr="00CB35D7">
        <w:t>technical characteristics and methods of measurements</w:t>
      </w:r>
      <w:r w:rsidRPr="006B3D32">
        <w:t xml:space="preserve"> </w:t>
      </w:r>
      <w:r>
        <w:t>for</w:t>
      </w:r>
      <w:r w:rsidRPr="00C4589D">
        <w:t xml:space="preserve"> </w:t>
      </w:r>
      <w:r>
        <w:t xml:space="preserve">ground based </w:t>
      </w:r>
      <w:ins w:id="25" w:author="Jeantet, Alain" w:date="2017-12-01T11:01:00Z">
        <w:r w:rsidR="00E74B72">
          <w:t xml:space="preserve">monostatic </w:t>
        </w:r>
      </w:ins>
      <w:r>
        <w:t>ATC primary surveillance radars operating in the 2700 MHz to 3100 MHz</w:t>
      </w:r>
      <w:r w:rsidR="00BD023C">
        <w:t xml:space="preserve"> frequency range</w:t>
      </w:r>
    </w:p>
    <w:p w14:paraId="454EFB89" w14:textId="06C148A0" w:rsidR="00DB14BD" w:rsidRDefault="00DB14BD" w:rsidP="00DB14BD">
      <w:pPr>
        <w:pStyle w:val="NO"/>
        <w:spacing w:before="120"/>
      </w:pPr>
      <w:r w:rsidRPr="00C4589D">
        <w:t>NOTE:</w:t>
      </w:r>
      <w:r w:rsidRPr="00C4589D">
        <w:tab/>
      </w:r>
      <w:r>
        <w:t xml:space="preserve">According to Article 5 of the </w:t>
      </w:r>
      <w:r w:rsidR="00BD023C">
        <w:t xml:space="preserve">ITU </w:t>
      </w:r>
      <w:r>
        <w:t xml:space="preserve">Radio Regulations </w:t>
      </w:r>
      <w:r w:rsidR="000306A8">
        <w:fldChar w:fldCharType="begin"/>
      </w:r>
      <w:r w:rsidR="000306A8">
        <w:instrText xml:space="preserve"> REF InREF_ITU_RR \h </w:instrText>
      </w:r>
      <w:r w:rsidR="000306A8">
        <w:fldChar w:fldCharType="separate"/>
      </w:r>
      <w:r w:rsidR="00B7727B" w:rsidRPr="00F71730">
        <w:rPr>
          <w:highlight w:val="green"/>
        </w:rPr>
        <w:t>[1]</w:t>
      </w:r>
      <w:r w:rsidR="000306A8">
        <w:fldChar w:fldCharType="end"/>
      </w:r>
      <w:r>
        <w:t xml:space="preserve"> the band </w:t>
      </w:r>
      <w:r w:rsidR="000306A8">
        <w:t>2 700 MHz to 2 900 </w:t>
      </w:r>
      <w:r w:rsidRPr="00F44953">
        <w:t>MHz is allocated to the Aeronautical Radionavigation Service on a primary basis and Radiolocation Service on a secondary basis. The band 2 900 MHz to 3 100 MHz is allocated to the Radiolocation and Radionavigation Services on a co-primary basis</w:t>
      </w:r>
      <w:r>
        <w:t>.</w:t>
      </w:r>
    </w:p>
    <w:p w14:paraId="02149795" w14:textId="77777777" w:rsidR="00DB14BD" w:rsidRPr="006B3D32" w:rsidRDefault="00DB14BD" w:rsidP="00DB14BD">
      <w:pPr>
        <w:keepNext/>
      </w:pPr>
      <w:r w:rsidRPr="00CB35D7">
        <w:t xml:space="preserve">The present document covers the essential requirements </w:t>
      </w:r>
      <w:r>
        <w:t>of article 3.2</w:t>
      </w:r>
      <w:r w:rsidRPr="00CB35D7">
        <w:t xml:space="preserve"> </w:t>
      </w:r>
      <w:r>
        <w:t>of Directive 2014/53</w:t>
      </w:r>
      <w:r w:rsidRPr="00CB35D7">
        <w:t xml:space="preserve">/EU </w:t>
      </w:r>
      <w:r w:rsidR="006E07CD">
        <w:rPr>
          <w:highlight w:val="green"/>
        </w:rPr>
        <w:fldChar w:fldCharType="begin"/>
      </w:r>
      <w:r w:rsidR="006E07CD">
        <w:instrText xml:space="preserve"> REF InREF_RED \h </w:instrText>
      </w:r>
      <w:r w:rsidR="006E07CD">
        <w:rPr>
          <w:highlight w:val="green"/>
        </w:rPr>
      </w:r>
      <w:r w:rsidR="006E07CD">
        <w:rPr>
          <w:highlight w:val="green"/>
        </w:rPr>
        <w:fldChar w:fldCharType="separate"/>
      </w:r>
      <w:r w:rsidR="00B7727B" w:rsidRPr="00412A37">
        <w:rPr>
          <w:highlight w:val="green"/>
        </w:rPr>
        <w:t>[i.1]</w:t>
      </w:r>
      <w:r w:rsidR="006E07CD">
        <w:rPr>
          <w:highlight w:val="green"/>
        </w:rPr>
        <w:fldChar w:fldCharType="end"/>
      </w:r>
      <w:r>
        <w:t xml:space="preserve"> </w:t>
      </w:r>
      <w:r w:rsidRPr="00CB35D7">
        <w:t xml:space="preserve">under the </w:t>
      </w:r>
      <w:r>
        <w:t>conditions identified in annex A</w:t>
      </w:r>
      <w:r w:rsidRPr="00CB35D7">
        <w:t>.</w:t>
      </w:r>
    </w:p>
    <w:p w14:paraId="6B07D650" w14:textId="77777777" w:rsidR="00C95C84" w:rsidRPr="00BB7870" w:rsidRDefault="00856DD3" w:rsidP="00BB3BD7">
      <w:pPr>
        <w:pStyle w:val="Heading1"/>
      </w:pPr>
      <w:bookmarkStart w:id="26" w:name="_Toc451534854"/>
      <w:bookmarkStart w:id="27" w:name="_Toc499919599"/>
      <w:r w:rsidRPr="00BB7870">
        <w:t>References</w:t>
      </w:r>
      <w:bookmarkEnd w:id="26"/>
      <w:bookmarkEnd w:id="27"/>
    </w:p>
    <w:p w14:paraId="26B5BB32" w14:textId="77777777" w:rsidR="00856DD3" w:rsidRPr="007D2C28" w:rsidRDefault="00856DD3" w:rsidP="000D6A86">
      <w:pPr>
        <w:pStyle w:val="Heading2"/>
      </w:pPr>
      <w:bookmarkStart w:id="28" w:name="_Toc451534855"/>
      <w:bookmarkStart w:id="29" w:name="_Toc499919600"/>
      <w:r w:rsidRPr="00BB7870">
        <w:t>Normative references</w:t>
      </w:r>
      <w:bookmarkEnd w:id="28"/>
      <w:bookmarkEnd w:id="29"/>
    </w:p>
    <w:p w14:paraId="24DB2896" w14:textId="77777777" w:rsidR="007757DD" w:rsidRDefault="00416CF4" w:rsidP="008D23A0">
      <w:r w:rsidRPr="00CB35D7">
        <w:t>R</w:t>
      </w:r>
      <w:r w:rsidR="007757DD" w:rsidRPr="00CB35D7">
        <w:t>eferences are specific, identified by date of publication and/or edition number or version number. Only the cited version applies.</w:t>
      </w:r>
    </w:p>
    <w:p w14:paraId="06B0B78C" w14:textId="77777777" w:rsidR="000E3224" w:rsidRPr="00BB7870" w:rsidRDefault="000E3224" w:rsidP="000E3224">
      <w:r w:rsidRPr="00BB7870">
        <w:t xml:space="preserve">Referenced documents which are not found to be publicly available in the expected location might be found at </w:t>
      </w:r>
      <w:hyperlink r:id="rId15" w:history="1">
        <w:r w:rsidR="00B2594B" w:rsidRPr="003B5384">
          <w:rPr>
            <w:rStyle w:val="Hyperlink"/>
          </w:rPr>
          <w:t>https://docbox.etsi.org/Reference/</w:t>
        </w:r>
      </w:hyperlink>
      <w:r w:rsidRPr="00BB7870">
        <w:t>.</w:t>
      </w:r>
    </w:p>
    <w:p w14:paraId="447E1A0D"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34BA344C" w14:textId="77777777" w:rsidR="00517D1E" w:rsidRDefault="00517D1E" w:rsidP="004C7595">
      <w:pPr>
        <w:pStyle w:val="FP"/>
        <w:rPr>
          <w:lang w:eastAsia="en-GB"/>
        </w:rPr>
      </w:pPr>
      <w:r w:rsidRPr="00BB7870">
        <w:rPr>
          <w:lang w:eastAsia="en-GB"/>
        </w:rPr>
        <w:t>The following referenced documents are necessary for the application of the present document.</w:t>
      </w:r>
    </w:p>
    <w:p w14:paraId="66751DB3" w14:textId="77777777" w:rsidR="00390FA2" w:rsidRPr="00BB7870" w:rsidRDefault="00390FA2" w:rsidP="004C7595">
      <w:pPr>
        <w:pStyle w:val="FP"/>
        <w:rPr>
          <w:lang w:eastAsia="en-GB"/>
        </w:rPr>
      </w:pPr>
    </w:p>
    <w:p w14:paraId="360150EB" w14:textId="77777777" w:rsidR="00AC1F4D" w:rsidRPr="004C5A2B" w:rsidRDefault="00AC1F4D" w:rsidP="00AC1F4D">
      <w:pPr>
        <w:pStyle w:val="EX"/>
      </w:pPr>
      <w:bookmarkStart w:id="30" w:name="InREF_ITU_RR"/>
      <w:r w:rsidRPr="00F71730">
        <w:rPr>
          <w:highlight w:val="green"/>
        </w:rPr>
        <w:t>[</w:t>
      </w:r>
      <w:r w:rsidR="00772B0B" w:rsidRPr="00F71730">
        <w:rPr>
          <w:highlight w:val="green"/>
        </w:rPr>
        <w:t>1</w:t>
      </w:r>
      <w:r w:rsidRPr="00F71730">
        <w:rPr>
          <w:highlight w:val="green"/>
        </w:rPr>
        <w:t>]</w:t>
      </w:r>
      <w:bookmarkEnd w:id="30"/>
      <w:r w:rsidRPr="00412A37">
        <w:tab/>
      </w:r>
      <w:r w:rsidRPr="004C5A2B">
        <w:t>ITU Radio Regulations (201</w:t>
      </w:r>
      <w:r>
        <w:t>6</w:t>
      </w:r>
      <w:r w:rsidRPr="004C5A2B">
        <w:t>).</w:t>
      </w:r>
    </w:p>
    <w:p w14:paraId="6B8A08A2" w14:textId="77777777" w:rsidR="00AC1F4D" w:rsidRDefault="00AC1F4D" w:rsidP="00AC1F4D">
      <w:pPr>
        <w:pStyle w:val="EX"/>
      </w:pPr>
      <w:bookmarkStart w:id="31" w:name="InREF_ECC_0205"/>
      <w:r w:rsidRPr="00F71730">
        <w:rPr>
          <w:highlight w:val="green"/>
        </w:rPr>
        <w:t>[</w:t>
      </w:r>
      <w:r w:rsidR="00412A37" w:rsidRPr="00F71730">
        <w:rPr>
          <w:highlight w:val="green"/>
        </w:rPr>
        <w:t>2</w:t>
      </w:r>
      <w:r w:rsidRPr="00F71730">
        <w:rPr>
          <w:highlight w:val="green"/>
        </w:rPr>
        <w:t>]</w:t>
      </w:r>
      <w:bookmarkEnd w:id="31"/>
      <w:r>
        <w:tab/>
        <w:t>ECC/Recommendation (02)05 (2012): "Unwanted emissions".</w:t>
      </w:r>
    </w:p>
    <w:p w14:paraId="297A10B6" w14:textId="77777777" w:rsidR="00412A37" w:rsidRDefault="00412A37" w:rsidP="00412A37">
      <w:pPr>
        <w:pStyle w:val="EX"/>
      </w:pPr>
      <w:bookmarkStart w:id="32" w:name="InREF_ERC_7401"/>
      <w:r w:rsidRPr="00F71730">
        <w:rPr>
          <w:highlight w:val="green"/>
        </w:rPr>
        <w:t>[3]</w:t>
      </w:r>
      <w:bookmarkEnd w:id="32"/>
      <w:r>
        <w:tab/>
      </w:r>
      <w:r w:rsidRPr="00C4589D">
        <w:t>ERC/Recommendation 74-01 (2011): "Unwanted emissions in the spurious domain".</w:t>
      </w:r>
    </w:p>
    <w:p w14:paraId="4ADFD249" w14:textId="77777777" w:rsidR="00AC1F4D" w:rsidRPr="004C5A2B" w:rsidRDefault="00412A37" w:rsidP="00412A37">
      <w:pPr>
        <w:pStyle w:val="EX"/>
      </w:pPr>
      <w:bookmarkStart w:id="33" w:name="InREF_ITU_1177"/>
      <w:r w:rsidRPr="00F71730">
        <w:rPr>
          <w:highlight w:val="green"/>
        </w:rPr>
        <w:t>[4</w:t>
      </w:r>
      <w:r w:rsidR="00AC1F4D" w:rsidRPr="00F71730">
        <w:rPr>
          <w:highlight w:val="green"/>
        </w:rPr>
        <w:t>]</w:t>
      </w:r>
      <w:bookmarkEnd w:id="33"/>
      <w:r w:rsidR="00AC1F4D">
        <w:tab/>
      </w:r>
      <w:r w:rsidR="00AC1F4D" w:rsidRPr="00046880">
        <w:t>Recommendation ITU-R M.1177-4 (04/2011): "Techniques for measurement of unwanted emissions of radar systems".</w:t>
      </w:r>
    </w:p>
    <w:p w14:paraId="07930EE4" w14:textId="77777777" w:rsidR="00856DD3" w:rsidRPr="00BB7870" w:rsidRDefault="00856DD3" w:rsidP="000D6A86">
      <w:pPr>
        <w:pStyle w:val="Heading2"/>
      </w:pPr>
      <w:bookmarkStart w:id="34" w:name="_Toc451534856"/>
      <w:bookmarkStart w:id="35" w:name="_Toc499919601"/>
      <w:r w:rsidRPr="00BB7870">
        <w:t>Informative references</w:t>
      </w:r>
      <w:bookmarkEnd w:id="34"/>
      <w:bookmarkEnd w:id="35"/>
    </w:p>
    <w:p w14:paraId="2FAF0889" w14:textId="77777777" w:rsidR="000E3224" w:rsidRDefault="00A960B6" w:rsidP="00834181">
      <w:pPr>
        <w:keepNext/>
        <w:rPr>
          <w:lang w:eastAsia="en-GB"/>
        </w:rPr>
      </w:pPr>
      <w:r w:rsidRPr="00CB35D7">
        <w:rPr>
          <w:lang w:eastAsia="en-GB"/>
        </w:rPr>
        <w:t>R</w:t>
      </w:r>
      <w:r w:rsidR="007757DD" w:rsidRPr="00CB35D7">
        <w:rPr>
          <w:lang w:eastAsia="en-GB"/>
        </w:rPr>
        <w:t>eferences</w:t>
      </w:r>
      <w:r w:rsidR="000E3224" w:rsidRPr="00CB35D7">
        <w:rPr>
          <w:lang w:eastAsia="en-GB"/>
        </w:rPr>
        <w:t xml:space="preserve"> are either specific (identified by date of publication and/or edition number or version number) or</w:t>
      </w:r>
      <w:r w:rsidR="000E3224" w:rsidRPr="00BB7870">
        <w:rPr>
          <w:lang w:eastAsia="en-GB"/>
        </w:rPr>
        <w:t xml:space="preserve"> non</w:t>
      </w:r>
      <w:r w:rsidR="000E3224" w:rsidRPr="00BB7870">
        <w:rPr>
          <w:lang w:eastAsia="en-GB"/>
        </w:rPr>
        <w:noBreakHyphen/>
        <w:t>specific. For specific references,</w:t>
      </w:r>
      <w:r w:rsidR="000E3224">
        <w:rPr>
          <w:lang w:eastAsia="en-GB"/>
        </w:rPr>
        <w:t xml:space="preserve"> </w:t>
      </w:r>
      <w:r w:rsidR="000E3224" w:rsidRPr="00BB7870">
        <w:rPr>
          <w:lang w:eastAsia="en-GB"/>
        </w:rPr>
        <w:t>only the cited version applies. For non-specific references, the latest version of the referenced document (including any amendments) applies.</w:t>
      </w:r>
    </w:p>
    <w:p w14:paraId="68E74316"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0B05A299" w14:textId="77777777" w:rsidR="00517D1E" w:rsidRPr="00BB7870" w:rsidRDefault="00517D1E" w:rsidP="00B30909">
      <w:pPr>
        <w:keepNext/>
      </w:pPr>
      <w:r w:rsidRPr="00BB7870">
        <w:rPr>
          <w:lang w:eastAsia="en-GB"/>
        </w:rPr>
        <w:t xml:space="preserve">The following referenced documents are </w:t>
      </w:r>
      <w:r w:rsidRPr="00BB7870">
        <w:t>not necessary for the application of the present document but they assist the user with regard to a particular subject area.</w:t>
      </w:r>
    </w:p>
    <w:p w14:paraId="723B87DE" w14:textId="77777777" w:rsidR="00AD1B95" w:rsidRPr="00C4589D" w:rsidRDefault="00AD1B95" w:rsidP="00AD1B95">
      <w:pPr>
        <w:pStyle w:val="EX"/>
      </w:pPr>
      <w:bookmarkStart w:id="36" w:name="InREF_RED"/>
      <w:r w:rsidRPr="00412A37">
        <w:rPr>
          <w:highlight w:val="green"/>
        </w:rPr>
        <w:t>[i.1]</w:t>
      </w:r>
      <w:bookmarkEnd w:id="36"/>
      <w:r w:rsidRPr="00C4589D">
        <w:tab/>
        <w:t xml:space="preserve">Directive 2014/53/EU of the European Parliament and of the Council of 16 April 2014 on the harmonisation of the laws of the Member States relating to the making available on the market of radio equipment and repealing Directive 1999/5/EC.  </w:t>
      </w:r>
    </w:p>
    <w:p w14:paraId="5ED3CD83" w14:textId="02F499E1" w:rsidR="008D7483" w:rsidRDefault="00AF17F7" w:rsidP="008D7483">
      <w:pPr>
        <w:pStyle w:val="EX"/>
        <w:rPr>
          <w:snapToGrid w:val="0"/>
        </w:rPr>
      </w:pPr>
      <w:r w:rsidRPr="007365E4" w:rsidDel="00AF17F7">
        <w:t xml:space="preserve"> </w:t>
      </w:r>
      <w:bookmarkStart w:id="37" w:name="InREF_EC_Decision"/>
      <w:r w:rsidR="008D7483" w:rsidRPr="00F61B1C">
        <w:rPr>
          <w:highlight w:val="green"/>
        </w:rPr>
        <w:t>[i.</w:t>
      </w:r>
      <w:r w:rsidR="000306A8">
        <w:rPr>
          <w:highlight w:val="green"/>
        </w:rPr>
        <w:t>2</w:t>
      </w:r>
      <w:r w:rsidR="008D7483" w:rsidRPr="00F61B1C">
        <w:rPr>
          <w:highlight w:val="green"/>
        </w:rPr>
        <w:t>]</w:t>
      </w:r>
      <w:bookmarkEnd w:id="37"/>
      <w:r w:rsidR="008D7483">
        <w:tab/>
      </w:r>
      <w:r w:rsidR="008D7483">
        <w:rPr>
          <w:snapToGrid w:val="0"/>
        </w:rPr>
        <w:t>Commission Implementing Decision C(2015) 5376 final of 4.8.2015 on a standardisation request to the European Committee for Electrotechnical Standardisation and to the European Telecommunications Standards Institute as regards radio equipment in support of Directive 2014/53/EU of the European Parliament and of the Council.</w:t>
      </w:r>
    </w:p>
    <w:p w14:paraId="7E7FF4CD" w14:textId="77777777" w:rsidR="00AD1B95" w:rsidRPr="00C4589D" w:rsidRDefault="00AD1B95" w:rsidP="00AD1B95">
      <w:pPr>
        <w:pStyle w:val="EX"/>
      </w:pPr>
      <w:bookmarkStart w:id="38" w:name="InREF_ITU_1541"/>
      <w:r w:rsidRPr="0049125E">
        <w:rPr>
          <w:highlight w:val="green"/>
        </w:rPr>
        <w:t>[</w:t>
      </w:r>
      <w:bookmarkStart w:id="39" w:name="REF_ITU_RSM1541_3"/>
      <w:r w:rsidRPr="0049125E">
        <w:rPr>
          <w:highlight w:val="green"/>
        </w:rPr>
        <w:t>i.</w:t>
      </w:r>
      <w:bookmarkEnd w:id="39"/>
      <w:r w:rsidR="000306A8">
        <w:rPr>
          <w:highlight w:val="green"/>
        </w:rPr>
        <w:t>3</w:t>
      </w:r>
      <w:r w:rsidRPr="0049125E">
        <w:rPr>
          <w:highlight w:val="green"/>
        </w:rPr>
        <w:t>]</w:t>
      </w:r>
      <w:bookmarkEnd w:id="38"/>
      <w:r w:rsidRPr="00C4589D">
        <w:tab/>
        <w:t>ITU-R Recommendation SM.1541-6 (2015) "Unwanted emiss</w:t>
      </w:r>
      <w:r w:rsidR="008D7483">
        <w:t>ions in the out-of-band domain"</w:t>
      </w:r>
    </w:p>
    <w:p w14:paraId="0DDF50FD" w14:textId="77777777" w:rsidR="00AD1B95" w:rsidRDefault="00AD1B95" w:rsidP="00AD1B95">
      <w:pPr>
        <w:pStyle w:val="EX"/>
      </w:pPr>
      <w:bookmarkStart w:id="40" w:name="InREF_ITU_329"/>
      <w:r w:rsidRPr="0049125E">
        <w:rPr>
          <w:highlight w:val="green"/>
        </w:rPr>
        <w:t>[i.</w:t>
      </w:r>
      <w:r w:rsidR="000306A8">
        <w:rPr>
          <w:highlight w:val="green"/>
        </w:rPr>
        <w:t>4</w:t>
      </w:r>
      <w:r w:rsidRPr="0049125E">
        <w:rPr>
          <w:highlight w:val="green"/>
        </w:rPr>
        <w:t>]</w:t>
      </w:r>
      <w:bookmarkEnd w:id="40"/>
      <w:r w:rsidRPr="00C4589D">
        <w:tab/>
      </w:r>
      <w:r>
        <w:t>ITU-R Recommendation SM.329-12 (2012)</w:t>
      </w:r>
      <w:r w:rsidRPr="00A63260">
        <w:t xml:space="preserve"> </w:t>
      </w:r>
      <w:r w:rsidRPr="00C4589D">
        <w:t xml:space="preserve">"Unwanted emissions in the </w:t>
      </w:r>
      <w:r>
        <w:t>spurious domain</w:t>
      </w:r>
      <w:r w:rsidR="008D7483">
        <w:t>"</w:t>
      </w:r>
    </w:p>
    <w:p w14:paraId="4B32BEC5" w14:textId="77777777" w:rsidR="00AD1B95" w:rsidRPr="00246714" w:rsidRDefault="00AD1B95" w:rsidP="00AD1B95">
      <w:pPr>
        <w:pStyle w:val="EX"/>
        <w:rPr>
          <w:lang w:eastAsia="en-GB"/>
        </w:rPr>
      </w:pPr>
      <w:bookmarkStart w:id="41" w:name="InREF_TR100028_all"/>
      <w:r w:rsidRPr="00F61B1C">
        <w:rPr>
          <w:highlight w:val="green"/>
          <w:lang w:eastAsia="en-GB"/>
        </w:rPr>
        <w:lastRenderedPageBreak/>
        <w:t>[i.</w:t>
      </w:r>
      <w:r w:rsidR="000306A8">
        <w:rPr>
          <w:highlight w:val="green"/>
          <w:lang w:eastAsia="en-GB"/>
        </w:rPr>
        <w:t>5</w:t>
      </w:r>
      <w:r w:rsidRPr="00F61B1C">
        <w:rPr>
          <w:highlight w:val="green"/>
          <w:lang w:eastAsia="en-GB"/>
        </w:rPr>
        <w:t>]</w:t>
      </w:r>
      <w:bookmarkEnd w:id="41"/>
      <w:r w:rsidRPr="00C4589D">
        <w:rPr>
          <w:lang w:eastAsia="en-GB"/>
        </w:rPr>
        <w:tab/>
      </w:r>
      <w:r w:rsidRPr="00246714">
        <w:rPr>
          <w:lang w:eastAsia="en-GB"/>
        </w:rPr>
        <w:t>ETSI TR 100 028 (all parts) (V1.4.1): “Electromagnetic compatibility and Radio spectrum Matters (ERM); Uncertainties in the measurement of mobile radio equipment characteristics”.</w:t>
      </w:r>
      <w:r w:rsidRPr="00246714">
        <w:rPr>
          <w:lang w:eastAsia="en-GB"/>
        </w:rPr>
        <w:tab/>
      </w:r>
    </w:p>
    <w:p w14:paraId="74CD62A1" w14:textId="77777777" w:rsidR="00AD1B95" w:rsidRPr="00246714" w:rsidRDefault="00AD1B95" w:rsidP="00AD1B95">
      <w:pPr>
        <w:pStyle w:val="EX"/>
      </w:pPr>
      <w:bookmarkStart w:id="42" w:name="InREF_TR100028_Part2"/>
      <w:r w:rsidRPr="00F61B1C">
        <w:rPr>
          <w:highlight w:val="green"/>
          <w:lang w:eastAsia="en-GB"/>
        </w:rPr>
        <w:t>[i.</w:t>
      </w:r>
      <w:r w:rsidR="000306A8">
        <w:rPr>
          <w:highlight w:val="green"/>
          <w:lang w:eastAsia="en-GB"/>
        </w:rPr>
        <w:t>6</w:t>
      </w:r>
      <w:r w:rsidRPr="00F61B1C">
        <w:rPr>
          <w:highlight w:val="green"/>
          <w:lang w:eastAsia="en-GB"/>
        </w:rPr>
        <w:t>]</w:t>
      </w:r>
      <w:bookmarkEnd w:id="42"/>
      <w:r w:rsidRPr="00246714">
        <w:rPr>
          <w:lang w:eastAsia="en-GB"/>
        </w:rPr>
        <w:tab/>
      </w:r>
      <w:r w:rsidRPr="00246714">
        <w:t>ETSI TR 100 028-2 (V1.4.1): "Electromagnetic compatibility and Radio spectrum Matters (ERM); Uncertainties in the measurement of mobile radio equipment characteristics; Part 2".</w:t>
      </w:r>
    </w:p>
    <w:p w14:paraId="064DBD3E" w14:textId="77777777" w:rsidR="00AD1B95" w:rsidRDefault="00AD1B95" w:rsidP="00AD1B95">
      <w:pPr>
        <w:pStyle w:val="EX"/>
      </w:pPr>
      <w:bookmarkStart w:id="43" w:name="REF_IEC60153_2"/>
      <w:r w:rsidRPr="00F61B1C">
        <w:rPr>
          <w:highlight w:val="green"/>
        </w:rPr>
        <w:t>[i.</w:t>
      </w:r>
      <w:r w:rsidR="000306A8">
        <w:rPr>
          <w:highlight w:val="green"/>
        </w:rPr>
        <w:t>7</w:t>
      </w:r>
      <w:r w:rsidRPr="00F61B1C">
        <w:rPr>
          <w:highlight w:val="green"/>
        </w:rPr>
        <w:t>]</w:t>
      </w:r>
      <w:bookmarkEnd w:id="43"/>
      <w:r w:rsidRPr="00C4589D">
        <w:tab/>
      </w:r>
      <w:r w:rsidRPr="002E46DE">
        <w:t xml:space="preserve">IEC 60 153-2 ed. 2.0 1974] (ref in 6.3.5) </w:t>
      </w:r>
      <w:r w:rsidRPr="002D3528">
        <w:t xml:space="preserve">“Hollow metallic waveguides, Part 2: Relevant specifications for ordinary rectangular waveguides”, </w:t>
      </w:r>
      <w:r w:rsidR="00F61B1C">
        <w:t>(Cut-</w:t>
      </w:r>
      <w:r>
        <w:t>off frequency).</w:t>
      </w:r>
    </w:p>
    <w:p w14:paraId="6F61A5A6" w14:textId="77777777" w:rsidR="00725FF8" w:rsidRDefault="00725FF8" w:rsidP="00725FF8">
      <w:pPr>
        <w:pStyle w:val="EX"/>
      </w:pPr>
      <w:bookmarkStart w:id="44" w:name="InREF_ECTL_BlueBook"/>
      <w:bookmarkStart w:id="45" w:name="InREF_ECTL_SURVSTD"/>
      <w:bookmarkStart w:id="46" w:name="InREF_ESASSP"/>
      <w:r w:rsidRPr="00725FF8">
        <w:rPr>
          <w:highlight w:val="green"/>
        </w:rPr>
        <w:t>[i.</w:t>
      </w:r>
      <w:r w:rsidR="000306A8">
        <w:rPr>
          <w:highlight w:val="green"/>
        </w:rPr>
        <w:t>8</w:t>
      </w:r>
      <w:r w:rsidRPr="00725FF8">
        <w:rPr>
          <w:highlight w:val="green"/>
        </w:rPr>
        <w:t>]</w:t>
      </w:r>
      <w:bookmarkEnd w:id="44"/>
      <w:bookmarkEnd w:id="45"/>
      <w:r w:rsidRPr="00C4589D">
        <w:tab/>
      </w:r>
      <w:r>
        <w:t>EUROCONTROL</w:t>
      </w:r>
      <w:r w:rsidRPr="00C826F1">
        <w:t xml:space="preserve"> Standard Document for Radar Surveillance in En-Route and Major Terminal Areas SUR.ET1.ST01.1000-STD-01-01 Edition: 1.0 Date: March 1997</w:t>
      </w:r>
      <w:r>
        <w:t>.</w:t>
      </w:r>
    </w:p>
    <w:p w14:paraId="101CBF01" w14:textId="77777777" w:rsidR="00AD1B95" w:rsidRPr="00725FF8" w:rsidRDefault="00725FF8" w:rsidP="00725FF8">
      <w:pPr>
        <w:pStyle w:val="EX"/>
      </w:pPr>
      <w:r w:rsidRPr="00725FF8">
        <w:rPr>
          <w:highlight w:val="green"/>
        </w:rPr>
        <w:t xml:space="preserve"> </w:t>
      </w:r>
      <w:r w:rsidR="00AD1B95" w:rsidRPr="00725FF8">
        <w:rPr>
          <w:highlight w:val="green"/>
        </w:rPr>
        <w:t>[i.</w:t>
      </w:r>
      <w:r w:rsidR="000306A8">
        <w:rPr>
          <w:highlight w:val="green"/>
        </w:rPr>
        <w:t>9</w:t>
      </w:r>
      <w:r w:rsidR="00AD1B95" w:rsidRPr="00725FF8">
        <w:rPr>
          <w:highlight w:val="green"/>
        </w:rPr>
        <w:t>]</w:t>
      </w:r>
      <w:bookmarkEnd w:id="46"/>
      <w:r w:rsidR="00AD1B95" w:rsidRPr="00725FF8">
        <w:tab/>
        <w:t>EUROCONTROL Specification for ATM Surveillance System Performance</w:t>
      </w:r>
      <w:r>
        <w:t xml:space="preserve">, </w:t>
      </w:r>
      <w:r w:rsidRPr="00725FF8">
        <w:t>SPEC-0147</w:t>
      </w:r>
      <w:r>
        <w:t>:</w:t>
      </w:r>
    </w:p>
    <w:p w14:paraId="39D839D8" w14:textId="77777777" w:rsidR="00AD1B95" w:rsidRDefault="00AD1B95" w:rsidP="00C54BA9">
      <w:pPr>
        <w:pStyle w:val="EX"/>
        <w:numPr>
          <w:ilvl w:val="0"/>
          <w:numId w:val="11"/>
        </w:numPr>
        <w:ind w:left="1985" w:hanging="284"/>
      </w:pPr>
      <w:r>
        <w:t>Volume 1</w:t>
      </w:r>
      <w:r w:rsidRPr="007F3C80">
        <w:t xml:space="preserve"> </w:t>
      </w:r>
      <w:r>
        <w:t xml:space="preserve">Edition: 1.1 Edition date: September 2015. </w:t>
      </w:r>
    </w:p>
    <w:p w14:paraId="372FDAF4" w14:textId="77777777" w:rsidR="00AD1B95" w:rsidRPr="008905DE" w:rsidRDefault="00AD1B95" w:rsidP="00C54BA9">
      <w:pPr>
        <w:pStyle w:val="EX"/>
        <w:numPr>
          <w:ilvl w:val="0"/>
          <w:numId w:val="11"/>
        </w:numPr>
        <w:ind w:left="1985" w:hanging="284"/>
      </w:pPr>
      <w:r>
        <w:t>Volume 2 Appendices</w:t>
      </w:r>
      <w:r w:rsidRPr="007F3C80">
        <w:t xml:space="preserve"> </w:t>
      </w:r>
      <w:r>
        <w:t>Edition: 1.1 Edition date: September 2015.</w:t>
      </w:r>
    </w:p>
    <w:p w14:paraId="41EF810E" w14:textId="77777777" w:rsidR="00D84272" w:rsidRPr="00D84272" w:rsidRDefault="00D84272" w:rsidP="00D84272">
      <w:pPr>
        <w:pStyle w:val="EX"/>
      </w:pPr>
      <w:bookmarkStart w:id="47" w:name="REF_MERRILLISKOLNIK"/>
      <w:r w:rsidRPr="00D84272">
        <w:rPr>
          <w:highlight w:val="green"/>
        </w:rPr>
        <w:t>[i.</w:t>
      </w:r>
      <w:r w:rsidR="00AD0A2E">
        <w:rPr>
          <w:highlight w:val="green"/>
        </w:rPr>
        <w:t>1</w:t>
      </w:r>
      <w:r w:rsidR="000306A8">
        <w:rPr>
          <w:highlight w:val="green"/>
        </w:rPr>
        <w:t>0</w:t>
      </w:r>
      <w:r w:rsidRPr="00D84272">
        <w:rPr>
          <w:highlight w:val="green"/>
        </w:rPr>
        <w:t>]</w:t>
      </w:r>
      <w:bookmarkEnd w:id="47"/>
      <w:r w:rsidRPr="00D84272">
        <w:tab/>
        <w:t>Merrill I. Skolnik: "Radar Handbook", 2nd Edition, McGraw Hill publications.</w:t>
      </w:r>
    </w:p>
    <w:p w14:paraId="1C36DBB1" w14:textId="77777777" w:rsidR="00C95C84" w:rsidRPr="00BB7870" w:rsidRDefault="00D5337D" w:rsidP="00DC471B">
      <w:pPr>
        <w:pStyle w:val="EX"/>
        <w:keepNext/>
      </w:pPr>
      <w:r>
        <w:rPr>
          <w:rFonts w:ascii="Wingdings 3" w:hAnsi="Wingdings 3"/>
          <w:color w:val="76923C"/>
        </w:rPr>
        <w:tab/>
      </w:r>
    </w:p>
    <w:p w14:paraId="7F96D476" w14:textId="77777777" w:rsidR="00FD72F4" w:rsidRPr="00BB7870" w:rsidRDefault="00FD72F4" w:rsidP="005C10E1">
      <w:pPr>
        <w:pStyle w:val="Heading1"/>
      </w:pPr>
      <w:bookmarkStart w:id="48" w:name="_Toc451534857"/>
      <w:bookmarkStart w:id="49" w:name="_Toc499919602"/>
      <w:r w:rsidRPr="00BB7870">
        <w:t>Definitions, symbols and abbreviations</w:t>
      </w:r>
      <w:bookmarkEnd w:id="48"/>
      <w:bookmarkEnd w:id="49"/>
    </w:p>
    <w:p w14:paraId="5861B7CA" w14:textId="77777777" w:rsidR="00C95C84" w:rsidRPr="00BB7870" w:rsidRDefault="00C95C84" w:rsidP="000D6A86">
      <w:pPr>
        <w:pStyle w:val="Heading2"/>
      </w:pPr>
      <w:bookmarkStart w:id="50" w:name="_Toc451534858"/>
      <w:bookmarkStart w:id="51" w:name="_Toc499919603"/>
      <w:r w:rsidRPr="00BB7870">
        <w:t>Definitions</w:t>
      </w:r>
      <w:bookmarkEnd w:id="50"/>
      <w:bookmarkEnd w:id="51"/>
    </w:p>
    <w:p w14:paraId="37D4A337" w14:textId="77777777" w:rsidR="00C835A5" w:rsidRPr="00C4589D" w:rsidRDefault="00C835A5" w:rsidP="00C835A5">
      <w:pPr>
        <w:widowControl w:val="0"/>
      </w:pPr>
      <w:bookmarkStart w:id="52" w:name="_Toc300911784"/>
      <w:bookmarkStart w:id="53" w:name="_Toc339285288"/>
      <w:bookmarkStart w:id="54" w:name="_Toc339285448"/>
      <w:bookmarkStart w:id="55" w:name="_Toc339285833"/>
      <w:bookmarkStart w:id="56" w:name="_Toc389039078"/>
      <w:bookmarkStart w:id="57" w:name="_Toc389052580"/>
      <w:bookmarkStart w:id="58" w:name="_Toc389062113"/>
      <w:bookmarkStart w:id="59" w:name="_Toc390330239"/>
      <w:bookmarkStart w:id="60" w:name="_Toc390348159"/>
      <w:r w:rsidRPr="00C4589D">
        <w:t>For the purposes of the present document, the following terms and definitions apply:</w:t>
      </w:r>
    </w:p>
    <w:p w14:paraId="73863EDB" w14:textId="21FFBBC2" w:rsidR="00637451" w:rsidRDefault="00E74B72" w:rsidP="00637451">
      <w:r>
        <w:rPr>
          <w:b/>
        </w:rPr>
        <w:t>A</w:t>
      </w:r>
      <w:r w:rsidR="00637451">
        <w:rPr>
          <w:b/>
        </w:rPr>
        <w:t>llocated</w:t>
      </w:r>
      <w:r w:rsidR="00637451" w:rsidRPr="003F0610">
        <w:rPr>
          <w:b/>
        </w:rPr>
        <w:t xml:space="preserve"> </w:t>
      </w:r>
      <w:r w:rsidR="00C835A5" w:rsidRPr="003F0610">
        <w:rPr>
          <w:b/>
        </w:rPr>
        <w:t>frequency band:</w:t>
      </w:r>
      <w:r w:rsidR="00C835A5" w:rsidRPr="003F0610">
        <w:t xml:space="preserve"> </w:t>
      </w:r>
      <w:r w:rsidR="00637451">
        <w:t xml:space="preserve">frequency span that regionally or nationally is allocated to one or more radio services on a primary or secondary basis. </w:t>
      </w:r>
    </w:p>
    <w:p w14:paraId="00265B83" w14:textId="77777777" w:rsidR="001C74BC" w:rsidRDefault="00637451" w:rsidP="00AA2D8C">
      <w:pPr>
        <w:pStyle w:val="NO"/>
        <w:ind w:left="0" w:firstLine="0"/>
      </w:pPr>
      <w:r>
        <w:t xml:space="preserve">NOTE: A table of national frequency allocations </w:t>
      </w:r>
      <w:r w:rsidR="000E6176">
        <w:t>is</w:t>
      </w:r>
      <w:r>
        <w:t xml:space="preserve"> normally available from the </w:t>
      </w:r>
      <w:r w:rsidR="00305BCE">
        <w:t>national radio regulatory</w:t>
      </w:r>
      <w:r>
        <w:t xml:space="preserve"> authority for each </w:t>
      </w:r>
      <w:r w:rsidR="00305BCE">
        <w:t>country</w:t>
      </w:r>
      <w:r>
        <w:t>.</w:t>
      </w:r>
      <w:bookmarkEnd w:id="52"/>
      <w:bookmarkEnd w:id="53"/>
      <w:bookmarkEnd w:id="54"/>
      <w:bookmarkEnd w:id="55"/>
      <w:bookmarkEnd w:id="56"/>
      <w:bookmarkEnd w:id="57"/>
      <w:bookmarkEnd w:id="58"/>
      <w:bookmarkEnd w:id="59"/>
      <w:bookmarkEnd w:id="60"/>
    </w:p>
    <w:p w14:paraId="438BE152" w14:textId="77777777" w:rsidR="00E74B72" w:rsidRDefault="00E74B72" w:rsidP="00E74B72">
      <w:r>
        <w:rPr>
          <w:b/>
        </w:rPr>
        <w:t xml:space="preserve">Necessary bandwidth: </w:t>
      </w:r>
      <w:r w:rsidRPr="00951F0B">
        <w:t>width of the frequency band which is just sufficient to ensure the transmission of information at the rate and with the quality required under specified conditions for a given class of emission</w:t>
      </w:r>
      <w:r>
        <w:t>.</w:t>
      </w:r>
    </w:p>
    <w:p w14:paraId="684FEF63" w14:textId="77777777" w:rsidR="00E74B72" w:rsidRPr="00C4589D" w:rsidRDefault="00E74B72" w:rsidP="00E74B72">
      <w:pPr>
        <w:pStyle w:val="NO"/>
      </w:pPr>
      <w:r w:rsidRPr="00C4589D">
        <w:t>NOTE:</w:t>
      </w:r>
      <w:r w:rsidRPr="00C4589D">
        <w:tab/>
        <w:t xml:space="preserve">This definition is taken from ITU Radio Regulation </w:t>
      </w:r>
      <w:r>
        <w:fldChar w:fldCharType="begin"/>
      </w:r>
      <w:r>
        <w:instrText xml:space="preserve"> REF InREF_ITU_RR \h </w:instrText>
      </w:r>
      <w:r>
        <w:fldChar w:fldCharType="separate"/>
      </w:r>
      <w:r w:rsidR="00B7727B" w:rsidRPr="00F71730">
        <w:rPr>
          <w:highlight w:val="green"/>
        </w:rPr>
        <w:t>[1]</w:t>
      </w:r>
      <w:r>
        <w:fldChar w:fldCharType="end"/>
      </w:r>
    </w:p>
    <w:p w14:paraId="5D9F98AE" w14:textId="77777777" w:rsidR="00E74B72" w:rsidRDefault="00E74B72" w:rsidP="00E74B72">
      <w:r>
        <w:rPr>
          <w:b/>
        </w:rPr>
        <w:t xml:space="preserve">Occupied bandwidth: </w:t>
      </w:r>
      <w:r>
        <w:t>width of a frequency band such that, below the lower and above the upper frequency limits, the mean powers emitted are each equal to a specified percentage β/2 of the total mean power of a given emission.</w:t>
      </w:r>
    </w:p>
    <w:p w14:paraId="4EB144BE" w14:textId="77777777" w:rsidR="00E74B72" w:rsidRPr="00C4589D" w:rsidRDefault="00E74B72" w:rsidP="00E74B72">
      <w:pPr>
        <w:pStyle w:val="NO"/>
      </w:pPr>
      <w:r w:rsidRPr="00C4589D">
        <w:t>NOTE</w:t>
      </w:r>
      <w:r>
        <w:t xml:space="preserve"> 1</w:t>
      </w:r>
      <w:r w:rsidRPr="00C4589D">
        <w:t>:</w:t>
      </w:r>
      <w:r w:rsidRPr="00C4589D">
        <w:tab/>
        <w:t xml:space="preserve">This definition is taken from ITU Radio Regulation </w:t>
      </w:r>
      <w:r>
        <w:fldChar w:fldCharType="begin"/>
      </w:r>
      <w:r>
        <w:instrText xml:space="preserve"> REF InREF_ITU_RR \h </w:instrText>
      </w:r>
      <w:r>
        <w:fldChar w:fldCharType="separate"/>
      </w:r>
      <w:r w:rsidR="00B7727B" w:rsidRPr="00F71730">
        <w:rPr>
          <w:highlight w:val="green"/>
        </w:rPr>
        <w:t>[1]</w:t>
      </w:r>
      <w:r>
        <w:fldChar w:fldCharType="end"/>
      </w:r>
    </w:p>
    <w:p w14:paraId="01A71EB2" w14:textId="77777777" w:rsidR="00E74B72" w:rsidRPr="00C4589D" w:rsidRDefault="00E74B72" w:rsidP="00E74B72">
      <w:pPr>
        <w:pStyle w:val="NO"/>
      </w:pPr>
      <w:r w:rsidRPr="00C4589D">
        <w:t>NOTE</w:t>
      </w:r>
      <w:r>
        <w:t xml:space="preserve"> 2</w:t>
      </w:r>
      <w:r w:rsidRPr="00C4589D">
        <w:t>:</w:t>
      </w:r>
      <w:r w:rsidRPr="00C4589D">
        <w:tab/>
      </w:r>
      <w:r>
        <w:t>Unless otherwise specified in an ITU-R Recommendation for the appropriate class of emission, the value of (β/2) should be taken as 0.5%</w:t>
      </w:r>
    </w:p>
    <w:p w14:paraId="15FAFA63" w14:textId="77777777" w:rsidR="00BD023C" w:rsidRDefault="00AD0A2E" w:rsidP="00BD023C">
      <w:r w:rsidRPr="00AD0A2E">
        <w:rPr>
          <w:b/>
        </w:rPr>
        <w:t>Operating mode:</w:t>
      </w:r>
      <w:r w:rsidR="00BD023C">
        <w:rPr>
          <w:b/>
        </w:rPr>
        <w:t xml:space="preserve"> </w:t>
      </w:r>
      <w:r w:rsidR="00BD023C">
        <w:t>predefined configuration for a given service accessible to the operator of the radar system.</w:t>
      </w:r>
    </w:p>
    <w:p w14:paraId="58646CD3" w14:textId="77777777" w:rsidR="00BD023C" w:rsidRDefault="00AA2D8C" w:rsidP="00BD023C">
      <w:pPr>
        <w:pStyle w:val="NO"/>
      </w:pPr>
      <w:r>
        <w:t xml:space="preserve">NOTE </w:t>
      </w:r>
      <w:r w:rsidR="00BD023C">
        <w:t>1:</w:t>
      </w:r>
      <w:r w:rsidR="00BD023C">
        <w:tab/>
        <w:t>Several operating modes may be available.</w:t>
      </w:r>
    </w:p>
    <w:p w14:paraId="1FAFB1B9" w14:textId="77777777" w:rsidR="00BD023C" w:rsidRPr="00BD023C" w:rsidRDefault="00AA2D8C" w:rsidP="00BD023C">
      <w:pPr>
        <w:pStyle w:val="NO"/>
      </w:pPr>
      <w:r>
        <w:t xml:space="preserve">NOTE </w:t>
      </w:r>
      <w:r w:rsidR="00BD023C">
        <w:t>2:</w:t>
      </w:r>
      <w:r w:rsidR="00BD023C">
        <w:tab/>
        <w:t>Changing operating mode might affect the radio characteristics of the radar system.</w:t>
      </w:r>
    </w:p>
    <w:p w14:paraId="3241BC3B" w14:textId="304108A4" w:rsidR="00FC0A92" w:rsidRPr="0089439E" w:rsidRDefault="00E74B72" w:rsidP="00FC0A92">
      <w:pPr>
        <w:keepNext/>
        <w:keepLines/>
        <w:rPr>
          <w:b/>
        </w:rPr>
      </w:pPr>
      <w:r w:rsidRPr="0089439E">
        <w:rPr>
          <w:b/>
        </w:rPr>
        <w:t>O</w:t>
      </w:r>
      <w:r w:rsidR="00FC0A92" w:rsidRPr="0089439E">
        <w:rPr>
          <w:b/>
        </w:rPr>
        <w:t xml:space="preserve">perating channel (OC): </w:t>
      </w:r>
      <w:r w:rsidR="00FC0A92" w:rsidRPr="0089439E">
        <w:t>frequency range in which the transmission from the EUT occurs, or in which the EUT is intended to receive transmissions</w:t>
      </w:r>
    </w:p>
    <w:p w14:paraId="1EDEFBDA" w14:textId="6367C0B7" w:rsidR="00FC0A92" w:rsidRPr="0089439E" w:rsidRDefault="00E74B72" w:rsidP="00FC0A92">
      <w:pPr>
        <w:keepNext/>
        <w:keepLines/>
        <w:rPr>
          <w:b/>
        </w:rPr>
      </w:pPr>
      <w:r w:rsidRPr="0089439E">
        <w:rPr>
          <w:b/>
        </w:rPr>
        <w:t>O</w:t>
      </w:r>
      <w:r w:rsidR="00FC0A92" w:rsidRPr="0089439E">
        <w:rPr>
          <w:b/>
        </w:rPr>
        <w:t xml:space="preserve">perating frequency: </w:t>
      </w:r>
      <w:r w:rsidR="00FC0A92" w:rsidRPr="0089439E">
        <w:t>centre of the OC</w:t>
      </w:r>
    </w:p>
    <w:p w14:paraId="6B709A8E" w14:textId="59F7F694" w:rsidR="006F1C29" w:rsidRPr="0089439E" w:rsidRDefault="00E74B72" w:rsidP="006F1C29">
      <w:r w:rsidRPr="0089439E">
        <w:rPr>
          <w:b/>
        </w:rPr>
        <w:t>F</w:t>
      </w:r>
      <w:r w:rsidR="006F1C29" w:rsidRPr="0089439E">
        <w:rPr>
          <w:b/>
        </w:rPr>
        <w:t>requency tolerance:</w:t>
      </w:r>
      <w:r w:rsidR="006F1C29" w:rsidRPr="0089439E">
        <w:t xml:space="preserve"> maximum permissible departure by the centre frequency of the frequency band occupied by an emission from the assigned frequency or, by the characteristic frequency of an emission from the reference frequency. The frequency tolerance is expressed in parts in 10</w:t>
      </w:r>
      <w:r w:rsidR="006F1C29" w:rsidRPr="0089439E">
        <w:rPr>
          <w:vertAlign w:val="superscript"/>
        </w:rPr>
        <w:t>6</w:t>
      </w:r>
      <w:r w:rsidR="006F1C29" w:rsidRPr="0089439E">
        <w:t xml:space="preserve"> or in Hertz.</w:t>
      </w:r>
    </w:p>
    <w:p w14:paraId="59E63AE9" w14:textId="035134D6" w:rsidR="006F1C29" w:rsidRDefault="006F1C29" w:rsidP="006F1C29">
      <w:r w:rsidRPr="0089439E">
        <w:t>NOTE:</w:t>
      </w:r>
      <w:r w:rsidRPr="0089439E">
        <w:tab/>
        <w:t xml:space="preserve">This definition is taken from the ITU Radio Regulations </w:t>
      </w:r>
      <w:r w:rsidRPr="0089439E">
        <w:fldChar w:fldCharType="begin"/>
      </w:r>
      <w:r w:rsidRPr="0089439E">
        <w:instrText xml:space="preserve"> REF InREF_ITU_RR \h </w:instrText>
      </w:r>
      <w:r w:rsidR="00E74B72" w:rsidRPr="0089439E">
        <w:instrText xml:space="preserve"> \* MERGEFORMAT </w:instrText>
      </w:r>
      <w:r w:rsidRPr="0089439E">
        <w:fldChar w:fldCharType="separate"/>
      </w:r>
      <w:r w:rsidR="00B7727B" w:rsidRPr="00B7727B">
        <w:t>[1]</w:t>
      </w:r>
      <w:r w:rsidRPr="0089439E">
        <w:fldChar w:fldCharType="end"/>
      </w:r>
    </w:p>
    <w:p w14:paraId="4DD13582" w14:textId="5F50BAF2" w:rsidR="00C835A5" w:rsidRPr="00C4589D" w:rsidRDefault="006378BE" w:rsidP="00C835A5">
      <w:r>
        <w:rPr>
          <w:b/>
        </w:rPr>
        <w:lastRenderedPageBreak/>
        <w:t>P</w:t>
      </w:r>
      <w:r w:rsidR="00C835A5" w:rsidRPr="00C4589D">
        <w:rPr>
          <w:b/>
        </w:rPr>
        <w:t xml:space="preserve">eak envelope power: </w:t>
      </w:r>
      <w:r w:rsidR="00C835A5" w:rsidRPr="00C4589D">
        <w:t>average power supplied to the antenna transmission line by a transmitter during one radio frequency cycle at the crest of the modulation envelope taken under normal operating conditions</w:t>
      </w:r>
    </w:p>
    <w:p w14:paraId="6DFE91DE" w14:textId="77777777" w:rsidR="00C835A5" w:rsidRPr="00C4589D" w:rsidRDefault="00C835A5" w:rsidP="00C835A5">
      <w:pPr>
        <w:pStyle w:val="NO"/>
      </w:pPr>
      <w:r w:rsidRPr="00C4589D">
        <w:t>NOTE:</w:t>
      </w:r>
      <w:r w:rsidRPr="00C4589D">
        <w:tab/>
        <w:t xml:space="preserve">This definition is taken from ITU Radio Regulation </w:t>
      </w:r>
      <w:r w:rsidR="00442824">
        <w:fldChar w:fldCharType="begin"/>
      </w:r>
      <w:r w:rsidR="00442824">
        <w:instrText xml:space="preserve"> REF InREF_ITU_RR \h </w:instrText>
      </w:r>
      <w:r w:rsidR="00442824">
        <w:fldChar w:fldCharType="separate"/>
      </w:r>
      <w:r w:rsidR="00B7727B" w:rsidRPr="00F71730">
        <w:rPr>
          <w:highlight w:val="green"/>
        </w:rPr>
        <w:t>[1]</w:t>
      </w:r>
      <w:r w:rsidR="00442824">
        <w:fldChar w:fldCharType="end"/>
      </w:r>
    </w:p>
    <w:p w14:paraId="5A2EE317" w14:textId="7BD552DA" w:rsidR="00C835A5" w:rsidRPr="00C4589D" w:rsidRDefault="006378BE" w:rsidP="00C835A5">
      <w:r>
        <w:rPr>
          <w:b/>
        </w:rPr>
        <w:t>P</w:t>
      </w:r>
      <w:r w:rsidR="00C835A5" w:rsidRPr="00C4589D">
        <w:rPr>
          <w:b/>
        </w:rPr>
        <w:t>ulse duration:</w:t>
      </w:r>
      <w:r w:rsidR="00C835A5" w:rsidRPr="00C4589D">
        <w:t xml:space="preserve"> time between the 50 % amplitude (voltage) points </w:t>
      </w:r>
    </w:p>
    <w:p w14:paraId="53CAC37E" w14:textId="266D6F34" w:rsidR="00C835A5" w:rsidRDefault="006378BE" w:rsidP="00C835A5">
      <w:r>
        <w:rPr>
          <w:b/>
        </w:rPr>
        <w:t>P</w:t>
      </w:r>
      <w:r w:rsidR="00C835A5" w:rsidRPr="00C4589D">
        <w:rPr>
          <w:b/>
        </w:rPr>
        <w:t>ulse rise time:</w:t>
      </w:r>
      <w:r w:rsidR="00C835A5" w:rsidRPr="00C4589D">
        <w:t xml:space="preserve"> time taken for the leading edge of the pulse to increase from 10 % to 90 % of the maximum amplitude (voltage</w:t>
      </w:r>
      <w:r w:rsidR="00C835A5">
        <w:t>)</w:t>
      </w:r>
    </w:p>
    <w:p w14:paraId="57AAEE7B" w14:textId="77777777" w:rsidR="006378BE" w:rsidRDefault="006378BE" w:rsidP="006378BE">
      <w:pPr>
        <w:rPr>
          <w:ins w:id="61" w:author="Jeantet, Alain" w:date="2017-12-01T11:11:00Z"/>
        </w:rPr>
      </w:pPr>
      <w:ins w:id="62" w:author="Jeantet, Alain" w:date="2017-12-01T11:11:00Z">
        <w:r>
          <w:rPr>
            <w:b/>
          </w:rPr>
          <w:t>Minimum Detectable Signal (MDS):</w:t>
        </w:r>
        <w:r>
          <w:t xml:space="preserve"> A measure of the lowest detectable signal amplitude for a given signal type for a given radar. For solid state radars a processing gain can be associated with a received signal. This processing gain has the effect of lowering the MDS level in comparison to a MDS which is based only on noise temperature. MDS in this standard is defined as including the processing gain for the chosen test signal.</w:t>
        </w:r>
      </w:ins>
    </w:p>
    <w:p w14:paraId="24BAA652" w14:textId="45C0A211" w:rsidR="00FC0A92" w:rsidRPr="0097768F" w:rsidRDefault="006378BE" w:rsidP="00FC0A92">
      <w:commentRangeStart w:id="63"/>
      <w:r>
        <w:rPr>
          <w:b/>
        </w:rPr>
        <w:t>E</w:t>
      </w:r>
      <w:r w:rsidR="00FC0A92" w:rsidRPr="00AD4C9F">
        <w:rPr>
          <w:b/>
        </w:rPr>
        <w:t>quipment under test (EUT):</w:t>
      </w:r>
      <w:r w:rsidR="00FC0A92">
        <w:t xml:space="preserve"> system of constituents provided by the manufacturer for qualification under this document.</w:t>
      </w:r>
      <w:commentRangeEnd w:id="63"/>
      <w:r>
        <w:rPr>
          <w:rStyle w:val="CommentReference"/>
        </w:rPr>
        <w:commentReference w:id="63"/>
      </w:r>
    </w:p>
    <w:p w14:paraId="130D5234" w14:textId="77777777" w:rsidR="00C95C84" w:rsidRPr="00BB7870" w:rsidRDefault="00C95C84" w:rsidP="000D6A86">
      <w:pPr>
        <w:pStyle w:val="Heading2"/>
      </w:pPr>
      <w:bookmarkStart w:id="64" w:name="_Toc451534859"/>
      <w:bookmarkStart w:id="65" w:name="_Toc499919604"/>
      <w:r w:rsidRPr="00BB7870">
        <w:t>Symbols</w:t>
      </w:r>
      <w:bookmarkEnd w:id="64"/>
      <w:bookmarkEnd w:id="65"/>
    </w:p>
    <w:p w14:paraId="01174E11" w14:textId="77777777" w:rsidR="00C95C84" w:rsidRDefault="00C95C84" w:rsidP="00C95C84">
      <w:pPr>
        <w:widowControl w:val="0"/>
      </w:pPr>
      <w:r w:rsidRPr="00BB7870">
        <w:t>For the purposes of the present document, the following symbols apply:</w:t>
      </w:r>
    </w:p>
    <w:p w14:paraId="761A85FD" w14:textId="77777777" w:rsidR="00E542F2" w:rsidRPr="00442824" w:rsidRDefault="00E542F2" w:rsidP="00442824">
      <w:pPr>
        <w:pStyle w:val="EW"/>
        <w:rPr>
          <w:lang w:val="de-DE"/>
        </w:rPr>
      </w:pPr>
      <w:r w:rsidRPr="00E542F2">
        <w:rPr>
          <w:i/>
          <w:lang w:val="de-DE"/>
        </w:rPr>
        <w:t>B</w:t>
      </w:r>
      <w:r w:rsidRPr="00442824">
        <w:rPr>
          <w:i/>
          <w:vertAlign w:val="subscript"/>
          <w:lang w:val="de-DE"/>
        </w:rPr>
        <w:t>-40</w:t>
      </w:r>
      <w:r w:rsidRPr="00442824">
        <w:rPr>
          <w:i/>
          <w:lang w:val="de-DE"/>
        </w:rPr>
        <w:tab/>
      </w:r>
      <w:r w:rsidRPr="00442824">
        <w:rPr>
          <w:lang w:val="de-DE"/>
        </w:rPr>
        <w:t>-40 dB bandwidth</w:t>
      </w:r>
    </w:p>
    <w:p w14:paraId="7293345E" w14:textId="77777777" w:rsidR="00E542F2" w:rsidRPr="00E542F2" w:rsidRDefault="00E542F2" w:rsidP="00442824">
      <w:pPr>
        <w:pStyle w:val="EW"/>
        <w:rPr>
          <w:i/>
          <w:lang w:val="de-DE"/>
        </w:rPr>
      </w:pPr>
      <w:r w:rsidRPr="00E542F2">
        <w:rPr>
          <w:i/>
          <w:lang w:val="de-DE"/>
        </w:rPr>
        <w:t>B</w:t>
      </w:r>
      <w:r w:rsidRPr="00442824">
        <w:rPr>
          <w:i/>
          <w:vertAlign w:val="subscript"/>
          <w:lang w:val="de-DE"/>
        </w:rPr>
        <w:t>C</w:t>
      </w:r>
      <w:r w:rsidRPr="00442824">
        <w:rPr>
          <w:i/>
          <w:lang w:val="de-DE"/>
        </w:rPr>
        <w:tab/>
      </w:r>
      <w:r w:rsidRPr="00442824">
        <w:rPr>
          <w:lang w:val="de-DE"/>
        </w:rPr>
        <w:t>Chirp bandwidth</w:t>
      </w:r>
    </w:p>
    <w:p w14:paraId="144CF077" w14:textId="77777777" w:rsidR="00E542F2" w:rsidRPr="007D072B" w:rsidRDefault="00E542F2" w:rsidP="00442824">
      <w:pPr>
        <w:pStyle w:val="EW"/>
        <w:rPr>
          <w:i/>
        </w:rPr>
      </w:pPr>
      <w:r w:rsidRPr="007D072B">
        <w:rPr>
          <w:i/>
        </w:rPr>
        <w:t>B</w:t>
      </w:r>
      <w:r w:rsidRPr="007D072B">
        <w:rPr>
          <w:i/>
          <w:vertAlign w:val="subscript"/>
        </w:rPr>
        <w:t>N</w:t>
      </w:r>
      <w:r w:rsidRPr="007D072B">
        <w:rPr>
          <w:i/>
        </w:rPr>
        <w:tab/>
      </w:r>
      <w:r w:rsidRPr="007D072B">
        <w:t>Necessary bandwidth</w:t>
      </w:r>
    </w:p>
    <w:p w14:paraId="66B1B183" w14:textId="77777777" w:rsidR="00E542F2" w:rsidRPr="00442824" w:rsidRDefault="00E542F2" w:rsidP="00442824">
      <w:pPr>
        <w:pStyle w:val="EW"/>
        <w:rPr>
          <w:i/>
        </w:rPr>
      </w:pPr>
      <w:r w:rsidRPr="00442824">
        <w:rPr>
          <w:i/>
        </w:rPr>
        <w:t>B</w:t>
      </w:r>
      <w:r w:rsidRPr="00442824">
        <w:rPr>
          <w:i/>
          <w:vertAlign w:val="subscript"/>
        </w:rPr>
        <w:t>res</w:t>
      </w:r>
      <w:r w:rsidRPr="00442824">
        <w:rPr>
          <w:i/>
        </w:rPr>
        <w:tab/>
      </w:r>
      <w:r w:rsidRPr="00442824">
        <w:t>3 dB resolution bandwidth of transceiver</w:t>
      </w:r>
    </w:p>
    <w:p w14:paraId="2C842BAC" w14:textId="77777777" w:rsidR="00E542F2" w:rsidRPr="00785419" w:rsidRDefault="00E542F2" w:rsidP="00442824">
      <w:pPr>
        <w:pStyle w:val="EW"/>
        <w:rPr>
          <w:i/>
        </w:rPr>
      </w:pPr>
      <w:r w:rsidRPr="00785419">
        <w:t>dB/dec</w:t>
      </w:r>
      <w:r w:rsidRPr="00785419">
        <w:rPr>
          <w:i/>
        </w:rPr>
        <w:tab/>
      </w:r>
      <w:r w:rsidRPr="00785419">
        <w:t>dB per decade</w:t>
      </w:r>
    </w:p>
    <w:p w14:paraId="658C2A0B" w14:textId="77777777" w:rsidR="00E542F2" w:rsidRPr="00442824" w:rsidRDefault="00E542F2" w:rsidP="00442824">
      <w:pPr>
        <w:pStyle w:val="EW"/>
        <w:rPr>
          <w:i/>
        </w:rPr>
      </w:pPr>
      <w:r w:rsidRPr="00442824">
        <w:rPr>
          <w:i/>
        </w:rPr>
        <w:t>dBpp</w:t>
      </w:r>
      <w:r w:rsidRPr="00442824">
        <w:rPr>
          <w:i/>
        </w:rPr>
        <w:tab/>
      </w:r>
      <w:r w:rsidRPr="00442824">
        <w:t>dB with respect to peak power</w:t>
      </w:r>
    </w:p>
    <w:p w14:paraId="4D35C98D" w14:textId="77777777" w:rsidR="00656594" w:rsidRDefault="00656594" w:rsidP="00656594">
      <w:pPr>
        <w:pStyle w:val="EW"/>
      </w:pPr>
      <w:r>
        <w:rPr>
          <w:i/>
        </w:rPr>
        <w:t>D</w:t>
      </w:r>
      <w:r>
        <w:rPr>
          <w:i/>
          <w:position w:val="-6"/>
          <w:sz w:val="16"/>
        </w:rPr>
        <w:t>no spur</w:t>
      </w:r>
      <w:r>
        <w:tab/>
        <w:t xml:space="preserve">Detectability Factor </w:t>
      </w:r>
    </w:p>
    <w:p w14:paraId="502356A3" w14:textId="77777777" w:rsidR="00FC0A92" w:rsidRPr="0089439E" w:rsidRDefault="00FC0A92" w:rsidP="00FC0A92">
      <w:pPr>
        <w:pStyle w:val="EW"/>
        <w:rPr>
          <w:i/>
        </w:rPr>
      </w:pPr>
      <w:r w:rsidRPr="0089439E">
        <w:rPr>
          <w:i/>
        </w:rPr>
        <w:t>FAR</w:t>
      </w:r>
      <w:r w:rsidRPr="0089439E">
        <w:rPr>
          <w:i/>
        </w:rPr>
        <w:tab/>
      </w:r>
      <w:r w:rsidRPr="0089439E">
        <w:t>False Alarm Rate</w:t>
      </w:r>
    </w:p>
    <w:p w14:paraId="2AAB4F6B" w14:textId="77777777" w:rsidR="00E542F2" w:rsidRPr="007D072B" w:rsidRDefault="00E542F2" w:rsidP="00442824">
      <w:pPr>
        <w:pStyle w:val="EW"/>
        <w:rPr>
          <w:i/>
        </w:rPr>
      </w:pPr>
      <w:r w:rsidRPr="007D072B">
        <w:rPr>
          <w:i/>
        </w:rPr>
        <w:t xml:space="preserve">k </w:t>
      </w:r>
      <w:r w:rsidRPr="007D072B">
        <w:rPr>
          <w:i/>
        </w:rPr>
        <w:tab/>
      </w:r>
      <w:r w:rsidRPr="005D6A0B">
        <w:t>Boltzmann's constant</w:t>
      </w:r>
      <w:r w:rsidRPr="007D072B">
        <w:rPr>
          <w:i/>
        </w:rPr>
        <w:t xml:space="preserve"> </w:t>
      </w:r>
    </w:p>
    <w:p w14:paraId="45EEDADE" w14:textId="0BBE05AE" w:rsidR="006378BE" w:rsidRPr="006378BE" w:rsidRDefault="006378BE" w:rsidP="00442824">
      <w:pPr>
        <w:pStyle w:val="EW"/>
      </w:pPr>
      <w:r>
        <w:rPr>
          <w:i/>
        </w:rPr>
        <w:t>MDS</w:t>
      </w:r>
      <w:r>
        <w:rPr>
          <w:i/>
        </w:rPr>
        <w:tab/>
      </w:r>
      <w:r>
        <w:t>Minimum Detectable Signal</w:t>
      </w:r>
    </w:p>
    <w:p w14:paraId="09127BA4" w14:textId="77777777" w:rsidR="00E542F2" w:rsidRPr="00442824" w:rsidRDefault="00E542F2" w:rsidP="00442824">
      <w:pPr>
        <w:pStyle w:val="EW"/>
        <w:rPr>
          <w:i/>
        </w:rPr>
      </w:pPr>
      <w:r w:rsidRPr="00442824">
        <w:rPr>
          <w:i/>
        </w:rPr>
        <w:t xml:space="preserve">NFsys </w:t>
      </w:r>
      <w:r w:rsidRPr="00442824">
        <w:rPr>
          <w:i/>
        </w:rPr>
        <w:tab/>
      </w:r>
      <w:r w:rsidR="00442824" w:rsidRPr="005D6A0B">
        <w:t>N</w:t>
      </w:r>
      <w:r w:rsidRPr="005D6A0B">
        <w:t>oise F</w:t>
      </w:r>
      <w:r w:rsidR="00656594">
        <w:t>actor</w:t>
      </w:r>
      <w:r w:rsidRPr="005D6A0B">
        <w:t xml:space="preserve"> of the system</w:t>
      </w:r>
    </w:p>
    <w:p w14:paraId="251DE5CC" w14:textId="77777777" w:rsidR="00E542F2" w:rsidRPr="007D072B" w:rsidRDefault="00E542F2" w:rsidP="00442824">
      <w:pPr>
        <w:pStyle w:val="EW"/>
        <w:rPr>
          <w:i/>
        </w:rPr>
      </w:pPr>
      <w:r w:rsidRPr="007D072B">
        <w:rPr>
          <w:i/>
        </w:rPr>
        <w:t>PD</w:t>
      </w:r>
      <w:r w:rsidRPr="007D072B">
        <w:rPr>
          <w:i/>
        </w:rPr>
        <w:tab/>
      </w:r>
      <w:r w:rsidRPr="005D6A0B">
        <w:t>Probability of detection</w:t>
      </w:r>
      <w:r w:rsidRPr="007D072B">
        <w:rPr>
          <w:i/>
        </w:rPr>
        <w:t xml:space="preserve"> </w:t>
      </w:r>
    </w:p>
    <w:p w14:paraId="070584D3" w14:textId="77777777" w:rsidR="00E542F2" w:rsidRPr="007D072B" w:rsidRDefault="00E542F2" w:rsidP="00442824">
      <w:pPr>
        <w:pStyle w:val="EW"/>
        <w:rPr>
          <w:i/>
        </w:rPr>
      </w:pPr>
      <w:r w:rsidRPr="00463115">
        <w:rPr>
          <w:i/>
        </w:rPr>
        <w:t>PEP</w:t>
      </w:r>
      <w:r w:rsidRPr="00463115">
        <w:rPr>
          <w:i/>
        </w:rPr>
        <w:tab/>
      </w:r>
      <w:r w:rsidRPr="00463115">
        <w:t>Peak Envelope Power</w:t>
      </w:r>
    </w:p>
    <w:p w14:paraId="79C55197" w14:textId="77777777" w:rsidR="00E542F2" w:rsidRPr="007D072B" w:rsidRDefault="00E542F2" w:rsidP="00442824">
      <w:pPr>
        <w:pStyle w:val="EW"/>
        <w:rPr>
          <w:i/>
        </w:rPr>
      </w:pPr>
      <w:r w:rsidRPr="007D072B">
        <w:rPr>
          <w:i/>
        </w:rPr>
        <w:t>Pt</w:t>
      </w:r>
      <w:r w:rsidRPr="007D072B">
        <w:rPr>
          <w:i/>
        </w:rPr>
        <w:tab/>
      </w:r>
      <w:r w:rsidRPr="005D6A0B">
        <w:t>Pulse power of transmission</w:t>
      </w:r>
    </w:p>
    <w:p w14:paraId="21D7FDE0" w14:textId="77777777" w:rsidR="00FC0A92" w:rsidRDefault="00FC0A92" w:rsidP="00FC0A92">
      <w:pPr>
        <w:pStyle w:val="EW"/>
      </w:pPr>
      <w:r w:rsidRPr="00DD6646">
        <w:t>RF</w:t>
      </w:r>
      <w:r w:rsidRPr="00ED3063">
        <w:tab/>
        <w:t>Radio Frequency</w:t>
      </w:r>
    </w:p>
    <w:p w14:paraId="76334321" w14:textId="77777777" w:rsidR="00E542F2" w:rsidRPr="005D6A0B" w:rsidRDefault="00E542F2" w:rsidP="00442824">
      <w:pPr>
        <w:pStyle w:val="EW"/>
      </w:pPr>
      <w:r w:rsidRPr="00442824">
        <w:rPr>
          <w:i/>
        </w:rPr>
        <w:t xml:space="preserve">S/N </w:t>
      </w:r>
      <w:r w:rsidRPr="00442824">
        <w:rPr>
          <w:i/>
        </w:rPr>
        <w:tab/>
      </w:r>
      <w:r w:rsidR="0073661D">
        <w:t>Signal-to-</w:t>
      </w:r>
      <w:r w:rsidRPr="005D6A0B">
        <w:t>Noise ratio</w:t>
      </w:r>
    </w:p>
    <w:p w14:paraId="27A33124" w14:textId="77777777" w:rsidR="00E542F2" w:rsidRPr="00442824" w:rsidRDefault="00E542F2" w:rsidP="00442824">
      <w:pPr>
        <w:pStyle w:val="EW"/>
        <w:rPr>
          <w:i/>
        </w:rPr>
      </w:pPr>
      <w:r w:rsidRPr="00442824">
        <w:rPr>
          <w:i/>
        </w:rPr>
        <w:t>t</w:t>
      </w:r>
      <w:r w:rsidRPr="00442824">
        <w:rPr>
          <w:i/>
        </w:rPr>
        <w:tab/>
      </w:r>
      <w:r w:rsidRPr="005D6A0B">
        <w:t>Time</w:t>
      </w:r>
    </w:p>
    <w:p w14:paraId="3AA0F823" w14:textId="77777777" w:rsidR="00E542F2" w:rsidRPr="00442824" w:rsidRDefault="00E542F2" w:rsidP="00442824">
      <w:pPr>
        <w:pStyle w:val="EW"/>
        <w:rPr>
          <w:i/>
        </w:rPr>
      </w:pPr>
      <w:r w:rsidRPr="00442824">
        <w:rPr>
          <w:i/>
        </w:rPr>
        <w:t>T</w:t>
      </w:r>
      <w:r w:rsidRPr="0073661D">
        <w:rPr>
          <w:i/>
          <w:vertAlign w:val="subscript"/>
        </w:rPr>
        <w:t>C</w:t>
      </w:r>
      <w:r w:rsidRPr="00442824">
        <w:rPr>
          <w:i/>
        </w:rPr>
        <w:tab/>
      </w:r>
      <w:r w:rsidR="00AA2D8C">
        <w:t>Pulse</w:t>
      </w:r>
      <w:r w:rsidR="00AA2D8C" w:rsidRPr="005D6A0B">
        <w:t xml:space="preserve"> </w:t>
      </w:r>
      <w:r w:rsidRPr="005D6A0B">
        <w:t xml:space="preserve">length </w:t>
      </w:r>
      <w:r w:rsidR="00AA2D8C">
        <w:t xml:space="preserve">(of individual </w:t>
      </w:r>
      <w:r w:rsidR="00501F7F">
        <w:t xml:space="preserve">chirp </w:t>
      </w:r>
      <w:r w:rsidR="00AA2D8C">
        <w:t xml:space="preserve">waveforms) </w:t>
      </w:r>
      <w:r w:rsidRPr="005D6A0B">
        <w:t>in sec</w:t>
      </w:r>
      <w:r w:rsidR="00AA2D8C">
        <w:t>onds</w:t>
      </w:r>
    </w:p>
    <w:p w14:paraId="4C5C2A2F" w14:textId="77777777" w:rsidR="00E542F2" w:rsidRPr="00442824" w:rsidRDefault="00E542F2" w:rsidP="00442824">
      <w:pPr>
        <w:pStyle w:val="EW"/>
        <w:rPr>
          <w:i/>
        </w:rPr>
      </w:pPr>
      <w:r w:rsidRPr="00442824">
        <w:rPr>
          <w:i/>
        </w:rPr>
        <w:t xml:space="preserve"> tp</w:t>
      </w:r>
      <w:r w:rsidRPr="00442824">
        <w:rPr>
          <w:i/>
        </w:rPr>
        <w:tab/>
      </w:r>
      <w:r w:rsidRPr="005D6A0B">
        <w:t>Pulse duration</w:t>
      </w:r>
      <w:r w:rsidRPr="00442824">
        <w:rPr>
          <w:i/>
        </w:rPr>
        <w:t xml:space="preserve"> </w:t>
      </w:r>
    </w:p>
    <w:p w14:paraId="06CB3441" w14:textId="77777777" w:rsidR="00E542F2" w:rsidRPr="00442824" w:rsidRDefault="00E542F2" w:rsidP="00442824">
      <w:pPr>
        <w:pStyle w:val="EW"/>
        <w:rPr>
          <w:i/>
        </w:rPr>
      </w:pPr>
      <w:r w:rsidRPr="00442824">
        <w:rPr>
          <w:i/>
        </w:rPr>
        <w:t>tr</w:t>
      </w:r>
      <w:r w:rsidRPr="00442824">
        <w:rPr>
          <w:i/>
        </w:rPr>
        <w:tab/>
      </w:r>
      <w:r w:rsidRPr="005D6A0B">
        <w:t>Pulse rise time</w:t>
      </w:r>
    </w:p>
    <w:p w14:paraId="3CA059A9" w14:textId="77777777" w:rsidR="00E542F2" w:rsidRPr="005D6A0B" w:rsidRDefault="00E542F2" w:rsidP="00442824">
      <w:pPr>
        <w:pStyle w:val="EW"/>
      </w:pPr>
      <w:r w:rsidRPr="007D072B">
        <w:rPr>
          <w:i/>
        </w:rPr>
        <w:t>T</w:t>
      </w:r>
      <w:r w:rsidRPr="006378BE">
        <w:rPr>
          <w:i/>
          <w:vertAlign w:val="subscript"/>
        </w:rPr>
        <w:t>0</w:t>
      </w:r>
      <w:r w:rsidRPr="007D072B">
        <w:rPr>
          <w:i/>
        </w:rPr>
        <w:t xml:space="preserve"> </w:t>
      </w:r>
      <w:r w:rsidRPr="007D072B">
        <w:rPr>
          <w:i/>
        </w:rPr>
        <w:tab/>
      </w:r>
      <w:r w:rsidRPr="005D6A0B">
        <w:t>Temperature in Kelvin</w:t>
      </w:r>
    </w:p>
    <w:p w14:paraId="6E9C7D23" w14:textId="77777777" w:rsidR="00E542F2" w:rsidRPr="007D072B" w:rsidRDefault="00E542F2" w:rsidP="00E542F2">
      <w:pPr>
        <w:pStyle w:val="EW"/>
        <w:rPr>
          <w:i/>
        </w:rPr>
      </w:pPr>
      <w:r w:rsidRPr="00442824">
        <w:rPr>
          <w:i/>
          <w:lang w:val="de-DE"/>
        </w:rPr>
        <w:sym w:font="Symbol" w:char="F06C"/>
      </w:r>
      <w:r w:rsidRPr="007D072B">
        <w:rPr>
          <w:i/>
        </w:rPr>
        <w:tab/>
      </w:r>
      <w:r w:rsidRPr="005D6A0B">
        <w:t>Wavelength</w:t>
      </w:r>
    </w:p>
    <w:p w14:paraId="04799244" w14:textId="77777777" w:rsidR="00D5337D" w:rsidRPr="00BB7870" w:rsidRDefault="00D5337D" w:rsidP="00D5337D">
      <w:pPr>
        <w:pStyle w:val="EW"/>
      </w:pPr>
    </w:p>
    <w:p w14:paraId="46ECF991" w14:textId="77777777" w:rsidR="00C95C84" w:rsidRPr="00BB7870" w:rsidRDefault="00C95C84" w:rsidP="000D6A86">
      <w:pPr>
        <w:pStyle w:val="Heading2"/>
      </w:pPr>
      <w:bookmarkStart w:id="66" w:name="_Toc451534860"/>
      <w:bookmarkStart w:id="67" w:name="_Toc499919605"/>
      <w:r w:rsidRPr="00BB7870">
        <w:t>Abbreviations</w:t>
      </w:r>
      <w:bookmarkEnd w:id="66"/>
      <w:bookmarkEnd w:id="67"/>
    </w:p>
    <w:p w14:paraId="0C2F18BB" w14:textId="77777777" w:rsidR="00C95C84" w:rsidRDefault="00C95C84" w:rsidP="00C95C84">
      <w:r w:rsidRPr="00BB7870">
        <w:t>For the purposes of the present document, the following</w:t>
      </w:r>
      <w:r w:rsidR="00A64191">
        <w:t xml:space="preserve"> </w:t>
      </w:r>
      <w:r w:rsidRPr="00BB7870">
        <w:t>abbreviations apply:</w:t>
      </w:r>
    </w:p>
    <w:p w14:paraId="05D46460" w14:textId="77777777" w:rsidR="00731474" w:rsidRDefault="00731474" w:rsidP="00731474">
      <w:pPr>
        <w:pStyle w:val="EW"/>
      </w:pPr>
      <w:r>
        <w:t>AC</w:t>
      </w:r>
      <w:r>
        <w:tab/>
      </w:r>
      <w:r>
        <w:tab/>
        <w:t>Alternating Current</w:t>
      </w:r>
    </w:p>
    <w:p w14:paraId="401B7152" w14:textId="77777777" w:rsidR="00FE038F" w:rsidRDefault="00FE038F" w:rsidP="00731474">
      <w:pPr>
        <w:pStyle w:val="EW"/>
      </w:pPr>
      <w:r>
        <w:t>ADC</w:t>
      </w:r>
      <w:r>
        <w:tab/>
      </w:r>
      <w:r>
        <w:tab/>
        <w:t>Analog to Digital Converter</w:t>
      </w:r>
    </w:p>
    <w:p w14:paraId="77D72456" w14:textId="77777777" w:rsidR="00731474" w:rsidRDefault="00731474" w:rsidP="00731474">
      <w:pPr>
        <w:pStyle w:val="EW"/>
      </w:pPr>
      <w:r>
        <w:t>CW</w:t>
      </w:r>
      <w:r>
        <w:tab/>
      </w:r>
      <w:r>
        <w:tab/>
        <w:t>Continuous Wave</w:t>
      </w:r>
    </w:p>
    <w:p w14:paraId="1399F75F" w14:textId="77777777" w:rsidR="00731474" w:rsidRDefault="0098333B" w:rsidP="00731474">
      <w:pPr>
        <w:pStyle w:val="EW"/>
      </w:pPr>
      <w:r>
        <w:t>EIRP</w:t>
      </w:r>
      <w:r>
        <w:tab/>
      </w:r>
      <w:r>
        <w:tab/>
        <w:t>Effective I</w:t>
      </w:r>
      <w:r w:rsidR="00731474">
        <w:t xml:space="preserve">sotropically </w:t>
      </w:r>
      <w:r>
        <w:t>Radiated P</w:t>
      </w:r>
      <w:r w:rsidR="00731474">
        <w:t>ower</w:t>
      </w:r>
    </w:p>
    <w:p w14:paraId="14B3C25E" w14:textId="77777777" w:rsidR="00731474" w:rsidRDefault="00731474" w:rsidP="00731474">
      <w:pPr>
        <w:pStyle w:val="EW"/>
      </w:pPr>
      <w:r>
        <w:t xml:space="preserve">ESASSP </w:t>
      </w:r>
      <w:r>
        <w:tab/>
      </w:r>
      <w:r>
        <w:tab/>
        <w:t>EUROCONTROL Specification for ATM Surveillance System Performance</w:t>
      </w:r>
    </w:p>
    <w:p w14:paraId="4F34553B" w14:textId="77777777" w:rsidR="00731474" w:rsidRDefault="00731474" w:rsidP="00731474">
      <w:pPr>
        <w:pStyle w:val="EW"/>
      </w:pPr>
      <w:r w:rsidRPr="00463115">
        <w:t>EUT</w:t>
      </w:r>
      <w:r w:rsidRPr="00463115">
        <w:tab/>
      </w:r>
      <w:r w:rsidRPr="00463115">
        <w:tab/>
        <w:t>Equipment Under Test</w:t>
      </w:r>
    </w:p>
    <w:p w14:paraId="25B6A468" w14:textId="77777777" w:rsidR="00731474" w:rsidRDefault="00731474" w:rsidP="00731474">
      <w:pPr>
        <w:pStyle w:val="EW"/>
      </w:pPr>
      <w:r>
        <w:t>FM-CW</w:t>
      </w:r>
      <w:r>
        <w:tab/>
      </w:r>
      <w:r>
        <w:tab/>
        <w:t>Frequency Modulated Continuous Wave</w:t>
      </w:r>
    </w:p>
    <w:p w14:paraId="6ACDF9CD" w14:textId="77777777" w:rsidR="00731474" w:rsidRDefault="00731474" w:rsidP="00731474">
      <w:pPr>
        <w:pStyle w:val="EW"/>
      </w:pPr>
      <w:r>
        <w:t>ICAO</w:t>
      </w:r>
      <w:r>
        <w:tab/>
      </w:r>
      <w:r>
        <w:tab/>
        <w:t>International Civil Aviation Organization</w:t>
      </w:r>
    </w:p>
    <w:p w14:paraId="2ADA981D" w14:textId="77777777" w:rsidR="00731474" w:rsidRPr="0089439E" w:rsidRDefault="00731474" w:rsidP="00731474">
      <w:pPr>
        <w:pStyle w:val="EW"/>
      </w:pPr>
      <w:r w:rsidRPr="0089439E">
        <w:t>ITU</w:t>
      </w:r>
      <w:r w:rsidRPr="0089439E">
        <w:tab/>
      </w:r>
      <w:r w:rsidRPr="0089439E">
        <w:tab/>
        <w:t>International Telecommunication Union</w:t>
      </w:r>
    </w:p>
    <w:p w14:paraId="1F0A5B17" w14:textId="77777777" w:rsidR="00731474" w:rsidRPr="0089439E" w:rsidRDefault="00731474" w:rsidP="00731474">
      <w:pPr>
        <w:pStyle w:val="EW"/>
      </w:pPr>
      <w:r w:rsidRPr="0089439E">
        <w:t>LNA</w:t>
      </w:r>
      <w:r w:rsidRPr="0089439E">
        <w:tab/>
      </w:r>
      <w:r w:rsidRPr="0089439E">
        <w:tab/>
        <w:t>Low Noise Amplifier</w:t>
      </w:r>
    </w:p>
    <w:p w14:paraId="6B5550ED" w14:textId="77777777" w:rsidR="00731474" w:rsidRDefault="00731474" w:rsidP="00731474">
      <w:pPr>
        <w:pStyle w:val="EW"/>
      </w:pPr>
      <w:r>
        <w:t>MDS</w:t>
      </w:r>
      <w:r>
        <w:tab/>
      </w:r>
      <w:r>
        <w:tab/>
        <w:t>Minimum Detectable Signal</w:t>
      </w:r>
    </w:p>
    <w:p w14:paraId="430E908E" w14:textId="77777777" w:rsidR="00731474" w:rsidRDefault="00731474" w:rsidP="00731474">
      <w:pPr>
        <w:pStyle w:val="EW"/>
      </w:pPr>
      <w:r>
        <w:t>OoB</w:t>
      </w:r>
      <w:r>
        <w:tab/>
      </w:r>
      <w:r>
        <w:tab/>
        <w:t>Out-of-Band</w:t>
      </w:r>
    </w:p>
    <w:p w14:paraId="20CC6630" w14:textId="77777777" w:rsidR="00731474" w:rsidRDefault="00731474" w:rsidP="00731474">
      <w:pPr>
        <w:pStyle w:val="EW"/>
      </w:pPr>
      <w:r>
        <w:t>PEP</w:t>
      </w:r>
      <w:r>
        <w:tab/>
      </w:r>
      <w:r>
        <w:tab/>
        <w:t>Peak Envelope Power</w:t>
      </w:r>
    </w:p>
    <w:p w14:paraId="5C7907AB" w14:textId="77777777" w:rsidR="00731474" w:rsidRDefault="00731474" w:rsidP="00731474">
      <w:pPr>
        <w:pStyle w:val="EW"/>
      </w:pPr>
      <w:r w:rsidRPr="00463115">
        <w:lastRenderedPageBreak/>
        <w:t>ppm</w:t>
      </w:r>
      <w:r w:rsidRPr="00463115">
        <w:tab/>
      </w:r>
      <w:r w:rsidRPr="00463115">
        <w:tab/>
        <w:t>parts per million</w:t>
      </w:r>
      <w:r>
        <w:t xml:space="preserve"> </w:t>
      </w:r>
    </w:p>
    <w:p w14:paraId="242D1BFA" w14:textId="77777777" w:rsidR="008D637A" w:rsidRPr="00731474" w:rsidRDefault="008D637A" w:rsidP="008D637A">
      <w:pPr>
        <w:overflowPunct/>
        <w:autoSpaceDE/>
        <w:autoSpaceDN/>
        <w:adjustRightInd/>
        <w:spacing w:after="0"/>
        <w:ind w:firstLine="283"/>
        <w:rPr>
          <w:sz w:val="24"/>
          <w:szCs w:val="24"/>
          <w:lang w:eastAsia="de-DE"/>
        </w:rPr>
      </w:pPr>
      <w:r>
        <w:t>PSR</w:t>
      </w:r>
      <w:r>
        <w:tab/>
      </w:r>
      <w:r>
        <w:tab/>
      </w:r>
      <w:r>
        <w:tab/>
      </w:r>
      <w:r>
        <w:tab/>
      </w:r>
      <w:r>
        <w:tab/>
        <w:t>Primary Surveillance Radar</w:t>
      </w:r>
      <w:r w:rsidRPr="00731474">
        <w:rPr>
          <w:sz w:val="24"/>
          <w:szCs w:val="24"/>
          <w:lang w:eastAsia="de-DE"/>
        </w:rPr>
        <w:t xml:space="preserve"> </w:t>
      </w:r>
    </w:p>
    <w:p w14:paraId="2A2808DC" w14:textId="77777777" w:rsidR="00731474" w:rsidRDefault="00731474" w:rsidP="00731474">
      <w:pPr>
        <w:pStyle w:val="EW"/>
      </w:pPr>
      <w:r>
        <w:t>RF</w:t>
      </w:r>
      <w:r>
        <w:tab/>
      </w:r>
      <w:r>
        <w:tab/>
        <w:t>Radio Frequency</w:t>
      </w:r>
    </w:p>
    <w:p w14:paraId="2D030C9A" w14:textId="69074583" w:rsidR="00B93558" w:rsidRDefault="00B93558" w:rsidP="00731474">
      <w:pPr>
        <w:pStyle w:val="EW"/>
      </w:pPr>
      <w:r>
        <w:t>WG</w:t>
      </w:r>
      <w:r>
        <w:tab/>
      </w:r>
      <w:r>
        <w:tab/>
        <w:t>Waveguide</w:t>
      </w:r>
    </w:p>
    <w:p w14:paraId="62C19256" w14:textId="77777777" w:rsidR="00D5337D" w:rsidRPr="00BB7870" w:rsidRDefault="00D5337D" w:rsidP="00D5337D">
      <w:pPr>
        <w:pStyle w:val="EW"/>
      </w:pPr>
    </w:p>
    <w:p w14:paraId="3717CEF3" w14:textId="77777777" w:rsidR="00731474" w:rsidRDefault="00731474">
      <w:pPr>
        <w:overflowPunct/>
        <w:autoSpaceDE/>
        <w:autoSpaceDN/>
        <w:adjustRightInd/>
        <w:spacing w:after="0"/>
        <w:textAlignment w:val="auto"/>
        <w:rPr>
          <w:rFonts w:ascii="Arial" w:hAnsi="Arial"/>
          <w:sz w:val="36"/>
        </w:rPr>
      </w:pPr>
      <w:bookmarkStart w:id="68" w:name="_Toc451534861"/>
      <w:r>
        <w:br w:type="page"/>
      </w:r>
    </w:p>
    <w:p w14:paraId="276B14B9" w14:textId="77777777" w:rsidR="00856DD3" w:rsidRPr="009A57C6" w:rsidRDefault="00856DD3" w:rsidP="00A31ECA">
      <w:pPr>
        <w:pStyle w:val="Heading1"/>
      </w:pPr>
      <w:bookmarkStart w:id="69" w:name="_Toc499919606"/>
      <w:r w:rsidRPr="009A57C6">
        <w:lastRenderedPageBreak/>
        <w:t>Technical requirements specifications</w:t>
      </w:r>
      <w:bookmarkEnd w:id="68"/>
      <w:bookmarkEnd w:id="69"/>
    </w:p>
    <w:p w14:paraId="5206CBE2" w14:textId="77777777" w:rsidR="00856DD3" w:rsidRPr="005B7A10" w:rsidRDefault="00856DD3" w:rsidP="000D6A86">
      <w:pPr>
        <w:pStyle w:val="Heading2"/>
      </w:pPr>
      <w:bookmarkStart w:id="70" w:name="_Toc451534862"/>
      <w:bookmarkStart w:id="71" w:name="_Toc499919607"/>
      <w:r w:rsidRPr="005B7A10">
        <w:t>Environmental profile</w:t>
      </w:r>
      <w:bookmarkEnd w:id="70"/>
      <w:bookmarkEnd w:id="71"/>
    </w:p>
    <w:p w14:paraId="69C86C4C" w14:textId="77777777" w:rsidR="00DC5FED" w:rsidRDefault="00DC5FED" w:rsidP="00F046EA">
      <w:r>
        <w:t xml:space="preserve">The technical requirements of the present document apply under the environmental profile for operation of the equipment, which shall be declared by the manufacturer, </w:t>
      </w:r>
      <w:r w:rsidRPr="00DC5FED">
        <w:t>but as a minimum, shall be that specified in the test conditions contained in the present document</w:t>
      </w:r>
      <w:r>
        <w:t>. The equipment shall comply with all the technical requirements of the present document which are identified as applicable in annex A at all times when operating within the boundary limits of the declared operational environmental profile.</w:t>
      </w:r>
    </w:p>
    <w:p w14:paraId="3807BE2B" w14:textId="2A3FEA9C" w:rsidR="00A05A3F" w:rsidRPr="00A05A3F" w:rsidRDefault="00DC5FED" w:rsidP="000D165F">
      <w:pPr>
        <w:pStyle w:val="Heading2"/>
      </w:pPr>
      <w:bookmarkStart w:id="72" w:name="_Toc499919608"/>
      <w:r>
        <w:t>Conformance Requirements</w:t>
      </w:r>
      <w:bookmarkEnd w:id="72"/>
    </w:p>
    <w:p w14:paraId="2BCA20A0" w14:textId="77777777" w:rsidR="003071F6" w:rsidRDefault="003071F6" w:rsidP="00A64191">
      <w:pPr>
        <w:pStyle w:val="Heading3"/>
      </w:pPr>
      <w:bookmarkStart w:id="73" w:name="_Toc455640245"/>
      <w:bookmarkStart w:id="74" w:name="_Toc499919609"/>
      <w:r>
        <w:t>Transmitter requirements</w:t>
      </w:r>
      <w:bookmarkEnd w:id="73"/>
      <w:bookmarkEnd w:id="74"/>
    </w:p>
    <w:p w14:paraId="04525985" w14:textId="77777777" w:rsidR="003071F6" w:rsidRDefault="003071F6" w:rsidP="00A64191">
      <w:pPr>
        <w:pStyle w:val="Heading4"/>
      </w:pPr>
      <w:bookmarkStart w:id="75" w:name="_Toc455638618"/>
      <w:bookmarkStart w:id="76" w:name="_Toc455638777"/>
      <w:bookmarkStart w:id="77" w:name="_Toc455638936"/>
      <w:bookmarkStart w:id="78" w:name="_Toc455639088"/>
      <w:bookmarkStart w:id="79" w:name="_Toc455639240"/>
      <w:bookmarkStart w:id="80" w:name="_Toc455639391"/>
      <w:bookmarkStart w:id="81" w:name="_Toc455639679"/>
      <w:bookmarkStart w:id="82" w:name="_Toc455639824"/>
      <w:bookmarkStart w:id="83" w:name="_Toc455639970"/>
      <w:bookmarkStart w:id="84" w:name="_Toc455640110"/>
      <w:bookmarkStart w:id="85" w:name="_Toc455640250"/>
      <w:bookmarkStart w:id="86" w:name="_Ref499909699"/>
      <w:bookmarkStart w:id="87" w:name="_Ref499909733"/>
      <w:bookmarkStart w:id="88" w:name="_Toc499919610"/>
      <w:bookmarkEnd w:id="75"/>
      <w:bookmarkEnd w:id="76"/>
      <w:bookmarkEnd w:id="77"/>
      <w:bookmarkEnd w:id="78"/>
      <w:bookmarkEnd w:id="79"/>
      <w:bookmarkEnd w:id="80"/>
      <w:bookmarkEnd w:id="81"/>
      <w:bookmarkEnd w:id="82"/>
      <w:bookmarkEnd w:id="83"/>
      <w:bookmarkEnd w:id="84"/>
      <w:bookmarkEnd w:id="85"/>
      <w:r>
        <w:t>Frequency tolerance</w:t>
      </w:r>
      <w:bookmarkEnd w:id="86"/>
      <w:bookmarkEnd w:id="87"/>
      <w:bookmarkEnd w:id="88"/>
    </w:p>
    <w:p w14:paraId="6640EA0D" w14:textId="77777777" w:rsidR="003071F6" w:rsidRDefault="003071F6" w:rsidP="00DC2862">
      <w:pPr>
        <w:pStyle w:val="Heading5"/>
      </w:pPr>
      <w:bookmarkStart w:id="89" w:name="_Toc455567171"/>
      <w:bookmarkStart w:id="90" w:name="_Toc455569101"/>
      <w:bookmarkStart w:id="91" w:name="_Toc455569331"/>
      <w:bookmarkStart w:id="92" w:name="_Toc455569530"/>
      <w:bookmarkStart w:id="93" w:name="_Toc455569642"/>
      <w:bookmarkStart w:id="94" w:name="_Toc455571187"/>
      <w:bookmarkStart w:id="95" w:name="_Toc455571300"/>
      <w:bookmarkStart w:id="96" w:name="_Toc455638620"/>
      <w:bookmarkStart w:id="97" w:name="_Toc455638779"/>
      <w:bookmarkStart w:id="98" w:name="_Toc455638938"/>
      <w:bookmarkStart w:id="99" w:name="_Toc455639090"/>
      <w:bookmarkStart w:id="100" w:name="_Toc455639242"/>
      <w:bookmarkStart w:id="101" w:name="_Toc455639393"/>
      <w:bookmarkStart w:id="102" w:name="_Toc455639681"/>
      <w:bookmarkStart w:id="103" w:name="_Toc455639826"/>
      <w:bookmarkStart w:id="104" w:name="_Toc455639972"/>
      <w:bookmarkStart w:id="105" w:name="_Toc455640112"/>
      <w:bookmarkStart w:id="106" w:name="_Toc455640252"/>
      <w:bookmarkStart w:id="107" w:name="_Toc455640253"/>
      <w:bookmarkStart w:id="108" w:name="_Toc49991961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t>Definition</w:t>
      </w:r>
      <w:bookmarkEnd w:id="107"/>
      <w:bookmarkEnd w:id="108"/>
    </w:p>
    <w:p w14:paraId="734AC411" w14:textId="77777777" w:rsidR="00B93558" w:rsidRDefault="00B93558" w:rsidP="00B93558">
      <w:r>
        <w:t>The transmitter of a pulsed radar produces microwave pulses, which cause a broad frequency spectrum, depending on the pulse duration.</w:t>
      </w:r>
    </w:p>
    <w:p w14:paraId="635FF167" w14:textId="77777777" w:rsidR="002534DE" w:rsidRDefault="00A2615B" w:rsidP="002534DE">
      <w:r>
        <w:t>The frequency tolerance is t</w:t>
      </w:r>
      <w:r w:rsidR="002534DE">
        <w:t xml:space="preserve">he maximum permissible departure by the </w:t>
      </w:r>
      <w:r>
        <w:t>center</w:t>
      </w:r>
      <w:r w:rsidR="002534DE">
        <w:t xml:space="preserve"> frequency of the frequency band occupied by an emission from the assigned frequency or, by the characteristic frequency of an emission from the reference frequency.</w:t>
      </w:r>
    </w:p>
    <w:p w14:paraId="14BDBFE9" w14:textId="7CFD7B18" w:rsidR="00CC7C6F" w:rsidRDefault="00CC7C6F" w:rsidP="00CC7C6F">
      <w:pPr>
        <w:pStyle w:val="NO"/>
      </w:pPr>
      <w:r>
        <w:t>NOTE: this definition is taken from the ITU Radio Regulations [1]</w:t>
      </w:r>
    </w:p>
    <w:p w14:paraId="72BCDFD8" w14:textId="77777777" w:rsidR="003071F6" w:rsidRDefault="003071F6" w:rsidP="00DC2862">
      <w:pPr>
        <w:pStyle w:val="Heading5"/>
      </w:pPr>
      <w:bookmarkStart w:id="109" w:name="_Toc455640254"/>
      <w:bookmarkStart w:id="110" w:name="_Ref499909777"/>
      <w:bookmarkStart w:id="111" w:name="_Toc499919612"/>
      <w:r>
        <w:t>Limit</w:t>
      </w:r>
      <w:bookmarkEnd w:id="109"/>
      <w:r w:rsidR="008A3E6B">
        <w:t>s</w:t>
      </w:r>
      <w:bookmarkEnd w:id="110"/>
      <w:bookmarkEnd w:id="111"/>
    </w:p>
    <w:p w14:paraId="52E46318" w14:textId="1993C605" w:rsidR="003071F6" w:rsidRDefault="003071F6" w:rsidP="003071F6">
      <w:pPr>
        <w:pStyle w:val="CommentText"/>
      </w:pPr>
      <w:r>
        <w:t xml:space="preserve">The maximum permissible absolute value of frequency </w:t>
      </w:r>
      <w:r w:rsidR="00CC7C6F">
        <w:t xml:space="preserve">tolerance </w:t>
      </w:r>
      <w:r>
        <w:t>shall be of 1250 ppm as specified in Appendix 2 of</w:t>
      </w:r>
      <w:r w:rsidR="004F69E1">
        <w:t xml:space="preserve"> the ITU Radio Regulations </w:t>
      </w:r>
      <w:r w:rsidR="004F69E1">
        <w:fldChar w:fldCharType="begin"/>
      </w:r>
      <w:r w:rsidR="004F69E1">
        <w:instrText xml:space="preserve"> REF InREF_ITU_RR \h </w:instrText>
      </w:r>
      <w:r w:rsidR="004F69E1">
        <w:fldChar w:fldCharType="separate"/>
      </w:r>
      <w:r w:rsidR="00B7727B" w:rsidRPr="00F71730">
        <w:rPr>
          <w:highlight w:val="green"/>
        </w:rPr>
        <w:t>[1]</w:t>
      </w:r>
      <w:r w:rsidR="004F69E1">
        <w:fldChar w:fldCharType="end"/>
      </w:r>
      <w:r>
        <w:t>.</w:t>
      </w:r>
    </w:p>
    <w:p w14:paraId="71D4D495" w14:textId="77777777" w:rsidR="003071F6" w:rsidRDefault="003071F6" w:rsidP="00DC2862">
      <w:pPr>
        <w:pStyle w:val="Heading5"/>
      </w:pPr>
      <w:bookmarkStart w:id="112" w:name="_Toc455567179"/>
      <w:bookmarkStart w:id="113" w:name="_Toc455569109"/>
      <w:bookmarkStart w:id="114" w:name="_Toc455569339"/>
      <w:bookmarkStart w:id="115" w:name="_Toc455569538"/>
      <w:bookmarkStart w:id="116" w:name="_Toc455569650"/>
      <w:bookmarkStart w:id="117" w:name="_Toc455571195"/>
      <w:bookmarkStart w:id="118" w:name="_Toc455571308"/>
      <w:bookmarkStart w:id="119" w:name="_Toc455638628"/>
      <w:bookmarkStart w:id="120" w:name="_Toc455638787"/>
      <w:bookmarkStart w:id="121" w:name="_Toc455638946"/>
      <w:bookmarkStart w:id="122" w:name="_Toc455639098"/>
      <w:bookmarkStart w:id="123" w:name="_Toc455639249"/>
      <w:bookmarkStart w:id="124" w:name="_Toc455639400"/>
      <w:bookmarkStart w:id="125" w:name="_Toc455639688"/>
      <w:bookmarkStart w:id="126" w:name="_Toc455639833"/>
      <w:bookmarkStart w:id="127" w:name="_Toc455639979"/>
      <w:bookmarkStart w:id="128" w:name="_Toc455640119"/>
      <w:bookmarkStart w:id="129" w:name="_Toc455640259"/>
      <w:bookmarkStart w:id="130" w:name="_Toc455567180"/>
      <w:bookmarkStart w:id="131" w:name="_Toc455569110"/>
      <w:bookmarkStart w:id="132" w:name="_Toc455569340"/>
      <w:bookmarkStart w:id="133" w:name="_Toc455569539"/>
      <w:bookmarkStart w:id="134" w:name="_Toc455569651"/>
      <w:bookmarkStart w:id="135" w:name="_Toc455571196"/>
      <w:bookmarkStart w:id="136" w:name="_Toc455571309"/>
      <w:bookmarkStart w:id="137" w:name="_Toc455638629"/>
      <w:bookmarkStart w:id="138" w:name="_Toc455638788"/>
      <w:bookmarkStart w:id="139" w:name="_Toc455638947"/>
      <w:bookmarkStart w:id="140" w:name="_Toc455639099"/>
      <w:bookmarkStart w:id="141" w:name="_Toc455639250"/>
      <w:bookmarkStart w:id="142" w:name="_Toc455639401"/>
      <w:bookmarkStart w:id="143" w:name="_Toc455639689"/>
      <w:bookmarkStart w:id="144" w:name="_Toc455639834"/>
      <w:bookmarkStart w:id="145" w:name="_Toc455639980"/>
      <w:bookmarkStart w:id="146" w:name="_Toc455640120"/>
      <w:bookmarkStart w:id="147" w:name="_Toc455640260"/>
      <w:bookmarkStart w:id="148" w:name="_Toc455640261"/>
      <w:bookmarkStart w:id="149" w:name="_Toc499919613"/>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t>Conformance</w:t>
      </w:r>
      <w:bookmarkEnd w:id="148"/>
      <w:bookmarkEnd w:id="149"/>
    </w:p>
    <w:p w14:paraId="0CEC4B99" w14:textId="77777777" w:rsidR="003071F6" w:rsidRDefault="003071F6" w:rsidP="003071F6">
      <w:pPr>
        <w:rPr>
          <w:ins w:id="150" w:author="Andrea Lorelli" w:date="2017-09-14T10:59:00Z"/>
          <w:color w:val="FF0000"/>
        </w:rPr>
      </w:pPr>
      <w:r>
        <w:t xml:space="preserve">The conformance tests are specified in clause </w:t>
      </w:r>
      <w:r w:rsidR="00D502E5">
        <w:fldChar w:fldCharType="begin"/>
      </w:r>
      <w:r w:rsidR="00D502E5">
        <w:instrText xml:space="preserve"> REF _Ref485744359 \r \h </w:instrText>
      </w:r>
      <w:r w:rsidR="00D502E5">
        <w:fldChar w:fldCharType="separate"/>
      </w:r>
      <w:r w:rsidR="00B7727B">
        <w:t>5.4.2</w:t>
      </w:r>
      <w:r w:rsidR="00D502E5">
        <w:fldChar w:fldCharType="end"/>
      </w:r>
      <w:r>
        <w:rPr>
          <w:color w:val="FF0000"/>
        </w:rPr>
        <w:t>.</w:t>
      </w:r>
    </w:p>
    <w:p w14:paraId="6657C254" w14:textId="6EFC106D" w:rsidR="00837AF8" w:rsidRDefault="00837AF8" w:rsidP="00837AF8">
      <w:pPr>
        <w:pStyle w:val="Heading4"/>
      </w:pPr>
      <w:bookmarkStart w:id="151" w:name="_Toc493860029"/>
      <w:bookmarkStart w:id="152" w:name="_Toc451868140"/>
      <w:bookmarkStart w:id="153" w:name="_Toc499919614"/>
      <w:r>
        <w:t>Transmitter power</w:t>
      </w:r>
      <w:bookmarkEnd w:id="151"/>
      <w:bookmarkEnd w:id="152"/>
      <w:bookmarkEnd w:id="153"/>
    </w:p>
    <w:p w14:paraId="4FC6EBB4" w14:textId="7242FC2D" w:rsidR="00837AF8" w:rsidRDefault="00837AF8" w:rsidP="00837AF8">
      <w:pPr>
        <w:pStyle w:val="Heading5"/>
      </w:pPr>
      <w:bookmarkStart w:id="154" w:name="_Toc493860030"/>
      <w:bookmarkStart w:id="155" w:name="_Toc451868141"/>
      <w:bookmarkStart w:id="156" w:name="_Toc499919615"/>
      <w:r>
        <w:t>Definition</w:t>
      </w:r>
      <w:bookmarkEnd w:id="154"/>
      <w:bookmarkEnd w:id="155"/>
      <w:bookmarkEnd w:id="156"/>
    </w:p>
    <w:p w14:paraId="1D4D3468" w14:textId="77777777" w:rsidR="00837AF8" w:rsidRDefault="00837AF8" w:rsidP="00837AF8">
      <w:r>
        <w:t>In the present document the transmitter power of a pulse radar is considered to be the peak value of the transmitter pulse power during the transmission pulse (PEP).</w:t>
      </w:r>
    </w:p>
    <w:p w14:paraId="35E02F5B" w14:textId="77777777" w:rsidR="00837AF8" w:rsidRDefault="00837AF8" w:rsidP="00837AF8">
      <w:r>
        <w:t>If the transmitter power varies over the azimuth, the highest PEP over at least one rotation period has to be used.</w:t>
      </w:r>
    </w:p>
    <w:p w14:paraId="74858B06" w14:textId="77777777" w:rsidR="00837AF8" w:rsidRDefault="00837AF8" w:rsidP="00837AF8">
      <w:r>
        <w:t>The transmitter power shall be referenced with respect to the output port of the radar transmitter.</w:t>
      </w:r>
    </w:p>
    <w:p w14:paraId="423364A2" w14:textId="720BAAC7" w:rsidR="00837AF8" w:rsidRDefault="00837AF8" w:rsidP="00837AF8">
      <w:pPr>
        <w:pStyle w:val="Heading5"/>
      </w:pPr>
      <w:bookmarkStart w:id="157" w:name="_Toc493860031"/>
      <w:bookmarkStart w:id="158" w:name="_Toc451868142"/>
      <w:bookmarkStart w:id="159" w:name="_Ref499909853"/>
      <w:bookmarkStart w:id="160" w:name="_Toc499919616"/>
      <w:r>
        <w:t>Limits</w:t>
      </w:r>
      <w:bookmarkEnd w:id="157"/>
      <w:bookmarkEnd w:id="158"/>
      <w:bookmarkEnd w:id="159"/>
      <w:bookmarkEnd w:id="160"/>
    </w:p>
    <w:p w14:paraId="48A873A4" w14:textId="77777777" w:rsidR="00837AF8" w:rsidRDefault="00837AF8" w:rsidP="00837AF8">
      <w:r>
        <w:t xml:space="preserve">The transmitter power shall be as specified by the manufacturer. </w:t>
      </w:r>
    </w:p>
    <w:p w14:paraId="01693DCA" w14:textId="7D23E599" w:rsidR="00837AF8" w:rsidRDefault="00837AF8" w:rsidP="00837AF8">
      <w:pPr>
        <w:pStyle w:val="Heading5"/>
      </w:pPr>
      <w:bookmarkStart w:id="161" w:name="_Toc493860032"/>
      <w:bookmarkStart w:id="162" w:name="_Toc451868143"/>
      <w:bookmarkStart w:id="163" w:name="_Toc499919617"/>
      <w:r>
        <w:t>Conformance</w:t>
      </w:r>
      <w:bookmarkEnd w:id="161"/>
      <w:bookmarkEnd w:id="162"/>
      <w:bookmarkEnd w:id="163"/>
    </w:p>
    <w:p w14:paraId="3D740E61" w14:textId="77777777" w:rsidR="00837AF8" w:rsidRDefault="00837AF8" w:rsidP="00837AF8">
      <w:r>
        <w:t>The conformance tests are specified in clause 5.3.1.2.</w:t>
      </w:r>
    </w:p>
    <w:p w14:paraId="7588D741" w14:textId="4148EF26" w:rsidR="000D165F" w:rsidRDefault="00041657" w:rsidP="00D230DB">
      <w:pPr>
        <w:pStyle w:val="Heading4"/>
      </w:pPr>
      <w:bookmarkStart w:id="164" w:name="_Toc499919618"/>
      <w:r>
        <w:t>Measured B-40 bandwidth</w:t>
      </w:r>
      <w:bookmarkEnd w:id="164"/>
    </w:p>
    <w:p w14:paraId="6CBFCD62" w14:textId="31506C53" w:rsidR="000D165F" w:rsidRDefault="000D165F" w:rsidP="00D230DB">
      <w:pPr>
        <w:pStyle w:val="Heading5"/>
      </w:pPr>
      <w:bookmarkStart w:id="165" w:name="_Toc499919619"/>
      <w:r>
        <w:t>Definition</w:t>
      </w:r>
      <w:bookmarkEnd w:id="165"/>
    </w:p>
    <w:p w14:paraId="3A16C2BB" w14:textId="2E7852C4" w:rsidR="0004635A" w:rsidRPr="000D165F" w:rsidRDefault="000D165F" w:rsidP="00D230DB">
      <w:r>
        <w:t xml:space="preserve">The measured </w:t>
      </w:r>
      <w:r w:rsidR="00837AF8">
        <w:t>-40 bandwidth (</w:t>
      </w:r>
      <w:r w:rsidRPr="00CC7C6F">
        <w:t>B</w:t>
      </w:r>
      <w:r w:rsidRPr="009B67A2">
        <w:rPr>
          <w:vertAlign w:val="subscript"/>
        </w:rPr>
        <w:t>-40</w:t>
      </w:r>
      <w:r w:rsidR="00837AF8">
        <w:t xml:space="preserve">) </w:t>
      </w:r>
      <w:r>
        <w:t>is</w:t>
      </w:r>
      <w:r w:rsidR="002332D1">
        <w:t xml:space="preserve"> the </w:t>
      </w:r>
      <w:r w:rsidR="007B0700">
        <w:t xml:space="preserve">measured </w:t>
      </w:r>
      <w:r w:rsidR="002332D1">
        <w:t xml:space="preserve">bandwidth </w:t>
      </w:r>
      <w:r w:rsidR="00041657">
        <w:t xml:space="preserve">of the emissions </w:t>
      </w:r>
      <w:r w:rsidR="002332D1">
        <w:t>40 dB below the measured PEP</w:t>
      </w:r>
      <w:r w:rsidR="0004635A">
        <w:t>.</w:t>
      </w:r>
    </w:p>
    <w:p w14:paraId="2849C67D" w14:textId="7ED2E7EC" w:rsidR="000D165F" w:rsidRDefault="000D165F" w:rsidP="00D230DB">
      <w:pPr>
        <w:pStyle w:val="Heading5"/>
      </w:pPr>
      <w:bookmarkStart w:id="166" w:name="_Toc499919620"/>
      <w:r>
        <w:lastRenderedPageBreak/>
        <w:t>Limits</w:t>
      </w:r>
      <w:bookmarkEnd w:id="166"/>
    </w:p>
    <w:p w14:paraId="0C1D98E6" w14:textId="60874993" w:rsidR="000D165F" w:rsidRDefault="000D165F" w:rsidP="000D165F">
      <w:r>
        <w:t>T</w:t>
      </w:r>
      <w:r w:rsidRPr="00CC7C6F">
        <w:t>he measured B</w:t>
      </w:r>
      <w:r w:rsidRPr="009B67A2">
        <w:rPr>
          <w:vertAlign w:val="subscript"/>
        </w:rPr>
        <w:t>-40</w:t>
      </w:r>
      <w:r w:rsidRPr="00CC7C6F">
        <w:t xml:space="preserve"> bandwidth of the signal shall be contained completely within the</w:t>
      </w:r>
      <w:r w:rsidR="00837AF8">
        <w:t xml:space="preserve"> frequency range 2 700 MHz to 3 </w:t>
      </w:r>
      <w:r w:rsidRPr="00CC7C6F">
        <w:t>100 MHz in all operating modes.</w:t>
      </w:r>
    </w:p>
    <w:p w14:paraId="1015D075" w14:textId="74440479" w:rsidR="00AB5BF0" w:rsidRPr="000D165F" w:rsidRDefault="00AB5BF0" w:rsidP="000D165F">
      <w:r>
        <w:t>In case of multi</w:t>
      </w:r>
      <w:r w:rsidR="00650C29">
        <w:t>ple</w:t>
      </w:r>
      <w:r w:rsidR="00901637">
        <w:t>-</w:t>
      </w:r>
      <w:r w:rsidR="007D5ABF">
        <w:t>carrier</w:t>
      </w:r>
      <w:r w:rsidR="00650C29">
        <w:t xml:space="preserve"> frequencies</w:t>
      </w:r>
      <w:r w:rsidR="00837AF8">
        <w:t>,</w:t>
      </w:r>
      <w:r>
        <w:t xml:space="preserve"> tra</w:t>
      </w:r>
      <w:r w:rsidR="00901637">
        <w:t xml:space="preserve">nsmission </w:t>
      </w:r>
      <w:r w:rsidR="00650C29">
        <w:t xml:space="preserve">all measured </w:t>
      </w:r>
      <w:r>
        <w:t>B</w:t>
      </w:r>
      <w:r w:rsidRPr="00D230DB">
        <w:rPr>
          <w:vertAlign w:val="subscript"/>
        </w:rPr>
        <w:t>-40</w:t>
      </w:r>
      <w:r>
        <w:t xml:space="preserve"> </w:t>
      </w:r>
      <w:r w:rsidR="00650C29">
        <w:t xml:space="preserve">emissions </w:t>
      </w:r>
      <w:r>
        <w:t>shall</w:t>
      </w:r>
      <w:r w:rsidR="00650C29">
        <w:t xml:space="preserve"> be</w:t>
      </w:r>
      <w:r>
        <w:t xml:space="preserve"> </w:t>
      </w:r>
      <w:r w:rsidR="00650C29" w:rsidRPr="00CC7C6F">
        <w:t>contained completely</w:t>
      </w:r>
      <w:r w:rsidR="00650C29">
        <w:t xml:space="preserve"> </w:t>
      </w:r>
      <w:r w:rsidR="00650C29" w:rsidRPr="00CC7C6F">
        <w:t xml:space="preserve">within the frequency range </w:t>
      </w:r>
      <w:r w:rsidR="00837AF8">
        <w:t>2 700 MHz to 3 </w:t>
      </w:r>
      <w:r w:rsidR="00650C29" w:rsidRPr="00CC7C6F">
        <w:t>100 MHz</w:t>
      </w:r>
      <w:r w:rsidR="00650C29">
        <w:t>.</w:t>
      </w:r>
    </w:p>
    <w:p w14:paraId="6E631A21" w14:textId="511C6BB0" w:rsidR="00041657" w:rsidRDefault="000D165F" w:rsidP="00D230DB">
      <w:pPr>
        <w:pStyle w:val="Heading5"/>
      </w:pPr>
      <w:bookmarkStart w:id="167" w:name="_Toc499919621"/>
      <w:r>
        <w:t>Conformance</w:t>
      </w:r>
      <w:bookmarkEnd w:id="167"/>
    </w:p>
    <w:p w14:paraId="0585ED2B" w14:textId="443EBAA5" w:rsidR="00670A3E" w:rsidRDefault="00670A3E" w:rsidP="00670A3E">
      <w:r>
        <w:t xml:space="preserve">The conformance tests are specified in clause </w:t>
      </w:r>
      <w:r w:rsidR="00DA3799">
        <w:fldChar w:fldCharType="begin"/>
      </w:r>
      <w:r w:rsidR="00DA3799">
        <w:instrText xml:space="preserve"> REF _Ref499891303 \r \h </w:instrText>
      </w:r>
      <w:r w:rsidR="00DA3799">
        <w:fldChar w:fldCharType="separate"/>
      </w:r>
      <w:r w:rsidR="00B7727B">
        <w:t>5.4.2.2</w:t>
      </w:r>
      <w:r w:rsidR="00DA3799">
        <w:fldChar w:fldCharType="end"/>
      </w:r>
      <w:r w:rsidR="00DA3799">
        <w:t>.</w:t>
      </w:r>
    </w:p>
    <w:p w14:paraId="2995685C" w14:textId="5BE3A818" w:rsidR="00A44465" w:rsidRDefault="00A44465" w:rsidP="00AA33C4">
      <w:pPr>
        <w:pStyle w:val="Heading4"/>
      </w:pPr>
      <w:bookmarkStart w:id="168" w:name="_Toc499919622"/>
      <w:r>
        <w:t>Unwanted emissions</w:t>
      </w:r>
      <w:bookmarkEnd w:id="168"/>
    </w:p>
    <w:p w14:paraId="316DC9CE" w14:textId="47B49844" w:rsidR="00A44465" w:rsidRDefault="00A44465" w:rsidP="00AA33C4">
      <w:pPr>
        <w:pStyle w:val="Heading5"/>
      </w:pPr>
      <w:bookmarkStart w:id="169" w:name="_Toc499919623"/>
      <w:r>
        <w:t>Unwanted emissions general requirements</w:t>
      </w:r>
      <w:bookmarkEnd w:id="169"/>
    </w:p>
    <w:p w14:paraId="4BD63005" w14:textId="5A69C20E" w:rsidR="00A44465" w:rsidRDefault="00A44465">
      <w:r>
        <w:t>The Out-of-Band emission limits and the spurious emission limits are defined based on the calculated B</w:t>
      </w:r>
      <w:r w:rsidRPr="009B67A2">
        <w:rPr>
          <w:vertAlign w:val="subscript"/>
        </w:rPr>
        <w:t>-40</w:t>
      </w:r>
      <w:r>
        <w:t xml:space="preserve"> bandwidth</w:t>
      </w:r>
      <w:r w:rsidR="00C568B3">
        <w:t xml:space="preserve"> (see Annex E)</w:t>
      </w:r>
      <w:r>
        <w:t>.</w:t>
      </w:r>
    </w:p>
    <w:p w14:paraId="10B92888" w14:textId="77777777" w:rsidR="00A44465" w:rsidRPr="009D3097" w:rsidRDefault="00A44465" w:rsidP="00A44465">
      <w:r w:rsidRPr="009D3097">
        <w:t xml:space="preserve">For radars with multiple pulse waveforms, the </w:t>
      </w:r>
      <w:r w:rsidRPr="009D3097">
        <w:rPr>
          <w:i/>
        </w:rPr>
        <w:t>B</w:t>
      </w:r>
      <w:r w:rsidRPr="009D3097">
        <w:rPr>
          <w:i/>
          <w:position w:val="-6"/>
          <w:sz w:val="16"/>
        </w:rPr>
        <w:t>-40</w:t>
      </w:r>
      <w:r w:rsidRPr="009D3097">
        <w:rPr>
          <w:i/>
        </w:rPr>
        <w:t xml:space="preserve"> </w:t>
      </w:r>
      <w:r w:rsidRPr="009D3097">
        <w:t xml:space="preserve">bandwidth shall be calculated for each individual pulse and the largest </w:t>
      </w:r>
      <w:r w:rsidRPr="009D3097">
        <w:rPr>
          <w:i/>
        </w:rPr>
        <w:t>B</w:t>
      </w:r>
      <w:r w:rsidRPr="009D3097">
        <w:rPr>
          <w:i/>
          <w:position w:val="-6"/>
          <w:sz w:val="16"/>
        </w:rPr>
        <w:t>-40</w:t>
      </w:r>
      <w:r w:rsidRPr="009D3097">
        <w:t xml:space="preserve"> bandwidth shall be used.</w:t>
      </w:r>
    </w:p>
    <w:p w14:paraId="2A549A7C" w14:textId="41934962" w:rsidR="00A44465" w:rsidRDefault="00A44465" w:rsidP="00A44465">
      <w:r w:rsidRPr="009D3097">
        <w:t>For radars with multiple carrier frequencies, the overall emission mask is obtained by superimposing the emission masks of each individual carrier frequency</w:t>
      </w:r>
      <w:ins w:id="170" w:author="Jeantet, Alain" w:date="2017-12-01T11:36:00Z">
        <w:r w:rsidR="00AA33C4">
          <w:t xml:space="preserve">. The overall emission mask is then the maximum value from all masks as shown in figure </w:t>
        </w:r>
      </w:ins>
      <w:ins w:id="171" w:author="Jeantet, Alain" w:date="2017-12-01T11:56:00Z">
        <w:r w:rsidR="00D806CB">
          <w:t>1 and 2</w:t>
        </w:r>
      </w:ins>
      <w:ins w:id="172" w:author="Jeantet, Alain" w:date="2017-12-01T11:36:00Z">
        <w:r w:rsidR="00AA33C4">
          <w:t>.</w:t>
        </w:r>
      </w:ins>
      <w:r>
        <w:t xml:space="preserve"> </w:t>
      </w:r>
    </w:p>
    <w:p w14:paraId="4166C639" w14:textId="7F3C0E10" w:rsidR="00DB4FBD" w:rsidRDefault="00DB4FBD" w:rsidP="00A44465">
      <w:r>
        <w:rPr>
          <w:lang w:val="en-GB"/>
        </w:rPr>
        <w:object w:dxaOrig="9630" w:dyaOrig="5520" w14:anchorId="180B2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275.9pt" o:ole="">
            <v:imagedata r:id="rId17" o:title=""/>
          </v:shape>
          <o:OLEObject Type="Embed" ProgID="Visio.Drawing.11" ShapeID="_x0000_i1025" DrawAspect="Content" ObjectID="_1573662902" r:id="rId18"/>
        </w:object>
      </w:r>
    </w:p>
    <w:p w14:paraId="37E757D2" w14:textId="30C7F7B5" w:rsidR="00A44465" w:rsidRDefault="00A44465" w:rsidP="00A44465">
      <w:pPr>
        <w:pStyle w:val="TF"/>
      </w:pPr>
      <w:r w:rsidRPr="006B3D32">
        <w:t xml:space="preserve">Figure </w:t>
      </w:r>
      <w:r w:rsidR="00D806CB">
        <w:t>1</w:t>
      </w:r>
      <w:r w:rsidRPr="006B3D32">
        <w:t xml:space="preserve">: </w:t>
      </w:r>
      <w:r>
        <w:t>Example of superimposed (combined) mask from two carrier frequencies</w:t>
      </w:r>
      <w:r w:rsidR="00D806CB">
        <w:t xml:space="preserve"> (</w:t>
      </w:r>
      <w:commentRangeStart w:id="173"/>
      <w:r w:rsidR="00D806CB">
        <w:t>case of overlapping B</w:t>
      </w:r>
      <w:r w:rsidR="00D806CB" w:rsidRPr="00D806CB">
        <w:rPr>
          <w:vertAlign w:val="subscript"/>
        </w:rPr>
        <w:t>-40</w:t>
      </w:r>
      <w:r w:rsidR="00D806CB">
        <w:t>)</w:t>
      </w:r>
      <w:commentRangeEnd w:id="173"/>
      <w:r w:rsidR="00463115">
        <w:rPr>
          <w:rStyle w:val="CommentReference"/>
          <w:rFonts w:ascii="Times New Roman" w:hAnsi="Times New Roman"/>
          <w:b w:val="0"/>
        </w:rPr>
        <w:commentReference w:id="173"/>
      </w:r>
    </w:p>
    <w:p w14:paraId="22ED2F02" w14:textId="77777777" w:rsidR="00D806CB" w:rsidRDefault="00D806CB" w:rsidP="00D806CB">
      <w:r>
        <w:rPr>
          <w:lang w:val="en-GB"/>
        </w:rPr>
        <w:object w:dxaOrig="9630" w:dyaOrig="5520" w14:anchorId="5359465D">
          <v:shape id="_x0000_i1026" type="#_x0000_t75" style="width:481.55pt;height:275.9pt" o:ole="">
            <v:imagedata r:id="rId17" o:title=""/>
          </v:shape>
          <o:OLEObject Type="Embed" ProgID="Visio.Drawing.11" ShapeID="_x0000_i1026" DrawAspect="Content" ObjectID="_1573662903" r:id="rId19"/>
        </w:object>
      </w:r>
    </w:p>
    <w:p w14:paraId="003135AC" w14:textId="02769B1F" w:rsidR="00D806CB" w:rsidRDefault="00D806CB" w:rsidP="00D806CB">
      <w:pPr>
        <w:pStyle w:val="TF"/>
      </w:pPr>
      <w:r w:rsidRPr="006B3D32">
        <w:t xml:space="preserve">Figure </w:t>
      </w:r>
      <w:r>
        <w:t>2</w:t>
      </w:r>
      <w:r w:rsidRPr="006B3D32">
        <w:t xml:space="preserve">: </w:t>
      </w:r>
      <w:r>
        <w:t>Example of superimposed (combined) mask from two carrier frequencies (case of not overlapping B</w:t>
      </w:r>
      <w:r w:rsidRPr="00D806CB">
        <w:rPr>
          <w:vertAlign w:val="subscript"/>
        </w:rPr>
        <w:t>-40</w:t>
      </w:r>
      <w:r>
        <w:t>).</w:t>
      </w:r>
    </w:p>
    <w:p w14:paraId="1929B128" w14:textId="6053C602" w:rsidR="00A44465" w:rsidRPr="008A7795" w:rsidRDefault="00A44465" w:rsidP="00A44465">
      <w:r w:rsidRPr="008A7795">
        <w:t>For radars with multiple carrier frequencies, if  2 or more B</w:t>
      </w:r>
      <w:r w:rsidRPr="008A7795">
        <w:rPr>
          <w:vertAlign w:val="subscript"/>
        </w:rPr>
        <w:t>-40</w:t>
      </w:r>
      <w:r w:rsidRPr="008A7795">
        <w:t xml:space="preserve"> overlap, the emissions in the OoB and spurious domains shall be measured taking into account the overall B</w:t>
      </w:r>
      <w:r w:rsidRPr="008A7795">
        <w:rPr>
          <w:vertAlign w:val="subscript"/>
        </w:rPr>
        <w:t>-40</w:t>
      </w:r>
      <w:r w:rsidRPr="008A7795">
        <w:t xml:space="preserve">. </w:t>
      </w:r>
      <w:r w:rsidR="00CD744E">
        <w:t xml:space="preserve"> Whenever the PEP related to 2 adjacent carrier frequencies are different, the combined B</w:t>
      </w:r>
      <w:r w:rsidR="00CD744E">
        <w:rPr>
          <w:vertAlign w:val="subscript"/>
        </w:rPr>
        <w:t>-40</w:t>
      </w:r>
      <w:r w:rsidR="00CD744E">
        <w:t xml:space="preserve"> shall be related to the </w:t>
      </w:r>
      <w:r w:rsidR="00C568B3">
        <w:t>higher PEP value (see Figure 1)</w:t>
      </w:r>
    </w:p>
    <w:p w14:paraId="6F7E0141" w14:textId="7CAD6AC4" w:rsidR="00A44465" w:rsidRDefault="00A44465" w:rsidP="00A44465">
      <w:r w:rsidRPr="008A7795">
        <w:t>For radars with multiple carrier frequencies, i</w:t>
      </w:r>
      <w:r w:rsidR="00075010" w:rsidRPr="00075010">
        <w:t xml:space="preserve">f </w:t>
      </w:r>
      <w:r w:rsidRPr="008A7795">
        <w:t xml:space="preserve"> B</w:t>
      </w:r>
      <w:r w:rsidRPr="008A7795">
        <w:rPr>
          <w:vertAlign w:val="subscript"/>
        </w:rPr>
        <w:t>-40</w:t>
      </w:r>
      <w:r w:rsidR="00075010">
        <w:rPr>
          <w:vertAlign w:val="subscript"/>
        </w:rPr>
        <w:t xml:space="preserve"> </w:t>
      </w:r>
      <w:r w:rsidR="00075010">
        <w:t>of the single carriers</w:t>
      </w:r>
      <w:r w:rsidRPr="008A7795">
        <w:t xml:space="preserve"> do not overlap, the emissions in the OoB and spurious domains shall be related to each </w:t>
      </w:r>
      <w:r w:rsidR="00CD744E">
        <w:t xml:space="preserve">individual </w:t>
      </w:r>
      <w:r w:rsidRPr="008A7795">
        <w:t>B</w:t>
      </w:r>
      <w:r w:rsidRPr="008A7795">
        <w:rPr>
          <w:vertAlign w:val="subscript"/>
        </w:rPr>
        <w:t>-40</w:t>
      </w:r>
      <w:r w:rsidR="00C568B3">
        <w:t xml:space="preserve"> (see Figure 2</w:t>
      </w:r>
      <w:r w:rsidR="005D029B" w:rsidRPr="005D029B">
        <w:t>)</w:t>
      </w:r>
      <w:r w:rsidR="00095FE7">
        <w:t>.</w:t>
      </w:r>
    </w:p>
    <w:p w14:paraId="601CDC9C" w14:textId="0C2818E8" w:rsidR="003071F6" w:rsidRDefault="00ED632F" w:rsidP="00D806CB">
      <w:pPr>
        <w:pStyle w:val="Heading5"/>
      </w:pPr>
      <w:bookmarkStart w:id="174" w:name="_Toc455638631"/>
      <w:bookmarkStart w:id="175" w:name="_Toc455638790"/>
      <w:bookmarkStart w:id="176" w:name="_Toc455638949"/>
      <w:bookmarkStart w:id="177" w:name="_Toc455639101"/>
      <w:bookmarkStart w:id="178" w:name="_Toc455639252"/>
      <w:bookmarkStart w:id="179" w:name="_Toc455639403"/>
      <w:bookmarkStart w:id="180" w:name="_Toc455639691"/>
      <w:bookmarkStart w:id="181" w:name="_Toc455639836"/>
      <w:bookmarkStart w:id="182" w:name="_Toc455639982"/>
      <w:bookmarkStart w:id="183" w:name="_Toc455640122"/>
      <w:bookmarkStart w:id="184" w:name="_Toc455640262"/>
      <w:bookmarkStart w:id="185" w:name="_Toc455638632"/>
      <w:bookmarkStart w:id="186" w:name="_Toc455638791"/>
      <w:bookmarkStart w:id="187" w:name="_Toc455638950"/>
      <w:bookmarkStart w:id="188" w:name="_Toc455639102"/>
      <w:bookmarkStart w:id="189" w:name="_Toc455639253"/>
      <w:bookmarkStart w:id="190" w:name="_Toc455639404"/>
      <w:bookmarkStart w:id="191" w:name="_Toc455639692"/>
      <w:bookmarkStart w:id="192" w:name="_Toc455639837"/>
      <w:bookmarkStart w:id="193" w:name="_Toc455639983"/>
      <w:bookmarkStart w:id="194" w:name="_Toc455640123"/>
      <w:bookmarkStart w:id="195" w:name="_Toc455640263"/>
      <w:bookmarkStart w:id="196" w:name="_Toc455638633"/>
      <w:bookmarkStart w:id="197" w:name="_Toc455638792"/>
      <w:bookmarkStart w:id="198" w:name="_Toc455638951"/>
      <w:bookmarkStart w:id="199" w:name="_Toc455639103"/>
      <w:bookmarkStart w:id="200" w:name="_Toc455639254"/>
      <w:bookmarkStart w:id="201" w:name="_Toc455639405"/>
      <w:bookmarkStart w:id="202" w:name="_Toc455639693"/>
      <w:bookmarkStart w:id="203" w:name="_Toc455639838"/>
      <w:bookmarkStart w:id="204" w:name="_Toc455639984"/>
      <w:bookmarkStart w:id="205" w:name="_Toc455640124"/>
      <w:bookmarkStart w:id="206" w:name="_Toc455640264"/>
      <w:bookmarkStart w:id="207" w:name="_Toc455638634"/>
      <w:bookmarkStart w:id="208" w:name="_Toc455638793"/>
      <w:bookmarkStart w:id="209" w:name="_Toc455638952"/>
      <w:bookmarkStart w:id="210" w:name="_Toc455639104"/>
      <w:bookmarkStart w:id="211" w:name="_Toc455639255"/>
      <w:bookmarkStart w:id="212" w:name="_Toc455639406"/>
      <w:bookmarkStart w:id="213" w:name="_Toc455639694"/>
      <w:bookmarkStart w:id="214" w:name="_Toc455639839"/>
      <w:bookmarkStart w:id="215" w:name="_Toc455639985"/>
      <w:bookmarkStart w:id="216" w:name="_Toc455640125"/>
      <w:bookmarkStart w:id="217" w:name="_Toc455640265"/>
      <w:bookmarkStart w:id="218" w:name="_Toc455638635"/>
      <w:bookmarkStart w:id="219" w:name="_Toc455638794"/>
      <w:bookmarkStart w:id="220" w:name="_Toc455638953"/>
      <w:bookmarkStart w:id="221" w:name="_Toc455639105"/>
      <w:bookmarkStart w:id="222" w:name="_Toc455639256"/>
      <w:bookmarkStart w:id="223" w:name="_Toc455639407"/>
      <w:bookmarkStart w:id="224" w:name="_Toc455639695"/>
      <w:bookmarkStart w:id="225" w:name="_Toc455639840"/>
      <w:bookmarkStart w:id="226" w:name="_Toc455639986"/>
      <w:bookmarkStart w:id="227" w:name="_Toc455640126"/>
      <w:bookmarkStart w:id="228" w:name="_Toc455640266"/>
      <w:bookmarkStart w:id="229" w:name="_Toc455638636"/>
      <w:bookmarkStart w:id="230" w:name="_Toc455638795"/>
      <w:bookmarkStart w:id="231" w:name="_Toc455638954"/>
      <w:bookmarkStart w:id="232" w:name="_Toc455639106"/>
      <w:bookmarkStart w:id="233" w:name="_Toc455639257"/>
      <w:bookmarkStart w:id="234" w:name="_Toc455639408"/>
      <w:bookmarkStart w:id="235" w:name="_Toc455639696"/>
      <w:bookmarkStart w:id="236" w:name="_Toc455639841"/>
      <w:bookmarkStart w:id="237" w:name="_Toc455639987"/>
      <w:bookmarkStart w:id="238" w:name="_Toc455640127"/>
      <w:bookmarkStart w:id="239" w:name="_Toc455640267"/>
      <w:bookmarkStart w:id="240" w:name="_Toc455638637"/>
      <w:bookmarkStart w:id="241" w:name="_Toc455638796"/>
      <w:bookmarkStart w:id="242" w:name="_Toc455638955"/>
      <w:bookmarkStart w:id="243" w:name="_Toc455639107"/>
      <w:bookmarkStart w:id="244" w:name="_Toc455639258"/>
      <w:bookmarkStart w:id="245" w:name="_Toc455639409"/>
      <w:bookmarkStart w:id="246" w:name="_Toc455639697"/>
      <w:bookmarkStart w:id="247" w:name="_Toc455639842"/>
      <w:bookmarkStart w:id="248" w:name="_Toc455639988"/>
      <w:bookmarkStart w:id="249" w:name="_Toc455640128"/>
      <w:bookmarkStart w:id="250" w:name="_Toc455640268"/>
      <w:bookmarkStart w:id="251" w:name="_Toc455638638"/>
      <w:bookmarkStart w:id="252" w:name="_Toc455638797"/>
      <w:bookmarkStart w:id="253" w:name="_Toc455638956"/>
      <w:bookmarkStart w:id="254" w:name="_Toc455639108"/>
      <w:bookmarkStart w:id="255" w:name="_Toc455639259"/>
      <w:bookmarkStart w:id="256" w:name="_Toc455639410"/>
      <w:bookmarkStart w:id="257" w:name="_Toc455639698"/>
      <w:bookmarkStart w:id="258" w:name="_Toc455639843"/>
      <w:bookmarkStart w:id="259" w:name="_Toc455639989"/>
      <w:bookmarkStart w:id="260" w:name="_Toc455640129"/>
      <w:bookmarkStart w:id="261" w:name="_Toc455640269"/>
      <w:bookmarkStart w:id="262" w:name="_Toc455638639"/>
      <w:bookmarkStart w:id="263" w:name="_Toc455638798"/>
      <w:bookmarkStart w:id="264" w:name="_Toc455638957"/>
      <w:bookmarkStart w:id="265" w:name="_Toc455639109"/>
      <w:bookmarkStart w:id="266" w:name="_Toc455639260"/>
      <w:bookmarkStart w:id="267" w:name="_Toc455639411"/>
      <w:bookmarkStart w:id="268" w:name="_Toc455639699"/>
      <w:bookmarkStart w:id="269" w:name="_Toc455639844"/>
      <w:bookmarkStart w:id="270" w:name="_Toc455639990"/>
      <w:bookmarkStart w:id="271" w:name="_Toc455640130"/>
      <w:bookmarkStart w:id="272" w:name="_Toc455640270"/>
      <w:bookmarkStart w:id="273" w:name="_Toc455638640"/>
      <w:bookmarkStart w:id="274" w:name="_Toc455638799"/>
      <w:bookmarkStart w:id="275" w:name="_Toc455638958"/>
      <w:bookmarkStart w:id="276" w:name="_Toc455639110"/>
      <w:bookmarkStart w:id="277" w:name="_Toc455639261"/>
      <w:bookmarkStart w:id="278" w:name="_Toc455639412"/>
      <w:bookmarkStart w:id="279" w:name="_Toc455639700"/>
      <w:bookmarkStart w:id="280" w:name="_Toc455639845"/>
      <w:bookmarkStart w:id="281" w:name="_Toc455639991"/>
      <w:bookmarkStart w:id="282" w:name="_Toc455640131"/>
      <w:bookmarkStart w:id="283" w:name="_Toc455640271"/>
      <w:bookmarkStart w:id="284" w:name="_Toc455638641"/>
      <w:bookmarkStart w:id="285" w:name="_Toc455638800"/>
      <w:bookmarkStart w:id="286" w:name="_Toc455638959"/>
      <w:bookmarkStart w:id="287" w:name="_Toc455639111"/>
      <w:bookmarkStart w:id="288" w:name="_Toc455639262"/>
      <w:bookmarkStart w:id="289" w:name="_Toc455639413"/>
      <w:bookmarkStart w:id="290" w:name="_Toc455639701"/>
      <w:bookmarkStart w:id="291" w:name="_Toc455639846"/>
      <w:bookmarkStart w:id="292" w:name="_Toc455639992"/>
      <w:bookmarkStart w:id="293" w:name="_Toc455640132"/>
      <w:bookmarkStart w:id="294" w:name="_Toc455640272"/>
      <w:bookmarkStart w:id="295" w:name="_Toc455638642"/>
      <w:bookmarkStart w:id="296" w:name="_Toc455638801"/>
      <w:bookmarkStart w:id="297" w:name="_Toc455638960"/>
      <w:bookmarkStart w:id="298" w:name="_Toc455639112"/>
      <w:bookmarkStart w:id="299" w:name="_Toc455639263"/>
      <w:bookmarkStart w:id="300" w:name="_Toc455639414"/>
      <w:bookmarkStart w:id="301" w:name="_Toc455639702"/>
      <w:bookmarkStart w:id="302" w:name="_Toc455639847"/>
      <w:bookmarkStart w:id="303" w:name="_Toc455639993"/>
      <w:bookmarkStart w:id="304" w:name="_Toc455640133"/>
      <w:bookmarkStart w:id="305" w:name="_Toc455640273"/>
      <w:bookmarkStart w:id="306" w:name="_Toc455638643"/>
      <w:bookmarkStart w:id="307" w:name="_Toc455638802"/>
      <w:bookmarkStart w:id="308" w:name="_Toc455638961"/>
      <w:bookmarkStart w:id="309" w:name="_Toc455639113"/>
      <w:bookmarkStart w:id="310" w:name="_Toc455639264"/>
      <w:bookmarkStart w:id="311" w:name="_Toc455639415"/>
      <w:bookmarkStart w:id="312" w:name="_Toc455639703"/>
      <w:bookmarkStart w:id="313" w:name="_Toc455639848"/>
      <w:bookmarkStart w:id="314" w:name="_Toc455639994"/>
      <w:bookmarkStart w:id="315" w:name="_Toc455640134"/>
      <w:bookmarkStart w:id="316" w:name="_Toc455640274"/>
      <w:bookmarkStart w:id="317" w:name="_Toc455569117"/>
      <w:bookmarkStart w:id="318" w:name="_Toc455569347"/>
      <w:bookmarkStart w:id="319" w:name="_Toc455569546"/>
      <w:bookmarkStart w:id="320" w:name="_Toc455569658"/>
      <w:bookmarkStart w:id="321" w:name="_Toc455571203"/>
      <w:bookmarkStart w:id="322" w:name="_Toc455571316"/>
      <w:bookmarkStart w:id="323" w:name="_Toc455638644"/>
      <w:bookmarkStart w:id="324" w:name="_Toc455638803"/>
      <w:bookmarkStart w:id="325" w:name="_Toc455638962"/>
      <w:bookmarkStart w:id="326" w:name="_Toc455639114"/>
      <w:bookmarkStart w:id="327" w:name="_Toc455639265"/>
      <w:bookmarkStart w:id="328" w:name="_Toc455639416"/>
      <w:bookmarkStart w:id="329" w:name="_Toc455639704"/>
      <w:bookmarkStart w:id="330" w:name="_Toc455639849"/>
      <w:bookmarkStart w:id="331" w:name="_Toc455639995"/>
      <w:bookmarkStart w:id="332" w:name="_Toc455640135"/>
      <w:bookmarkStart w:id="333" w:name="_Toc455640275"/>
      <w:bookmarkStart w:id="334" w:name="_Ref499738001"/>
      <w:bookmarkStart w:id="335" w:name="_Toc499919624"/>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t>E</w:t>
      </w:r>
      <w:r w:rsidR="003071F6">
        <w:t>missions</w:t>
      </w:r>
      <w:r>
        <w:t xml:space="preserve"> in the Out-of-Band domain</w:t>
      </w:r>
      <w:bookmarkEnd w:id="334"/>
      <w:bookmarkEnd w:id="335"/>
    </w:p>
    <w:p w14:paraId="4E483712" w14:textId="77777777" w:rsidR="003071F6" w:rsidRDefault="003071F6" w:rsidP="00D806CB">
      <w:pPr>
        <w:pStyle w:val="Heading6"/>
      </w:pPr>
      <w:bookmarkStart w:id="336" w:name="_Toc455640277"/>
      <w:bookmarkStart w:id="337" w:name="_Toc499919625"/>
      <w:r>
        <w:t>Definition</w:t>
      </w:r>
      <w:bookmarkEnd w:id="336"/>
      <w:bookmarkEnd w:id="337"/>
    </w:p>
    <w:p w14:paraId="75E74F60" w14:textId="04931EB6" w:rsidR="00D230DB" w:rsidRDefault="00ED632F" w:rsidP="00200928">
      <w:r>
        <w:t>Emissions in t</w:t>
      </w:r>
      <w:r w:rsidR="00200928">
        <w:t xml:space="preserve">he Out-Of Band (OOB) </w:t>
      </w:r>
      <w:r>
        <w:t xml:space="preserve">domain </w:t>
      </w:r>
      <w:r w:rsidR="00200928">
        <w:t>for primary radars are considered to be emissions on a frequency or frequencies immediately outside B</w:t>
      </w:r>
      <w:r w:rsidR="00200928">
        <w:rPr>
          <w:vertAlign w:val="subscript"/>
        </w:rPr>
        <w:t>-40</w:t>
      </w:r>
      <w:r w:rsidR="00200928">
        <w:t xml:space="preserve"> but excluding </w:t>
      </w:r>
      <w:r>
        <w:t xml:space="preserve">emissions in the </w:t>
      </w:r>
      <w:r w:rsidR="00200928">
        <w:t xml:space="preserve">spurious </w:t>
      </w:r>
      <w:r>
        <w:t>domain</w:t>
      </w:r>
      <w:r w:rsidR="00200928">
        <w:t>.</w:t>
      </w:r>
    </w:p>
    <w:p w14:paraId="71EADE10" w14:textId="62C4AA3F" w:rsidR="00B63AD1" w:rsidRDefault="00593319" w:rsidP="00847DC8">
      <w:r w:rsidRPr="00AD3A6D">
        <w:t>T</w:t>
      </w:r>
      <w:r w:rsidR="003071F6" w:rsidRPr="00AD3A6D">
        <w:t>he Out-of-Band (OoB)</w:t>
      </w:r>
      <w:r w:rsidRPr="00AD3A6D">
        <w:t xml:space="preserve"> </w:t>
      </w:r>
      <w:r w:rsidR="00501F7F" w:rsidRPr="00AD3A6D">
        <w:t xml:space="preserve">emission mask </w:t>
      </w:r>
      <w:r w:rsidRPr="00AD3A6D">
        <w:t>is calculated with respect to</w:t>
      </w:r>
      <w:r w:rsidR="003071F6" w:rsidRPr="00AD3A6D">
        <w:t xml:space="preserve"> </w:t>
      </w:r>
      <w:r w:rsidRPr="00AD3A6D">
        <w:t>B</w:t>
      </w:r>
      <w:r w:rsidRPr="00AD3A6D">
        <w:rPr>
          <w:vertAlign w:val="subscript"/>
        </w:rPr>
        <w:t>-40</w:t>
      </w:r>
      <w:r w:rsidR="003071F6" w:rsidRPr="00AD3A6D">
        <w:t>.</w:t>
      </w:r>
    </w:p>
    <w:p w14:paraId="64AECC12" w14:textId="77777777" w:rsidR="003071F6" w:rsidRPr="008372C7" w:rsidRDefault="003071F6" w:rsidP="00AD3A6D">
      <w:pPr>
        <w:pStyle w:val="Heading6"/>
      </w:pPr>
      <w:bookmarkStart w:id="338" w:name="_Toc473553386"/>
      <w:bookmarkStart w:id="339" w:name="_Toc451868146"/>
      <w:bookmarkStart w:id="340" w:name="_Toc499919626"/>
      <w:r w:rsidRPr="008372C7">
        <w:t>Limits</w:t>
      </w:r>
      <w:bookmarkEnd w:id="338"/>
      <w:bookmarkEnd w:id="339"/>
      <w:bookmarkEnd w:id="340"/>
    </w:p>
    <w:p w14:paraId="20D7ABD4" w14:textId="45233053" w:rsidR="003071F6" w:rsidRPr="00681528" w:rsidRDefault="00303E07" w:rsidP="003071F6">
      <w:r>
        <w:t xml:space="preserve">The limits for the OoB spectrum mask shall be as specified in ECC/Recommendation (02)05 </w:t>
      </w:r>
      <w:r>
        <w:fldChar w:fldCharType="begin"/>
      </w:r>
      <w:r>
        <w:instrText xml:space="preserve"> REF InREF_ECC_0205 \h </w:instrText>
      </w:r>
      <w:r>
        <w:fldChar w:fldCharType="separate"/>
      </w:r>
      <w:r w:rsidR="00B7727B" w:rsidRPr="00F71730">
        <w:rPr>
          <w:highlight w:val="green"/>
        </w:rPr>
        <w:t>[2]</w:t>
      </w:r>
      <w:r>
        <w:fldChar w:fldCharType="end"/>
      </w:r>
      <w:r>
        <w:t>.</w:t>
      </w:r>
    </w:p>
    <w:p w14:paraId="0CE79CF7" w14:textId="04320A50" w:rsidR="003071F6" w:rsidRDefault="003071F6" w:rsidP="003071F6">
      <w:pPr>
        <w:rPr>
          <w:lang w:eastAsia="en-GB"/>
        </w:rPr>
      </w:pPr>
      <w:r>
        <w:rPr>
          <w:lang w:eastAsia="en-GB"/>
        </w:rPr>
        <w:t>For multi-frequency</w:t>
      </w:r>
      <w:r w:rsidR="00681528">
        <w:rPr>
          <w:lang w:eastAsia="en-GB"/>
        </w:rPr>
        <w:t xml:space="preserve"> (including frequency diversity) </w:t>
      </w:r>
      <w:r>
        <w:rPr>
          <w:lang w:eastAsia="en-GB"/>
        </w:rPr>
        <w:t>and</w:t>
      </w:r>
      <w:r w:rsidR="00123CAE">
        <w:rPr>
          <w:lang w:eastAsia="en-GB"/>
        </w:rPr>
        <w:t>/or</w:t>
      </w:r>
      <w:r>
        <w:rPr>
          <w:lang w:eastAsia="en-GB"/>
        </w:rPr>
        <w:t xml:space="preserve"> active array radars</w:t>
      </w:r>
      <w:r w:rsidR="00681528">
        <w:rPr>
          <w:lang w:eastAsia="en-GB"/>
        </w:rPr>
        <w:t>, the</w:t>
      </w:r>
      <w:r>
        <w:rPr>
          <w:lang w:eastAsia="en-GB"/>
        </w:rPr>
        <w:t xml:space="preserve"> </w:t>
      </w:r>
      <w:r w:rsidR="006573F3">
        <w:rPr>
          <w:lang w:eastAsia="en-GB"/>
        </w:rPr>
        <w:t>emissions limits in the OoB domain</w:t>
      </w:r>
      <w:r>
        <w:rPr>
          <w:lang w:eastAsia="en-GB"/>
        </w:rPr>
        <w:t xml:space="preserve"> </w:t>
      </w:r>
      <w:r w:rsidR="00DC3787">
        <w:rPr>
          <w:lang w:eastAsia="en-GB"/>
        </w:rPr>
        <w:t xml:space="preserve">shall be </w:t>
      </w:r>
      <w:r>
        <w:rPr>
          <w:lang w:eastAsia="en-GB"/>
        </w:rPr>
        <w:t xml:space="preserve">as specified in Table 5.1 of ECC Recommendation 74-01 </w:t>
      </w:r>
      <w:r w:rsidR="00C354B4">
        <w:rPr>
          <w:lang w:eastAsia="en-GB"/>
        </w:rPr>
        <w:fldChar w:fldCharType="begin"/>
      </w:r>
      <w:r w:rsidR="00C354B4">
        <w:rPr>
          <w:lang w:eastAsia="en-GB"/>
        </w:rPr>
        <w:instrText xml:space="preserve"> REF InREF_ERC_7401 \h </w:instrText>
      </w:r>
      <w:r w:rsidR="00C354B4">
        <w:rPr>
          <w:lang w:eastAsia="en-GB"/>
        </w:rPr>
      </w:r>
      <w:r w:rsidR="00C354B4">
        <w:rPr>
          <w:lang w:eastAsia="en-GB"/>
        </w:rPr>
        <w:fldChar w:fldCharType="separate"/>
      </w:r>
      <w:r w:rsidR="00B7727B" w:rsidRPr="00F71730">
        <w:rPr>
          <w:highlight w:val="green"/>
        </w:rPr>
        <w:t>[3]</w:t>
      </w:r>
      <w:r w:rsidR="00C354B4">
        <w:rPr>
          <w:lang w:eastAsia="en-GB"/>
        </w:rPr>
        <w:fldChar w:fldCharType="end"/>
      </w:r>
      <w:r>
        <w:rPr>
          <w:lang w:eastAsia="en-GB"/>
        </w:rPr>
        <w:t xml:space="preserve"> and table 1 below.</w:t>
      </w:r>
    </w:p>
    <w:p w14:paraId="2C7D6502" w14:textId="0EC259F6" w:rsidR="00E925DA" w:rsidRDefault="00E925DA" w:rsidP="00E925DA">
      <w:pPr>
        <w:pStyle w:val="TH"/>
      </w:pPr>
      <w:r>
        <w:t xml:space="preserve">Table </w:t>
      </w:r>
      <w:fldSimple w:instr=" SEQ Table \* ARABIC ">
        <w:r w:rsidR="00B7727B">
          <w:rPr>
            <w:noProof/>
          </w:rPr>
          <w:t>1</w:t>
        </w:r>
      </w:fldSimple>
      <w:r>
        <w:t>: Limits for emissions</w:t>
      </w:r>
      <w:r w:rsidR="006573F3">
        <w:t xml:space="preserve"> in the OoB domain</w:t>
      </w:r>
      <w:r>
        <w:t xml:space="preserve"> for multiple frequency and active arrays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639"/>
        <w:gridCol w:w="1464"/>
      </w:tblGrid>
      <w:tr w:rsidR="00E925DA" w14:paraId="52D4A1A6"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6198B6D2" w14:textId="77777777" w:rsidR="00E925DA" w:rsidRDefault="00E925DA" w:rsidP="00FF2FE1">
            <w:pPr>
              <w:pStyle w:val="TAH"/>
              <w:rPr>
                <w:snapToGrid w:val="0"/>
              </w:rPr>
            </w:pPr>
            <w:r>
              <w:rPr>
                <w:snapToGrid w:val="0"/>
              </w:rPr>
              <w:t>Frequency offset</w:t>
            </w:r>
          </w:p>
          <w:p w14:paraId="3AAA7FDD" w14:textId="77777777" w:rsidR="00E925DA" w:rsidRDefault="00E925DA" w:rsidP="00FF2FE1">
            <w:pPr>
              <w:pStyle w:val="TAH"/>
              <w:rPr>
                <w:snapToGrid w:val="0"/>
              </w:rPr>
            </w:pPr>
            <w:r>
              <w:rPr>
                <w:snapToGrid w:val="0"/>
              </w:rPr>
              <w:t>relative to B</w:t>
            </w:r>
            <w:r>
              <w:rPr>
                <w:snapToGrid w:val="0"/>
                <w:position w:val="-6"/>
                <w:sz w:val="14"/>
                <w:szCs w:val="14"/>
              </w:rPr>
              <w:t>-40</w:t>
            </w:r>
          </w:p>
        </w:tc>
        <w:tc>
          <w:tcPr>
            <w:tcW w:w="3639" w:type="dxa"/>
            <w:tcBorders>
              <w:top w:val="single" w:sz="4" w:space="0" w:color="auto"/>
              <w:left w:val="single" w:sz="4" w:space="0" w:color="auto"/>
              <w:bottom w:val="single" w:sz="4" w:space="0" w:color="auto"/>
              <w:right w:val="single" w:sz="4" w:space="0" w:color="auto"/>
            </w:tcBorders>
            <w:hideMark/>
          </w:tcPr>
          <w:p w14:paraId="39F81881" w14:textId="77777777" w:rsidR="00E925DA" w:rsidRDefault="00E925DA" w:rsidP="00FF2FE1">
            <w:pPr>
              <w:pStyle w:val="TAH"/>
              <w:rPr>
                <w:snapToGrid w:val="0"/>
              </w:rPr>
            </w:pPr>
            <w:r>
              <w:rPr>
                <w:snapToGrid w:val="0"/>
              </w:rPr>
              <w:t>Limit</w:t>
            </w:r>
          </w:p>
          <w:p w14:paraId="7DD0D0D2" w14:textId="77777777" w:rsidR="00E925DA" w:rsidRDefault="00E925DA" w:rsidP="00FF2FE1">
            <w:pPr>
              <w:pStyle w:val="TAH"/>
              <w:rPr>
                <w:snapToGrid w:val="0"/>
              </w:rPr>
            </w:pPr>
            <w:r>
              <w:rPr>
                <w:snapToGrid w:val="0"/>
              </w:rPr>
              <w:t>dBpp</w:t>
            </w:r>
          </w:p>
        </w:tc>
        <w:tc>
          <w:tcPr>
            <w:tcW w:w="1464" w:type="dxa"/>
            <w:tcBorders>
              <w:top w:val="single" w:sz="4" w:space="0" w:color="auto"/>
              <w:left w:val="single" w:sz="4" w:space="0" w:color="auto"/>
              <w:bottom w:val="single" w:sz="4" w:space="0" w:color="auto"/>
              <w:right w:val="single" w:sz="4" w:space="0" w:color="auto"/>
            </w:tcBorders>
            <w:hideMark/>
          </w:tcPr>
          <w:p w14:paraId="4EE7FED3" w14:textId="77777777" w:rsidR="00E925DA" w:rsidRDefault="00E925DA" w:rsidP="00FF2FE1">
            <w:pPr>
              <w:pStyle w:val="TAH"/>
              <w:rPr>
                <w:snapToGrid w:val="0"/>
              </w:rPr>
            </w:pPr>
            <w:r>
              <w:rPr>
                <w:snapToGrid w:val="0"/>
              </w:rPr>
              <w:t>Slope</w:t>
            </w:r>
          </w:p>
          <w:p w14:paraId="3527CC47" w14:textId="77777777" w:rsidR="00E925DA" w:rsidRDefault="00E925DA" w:rsidP="00FF2FE1">
            <w:pPr>
              <w:pStyle w:val="TAH"/>
              <w:rPr>
                <w:snapToGrid w:val="0"/>
              </w:rPr>
            </w:pPr>
            <w:r>
              <w:rPr>
                <w:snapToGrid w:val="0"/>
              </w:rPr>
              <w:t>dB/decade</w:t>
            </w:r>
          </w:p>
        </w:tc>
      </w:tr>
      <w:tr w:rsidR="00E925DA" w14:paraId="442FEE70"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424A3FB0" w14:textId="77777777" w:rsidR="00E925DA" w:rsidRDefault="00E925DA" w:rsidP="00FF2FE1">
            <w:pPr>
              <w:pStyle w:val="TAC"/>
              <w:rPr>
                <w:snapToGrid w:val="0"/>
              </w:rPr>
            </w:pPr>
            <w:r>
              <w:rPr>
                <w:snapToGrid w:val="0"/>
              </w:rPr>
              <w:t>0,5 to 2.3</w:t>
            </w:r>
          </w:p>
        </w:tc>
        <w:tc>
          <w:tcPr>
            <w:tcW w:w="3639" w:type="dxa"/>
            <w:tcBorders>
              <w:top w:val="single" w:sz="4" w:space="0" w:color="auto"/>
              <w:left w:val="single" w:sz="4" w:space="0" w:color="auto"/>
              <w:bottom w:val="single" w:sz="4" w:space="0" w:color="auto"/>
              <w:right w:val="single" w:sz="4" w:space="0" w:color="auto"/>
            </w:tcBorders>
            <w:hideMark/>
          </w:tcPr>
          <w:p w14:paraId="357A095F" w14:textId="77777777" w:rsidR="00E925DA" w:rsidRDefault="00E925DA" w:rsidP="00FF2FE1">
            <w:pPr>
              <w:pStyle w:val="TAC"/>
              <w:rPr>
                <w:snapToGrid w:val="0"/>
              </w:rPr>
            </w:pPr>
            <w:r>
              <w:rPr>
                <w:snapToGrid w:val="0"/>
              </w:rPr>
              <w:t>-40 t</w:t>
            </w:r>
            <w:r w:rsidRPr="008372C7">
              <w:rPr>
                <w:snapToGrid w:val="0"/>
              </w:rPr>
              <w:t>o -43 - 10*log(PEP) /</w:t>
            </w:r>
            <w:r>
              <w:rPr>
                <w:snapToGrid w:val="0"/>
              </w:rPr>
              <w:t xml:space="preserve"> -60 (see note 1)</w:t>
            </w:r>
          </w:p>
        </w:tc>
        <w:tc>
          <w:tcPr>
            <w:tcW w:w="1464" w:type="dxa"/>
            <w:tcBorders>
              <w:top w:val="single" w:sz="4" w:space="0" w:color="auto"/>
              <w:left w:val="single" w:sz="4" w:space="0" w:color="auto"/>
              <w:bottom w:val="single" w:sz="4" w:space="0" w:color="auto"/>
              <w:right w:val="single" w:sz="4" w:space="0" w:color="auto"/>
            </w:tcBorders>
            <w:hideMark/>
          </w:tcPr>
          <w:p w14:paraId="25C65176" w14:textId="77777777" w:rsidR="00E925DA" w:rsidRDefault="00E925DA" w:rsidP="00FF2FE1">
            <w:pPr>
              <w:pStyle w:val="TAC"/>
              <w:rPr>
                <w:snapToGrid w:val="0"/>
              </w:rPr>
            </w:pPr>
            <w:r>
              <w:rPr>
                <w:snapToGrid w:val="0"/>
              </w:rPr>
              <w:t>-30</w:t>
            </w:r>
          </w:p>
        </w:tc>
      </w:tr>
      <w:tr w:rsidR="00E925DA" w:rsidRPr="003071F6" w14:paraId="5A3FF997" w14:textId="77777777" w:rsidTr="00FF2FE1">
        <w:trPr>
          <w:jc w:val="center"/>
        </w:trPr>
        <w:tc>
          <w:tcPr>
            <w:tcW w:w="6898" w:type="dxa"/>
            <w:gridSpan w:val="3"/>
            <w:tcBorders>
              <w:top w:val="single" w:sz="4" w:space="0" w:color="auto"/>
              <w:left w:val="single" w:sz="4" w:space="0" w:color="auto"/>
              <w:bottom w:val="single" w:sz="4" w:space="0" w:color="auto"/>
              <w:right w:val="single" w:sz="4" w:space="0" w:color="auto"/>
            </w:tcBorders>
            <w:hideMark/>
          </w:tcPr>
          <w:p w14:paraId="7DDB1EF8" w14:textId="77777777" w:rsidR="00E925DA" w:rsidRDefault="00E925DA" w:rsidP="00FF2FE1">
            <w:pPr>
              <w:pStyle w:val="TAN"/>
            </w:pPr>
            <w:r>
              <w:rPr>
                <w:snapToGrid w:val="0"/>
              </w:rPr>
              <w:t xml:space="preserve">NOTE1: from -40 to -43 - 10*log(PEP) or -60 dBpp whichever </w:t>
            </w:r>
            <w:r>
              <w:t>is less stringent</w:t>
            </w:r>
          </w:p>
        </w:tc>
      </w:tr>
    </w:tbl>
    <w:p w14:paraId="63570C77" w14:textId="77777777" w:rsidR="00310A02" w:rsidRDefault="00310A02" w:rsidP="003071F6">
      <w:pPr>
        <w:rPr>
          <w:lang w:eastAsia="en-GB"/>
        </w:rPr>
      </w:pPr>
    </w:p>
    <w:p w14:paraId="1D861FAD" w14:textId="4F883067" w:rsidR="003071F6" w:rsidRDefault="003071F6" w:rsidP="003071F6">
      <w:pPr>
        <w:rPr>
          <w:lang w:eastAsia="en-GB"/>
        </w:rPr>
      </w:pPr>
      <w:r>
        <w:rPr>
          <w:lang w:eastAsia="en-GB"/>
        </w:rPr>
        <w:t xml:space="preserve">For all other radar systems </w:t>
      </w:r>
      <w:r w:rsidR="006573F3">
        <w:rPr>
          <w:lang w:eastAsia="en-GB"/>
        </w:rPr>
        <w:t>the emissions limits in the OoB domain</w:t>
      </w:r>
      <w:r w:rsidR="006573F3" w:rsidDel="006573F3">
        <w:rPr>
          <w:lang w:eastAsia="en-GB"/>
        </w:rPr>
        <w:t xml:space="preserve"> </w:t>
      </w:r>
      <w:r>
        <w:rPr>
          <w:lang w:eastAsia="en-GB"/>
        </w:rPr>
        <w:t xml:space="preserve">shall </w:t>
      </w:r>
      <w:r w:rsidR="00310A02">
        <w:rPr>
          <w:lang w:eastAsia="en-GB"/>
        </w:rPr>
        <w:t xml:space="preserve">be </w:t>
      </w:r>
      <w:r>
        <w:rPr>
          <w:lang w:eastAsia="en-GB"/>
        </w:rPr>
        <w:t xml:space="preserve">as specified in Table 5.1 of ECC Recommendation 74-01 </w:t>
      </w:r>
      <w:r w:rsidR="00C354B4">
        <w:rPr>
          <w:lang w:eastAsia="en-GB"/>
        </w:rPr>
        <w:fldChar w:fldCharType="begin"/>
      </w:r>
      <w:r w:rsidR="00C354B4">
        <w:rPr>
          <w:lang w:eastAsia="en-GB"/>
        </w:rPr>
        <w:instrText xml:space="preserve"> REF InREF_ERC_7401 \h </w:instrText>
      </w:r>
      <w:r w:rsidR="00C354B4">
        <w:rPr>
          <w:lang w:eastAsia="en-GB"/>
        </w:rPr>
      </w:r>
      <w:r w:rsidR="00C354B4">
        <w:rPr>
          <w:lang w:eastAsia="en-GB"/>
        </w:rPr>
        <w:fldChar w:fldCharType="separate"/>
      </w:r>
      <w:r w:rsidR="00B7727B" w:rsidRPr="00F71730">
        <w:rPr>
          <w:highlight w:val="green"/>
        </w:rPr>
        <w:t>[3]</w:t>
      </w:r>
      <w:r w:rsidR="00C354B4">
        <w:rPr>
          <w:lang w:eastAsia="en-GB"/>
        </w:rPr>
        <w:fldChar w:fldCharType="end"/>
      </w:r>
      <w:r w:rsidR="00C354B4">
        <w:rPr>
          <w:lang w:eastAsia="en-GB"/>
        </w:rPr>
        <w:t xml:space="preserve"> </w:t>
      </w:r>
      <w:r>
        <w:rPr>
          <w:lang w:eastAsia="en-GB"/>
        </w:rPr>
        <w:t>and table 2 below.</w:t>
      </w:r>
    </w:p>
    <w:p w14:paraId="3D79FFA6" w14:textId="4790F3B6" w:rsidR="003071F6" w:rsidRDefault="003071F6" w:rsidP="00616510">
      <w:pPr>
        <w:pStyle w:val="TH"/>
      </w:pPr>
      <w:r>
        <w:lastRenderedPageBreak/>
        <w:t xml:space="preserve">Table </w:t>
      </w:r>
      <w:fldSimple w:instr=" SEQ Table \* ARABIC ">
        <w:r w:rsidR="00B7727B">
          <w:rPr>
            <w:noProof/>
          </w:rPr>
          <w:t>2</w:t>
        </w:r>
      </w:fldSimple>
      <w:r>
        <w:t>- Limits for emissions</w:t>
      </w:r>
      <w:r w:rsidR="00E97B4A">
        <w:t xml:space="preserve"> in the OoB domain </w:t>
      </w:r>
      <w:r>
        <w:t>for all other radar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568"/>
        <w:gridCol w:w="1393"/>
      </w:tblGrid>
      <w:tr w:rsidR="003071F6" w14:paraId="4BBBD09C" w14:textId="77777777"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14:paraId="0C5147F1" w14:textId="77777777" w:rsidR="003071F6" w:rsidRDefault="003071F6">
            <w:pPr>
              <w:pStyle w:val="TAH"/>
              <w:rPr>
                <w:snapToGrid w:val="0"/>
              </w:rPr>
            </w:pPr>
            <w:r>
              <w:rPr>
                <w:snapToGrid w:val="0"/>
              </w:rPr>
              <w:t>Frequency offset</w:t>
            </w:r>
          </w:p>
          <w:p w14:paraId="2541AAB7" w14:textId="77777777" w:rsidR="003071F6" w:rsidRDefault="003071F6">
            <w:pPr>
              <w:pStyle w:val="TAH"/>
              <w:rPr>
                <w:snapToGrid w:val="0"/>
              </w:rPr>
            </w:pPr>
            <w:r>
              <w:rPr>
                <w:snapToGrid w:val="0"/>
              </w:rPr>
              <w:t>relative to B</w:t>
            </w:r>
            <w:r>
              <w:rPr>
                <w:snapToGrid w:val="0"/>
                <w:position w:val="-6"/>
                <w:sz w:val="14"/>
                <w:szCs w:val="14"/>
              </w:rPr>
              <w:t>-40</w:t>
            </w:r>
          </w:p>
        </w:tc>
        <w:tc>
          <w:tcPr>
            <w:tcW w:w="3568" w:type="dxa"/>
            <w:tcBorders>
              <w:top w:val="single" w:sz="4" w:space="0" w:color="auto"/>
              <w:left w:val="single" w:sz="4" w:space="0" w:color="auto"/>
              <w:bottom w:val="single" w:sz="4" w:space="0" w:color="auto"/>
              <w:right w:val="single" w:sz="4" w:space="0" w:color="auto"/>
            </w:tcBorders>
            <w:hideMark/>
          </w:tcPr>
          <w:p w14:paraId="633EF0DD" w14:textId="77777777" w:rsidR="003071F6" w:rsidRDefault="003071F6">
            <w:pPr>
              <w:pStyle w:val="TAH"/>
              <w:rPr>
                <w:snapToGrid w:val="0"/>
              </w:rPr>
            </w:pPr>
            <w:r>
              <w:rPr>
                <w:snapToGrid w:val="0"/>
              </w:rPr>
              <w:t>Limit</w:t>
            </w:r>
          </w:p>
          <w:p w14:paraId="00AB4BF2" w14:textId="77777777" w:rsidR="003071F6" w:rsidRDefault="003071F6">
            <w:pPr>
              <w:pStyle w:val="TAH"/>
              <w:rPr>
                <w:snapToGrid w:val="0"/>
              </w:rPr>
            </w:pPr>
            <w:r>
              <w:rPr>
                <w:snapToGrid w:val="0"/>
              </w:rPr>
              <w:t>dBpp</w:t>
            </w:r>
          </w:p>
        </w:tc>
        <w:tc>
          <w:tcPr>
            <w:tcW w:w="1393" w:type="dxa"/>
            <w:tcBorders>
              <w:top w:val="single" w:sz="4" w:space="0" w:color="auto"/>
              <w:left w:val="single" w:sz="4" w:space="0" w:color="auto"/>
              <w:bottom w:val="single" w:sz="4" w:space="0" w:color="auto"/>
              <w:right w:val="single" w:sz="4" w:space="0" w:color="auto"/>
            </w:tcBorders>
            <w:hideMark/>
          </w:tcPr>
          <w:p w14:paraId="468D277B" w14:textId="77777777" w:rsidR="003071F6" w:rsidRDefault="003071F6">
            <w:pPr>
              <w:pStyle w:val="TAH"/>
              <w:rPr>
                <w:snapToGrid w:val="0"/>
              </w:rPr>
            </w:pPr>
            <w:r>
              <w:rPr>
                <w:snapToGrid w:val="0"/>
              </w:rPr>
              <w:t>Slope</w:t>
            </w:r>
          </w:p>
          <w:p w14:paraId="303065BD" w14:textId="77777777" w:rsidR="003071F6" w:rsidRDefault="003071F6">
            <w:pPr>
              <w:pStyle w:val="TAH"/>
              <w:rPr>
                <w:snapToGrid w:val="0"/>
              </w:rPr>
            </w:pPr>
            <w:r>
              <w:rPr>
                <w:snapToGrid w:val="0"/>
              </w:rPr>
              <w:t>dB/decade</w:t>
            </w:r>
          </w:p>
        </w:tc>
      </w:tr>
      <w:tr w:rsidR="003071F6" w14:paraId="06C4D09B" w14:textId="77777777"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14:paraId="7F3EDF6A" w14:textId="77777777" w:rsidR="003071F6" w:rsidRDefault="003071F6">
            <w:pPr>
              <w:pStyle w:val="TAC"/>
              <w:rPr>
                <w:snapToGrid w:val="0"/>
              </w:rPr>
            </w:pPr>
            <w:r>
              <w:rPr>
                <w:snapToGrid w:val="0"/>
              </w:rPr>
              <w:t>0,5 to 5</w:t>
            </w:r>
          </w:p>
        </w:tc>
        <w:tc>
          <w:tcPr>
            <w:tcW w:w="3568" w:type="dxa"/>
            <w:tcBorders>
              <w:top w:val="single" w:sz="4" w:space="0" w:color="auto"/>
              <w:left w:val="single" w:sz="4" w:space="0" w:color="auto"/>
              <w:bottom w:val="single" w:sz="4" w:space="0" w:color="auto"/>
              <w:right w:val="single" w:sz="4" w:space="0" w:color="auto"/>
            </w:tcBorders>
            <w:hideMark/>
          </w:tcPr>
          <w:p w14:paraId="2A0DD12E" w14:textId="77777777" w:rsidR="003071F6" w:rsidRDefault="003071F6">
            <w:pPr>
              <w:pStyle w:val="TAC"/>
              <w:rPr>
                <w:snapToGrid w:val="0"/>
              </w:rPr>
            </w:pPr>
            <w:r>
              <w:rPr>
                <w:snapToGrid w:val="0"/>
              </w:rPr>
              <w:t>-40 to -70</w:t>
            </w:r>
          </w:p>
        </w:tc>
        <w:tc>
          <w:tcPr>
            <w:tcW w:w="1393" w:type="dxa"/>
            <w:tcBorders>
              <w:top w:val="single" w:sz="4" w:space="0" w:color="auto"/>
              <w:left w:val="single" w:sz="4" w:space="0" w:color="auto"/>
              <w:bottom w:val="single" w:sz="4" w:space="0" w:color="auto"/>
              <w:right w:val="single" w:sz="4" w:space="0" w:color="auto"/>
            </w:tcBorders>
            <w:hideMark/>
          </w:tcPr>
          <w:p w14:paraId="6F1EAC4C" w14:textId="77777777" w:rsidR="003071F6" w:rsidRDefault="003071F6">
            <w:pPr>
              <w:pStyle w:val="TAC"/>
              <w:rPr>
                <w:snapToGrid w:val="0"/>
              </w:rPr>
            </w:pPr>
            <w:r>
              <w:rPr>
                <w:snapToGrid w:val="0"/>
              </w:rPr>
              <w:t>-30</w:t>
            </w:r>
          </w:p>
        </w:tc>
      </w:tr>
      <w:tr w:rsidR="003071F6" w14:paraId="7D90EF9A" w14:textId="77777777"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14:paraId="47837A7D" w14:textId="77777777" w:rsidR="003071F6" w:rsidRDefault="003071F6">
            <w:pPr>
              <w:pStyle w:val="TAC"/>
              <w:rPr>
                <w:snapToGrid w:val="0"/>
              </w:rPr>
            </w:pPr>
            <w:r>
              <w:rPr>
                <w:snapToGrid w:val="0"/>
              </w:rPr>
              <w:t>5 to 15,8</w:t>
            </w:r>
          </w:p>
        </w:tc>
        <w:tc>
          <w:tcPr>
            <w:tcW w:w="3568" w:type="dxa"/>
            <w:tcBorders>
              <w:top w:val="single" w:sz="4" w:space="0" w:color="auto"/>
              <w:left w:val="single" w:sz="4" w:space="0" w:color="auto"/>
              <w:bottom w:val="single" w:sz="4" w:space="0" w:color="auto"/>
              <w:right w:val="single" w:sz="4" w:space="0" w:color="auto"/>
            </w:tcBorders>
            <w:hideMark/>
          </w:tcPr>
          <w:p w14:paraId="19FEDF62" w14:textId="77777777" w:rsidR="003071F6" w:rsidRDefault="003071F6">
            <w:pPr>
              <w:pStyle w:val="TAC"/>
              <w:rPr>
                <w:snapToGrid w:val="0"/>
              </w:rPr>
            </w:pPr>
            <w:r>
              <w:rPr>
                <w:snapToGrid w:val="0"/>
              </w:rPr>
              <w:t>-70 to -100 / -30 dBm (See note 1)</w:t>
            </w:r>
          </w:p>
        </w:tc>
        <w:tc>
          <w:tcPr>
            <w:tcW w:w="1393" w:type="dxa"/>
            <w:tcBorders>
              <w:top w:val="single" w:sz="4" w:space="0" w:color="auto"/>
              <w:left w:val="single" w:sz="4" w:space="0" w:color="auto"/>
              <w:bottom w:val="single" w:sz="4" w:space="0" w:color="auto"/>
              <w:right w:val="single" w:sz="4" w:space="0" w:color="auto"/>
            </w:tcBorders>
            <w:hideMark/>
          </w:tcPr>
          <w:p w14:paraId="61CC8180" w14:textId="77777777" w:rsidR="003071F6" w:rsidRDefault="003071F6">
            <w:pPr>
              <w:pStyle w:val="TAC"/>
              <w:rPr>
                <w:snapToGrid w:val="0"/>
              </w:rPr>
            </w:pPr>
            <w:r>
              <w:rPr>
                <w:snapToGrid w:val="0"/>
              </w:rPr>
              <w:t>-60</w:t>
            </w:r>
          </w:p>
        </w:tc>
      </w:tr>
      <w:tr w:rsidR="003071F6" w:rsidRPr="003071F6" w14:paraId="38818447" w14:textId="77777777" w:rsidTr="003071F6">
        <w:trPr>
          <w:jc w:val="center"/>
        </w:trPr>
        <w:tc>
          <w:tcPr>
            <w:tcW w:w="6756" w:type="dxa"/>
            <w:gridSpan w:val="3"/>
            <w:tcBorders>
              <w:top w:val="single" w:sz="4" w:space="0" w:color="auto"/>
              <w:left w:val="single" w:sz="4" w:space="0" w:color="auto"/>
              <w:bottom w:val="single" w:sz="4" w:space="0" w:color="auto"/>
              <w:right w:val="single" w:sz="4" w:space="0" w:color="auto"/>
            </w:tcBorders>
            <w:hideMark/>
          </w:tcPr>
          <w:p w14:paraId="3C44DA8F" w14:textId="77777777" w:rsidR="003071F6" w:rsidRDefault="003071F6">
            <w:pPr>
              <w:pStyle w:val="TAN"/>
              <w:rPr>
                <w:snapToGrid w:val="0"/>
              </w:rPr>
            </w:pPr>
            <w:r>
              <w:rPr>
                <w:snapToGrid w:val="0"/>
              </w:rPr>
              <w:t xml:space="preserve">NOTE 1: from -70 to -100 or -30 dBm </w:t>
            </w:r>
            <w:r>
              <w:t>whichever is less stringent</w:t>
            </w:r>
          </w:p>
        </w:tc>
      </w:tr>
    </w:tbl>
    <w:p w14:paraId="5BBC79F3" w14:textId="77777777" w:rsidR="003071F6" w:rsidRDefault="003071F6" w:rsidP="003071F6"/>
    <w:p w14:paraId="689F372B" w14:textId="39B1038E" w:rsidR="003071F6" w:rsidRDefault="00E97B4A" w:rsidP="00DC3787">
      <w:r>
        <w:t>F</w:t>
      </w:r>
      <w:r w:rsidR="003071F6">
        <w:t>igure</w:t>
      </w:r>
      <w:r w:rsidR="007018A3">
        <w:t>s</w:t>
      </w:r>
      <w:r w:rsidR="003071F6">
        <w:t xml:space="preserve"> 2</w:t>
      </w:r>
      <w:r>
        <w:t xml:space="preserve"> </w:t>
      </w:r>
      <w:r w:rsidR="007018A3">
        <w:t>and 3</w:t>
      </w:r>
      <w:r>
        <w:t>below show the emissions limits (in bold) in the OoB domain for the radar systems above mentioned</w:t>
      </w:r>
      <w:r w:rsidR="003071F6">
        <w:t>.</w:t>
      </w:r>
    </w:p>
    <w:p w14:paraId="47A1EF64" w14:textId="77777777" w:rsidR="007018A3" w:rsidRDefault="007018A3" w:rsidP="007018A3">
      <w:pPr>
        <w:pStyle w:val="TF"/>
      </w:pPr>
      <w:r>
        <w:rPr>
          <w:noProof/>
          <w:lang w:val="de-DE" w:eastAsia="de-DE"/>
        </w:rPr>
        <w:drawing>
          <wp:inline distT="0" distB="0" distL="0" distR="0" wp14:anchorId="32B1069D" wp14:editId="4C577F37">
            <wp:extent cx="5943600" cy="3879215"/>
            <wp:effectExtent l="0" t="0" r="0"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69AA25" w14:textId="77777777" w:rsidR="007018A3" w:rsidRDefault="007018A3" w:rsidP="007018A3">
      <w:pPr>
        <w:pStyle w:val="TF"/>
      </w:pPr>
      <w:r>
        <w:t xml:space="preserve">Figure 2: Emission in the OoB domain (case of a multiple carrier frequencies) or active arrays </w:t>
      </w:r>
    </w:p>
    <w:p w14:paraId="48322AD4" w14:textId="77777777" w:rsidR="007018A3" w:rsidRDefault="007018A3" w:rsidP="00DC3787"/>
    <w:p w14:paraId="3F1448EF" w14:textId="77777777" w:rsidR="003071F6" w:rsidRDefault="003071F6" w:rsidP="003071F6">
      <w:pPr>
        <w:pStyle w:val="FL"/>
      </w:pPr>
      <w:r>
        <w:rPr>
          <w:noProof/>
          <w:lang w:val="de-DE" w:eastAsia="de-DE"/>
        </w:rPr>
        <w:lastRenderedPageBreak/>
        <w:drawing>
          <wp:inline distT="0" distB="0" distL="0" distR="0" wp14:anchorId="0EBD0747" wp14:editId="04CCF335">
            <wp:extent cx="6116320" cy="44856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4485640"/>
                    </a:xfrm>
                    <a:prstGeom prst="rect">
                      <a:avLst/>
                    </a:prstGeom>
                    <a:noFill/>
                    <a:ln>
                      <a:noFill/>
                    </a:ln>
                  </pic:spPr>
                </pic:pic>
              </a:graphicData>
            </a:graphic>
          </wp:inline>
        </w:drawing>
      </w:r>
    </w:p>
    <w:p w14:paraId="71E3145E" w14:textId="12C9D57B" w:rsidR="007018A3" w:rsidRDefault="007018A3" w:rsidP="007018A3">
      <w:pPr>
        <w:pStyle w:val="TF"/>
      </w:pPr>
      <w:r>
        <w:t xml:space="preserve">Figure 3: Emission in the OoB domain (case of a single carrier frequency) </w:t>
      </w:r>
    </w:p>
    <w:p w14:paraId="614A13B6" w14:textId="77777777" w:rsidR="007018A3" w:rsidRDefault="007018A3" w:rsidP="003071F6">
      <w:pPr>
        <w:pStyle w:val="FL"/>
      </w:pPr>
    </w:p>
    <w:p w14:paraId="70B72298" w14:textId="77777777" w:rsidR="003071F6" w:rsidRDefault="003071F6" w:rsidP="00C93F3B">
      <w:pPr>
        <w:pStyle w:val="Heading6"/>
      </w:pPr>
      <w:bookmarkStart w:id="341" w:name="_Toc473553387"/>
      <w:bookmarkStart w:id="342" w:name="_Toc451868147"/>
      <w:bookmarkStart w:id="343" w:name="_Toc499919627"/>
      <w:r>
        <w:t>Conformance</w:t>
      </w:r>
      <w:bookmarkEnd w:id="341"/>
      <w:bookmarkEnd w:id="342"/>
      <w:bookmarkEnd w:id="343"/>
    </w:p>
    <w:p w14:paraId="3CB71249" w14:textId="40D17064" w:rsidR="003071F6" w:rsidRDefault="003071F6" w:rsidP="003071F6">
      <w:r>
        <w:t xml:space="preserve">The conformance tests are specified in clause </w:t>
      </w:r>
      <w:r w:rsidR="00DC3787">
        <w:fldChar w:fldCharType="begin"/>
      </w:r>
      <w:r w:rsidR="00DC3787">
        <w:instrText xml:space="preserve"> REF _Ref486525287 \r \h </w:instrText>
      </w:r>
      <w:r w:rsidR="00DC3787">
        <w:fldChar w:fldCharType="separate"/>
      </w:r>
      <w:r w:rsidR="00B7727B">
        <w:t>5.4.2.2</w:t>
      </w:r>
      <w:r w:rsidR="00DC3787">
        <w:fldChar w:fldCharType="end"/>
      </w:r>
      <w:r>
        <w:t>.</w:t>
      </w:r>
    </w:p>
    <w:p w14:paraId="5645581B" w14:textId="5CF89C0D" w:rsidR="003071F6" w:rsidRDefault="00D91C41" w:rsidP="00C93F3B">
      <w:pPr>
        <w:pStyle w:val="Heading5"/>
      </w:pPr>
      <w:bookmarkStart w:id="344" w:name="_Toc499919628"/>
      <w:r>
        <w:t xml:space="preserve">Emissions in the </w:t>
      </w:r>
      <w:r w:rsidR="00C93F3B">
        <w:t>s</w:t>
      </w:r>
      <w:r w:rsidR="003071F6">
        <w:t xml:space="preserve">purious </w:t>
      </w:r>
      <w:r>
        <w:t>domain</w:t>
      </w:r>
      <w:bookmarkEnd w:id="344"/>
    </w:p>
    <w:p w14:paraId="3D51D8A1" w14:textId="77777777" w:rsidR="003071F6" w:rsidRDefault="003071F6" w:rsidP="009F4411">
      <w:pPr>
        <w:pStyle w:val="Heading6"/>
      </w:pPr>
      <w:bookmarkStart w:id="345" w:name="_Toc499919629"/>
      <w:r>
        <w:t>Definition</w:t>
      </w:r>
      <w:bookmarkEnd w:id="345"/>
    </w:p>
    <w:p w14:paraId="07F063A5" w14:textId="77777777" w:rsidR="003071F6" w:rsidRDefault="003071F6" w:rsidP="003071F6">
      <w:r>
        <w:t>Spurious emissions are defined as the entity of all emissions in the frequency range of the cut</w:t>
      </w:r>
      <w:r>
        <w:noBreakHyphen/>
        <w:t>off frequency 2,08 GHz of the waveguide section to 15,5 GHz, but outside the OoB-boundaries.</w:t>
      </w:r>
    </w:p>
    <w:p w14:paraId="2C2B6B89" w14:textId="0D8A6598" w:rsidR="003071F6" w:rsidRDefault="003071F6" w:rsidP="004F69E1">
      <w:pPr>
        <w:pStyle w:val="NO"/>
      </w:pPr>
      <w:r>
        <w:t>NOTE:</w:t>
      </w:r>
      <w:r>
        <w:tab/>
        <w:t>The lower limit of this frequency range of 2</w:t>
      </w:r>
      <w:r w:rsidR="004F69E1">
        <w:t>,</w:t>
      </w:r>
      <w:r>
        <w:t xml:space="preserve">08 GHz is obtained as </w:t>
      </w:r>
      <w:r w:rsidR="004F69E1">
        <w:t xml:space="preserve">the </w:t>
      </w:r>
      <w:r>
        <w:t xml:space="preserve">cut-off frequency of </w:t>
      </w:r>
      <w:r w:rsidR="004F69E1">
        <w:t xml:space="preserve">the generally used </w:t>
      </w:r>
      <w:r>
        <w:rPr>
          <w:color w:val="1F497D"/>
        </w:rPr>
        <w:t xml:space="preserve">WR-284/R32 </w:t>
      </w:r>
      <w:r w:rsidR="004F69E1">
        <w:t>w</w:t>
      </w:r>
      <w:r>
        <w:t>aveguide as defined in IEC 60153-2</w:t>
      </w:r>
      <w:r w:rsidR="009F4411">
        <w:t xml:space="preserve"> </w:t>
      </w:r>
      <w:r w:rsidR="009F4411">
        <w:fldChar w:fldCharType="begin"/>
      </w:r>
      <w:r w:rsidR="009F4411">
        <w:instrText xml:space="preserve"> REF REF_IEC60153_2 \h </w:instrText>
      </w:r>
      <w:r w:rsidR="009F4411">
        <w:fldChar w:fldCharType="separate"/>
      </w:r>
      <w:r w:rsidR="00B7727B" w:rsidRPr="00F61B1C">
        <w:rPr>
          <w:highlight w:val="green"/>
        </w:rPr>
        <w:t>[i.</w:t>
      </w:r>
      <w:r w:rsidR="00B7727B">
        <w:rPr>
          <w:highlight w:val="green"/>
        </w:rPr>
        <w:t>7</w:t>
      </w:r>
      <w:r w:rsidR="00B7727B" w:rsidRPr="00F61B1C">
        <w:rPr>
          <w:highlight w:val="green"/>
        </w:rPr>
        <w:t>]</w:t>
      </w:r>
      <w:r w:rsidR="009F4411">
        <w:fldChar w:fldCharType="end"/>
      </w:r>
      <w:r>
        <w:t xml:space="preserve">. The upper limit corresponds to the upper limit stated in ERC/Recommendation 74-01 </w:t>
      </w:r>
      <w:r>
        <w:fldChar w:fldCharType="begin"/>
      </w:r>
      <w:r>
        <w:instrText xml:space="preserve"> REF InREF_ERC_7401 \h </w:instrText>
      </w:r>
      <w:r>
        <w:fldChar w:fldCharType="separate"/>
      </w:r>
      <w:r w:rsidR="00B7727B" w:rsidRPr="00F71730">
        <w:rPr>
          <w:highlight w:val="green"/>
        </w:rPr>
        <w:t>[3]</w:t>
      </w:r>
      <w:r>
        <w:fldChar w:fldCharType="end"/>
      </w:r>
      <w:r>
        <w:t xml:space="preserve"> </w:t>
      </w:r>
      <w:r w:rsidR="004F69E1">
        <w:t xml:space="preserve">Table 1 </w:t>
      </w:r>
      <w:r>
        <w:t>(5</w:t>
      </w:r>
      <w:r>
        <w:rPr>
          <w:vertAlign w:val="superscript"/>
        </w:rPr>
        <w:t>th</w:t>
      </w:r>
      <w:r>
        <w:t xml:space="preserve"> harmonic).</w:t>
      </w:r>
    </w:p>
    <w:p w14:paraId="18C94242" w14:textId="11683417" w:rsidR="003071F6" w:rsidRDefault="00D91C41" w:rsidP="003071F6">
      <w:pPr>
        <w:keepNext/>
      </w:pPr>
      <w:r>
        <w:t xml:space="preserve">Spurious emissions </w:t>
      </w:r>
      <w:r w:rsidR="003071F6">
        <w:t>include:</w:t>
      </w:r>
    </w:p>
    <w:p w14:paraId="7BFFAF7F" w14:textId="77777777" w:rsidR="003071F6" w:rsidRDefault="003071F6" w:rsidP="00C54BA9">
      <w:pPr>
        <w:pStyle w:val="B1"/>
        <w:numPr>
          <w:ilvl w:val="0"/>
          <w:numId w:val="13"/>
        </w:numPr>
        <w:textAlignment w:val="auto"/>
      </w:pPr>
      <w:r>
        <w:t>harmonic emissions (whole multip</w:t>
      </w:r>
      <w:r w:rsidR="004F69E1">
        <w:t>les of the operating frequency),</w:t>
      </w:r>
    </w:p>
    <w:p w14:paraId="1AFC8CF5" w14:textId="77777777" w:rsidR="003071F6" w:rsidRDefault="003071F6" w:rsidP="00C54BA9">
      <w:pPr>
        <w:pStyle w:val="B1"/>
        <w:numPr>
          <w:ilvl w:val="0"/>
          <w:numId w:val="13"/>
        </w:numPr>
        <w:textAlignment w:val="auto"/>
      </w:pPr>
      <w:r>
        <w:t>parasitic emissi</w:t>
      </w:r>
      <w:r w:rsidR="004F69E1">
        <w:t>ons (independent, accidentally),</w:t>
      </w:r>
    </w:p>
    <w:p w14:paraId="65B8432E" w14:textId="77777777" w:rsidR="003071F6" w:rsidRDefault="003071F6" w:rsidP="00C54BA9">
      <w:pPr>
        <w:pStyle w:val="B1"/>
        <w:numPr>
          <w:ilvl w:val="0"/>
          <w:numId w:val="13"/>
        </w:numPr>
        <w:textAlignment w:val="auto"/>
      </w:pPr>
      <w:r>
        <w:t>intermodulation (between oscillator- and operation frequency or be</w:t>
      </w:r>
      <w:r w:rsidR="004F69E1">
        <w:t>tween oscillator and harmonics),</w:t>
      </w:r>
    </w:p>
    <w:p w14:paraId="68F6340B" w14:textId="77777777" w:rsidR="003071F6" w:rsidRDefault="003071F6" w:rsidP="00C54BA9">
      <w:pPr>
        <w:pStyle w:val="B1"/>
        <w:numPr>
          <w:ilvl w:val="0"/>
          <w:numId w:val="13"/>
        </w:numPr>
        <w:textAlignment w:val="auto"/>
      </w:pPr>
      <w:r>
        <w:t>emissions caused by frequency conversions.</w:t>
      </w:r>
    </w:p>
    <w:p w14:paraId="48377F42" w14:textId="6E88E5FE" w:rsidR="003071F6" w:rsidRPr="00CA2A15" w:rsidRDefault="003071F6" w:rsidP="003071F6">
      <w:pPr>
        <w:pStyle w:val="B1"/>
        <w:numPr>
          <w:ilvl w:val="0"/>
          <w:numId w:val="0"/>
        </w:numPr>
        <w:tabs>
          <w:tab w:val="left" w:pos="708"/>
        </w:tabs>
      </w:pPr>
      <w:r>
        <w:t xml:space="preserve">The boundaries between </w:t>
      </w:r>
      <w:r w:rsidR="00CA2A15">
        <w:t xml:space="preserve">the </w:t>
      </w:r>
      <w:r>
        <w:t>OoB domain and the spurious domain are where the OoB limit mask specified in ECC/Recommendation (02)05</w:t>
      </w:r>
      <w:r w:rsidR="009F4411">
        <w:fldChar w:fldCharType="begin"/>
      </w:r>
      <w:r w:rsidR="009F4411">
        <w:instrText xml:space="preserve"> REF InREF_ECC_0205 \h </w:instrText>
      </w:r>
      <w:r w:rsidR="009F4411">
        <w:fldChar w:fldCharType="separate"/>
      </w:r>
      <w:r w:rsidR="00B7727B" w:rsidRPr="00F71730">
        <w:rPr>
          <w:highlight w:val="green"/>
        </w:rPr>
        <w:t>[2]</w:t>
      </w:r>
      <w:r w:rsidR="009F4411">
        <w:fldChar w:fldCharType="end"/>
      </w:r>
      <w:r>
        <w:t xml:space="preserve">reaches the spurious emission limit </w:t>
      </w:r>
      <w:del w:id="346" w:author="Jeantet, Alain" w:date="2017-12-01T12:19:00Z">
        <w:r w:rsidDel="009F4411">
          <w:delText xml:space="preserve">of -100 dBpp </w:delText>
        </w:r>
      </w:del>
      <w:r>
        <w:t xml:space="preserve">according to </w:t>
      </w:r>
      <w:r w:rsidR="009F4411">
        <w:t xml:space="preserve">table 3 of </w:t>
      </w:r>
      <w:r>
        <w:t>ERC/Recommendation 74</w:t>
      </w:r>
      <w:r>
        <w:noBreakHyphen/>
        <w:t xml:space="preserve">01 </w:t>
      </w:r>
      <w:r w:rsidR="009F4411">
        <w:fldChar w:fldCharType="begin"/>
      </w:r>
      <w:r w:rsidR="009F4411">
        <w:instrText xml:space="preserve"> REF InREF_ERC_7401 \h </w:instrText>
      </w:r>
      <w:r w:rsidR="009F4411">
        <w:fldChar w:fldCharType="separate"/>
      </w:r>
      <w:r w:rsidR="00B7727B" w:rsidRPr="00F71730">
        <w:rPr>
          <w:highlight w:val="green"/>
        </w:rPr>
        <w:t>[3]</w:t>
      </w:r>
      <w:r w:rsidR="009F4411">
        <w:fldChar w:fldCharType="end"/>
      </w:r>
      <w:r>
        <w:t xml:space="preserve">. </w:t>
      </w:r>
      <w:r w:rsidRPr="00CA2A15">
        <w:t>This is illustrated in figure 3.</w:t>
      </w:r>
    </w:p>
    <w:p w14:paraId="1419EB15" w14:textId="77777777" w:rsidR="003071F6" w:rsidRDefault="003071F6" w:rsidP="003071F6">
      <w:pPr>
        <w:pStyle w:val="FL"/>
      </w:pPr>
      <w:r>
        <w:object w:dxaOrig="9630" w:dyaOrig="5835" w14:anchorId="459AE583">
          <v:shape id="_x0000_i1027" type="#_x0000_t75" style="width:482.7pt;height:294.35pt" o:ole="">
            <v:imagedata r:id="rId22" o:title=""/>
          </v:shape>
          <o:OLEObject Type="Embed" ProgID="Visio.Drawing.11" ShapeID="_x0000_i1027" DrawAspect="Content" ObjectID="_1573662904" r:id="rId23"/>
        </w:object>
      </w:r>
    </w:p>
    <w:p w14:paraId="415C51E1" w14:textId="4540E9DF" w:rsidR="003071F6" w:rsidRDefault="003071F6" w:rsidP="003071F6">
      <w:pPr>
        <w:pStyle w:val="TF"/>
      </w:pPr>
      <w:r>
        <w:t xml:space="preserve">Figure </w:t>
      </w:r>
      <w:r w:rsidR="007018A3">
        <w:t>4</w:t>
      </w:r>
      <w:r>
        <w:t xml:space="preserve">: </w:t>
      </w:r>
      <w:commentRangeStart w:id="347"/>
      <w:r>
        <w:t>Definition of OoB and spurious emission domains</w:t>
      </w:r>
      <w:r>
        <w:br/>
        <w:t>(Not to scale)</w:t>
      </w:r>
      <w:r w:rsidR="00476646">
        <w:t xml:space="preserve"> </w:t>
      </w:r>
      <w:commentRangeEnd w:id="347"/>
      <w:r w:rsidR="0026274E">
        <w:rPr>
          <w:rStyle w:val="CommentReference"/>
          <w:rFonts w:ascii="Times New Roman" w:hAnsi="Times New Roman"/>
          <w:b w:val="0"/>
        </w:rPr>
        <w:commentReference w:id="347"/>
      </w:r>
    </w:p>
    <w:p w14:paraId="0DBE08FF" w14:textId="77777777" w:rsidR="003071F6" w:rsidRDefault="003071F6" w:rsidP="009F4411">
      <w:pPr>
        <w:pStyle w:val="Heading6"/>
      </w:pPr>
      <w:bookmarkStart w:id="348" w:name="_Toc473553390"/>
      <w:bookmarkStart w:id="349" w:name="_Toc451868150"/>
      <w:bookmarkStart w:id="350" w:name="_Toc499919630"/>
      <w:r>
        <w:t>Limits</w:t>
      </w:r>
      <w:bookmarkEnd w:id="348"/>
      <w:bookmarkEnd w:id="349"/>
      <w:bookmarkEnd w:id="350"/>
    </w:p>
    <w:p w14:paraId="4E6BD376" w14:textId="77777777" w:rsidR="003071F6" w:rsidRDefault="003071F6" w:rsidP="003071F6">
      <w:pPr>
        <w:keepNext/>
        <w:keepLines/>
      </w:pPr>
      <w:r>
        <w:t>For primary surveillance radar systems, the spurious emissions limits are related to the PEP</w:t>
      </w:r>
      <w:r w:rsidR="00476646">
        <w:t xml:space="preserve"> and shall be as specified in ERC/Recommendation 74-01 [</w:t>
      </w:r>
      <w:r w:rsidR="00476646" w:rsidRPr="008648F2">
        <w:rPr>
          <w:highlight w:val="green"/>
        </w:rPr>
        <w:t>3</w:t>
      </w:r>
      <w:r w:rsidR="00476646">
        <w:t>] Annex 5 and also shown in Table 3 below</w:t>
      </w:r>
      <w:r>
        <w:t xml:space="preserve">. </w:t>
      </w:r>
    </w:p>
    <w:p w14:paraId="199C31E2" w14:textId="66CC76F8" w:rsidR="003071F6" w:rsidRDefault="003071F6" w:rsidP="003071F6">
      <w:pPr>
        <w:pStyle w:val="TH"/>
      </w:pPr>
      <w:r>
        <w:t>Table 3 - Limits for</w:t>
      </w:r>
      <w:r w:rsidR="00263DB4">
        <w:t xml:space="preserve"> emissions in the</w:t>
      </w:r>
      <w:r>
        <w:t xml:space="preserve"> spurious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07"/>
        <w:gridCol w:w="3769"/>
      </w:tblGrid>
      <w:tr w:rsidR="003071F6" w14:paraId="0953A805"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183260AE" w14:textId="77777777" w:rsidR="003071F6" w:rsidRDefault="003071F6">
            <w:pPr>
              <w:pStyle w:val="TAH"/>
              <w:rPr>
                <w:snapToGrid w:val="0"/>
              </w:rPr>
            </w:pPr>
            <w:r>
              <w:rPr>
                <w:snapToGrid w:val="0"/>
              </w:rPr>
              <w:t>Radar type</w:t>
            </w:r>
          </w:p>
        </w:tc>
        <w:tc>
          <w:tcPr>
            <w:tcW w:w="3769" w:type="dxa"/>
            <w:tcBorders>
              <w:top w:val="single" w:sz="4" w:space="0" w:color="auto"/>
              <w:left w:val="single" w:sz="4" w:space="0" w:color="auto"/>
              <w:bottom w:val="single" w:sz="4" w:space="0" w:color="auto"/>
              <w:right w:val="single" w:sz="4" w:space="0" w:color="auto"/>
            </w:tcBorders>
            <w:hideMark/>
          </w:tcPr>
          <w:p w14:paraId="5FB3A1D1" w14:textId="572B53E8" w:rsidR="003071F6" w:rsidRDefault="00FC1DD8" w:rsidP="00FC1DD8">
            <w:pPr>
              <w:pStyle w:val="TAH"/>
              <w:rPr>
                <w:snapToGrid w:val="0"/>
              </w:rPr>
            </w:pPr>
            <w:r>
              <w:rPr>
                <w:snapToGrid w:val="0"/>
              </w:rPr>
              <w:t>L</w:t>
            </w:r>
            <w:r w:rsidR="003071F6">
              <w:rPr>
                <w:snapToGrid w:val="0"/>
              </w:rPr>
              <w:t>imits</w:t>
            </w:r>
            <w:r>
              <w:rPr>
                <w:snapToGrid w:val="0"/>
              </w:rPr>
              <w:t xml:space="preserve"> dBpp</w:t>
            </w:r>
          </w:p>
        </w:tc>
      </w:tr>
      <w:tr w:rsidR="003071F6" w:rsidRPr="003071F6" w14:paraId="09398567"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69617A2B" w14:textId="77777777" w:rsidR="003071F6" w:rsidRDefault="003071F6" w:rsidP="00CA2A15">
            <w:pPr>
              <w:pStyle w:val="TAC"/>
              <w:spacing w:line="276" w:lineRule="auto"/>
              <w:jc w:val="left"/>
              <w:rPr>
                <w:snapToGrid w:val="0"/>
              </w:rPr>
            </w:pPr>
            <w:r>
              <w:rPr>
                <w:snapToGrid w:val="0"/>
              </w:rPr>
              <w:t>Multi-frequency and active array</w:t>
            </w:r>
          </w:p>
        </w:tc>
        <w:tc>
          <w:tcPr>
            <w:tcW w:w="3769" w:type="dxa"/>
            <w:tcBorders>
              <w:top w:val="single" w:sz="4" w:space="0" w:color="auto"/>
              <w:left w:val="single" w:sz="4" w:space="0" w:color="auto"/>
              <w:bottom w:val="single" w:sz="4" w:space="0" w:color="auto"/>
              <w:right w:val="single" w:sz="4" w:space="0" w:color="auto"/>
            </w:tcBorders>
            <w:hideMark/>
          </w:tcPr>
          <w:p w14:paraId="5B989FDB" w14:textId="77777777" w:rsidR="003071F6" w:rsidRDefault="00476646" w:rsidP="00CA2A15">
            <w:pPr>
              <w:pStyle w:val="TAC"/>
              <w:spacing w:line="276" w:lineRule="auto"/>
              <w:rPr>
                <w:snapToGrid w:val="0"/>
              </w:rPr>
            </w:pPr>
            <w:r>
              <w:rPr>
                <w:snapToGrid w:val="0"/>
              </w:rPr>
              <w:t>-</w:t>
            </w:r>
            <w:r w:rsidR="003071F6">
              <w:rPr>
                <w:snapToGrid w:val="0"/>
              </w:rPr>
              <w:t xml:space="preserve">43 </w:t>
            </w:r>
            <w:r>
              <w:rPr>
                <w:snapToGrid w:val="0"/>
              </w:rPr>
              <w:t>-</w:t>
            </w:r>
            <w:r w:rsidR="003071F6">
              <w:rPr>
                <w:snapToGrid w:val="0"/>
              </w:rPr>
              <w:t xml:space="preserve"> 10*log(PEP) or </w:t>
            </w:r>
            <w:r>
              <w:rPr>
                <w:snapToGrid w:val="0"/>
              </w:rPr>
              <w:t>-</w:t>
            </w:r>
            <w:r w:rsidR="003071F6">
              <w:rPr>
                <w:snapToGrid w:val="0"/>
              </w:rPr>
              <w:t>60 dB (see note</w:t>
            </w:r>
            <w:r w:rsidR="00CA2A15">
              <w:rPr>
                <w:snapToGrid w:val="0"/>
              </w:rPr>
              <w:t>s</w:t>
            </w:r>
            <w:r w:rsidR="003071F6">
              <w:rPr>
                <w:snapToGrid w:val="0"/>
              </w:rPr>
              <w:t xml:space="preserve"> 1</w:t>
            </w:r>
            <w:r w:rsidR="00CA2A15">
              <w:rPr>
                <w:snapToGrid w:val="0"/>
              </w:rPr>
              <w:t xml:space="preserve"> &amp; 2</w:t>
            </w:r>
            <w:r w:rsidR="003071F6">
              <w:rPr>
                <w:snapToGrid w:val="0"/>
              </w:rPr>
              <w:t>)</w:t>
            </w:r>
          </w:p>
        </w:tc>
      </w:tr>
      <w:tr w:rsidR="003071F6" w:rsidRPr="003071F6" w14:paraId="1D2241D8"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7EBF8905" w14:textId="77777777" w:rsidR="003071F6" w:rsidRDefault="003071F6" w:rsidP="00CA2A15">
            <w:pPr>
              <w:pStyle w:val="TAC"/>
              <w:spacing w:line="276" w:lineRule="auto"/>
              <w:jc w:val="left"/>
              <w:rPr>
                <w:snapToGrid w:val="0"/>
              </w:rPr>
            </w:pPr>
            <w:r>
              <w:rPr>
                <w:snapToGrid w:val="0"/>
              </w:rPr>
              <w:t>Other types of fixed stations</w:t>
            </w:r>
          </w:p>
        </w:tc>
        <w:tc>
          <w:tcPr>
            <w:tcW w:w="3769" w:type="dxa"/>
            <w:tcBorders>
              <w:top w:val="single" w:sz="4" w:space="0" w:color="auto"/>
              <w:left w:val="single" w:sz="4" w:space="0" w:color="auto"/>
              <w:bottom w:val="single" w:sz="4" w:space="0" w:color="auto"/>
              <w:right w:val="single" w:sz="4" w:space="0" w:color="auto"/>
            </w:tcBorders>
            <w:hideMark/>
          </w:tcPr>
          <w:p w14:paraId="14F88565" w14:textId="77777777" w:rsidR="003071F6" w:rsidRDefault="003071F6" w:rsidP="00CA2A15">
            <w:pPr>
              <w:pStyle w:val="TAC"/>
              <w:spacing w:line="276" w:lineRule="auto"/>
              <w:rPr>
                <w:snapToGrid w:val="0"/>
              </w:rPr>
            </w:pPr>
            <w:r>
              <w:rPr>
                <w:snapToGrid w:val="0"/>
              </w:rPr>
              <w:t>-100 dB or -30 dBm (see note 1)</w:t>
            </w:r>
          </w:p>
        </w:tc>
      </w:tr>
      <w:tr w:rsidR="003071F6" w:rsidRPr="003071F6" w14:paraId="6184152A" w14:textId="77777777" w:rsidTr="00CA2A15">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hideMark/>
          </w:tcPr>
          <w:p w14:paraId="4644C041" w14:textId="77777777" w:rsidR="00CA2A15" w:rsidRDefault="00CA2A15">
            <w:pPr>
              <w:pStyle w:val="TAC"/>
              <w:jc w:val="left"/>
              <w:rPr>
                <w:snapToGrid w:val="0"/>
              </w:rPr>
            </w:pPr>
          </w:p>
          <w:p w14:paraId="56904DB6" w14:textId="77777777" w:rsidR="003071F6" w:rsidRDefault="003071F6">
            <w:pPr>
              <w:pStyle w:val="TAC"/>
              <w:jc w:val="left"/>
              <w:rPr>
                <w:snapToGrid w:val="0"/>
              </w:rPr>
            </w:pPr>
            <w:r>
              <w:rPr>
                <w:snapToGrid w:val="0"/>
              </w:rPr>
              <w:t>NOTE 1: whichever is less stringent</w:t>
            </w:r>
          </w:p>
          <w:p w14:paraId="79021F9F" w14:textId="77777777" w:rsidR="003071F6" w:rsidRDefault="003071F6">
            <w:pPr>
              <w:pStyle w:val="TAC"/>
              <w:jc w:val="left"/>
              <w:rPr>
                <w:snapToGrid w:val="0"/>
              </w:rPr>
            </w:pPr>
            <w:r>
              <w:rPr>
                <w:snapToGrid w:val="0"/>
              </w:rPr>
              <w:t>NOTE 2: PEP is measured in Watts</w:t>
            </w:r>
            <w:r w:rsidR="00D14123">
              <w:rPr>
                <w:snapToGrid w:val="0"/>
              </w:rPr>
              <w:t xml:space="preserve"> in the reference bandwidth of 1 MHz.</w:t>
            </w:r>
          </w:p>
        </w:tc>
      </w:tr>
    </w:tbl>
    <w:p w14:paraId="232CD695" w14:textId="77777777" w:rsidR="003071F6" w:rsidRDefault="003071F6" w:rsidP="003071F6">
      <w:pPr>
        <w:keepNext/>
        <w:keepLines/>
      </w:pPr>
    </w:p>
    <w:p w14:paraId="0A30E24E" w14:textId="77777777" w:rsidR="00CA2A15" w:rsidRPr="006B3D32" w:rsidRDefault="00CA2A15" w:rsidP="00476646">
      <w:pPr>
        <w:pStyle w:val="NO"/>
      </w:pPr>
      <w:r w:rsidRPr="006B3D32">
        <w:t>NOTE</w:t>
      </w:r>
      <w:r w:rsidR="00476646">
        <w:t xml:space="preserve"> 1</w:t>
      </w:r>
      <w:r w:rsidRPr="006B3D32">
        <w:t>:</w:t>
      </w:r>
      <w:r w:rsidRPr="006B3D32">
        <w:tab/>
        <w:t xml:space="preserve">A reference bandwidth </w:t>
      </w:r>
      <w:r w:rsidRPr="006B3D32">
        <w:rPr>
          <w:rFonts w:cs="Arial"/>
          <w:szCs w:val="18"/>
        </w:rPr>
        <w:t>of 1 MHz is</w:t>
      </w:r>
      <w:r w:rsidRPr="006B3D32">
        <w:t xml:space="preserve"> recommended for frequencies above 1 GHz as in ERC/Recommendation 74</w:t>
      </w:r>
      <w:r w:rsidRPr="006B3D32">
        <w:noBreakHyphen/>
        <w:t xml:space="preserve">01 </w:t>
      </w:r>
      <w:r w:rsidR="00D14123">
        <w:fldChar w:fldCharType="begin"/>
      </w:r>
      <w:r w:rsidR="00D14123">
        <w:instrText xml:space="preserve"> REF InREF_ERC_7401 \h </w:instrText>
      </w:r>
      <w:r w:rsidR="00D14123">
        <w:fldChar w:fldCharType="separate"/>
      </w:r>
      <w:r w:rsidR="00B7727B" w:rsidRPr="00F71730">
        <w:rPr>
          <w:highlight w:val="green"/>
        </w:rPr>
        <w:t>[3]</w:t>
      </w:r>
      <w:r w:rsidR="00D14123">
        <w:fldChar w:fldCharType="end"/>
      </w:r>
      <w:r w:rsidRPr="006B3D32">
        <w:t>.</w:t>
      </w:r>
    </w:p>
    <w:p w14:paraId="49008EB2" w14:textId="77777777" w:rsidR="003071F6" w:rsidRDefault="003071F6" w:rsidP="00EB4D75">
      <w:pPr>
        <w:pStyle w:val="Heading6"/>
      </w:pPr>
      <w:bookmarkStart w:id="351" w:name="_Toc473553391"/>
      <w:bookmarkStart w:id="352" w:name="_Toc451868151"/>
      <w:bookmarkStart w:id="353" w:name="_Toc499919631"/>
      <w:r>
        <w:t>Conformance</w:t>
      </w:r>
      <w:bookmarkEnd w:id="351"/>
      <w:bookmarkEnd w:id="352"/>
      <w:bookmarkEnd w:id="353"/>
    </w:p>
    <w:p w14:paraId="356F2D4A" w14:textId="1C560EEB" w:rsidR="003071F6" w:rsidRDefault="003071F6" w:rsidP="003071F6">
      <w:r>
        <w:t>The conformance tests are specified in clause</w:t>
      </w:r>
      <w:r w:rsidR="00930CC9">
        <w:t xml:space="preserve"> </w:t>
      </w:r>
      <w:r w:rsidR="00B0775D">
        <w:fldChar w:fldCharType="begin"/>
      </w:r>
      <w:r w:rsidR="00B0775D">
        <w:instrText xml:space="preserve"> REF _Ref499897751 \r \h </w:instrText>
      </w:r>
      <w:r w:rsidR="00B0775D">
        <w:fldChar w:fldCharType="separate"/>
      </w:r>
      <w:r w:rsidR="00B7727B">
        <w:t>5.4.2.3.2</w:t>
      </w:r>
      <w:r w:rsidR="00B0775D">
        <w:fldChar w:fldCharType="end"/>
      </w:r>
      <w:r w:rsidR="00B0775D">
        <w:t>.</w:t>
      </w:r>
    </w:p>
    <w:p w14:paraId="05293592" w14:textId="77777777" w:rsidR="008A3ADC" w:rsidRPr="00ED3063" w:rsidRDefault="008A3ADC" w:rsidP="008A3ADC">
      <w:pPr>
        <w:pStyle w:val="Heading4"/>
      </w:pPr>
      <w:bookmarkStart w:id="354" w:name="_Toc499919632"/>
      <w:commentRangeStart w:id="355"/>
      <w:r w:rsidRPr="00ED3063">
        <w:t>Residua</w:t>
      </w:r>
      <w:bookmarkStart w:id="356" w:name="_Toc473302820"/>
      <w:bookmarkStart w:id="357" w:name="_Ref477437552"/>
      <w:r w:rsidRPr="00ED3063">
        <w:t>l Power Output</w:t>
      </w:r>
      <w:bookmarkEnd w:id="356"/>
      <w:bookmarkEnd w:id="357"/>
      <w:commentRangeEnd w:id="355"/>
      <w:r w:rsidR="00930CC9">
        <w:rPr>
          <w:rStyle w:val="CommentReference"/>
          <w:rFonts w:ascii="Times New Roman" w:hAnsi="Times New Roman"/>
        </w:rPr>
        <w:commentReference w:id="355"/>
      </w:r>
      <w:bookmarkEnd w:id="354"/>
    </w:p>
    <w:p w14:paraId="18F8D2AC" w14:textId="77777777" w:rsidR="008A3ADC" w:rsidRPr="0066020D" w:rsidRDefault="008A3ADC" w:rsidP="008A3ADC">
      <w:pPr>
        <w:pStyle w:val="Heading5"/>
      </w:pPr>
      <w:bookmarkStart w:id="358" w:name="_Toc473302821"/>
      <w:bookmarkStart w:id="359" w:name="_Toc482372479"/>
      <w:bookmarkStart w:id="360" w:name="_Toc499919633"/>
      <w:r w:rsidRPr="0066020D">
        <w:t>Description</w:t>
      </w:r>
      <w:bookmarkEnd w:id="358"/>
      <w:bookmarkEnd w:id="359"/>
      <w:bookmarkEnd w:id="360"/>
    </w:p>
    <w:p w14:paraId="1CB6BF8B" w14:textId="78642897" w:rsidR="008A3ADC" w:rsidRDefault="008A3ADC" w:rsidP="008A3ADC">
      <w:pPr>
        <w:spacing w:after="0"/>
      </w:pPr>
      <w:r>
        <w:t xml:space="preserve">The residual power output is the power output when </w:t>
      </w:r>
      <w:r w:rsidR="000849CA">
        <w:t xml:space="preserve">the radar is </w:t>
      </w:r>
      <w:r>
        <w:t xml:space="preserve">in </w:t>
      </w:r>
      <w:r w:rsidR="000849CA">
        <w:t>standby mode</w:t>
      </w:r>
      <w:r>
        <w:t xml:space="preserve">. </w:t>
      </w:r>
      <w:r w:rsidRPr="00A51B0F">
        <w:br/>
        <w:t xml:space="preserve"> </w:t>
      </w:r>
    </w:p>
    <w:p w14:paraId="29DEEDAC" w14:textId="77777777" w:rsidR="008A3ADC" w:rsidRPr="00ED3063" w:rsidRDefault="008A3ADC" w:rsidP="008A3ADC">
      <w:pPr>
        <w:pStyle w:val="Heading5"/>
      </w:pPr>
      <w:bookmarkStart w:id="361" w:name="_Toc473302822"/>
      <w:bookmarkStart w:id="362" w:name="_Toc482372480"/>
      <w:bookmarkStart w:id="363" w:name="_Toc499919634"/>
      <w:r>
        <w:t>L</w:t>
      </w:r>
      <w:r w:rsidRPr="00ED3063">
        <w:t>imits</w:t>
      </w:r>
      <w:bookmarkEnd w:id="361"/>
      <w:bookmarkEnd w:id="362"/>
      <w:bookmarkEnd w:id="363"/>
    </w:p>
    <w:p w14:paraId="1B4CFD3A" w14:textId="42E09BE0" w:rsidR="000849CA" w:rsidRDefault="008A3ADC" w:rsidP="008A3ADC">
      <w:r>
        <w:t xml:space="preserve">The residual power output shall be not greater than -47dBm as specified in </w:t>
      </w:r>
      <w:r w:rsidR="003E7CCC">
        <w:t>Table 5.1 of Annex 5</w:t>
      </w:r>
      <w:r>
        <w:t xml:space="preserve"> of REC 74-01 [3]</w:t>
      </w:r>
      <w:r w:rsidR="003E7CCC">
        <w:t xml:space="preserve"> and in Table </w:t>
      </w:r>
      <w:r w:rsidR="000849CA">
        <w:t>4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823"/>
        <w:gridCol w:w="3053"/>
      </w:tblGrid>
      <w:tr w:rsidR="000849CA" w14:paraId="27478F87" w14:textId="77777777" w:rsidTr="005B7588">
        <w:trPr>
          <w:jc w:val="center"/>
        </w:trPr>
        <w:tc>
          <w:tcPr>
            <w:tcW w:w="3823" w:type="dxa"/>
            <w:tcBorders>
              <w:top w:val="single" w:sz="4" w:space="0" w:color="auto"/>
              <w:left w:val="single" w:sz="4" w:space="0" w:color="auto"/>
              <w:bottom w:val="single" w:sz="4" w:space="0" w:color="auto"/>
              <w:right w:val="single" w:sz="4" w:space="0" w:color="auto"/>
            </w:tcBorders>
            <w:hideMark/>
          </w:tcPr>
          <w:p w14:paraId="199A59D9" w14:textId="390886CE" w:rsidR="000849CA" w:rsidRDefault="000849CA" w:rsidP="00AF17F7">
            <w:pPr>
              <w:pStyle w:val="TAH"/>
              <w:rPr>
                <w:snapToGrid w:val="0"/>
              </w:rPr>
            </w:pPr>
            <w:r>
              <w:rPr>
                <w:snapToGrid w:val="0"/>
              </w:rPr>
              <w:lastRenderedPageBreak/>
              <w:t>Frequency</w:t>
            </w:r>
          </w:p>
        </w:tc>
        <w:tc>
          <w:tcPr>
            <w:tcW w:w="3053" w:type="dxa"/>
            <w:tcBorders>
              <w:top w:val="single" w:sz="4" w:space="0" w:color="auto"/>
              <w:left w:val="single" w:sz="4" w:space="0" w:color="auto"/>
              <w:bottom w:val="single" w:sz="4" w:space="0" w:color="auto"/>
              <w:right w:val="single" w:sz="4" w:space="0" w:color="auto"/>
            </w:tcBorders>
            <w:hideMark/>
          </w:tcPr>
          <w:p w14:paraId="517597A6" w14:textId="1D5F5B56" w:rsidR="000849CA" w:rsidRDefault="000849CA" w:rsidP="00AF17F7">
            <w:pPr>
              <w:pStyle w:val="TAH"/>
              <w:rPr>
                <w:snapToGrid w:val="0"/>
              </w:rPr>
            </w:pPr>
            <w:r>
              <w:rPr>
                <w:snapToGrid w:val="0"/>
              </w:rPr>
              <w:t>Emission limits in standby mode</w:t>
            </w:r>
          </w:p>
        </w:tc>
      </w:tr>
      <w:tr w:rsidR="000849CA" w:rsidRPr="003071F6" w14:paraId="393B8E44" w14:textId="77777777" w:rsidTr="005B7588">
        <w:trPr>
          <w:jc w:val="center"/>
        </w:trPr>
        <w:tc>
          <w:tcPr>
            <w:tcW w:w="3823" w:type="dxa"/>
            <w:tcBorders>
              <w:top w:val="single" w:sz="4" w:space="0" w:color="auto"/>
              <w:left w:val="single" w:sz="4" w:space="0" w:color="auto"/>
              <w:bottom w:val="single" w:sz="4" w:space="0" w:color="auto"/>
              <w:right w:val="single" w:sz="4" w:space="0" w:color="auto"/>
            </w:tcBorders>
          </w:tcPr>
          <w:p w14:paraId="7F59E7CF" w14:textId="570A33C2" w:rsidR="000849CA" w:rsidRDefault="000849CA" w:rsidP="005B7588">
            <w:pPr>
              <w:pStyle w:val="TAC"/>
              <w:spacing w:line="276" w:lineRule="auto"/>
              <w:rPr>
                <w:snapToGrid w:val="0"/>
              </w:rPr>
            </w:pPr>
            <w:r>
              <w:rPr>
                <w:snapToGrid w:val="0"/>
              </w:rPr>
              <w:t>2.08 GHz &lt;= f</w:t>
            </w:r>
            <w:r w:rsidR="00930CC9">
              <w:rPr>
                <w:snapToGrid w:val="0"/>
                <w:vertAlign w:val="subscript"/>
              </w:rPr>
              <w:t>C</w:t>
            </w:r>
            <w:r>
              <w:rPr>
                <w:snapToGrid w:val="0"/>
              </w:rPr>
              <w:t xml:space="preserve"> &lt;= 15.5 GHz (see note 1 &amp; 2)</w:t>
            </w:r>
          </w:p>
        </w:tc>
        <w:tc>
          <w:tcPr>
            <w:tcW w:w="3053" w:type="dxa"/>
            <w:tcBorders>
              <w:top w:val="single" w:sz="4" w:space="0" w:color="auto"/>
              <w:left w:val="single" w:sz="4" w:space="0" w:color="auto"/>
              <w:bottom w:val="single" w:sz="4" w:space="0" w:color="auto"/>
              <w:right w:val="single" w:sz="4" w:space="0" w:color="auto"/>
            </w:tcBorders>
          </w:tcPr>
          <w:p w14:paraId="371EF220" w14:textId="6E3FB9DF" w:rsidR="000849CA" w:rsidRDefault="000849CA" w:rsidP="00AF17F7">
            <w:pPr>
              <w:pStyle w:val="TAC"/>
              <w:spacing w:line="276" w:lineRule="auto"/>
              <w:rPr>
                <w:snapToGrid w:val="0"/>
              </w:rPr>
            </w:pPr>
            <w:r>
              <w:t>-47dBm</w:t>
            </w:r>
          </w:p>
        </w:tc>
      </w:tr>
      <w:tr w:rsidR="000849CA" w:rsidRPr="003071F6" w14:paraId="069DDC67" w14:textId="77777777" w:rsidTr="005B7588">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tcPr>
          <w:p w14:paraId="0BC9E4DF" w14:textId="7630015E" w:rsidR="000849CA" w:rsidRPr="00EB4D75" w:rsidRDefault="000849CA" w:rsidP="00AF17F7">
            <w:pPr>
              <w:pStyle w:val="TAC"/>
              <w:jc w:val="left"/>
            </w:pPr>
            <w:r w:rsidRPr="00EB4D75">
              <w:t xml:space="preserve">NOTE 1: The lower limit of this frequency range of 2,08 GHz is obtained as the cut-off frequency of the generally used </w:t>
            </w:r>
            <w:r w:rsidRPr="00EB4D75">
              <w:rPr>
                <w:color w:val="1F497D"/>
              </w:rPr>
              <w:t xml:space="preserve">WR-284/R32 </w:t>
            </w:r>
            <w:r w:rsidRPr="00EB4D75">
              <w:t>waveguide as defined in IEC 60153-2</w:t>
            </w:r>
            <w:r w:rsidR="00930CC9">
              <w:t xml:space="preserve"> </w:t>
            </w:r>
            <w:r w:rsidR="00930CC9">
              <w:fldChar w:fldCharType="begin"/>
            </w:r>
            <w:r w:rsidR="00930CC9">
              <w:instrText xml:space="preserve"> REF REF_IEC60153_2 \h </w:instrText>
            </w:r>
            <w:r w:rsidR="00930CC9">
              <w:fldChar w:fldCharType="separate"/>
            </w:r>
            <w:r w:rsidR="00B7727B" w:rsidRPr="00F61B1C">
              <w:rPr>
                <w:highlight w:val="green"/>
              </w:rPr>
              <w:t>[i.</w:t>
            </w:r>
            <w:r w:rsidR="00B7727B">
              <w:rPr>
                <w:highlight w:val="green"/>
              </w:rPr>
              <w:t>7</w:t>
            </w:r>
            <w:r w:rsidR="00B7727B" w:rsidRPr="00F61B1C">
              <w:rPr>
                <w:highlight w:val="green"/>
              </w:rPr>
              <w:t>]</w:t>
            </w:r>
            <w:r w:rsidR="00930CC9">
              <w:fldChar w:fldCharType="end"/>
            </w:r>
            <w:r w:rsidRPr="00EB4D75">
              <w:t xml:space="preserve">. The upper limit corresponds to the upper limit stated in ERC/Recommendation 74-01 </w:t>
            </w:r>
            <w:r w:rsidR="00930CC9">
              <w:fldChar w:fldCharType="begin"/>
            </w:r>
            <w:r w:rsidR="00930CC9">
              <w:instrText xml:space="preserve"> REF InREF_ERC_7401 \h </w:instrText>
            </w:r>
            <w:r w:rsidR="00930CC9">
              <w:fldChar w:fldCharType="separate"/>
            </w:r>
            <w:r w:rsidR="00B7727B" w:rsidRPr="00F71730">
              <w:rPr>
                <w:highlight w:val="green"/>
              </w:rPr>
              <w:t>[3]</w:t>
            </w:r>
            <w:r w:rsidR="00930CC9">
              <w:fldChar w:fldCharType="end"/>
            </w:r>
            <w:r w:rsidRPr="00EB4D75">
              <w:t>Table 1 (5</w:t>
            </w:r>
            <w:r w:rsidRPr="00EB4D75">
              <w:rPr>
                <w:vertAlign w:val="superscript"/>
              </w:rPr>
              <w:t>th</w:t>
            </w:r>
            <w:r w:rsidRPr="00EB4D75">
              <w:t xml:space="preserve"> harmonic).</w:t>
            </w:r>
          </w:p>
          <w:p w14:paraId="52BBB865" w14:textId="3576308D" w:rsidR="000849CA" w:rsidRPr="00EB4D75" w:rsidRDefault="000849CA" w:rsidP="00AF17F7">
            <w:pPr>
              <w:pStyle w:val="TAC"/>
              <w:jc w:val="left"/>
              <w:rPr>
                <w:snapToGrid w:val="0"/>
                <w:color w:val="FFFF00"/>
              </w:rPr>
            </w:pPr>
            <w:r w:rsidRPr="00930CC9">
              <w:t xml:space="preserve">NOTE 2: </w:t>
            </w:r>
            <w:r w:rsidR="00A41A35" w:rsidRPr="00930CC9">
              <w:rPr>
                <w:sz w:val="20"/>
              </w:rPr>
              <w:t xml:space="preserve">no limit within ±250% of the </w:t>
            </w:r>
            <w:r w:rsidR="00553B84" w:rsidRPr="00930CC9">
              <w:rPr>
                <w:sz w:val="20"/>
              </w:rPr>
              <w:t xml:space="preserve">calculated </w:t>
            </w:r>
            <w:r w:rsidR="00A41A35" w:rsidRPr="00930CC9">
              <w:rPr>
                <w:sz w:val="20"/>
              </w:rPr>
              <w:t>necessary bandwidth</w:t>
            </w:r>
            <w:r w:rsidR="00616D95" w:rsidRPr="00930CC9">
              <w:rPr>
                <w:sz w:val="20"/>
              </w:rPr>
              <w:t xml:space="preserve"> (B</w:t>
            </w:r>
            <w:r w:rsidR="00616D95" w:rsidRPr="00930CC9">
              <w:rPr>
                <w:sz w:val="20"/>
                <w:vertAlign w:val="subscript"/>
              </w:rPr>
              <w:t>-20</w:t>
            </w:r>
            <w:r w:rsidR="00616D95" w:rsidRPr="00930CC9">
              <w:rPr>
                <w:sz w:val="20"/>
              </w:rPr>
              <w:t>)</w:t>
            </w:r>
            <w:r w:rsidR="00217303" w:rsidRPr="00930CC9">
              <w:rPr>
                <w:sz w:val="20"/>
              </w:rPr>
              <w:t xml:space="preserve"> as defined in ITU-R SM 1541-6 [i.3]</w:t>
            </w:r>
          </w:p>
        </w:tc>
      </w:tr>
    </w:tbl>
    <w:p w14:paraId="1D10A1C4" w14:textId="204478CF" w:rsidR="008A3ADC" w:rsidRDefault="008A3ADC" w:rsidP="008A3ADC">
      <w:pPr>
        <w:pStyle w:val="Heading5"/>
      </w:pPr>
      <w:bookmarkStart w:id="364" w:name="_Toc473302823"/>
      <w:bookmarkStart w:id="365" w:name="_Toc482372481"/>
      <w:bookmarkStart w:id="366" w:name="_Toc499919635"/>
      <w:r>
        <w:t>Conformance</w:t>
      </w:r>
      <w:bookmarkEnd w:id="364"/>
      <w:bookmarkEnd w:id="365"/>
      <w:bookmarkEnd w:id="366"/>
    </w:p>
    <w:p w14:paraId="221A9C45" w14:textId="77777777" w:rsidR="008A3ADC" w:rsidRDefault="008A3ADC" w:rsidP="008A3ADC">
      <w:r w:rsidRPr="0038206E">
        <w:t xml:space="preserve">The conformance tests for this requirement shall be as defined in clause </w:t>
      </w:r>
      <w:r>
        <w:t>5.4.4</w:t>
      </w:r>
      <w:r w:rsidRPr="0038206E">
        <w:t>.</w:t>
      </w:r>
    </w:p>
    <w:p w14:paraId="71E9C227" w14:textId="77777777" w:rsidR="00C31B33" w:rsidRDefault="00C31B33" w:rsidP="00C07DD5">
      <w:pPr>
        <w:pStyle w:val="Heading3"/>
      </w:pPr>
      <w:bookmarkStart w:id="367" w:name="_Toc455640287"/>
      <w:bookmarkStart w:id="368" w:name="_Toc499919636"/>
      <w:bookmarkStart w:id="369" w:name="_Toc451534863"/>
      <w:r w:rsidRPr="00716605">
        <w:t>Receiver requirements</w:t>
      </w:r>
      <w:bookmarkEnd w:id="367"/>
      <w:bookmarkEnd w:id="368"/>
    </w:p>
    <w:p w14:paraId="2FCA5020" w14:textId="77777777" w:rsidR="00D14123" w:rsidRDefault="00D14123" w:rsidP="00C07DD5">
      <w:pPr>
        <w:pStyle w:val="Heading4"/>
      </w:pPr>
      <w:bookmarkStart w:id="370" w:name="_Toc499919637"/>
      <w:r>
        <w:t>System Noise Figure</w:t>
      </w:r>
      <w:bookmarkEnd w:id="370"/>
    </w:p>
    <w:p w14:paraId="7F709C22" w14:textId="77777777" w:rsidR="00D14123" w:rsidRPr="006B3D32" w:rsidRDefault="00D14123" w:rsidP="00C07DD5">
      <w:pPr>
        <w:pStyle w:val="Heading5"/>
      </w:pPr>
      <w:bookmarkStart w:id="371" w:name="_Toc480797175"/>
      <w:bookmarkStart w:id="372" w:name="_Toc499919638"/>
      <w:r w:rsidRPr="006B3D32">
        <w:t>Definition</w:t>
      </w:r>
      <w:bookmarkEnd w:id="371"/>
      <w:bookmarkEnd w:id="372"/>
    </w:p>
    <w:p w14:paraId="1E22D39E" w14:textId="06E7E65C" w:rsidR="00D14123" w:rsidDel="00742079" w:rsidRDefault="00D14123" w:rsidP="00D14123">
      <w:pPr>
        <w:rPr>
          <w:del w:id="373" w:author="Jeantet, Alain" w:date="2017-12-01T15:29:00Z"/>
          <w:lang w:val="en"/>
        </w:rPr>
      </w:pPr>
      <w:del w:id="374" w:author="Jeantet, Alain" w:date="2017-12-01T15:29:00Z">
        <w:r w:rsidRPr="00742079" w:rsidDel="00742079">
          <w:delText xml:space="preserve">The system noise figure </w:delText>
        </w:r>
        <w:commentRangeStart w:id="375"/>
        <w:r w:rsidRPr="00742079" w:rsidDel="00742079">
          <w:rPr>
            <w:lang w:val="en"/>
          </w:rPr>
          <w:delText>measures</w:delText>
        </w:r>
        <w:commentRangeEnd w:id="375"/>
        <w:r w:rsidR="00EB4D75" w:rsidRPr="00742079" w:rsidDel="00742079">
          <w:rPr>
            <w:rStyle w:val="CommentReference"/>
          </w:rPr>
          <w:commentReference w:id="375"/>
        </w:r>
        <w:r w:rsidRPr="00742079" w:rsidDel="00742079">
          <w:rPr>
            <w:lang w:val="en"/>
          </w:rPr>
          <w:delText xml:space="preserve"> the degradation of the </w:delText>
        </w:r>
        <w:r w:rsidRPr="00742079" w:rsidDel="00742079">
          <w:delText>signal-to-noise ratio</w:delText>
        </w:r>
        <w:r w:rsidRPr="00742079" w:rsidDel="00742079">
          <w:rPr>
            <w:lang w:val="en"/>
          </w:rPr>
          <w:delText xml:space="preserve">, caused by the components in the </w:delText>
        </w:r>
        <w:r w:rsidRPr="00742079" w:rsidDel="00742079">
          <w:delText>radio-frequency</w:delText>
        </w:r>
        <w:r w:rsidRPr="00742079" w:rsidDel="00742079">
          <w:rPr>
            <w:lang w:val="en"/>
          </w:rPr>
          <w:delText xml:space="preserve"> </w:delText>
        </w:r>
        <w:r w:rsidRPr="00742079" w:rsidDel="00742079">
          <w:delText>signal chain</w:delText>
        </w:r>
        <w:r w:rsidRPr="00742079" w:rsidDel="00742079">
          <w:rPr>
            <w:lang w:val="en"/>
          </w:rPr>
          <w:delText>.</w:delText>
        </w:r>
      </w:del>
    </w:p>
    <w:p w14:paraId="3BA48ED1" w14:textId="37BF7695" w:rsidR="00742079" w:rsidRPr="006B3D32" w:rsidRDefault="00742079" w:rsidP="00D14123">
      <w:commentRangeStart w:id="376"/>
      <w:ins w:id="377" w:author="Jeantet, Alain" w:date="2017-12-01T15:24:00Z">
        <w:r>
          <w:t xml:space="preserve">The </w:t>
        </w:r>
      </w:ins>
      <w:ins w:id="378" w:author="Jeantet, Alain" w:date="2017-12-01T15:28:00Z">
        <w:r>
          <w:t xml:space="preserve">system </w:t>
        </w:r>
      </w:ins>
      <w:ins w:id="379" w:author="Jeantet, Alain" w:date="2017-12-01T15:24:00Z">
        <w:r>
          <w:t>noise figure is the ratio between the signal</w:t>
        </w:r>
      </w:ins>
      <w:ins w:id="380" w:author="Jeantet, Alain" w:date="2017-12-01T15:28:00Z">
        <w:r>
          <w:t>-</w:t>
        </w:r>
      </w:ins>
      <w:ins w:id="381" w:author="Jeantet, Alain" w:date="2017-12-01T15:24:00Z">
        <w:r>
          <w:t>to noise</w:t>
        </w:r>
      </w:ins>
      <w:ins w:id="382" w:author="Jeantet, Alain" w:date="2017-12-01T15:28:00Z">
        <w:r>
          <w:t xml:space="preserve"> </w:t>
        </w:r>
      </w:ins>
      <w:ins w:id="383" w:author="Jeantet, Alain" w:date="2017-12-01T15:27:00Z">
        <w:r>
          <w:t xml:space="preserve">ratio </w:t>
        </w:r>
      </w:ins>
      <w:ins w:id="384" w:author="Jeantet, Alain" w:date="2017-12-01T15:24:00Z">
        <w:r>
          <w:t xml:space="preserve">at the input </w:t>
        </w:r>
      </w:ins>
      <w:ins w:id="385" w:author="Jeantet, Alain" w:date="2017-12-01T15:29:00Z">
        <w:r>
          <w:t xml:space="preserve">of </w:t>
        </w:r>
      </w:ins>
      <w:ins w:id="386" w:author="Jeantet, Alain" w:date="2017-12-01T15:25:00Z">
        <w:r>
          <w:t xml:space="preserve">a system </w:t>
        </w:r>
      </w:ins>
      <w:ins w:id="387" w:author="Jeantet, Alain" w:date="2017-12-01T15:27:00Z">
        <w:r>
          <w:t>and its value at the output of the system</w:t>
        </w:r>
      </w:ins>
      <w:ins w:id="388" w:author="Jeantet, Alain" w:date="2017-12-01T15:25:00Z">
        <w:r>
          <w:t xml:space="preserve">. </w:t>
        </w:r>
      </w:ins>
      <w:ins w:id="389" w:author="Jeantet, Alain" w:date="2017-12-01T15:26:00Z">
        <w:r>
          <w:t xml:space="preserve">The degradation is </w:t>
        </w:r>
        <w:r w:rsidRPr="00742079">
          <w:rPr>
            <w:lang w:val="en"/>
          </w:rPr>
          <w:t xml:space="preserve">caused by the components in the </w:t>
        </w:r>
        <w:r w:rsidRPr="00742079">
          <w:t>radio-frequency</w:t>
        </w:r>
        <w:r w:rsidRPr="00742079">
          <w:rPr>
            <w:lang w:val="en"/>
          </w:rPr>
          <w:t xml:space="preserve"> </w:t>
        </w:r>
        <w:r w:rsidRPr="00742079">
          <w:t>signal chain</w:t>
        </w:r>
      </w:ins>
      <w:commentRangeEnd w:id="376"/>
      <w:r>
        <w:rPr>
          <w:rStyle w:val="CommentReference"/>
        </w:rPr>
        <w:commentReference w:id="376"/>
      </w:r>
    </w:p>
    <w:p w14:paraId="391D1344" w14:textId="77777777" w:rsidR="00D14123" w:rsidRPr="006B3D32" w:rsidRDefault="00D14123" w:rsidP="00C07DD5">
      <w:pPr>
        <w:pStyle w:val="Heading5"/>
      </w:pPr>
      <w:bookmarkStart w:id="390" w:name="_Toc480797176"/>
      <w:bookmarkStart w:id="391" w:name="_Toc499919639"/>
      <w:r w:rsidRPr="006B3D32">
        <w:t>Limits</w:t>
      </w:r>
      <w:bookmarkEnd w:id="390"/>
      <w:bookmarkEnd w:id="391"/>
    </w:p>
    <w:p w14:paraId="2B78DA64" w14:textId="33997164" w:rsidR="00D14123" w:rsidRPr="00CB0A2D" w:rsidRDefault="00D14123" w:rsidP="00D14123">
      <w:r w:rsidRPr="00EB2E1E">
        <w:t xml:space="preserve">The </w:t>
      </w:r>
      <w:r w:rsidR="00334F24">
        <w:t xml:space="preserve">system Noise Figure shall </w:t>
      </w:r>
      <w:r w:rsidR="00733C80">
        <w:t>not exceed</w:t>
      </w:r>
      <w:r w:rsidR="00D30AE1">
        <w:t xml:space="preserve"> </w:t>
      </w:r>
      <w:r w:rsidR="00C07DD5" w:rsidRPr="00733C80">
        <w:t>6</w:t>
      </w:r>
      <w:r w:rsidRPr="00733C80">
        <w:t xml:space="preserve"> dB.</w:t>
      </w:r>
    </w:p>
    <w:p w14:paraId="565EFB21" w14:textId="77777777" w:rsidR="00D14123" w:rsidRPr="006B3D32" w:rsidRDefault="00D14123" w:rsidP="00C07DD5">
      <w:pPr>
        <w:pStyle w:val="Heading5"/>
      </w:pPr>
      <w:bookmarkStart w:id="392" w:name="_Toc480797177"/>
      <w:bookmarkStart w:id="393" w:name="_Toc499919640"/>
      <w:r w:rsidRPr="006B3D32">
        <w:t>Conformance</w:t>
      </w:r>
      <w:bookmarkEnd w:id="392"/>
      <w:bookmarkEnd w:id="393"/>
    </w:p>
    <w:p w14:paraId="14D501CC" w14:textId="3F96BF92" w:rsidR="00D14123" w:rsidRPr="006B3D32" w:rsidRDefault="00D14123" w:rsidP="00D14123">
      <w:r w:rsidRPr="006B3D32">
        <w:t>The conformance tests are specified in clause</w:t>
      </w:r>
      <w:r w:rsidR="004034FC">
        <w:t xml:space="preserve"> </w:t>
      </w:r>
      <w:r w:rsidR="00B0775D">
        <w:fldChar w:fldCharType="begin"/>
      </w:r>
      <w:r w:rsidR="00B0775D">
        <w:instrText xml:space="preserve"> REF _Ref499897714 \r \h </w:instrText>
      </w:r>
      <w:r w:rsidR="00B0775D">
        <w:fldChar w:fldCharType="separate"/>
      </w:r>
      <w:r w:rsidR="00B7727B">
        <w:t>5.4.3.1</w:t>
      </w:r>
      <w:r w:rsidR="00B0775D">
        <w:fldChar w:fldCharType="end"/>
      </w:r>
      <w:r w:rsidR="00B0775D">
        <w:t>.</w:t>
      </w:r>
    </w:p>
    <w:p w14:paraId="4AB2BCA9" w14:textId="18631A70" w:rsidR="00D14123" w:rsidRDefault="00C07DD5" w:rsidP="00C07DD5">
      <w:pPr>
        <w:pStyle w:val="Heading4"/>
      </w:pPr>
      <w:bookmarkStart w:id="394" w:name="_Toc480797178"/>
      <w:bookmarkStart w:id="395" w:name="_Toc499919641"/>
      <w:r>
        <w:t>Receiver</w:t>
      </w:r>
      <w:r w:rsidR="008A3ADC">
        <w:t xml:space="preserve"> </w:t>
      </w:r>
      <w:r w:rsidR="003A6192">
        <w:t xml:space="preserve">Out-of-Band </w:t>
      </w:r>
      <w:r w:rsidR="00D14123">
        <w:t>Selectivity</w:t>
      </w:r>
      <w:bookmarkEnd w:id="394"/>
      <w:bookmarkEnd w:id="395"/>
      <w:r w:rsidR="008A3ADC">
        <w:t xml:space="preserve"> </w:t>
      </w:r>
    </w:p>
    <w:p w14:paraId="45FC7929" w14:textId="77777777" w:rsidR="00C75D4C" w:rsidRDefault="00323EE1" w:rsidP="003A6192">
      <w:pPr>
        <w:pStyle w:val="Heading5"/>
      </w:pPr>
      <w:bookmarkStart w:id="396" w:name="_Toc499919642"/>
      <w:bookmarkStart w:id="397" w:name="_Toc451868154"/>
      <w:bookmarkStart w:id="398" w:name="_Toc480797179"/>
      <w:r w:rsidRPr="006B3D32">
        <w:t>Definition</w:t>
      </w:r>
      <w:bookmarkEnd w:id="396"/>
    </w:p>
    <w:p w14:paraId="01C0E49A" w14:textId="77777777" w:rsidR="00B50469" w:rsidRDefault="00DC4887" w:rsidP="00DC4887">
      <w:r w:rsidRPr="00D21E34">
        <w:t>Receiver selectivity is the capability to receive a wanted signal, without exceeding a given degradation, due to the presence of an unwanted signal, which differs in frequency from the wanted signal by a specified amount.</w:t>
      </w:r>
    </w:p>
    <w:p w14:paraId="2BFA2993" w14:textId="77777777" w:rsidR="003B1A8D" w:rsidRPr="006B3D32" w:rsidRDefault="003B1A8D" w:rsidP="00C07DD5">
      <w:pPr>
        <w:pStyle w:val="Heading5"/>
      </w:pPr>
      <w:bookmarkStart w:id="399" w:name="_Toc499919643"/>
      <w:r w:rsidRPr="006B3D32">
        <w:t>Limit</w:t>
      </w:r>
      <w:bookmarkEnd w:id="399"/>
    </w:p>
    <w:p w14:paraId="3719AC51" w14:textId="77777777" w:rsidR="00436CA4" w:rsidRDefault="00436CA4" w:rsidP="00436CA4">
      <w:r>
        <w:t xml:space="preserve">Limits are evaluated assuming the signal is constructed as a valid waveform except that the frequency is altered.  It is important that the receiver rejects signals which are out of band while retaining sufficient bandwidth for acceptable detection performance. </w:t>
      </w:r>
    </w:p>
    <w:p w14:paraId="6EF476F1" w14:textId="355C508B" w:rsidR="00C07DD5" w:rsidRPr="004745E6" w:rsidRDefault="0087102C" w:rsidP="00C07DD5">
      <w:r>
        <w:t xml:space="preserve">The </w:t>
      </w:r>
      <w:del w:id="400" w:author="Jeantet, Alain" w:date="2017-12-01T18:20:00Z">
        <w:r w:rsidDel="0087102C">
          <w:delText xml:space="preserve">input </w:delText>
        </w:r>
      </w:del>
      <w:r w:rsidR="003B1A8D">
        <w:t>selectivity</w:t>
      </w:r>
      <w:r w:rsidR="003B1A8D" w:rsidRPr="006B3D32">
        <w:t xml:space="preserve"> characteristic of the </w:t>
      </w:r>
      <w:r w:rsidR="003B1A8D">
        <w:t>radar</w:t>
      </w:r>
      <w:r w:rsidR="003B1A8D" w:rsidRPr="006B3D32">
        <w:t xml:space="preserve"> receiver shall</w:t>
      </w:r>
      <w:r>
        <w:t xml:space="preserve"> </w:t>
      </w:r>
      <w:r w:rsidR="003B1A8D" w:rsidRPr="006B3D32">
        <w:t xml:space="preserve">correspond </w:t>
      </w:r>
      <w:ins w:id="401" w:author="Jeantet, Alain" w:date="2017-12-01T18:22:00Z">
        <w:r>
          <w:t xml:space="preserve">as a </w:t>
        </w:r>
      </w:ins>
      <w:ins w:id="402" w:author="Jeantet, Alain" w:date="2017-12-01T18:21:00Z">
        <w:r>
          <w:t xml:space="preserve">minimum </w:t>
        </w:r>
      </w:ins>
      <w:r w:rsidR="003B1A8D" w:rsidRPr="006B3D32">
        <w:t>to the requirements for the spectrum of the emitted signal as specified in clause</w:t>
      </w:r>
      <w:r>
        <w:t xml:space="preserve"> </w:t>
      </w:r>
      <w:commentRangeStart w:id="403"/>
      <w:r w:rsidR="003A6192">
        <w:fldChar w:fldCharType="begin"/>
      </w:r>
      <w:r w:rsidR="003A6192">
        <w:instrText xml:space="preserve"> REF _Ref499738001 \r \h </w:instrText>
      </w:r>
      <w:r w:rsidR="003A6192">
        <w:fldChar w:fldCharType="separate"/>
      </w:r>
      <w:r w:rsidR="00B7727B">
        <w:t>4.2.1.4.2</w:t>
      </w:r>
      <w:r w:rsidR="003A6192">
        <w:fldChar w:fldCharType="end"/>
      </w:r>
      <w:commentRangeEnd w:id="403"/>
      <w:r w:rsidR="003A6192">
        <w:rPr>
          <w:rStyle w:val="CommentReference"/>
        </w:rPr>
        <w:commentReference w:id="403"/>
      </w:r>
      <w:r w:rsidR="003B1A8D" w:rsidRPr="006B3D32">
        <w:t>.</w:t>
      </w:r>
      <w:r w:rsidR="00913AAB">
        <w:t xml:space="preserve"> It</w:t>
      </w:r>
      <w:r w:rsidR="00C07DD5" w:rsidRPr="004745E6">
        <w:t xml:space="preserve"> shall correspond to the requirements shown in </w:t>
      </w:r>
      <w:r w:rsidR="00C07DD5" w:rsidRPr="004745E6">
        <w:fldChar w:fldCharType="begin"/>
      </w:r>
      <w:r w:rsidR="00C07DD5" w:rsidRPr="004745E6">
        <w:instrText xml:space="preserve"> REF _Ref467589132 \h </w:instrText>
      </w:r>
      <w:r w:rsidR="00C07DD5">
        <w:instrText xml:space="preserve"> \* MERGEFORMAT </w:instrText>
      </w:r>
      <w:r w:rsidR="00C07DD5" w:rsidRPr="004745E6">
        <w:fldChar w:fldCharType="separate"/>
      </w:r>
      <w:r w:rsidR="00B7727B" w:rsidRPr="004745E6">
        <w:t xml:space="preserve">Figure </w:t>
      </w:r>
      <w:r w:rsidR="00B7727B">
        <w:rPr>
          <w:noProof/>
        </w:rPr>
        <w:t>1</w:t>
      </w:r>
      <w:r w:rsidR="00C07DD5" w:rsidRPr="004745E6">
        <w:fldChar w:fldCharType="end"/>
      </w:r>
      <w:r w:rsidR="00C07DD5" w:rsidRPr="004745E6">
        <w:t>.</w:t>
      </w:r>
    </w:p>
    <w:p w14:paraId="3383DB63" w14:textId="77777777" w:rsidR="00C07DD5" w:rsidRPr="004745E6" w:rsidRDefault="00C07DD5" w:rsidP="00C07DD5">
      <w:r w:rsidRPr="004745E6">
        <w:t>The receiver selectivity shall be at least verified</w:t>
      </w:r>
      <w:ins w:id="404" w:author="Jeantet, Alain" w:date="2017-09-14T07:27:00Z">
        <w:r w:rsidR="00DA7677">
          <w:t xml:space="preserve"> </w:t>
        </w:r>
        <w:commentRangeStart w:id="405"/>
        <w:r w:rsidR="00DA7677">
          <w:t>in the Out-of-Band region</w:t>
        </w:r>
      </w:ins>
      <w:r w:rsidRPr="004745E6">
        <w:t xml:space="preserve"> </w:t>
      </w:r>
      <w:commentRangeEnd w:id="405"/>
      <w:r w:rsidR="00DA7677">
        <w:rPr>
          <w:rStyle w:val="CommentReference"/>
        </w:rPr>
        <w:commentReference w:id="405"/>
      </w:r>
      <w:ins w:id="406" w:author="Jeantet, Alain" w:date="2017-09-14T07:27:00Z">
        <w:r w:rsidR="00DA7677">
          <w:t xml:space="preserve">(i.e. </w:t>
        </w:r>
      </w:ins>
      <w:ins w:id="407" w:author="Jeantet, Alain" w:date="2017-09-14T07:31:00Z">
        <w:r w:rsidR="00DA7677" w:rsidRPr="004745E6">
          <w:t xml:space="preserve">in the range of </w:t>
        </w:r>
        <w:commentRangeStart w:id="408"/>
        <w:r w:rsidR="00DA7677" w:rsidRPr="004745E6">
          <w:t>±</w:t>
        </w:r>
        <w:r w:rsidR="00DA7677">
          <w:t>3</w:t>
        </w:r>
        <w:r w:rsidR="00DA7677" w:rsidRPr="004745E6">
          <w:t xml:space="preserve">0 MHz </w:t>
        </w:r>
      </w:ins>
      <w:commentRangeEnd w:id="408"/>
      <w:r w:rsidR="00644294">
        <w:rPr>
          <w:rStyle w:val="CommentReference"/>
        </w:rPr>
        <w:commentReference w:id="408"/>
      </w:r>
      <w:ins w:id="409" w:author="Jeantet, Alain" w:date="2017-09-14T07:31:00Z">
        <w:r w:rsidR="00DA7677" w:rsidRPr="004745E6">
          <w:t>from the operating frequency</w:t>
        </w:r>
        <w:r w:rsidR="00DA7677">
          <w:t xml:space="preserve"> for the multiple frequency or phased array radars, or in the</w:t>
        </w:r>
        <w:r w:rsidR="00DA7677" w:rsidRPr="00DA7677">
          <w:t xml:space="preserve"> </w:t>
        </w:r>
        <w:r w:rsidR="00DA7677" w:rsidRPr="004745E6">
          <w:t xml:space="preserve">range of </w:t>
        </w:r>
        <w:commentRangeStart w:id="410"/>
        <w:r w:rsidR="00DA7677" w:rsidRPr="004745E6">
          <w:t>±</w:t>
        </w:r>
        <w:r w:rsidR="00DA7677">
          <w:t>20</w:t>
        </w:r>
        <w:r w:rsidR="00DA7677" w:rsidRPr="004745E6">
          <w:t xml:space="preserve">0 MHz </w:t>
        </w:r>
      </w:ins>
      <w:commentRangeEnd w:id="410"/>
      <w:r w:rsidR="00644294">
        <w:rPr>
          <w:rStyle w:val="CommentReference"/>
        </w:rPr>
        <w:commentReference w:id="410"/>
      </w:r>
      <w:ins w:id="411" w:author="Jeantet, Alain" w:date="2017-09-14T07:31:00Z">
        <w:r w:rsidR="00DA7677" w:rsidRPr="004745E6">
          <w:t>from the operating frequency</w:t>
        </w:r>
        <w:r w:rsidR="00DA7677">
          <w:t xml:space="preserve"> for other radars).</w:t>
        </w:r>
      </w:ins>
    </w:p>
    <w:p w14:paraId="648424BA" w14:textId="77777777" w:rsidR="00B50469" w:rsidRDefault="00B50469" w:rsidP="00B50469">
      <w:pPr>
        <w:rPr>
          <w:ins w:id="412" w:author="Jeantet, Alain" w:date="2017-09-14T07:56:00Z"/>
        </w:rPr>
      </w:pPr>
      <w:commentRangeStart w:id="413"/>
      <w:ins w:id="414" w:author="Jeantet, Alain" w:date="2017-09-14T07:56:00Z">
        <w:r>
          <w:t>In the spurious region, the receiver selectivity shall ensure at least 60 dB suppression of image or IF signals (e.g. at F</w:t>
        </w:r>
        <w:r w:rsidRPr="00A854C8">
          <w:rPr>
            <w:vertAlign w:val="subscript"/>
          </w:rPr>
          <w:t>c</w:t>
        </w:r>
        <w:r>
          <w:t>+IF</w:t>
        </w:r>
        <w:r w:rsidRPr="00A854C8">
          <w:rPr>
            <w:vertAlign w:val="subscript"/>
          </w:rPr>
          <w:t>H</w:t>
        </w:r>
        <w:r>
          <w:t>/2, IF</w:t>
        </w:r>
        <w:r w:rsidRPr="00135E13">
          <w:rPr>
            <w:vertAlign w:val="subscript"/>
          </w:rPr>
          <w:t>H</w:t>
        </w:r>
        <w:r>
          <w:t xml:space="preserve"> being the receiver higher intermediate frequency).</w:t>
        </w:r>
      </w:ins>
      <w:commentRangeEnd w:id="413"/>
      <w:ins w:id="415" w:author="Jeantet, Alain" w:date="2017-12-01T18:25:00Z">
        <w:r w:rsidR="008A31C0">
          <w:rPr>
            <w:rStyle w:val="CommentReference"/>
          </w:rPr>
          <w:commentReference w:id="413"/>
        </w:r>
      </w:ins>
    </w:p>
    <w:p w14:paraId="3C81E384" w14:textId="60620CCA" w:rsidR="00C07DD5" w:rsidRPr="004745E6" w:rsidRDefault="00C07DD5" w:rsidP="00913AAB">
      <w:r w:rsidRPr="004745E6">
        <w:t xml:space="preserve">In order to determine if the receiver selectivity follows the required selectivity mask, a disturbance signal level at the MDS level plus the required attenuation shall be applied. </w:t>
      </w:r>
      <w:del w:id="416" w:author="Jeantet, Alain" w:date="2017-12-01T18:28:00Z">
        <w:r w:rsidRPr="004745E6" w:rsidDel="008A31C0">
          <w:delText xml:space="preserve">The maximum input power of the receiver shall be </w:delText>
        </w:r>
      </w:del>
      <w:del w:id="417" w:author="Jeantet, Alain" w:date="2017-12-01T18:26:00Z">
        <w:r w:rsidRPr="004745E6" w:rsidDel="008A31C0">
          <w:delText xml:space="preserve">no </w:delText>
        </w:r>
      </w:del>
      <w:del w:id="418" w:author="Jeantet, Alain" w:date="2017-12-01T18:27:00Z">
        <w:r w:rsidRPr="004745E6" w:rsidDel="008A31C0">
          <w:delText>more</w:delText>
        </w:r>
      </w:del>
      <w:del w:id="419" w:author="Jeantet, Alain" w:date="2017-12-01T18:28:00Z">
        <w:r w:rsidRPr="004745E6" w:rsidDel="008A31C0">
          <w:delText xml:space="preserve"> than 6 dB below the compression level for the given receiver design. </w:delText>
        </w:r>
      </w:del>
    </w:p>
    <w:bookmarkStart w:id="420" w:name="_Ref451498901"/>
    <w:bookmarkStart w:id="421" w:name="_MON_1573662195"/>
    <w:bookmarkEnd w:id="421"/>
    <w:p w14:paraId="5E0200AA" w14:textId="25E6F2A7" w:rsidR="00C07DD5" w:rsidRPr="004745E6" w:rsidRDefault="0089439E" w:rsidP="00C07DD5">
      <w:pPr>
        <w:keepNext/>
        <w:jc w:val="center"/>
      </w:pPr>
      <w:ins w:id="422" w:author="Jeantet, Alain" w:date="2017-12-01T18:30:00Z">
        <w:r w:rsidRPr="004745E6">
          <w:object w:dxaOrig="18315" w:dyaOrig="11568" w14:anchorId="131EF377">
            <v:shape id="_x0000_i1028" type="#_x0000_t75" style="width:481.55pt;height:303.55pt" o:ole="">
              <v:imagedata r:id="rId24" o:title=""/>
            </v:shape>
            <o:OLEObject Type="Embed" ProgID="Visio.Drawing.11" ShapeID="_x0000_i1028" DrawAspect="Content" ObjectID="_1573662905" r:id="rId25"/>
          </w:object>
        </w:r>
      </w:ins>
      <w:r w:rsidR="00C07DD5" w:rsidRPr="004745E6">
        <w:t xml:space="preserve"> </w:t>
      </w:r>
    </w:p>
    <w:p w14:paraId="02009777" w14:textId="77777777" w:rsidR="008A31C0" w:rsidRDefault="00C07DD5" w:rsidP="00C07DD5">
      <w:pPr>
        <w:pStyle w:val="Caption"/>
        <w:jc w:val="center"/>
      </w:pPr>
      <w:bookmarkStart w:id="423" w:name="_Ref467589132"/>
      <w:r w:rsidRPr="004745E6">
        <w:t xml:space="preserve">Figure </w:t>
      </w:r>
      <w:fldSimple w:instr=" SEQ Figure \* ARABIC ">
        <w:r w:rsidR="00B7727B">
          <w:rPr>
            <w:noProof/>
          </w:rPr>
          <w:t>1</w:t>
        </w:r>
      </w:fldSimple>
      <w:bookmarkEnd w:id="423"/>
      <w:r w:rsidRPr="004745E6">
        <w:t>:</w:t>
      </w:r>
      <w:bookmarkEnd w:id="420"/>
      <w:ins w:id="424" w:author="Jeantet, Alain" w:date="2017-12-01T18:30:00Z">
        <w:r w:rsidR="008A31C0" w:rsidRPr="008A31C0">
          <w:t xml:space="preserve"> </w:t>
        </w:r>
      </w:ins>
      <w:del w:id="425" w:author="Jeantet, Alain" w:date="2017-12-01T18:30:00Z">
        <w:r w:rsidRPr="004745E6" w:rsidDel="008A31C0">
          <w:delText xml:space="preserve"> </w:delText>
        </w:r>
      </w:del>
      <w:commentRangeStart w:id="426"/>
      <w:r w:rsidRPr="004745E6">
        <w:t>Resulting receiver selectivity mask (not to scale)</w:t>
      </w:r>
      <w:r w:rsidR="008A31C0">
        <w:t xml:space="preserve"> for multiple frequency and active arrays</w:t>
      </w:r>
      <w:r w:rsidRPr="004745E6">
        <w:t xml:space="preserve">. </w:t>
      </w:r>
    </w:p>
    <w:p w14:paraId="0DE05F10" w14:textId="3E5E90CF" w:rsidR="00C07DD5" w:rsidRPr="004745E6" w:rsidRDefault="00C07DD5" w:rsidP="00C07DD5">
      <w:pPr>
        <w:pStyle w:val="Caption"/>
        <w:jc w:val="center"/>
      </w:pPr>
      <w:r w:rsidRPr="004745E6">
        <w:t xml:space="preserve">The maximum disturbance level </w:t>
      </w:r>
      <w:r w:rsidR="008A31C0">
        <w:t>i</w:t>
      </w:r>
      <w:r w:rsidRPr="004745E6">
        <w:t>s set at -30dBm</w:t>
      </w:r>
      <w:commentRangeEnd w:id="426"/>
      <w:r w:rsidR="00913AAB">
        <w:rPr>
          <w:rStyle w:val="CommentReference"/>
          <w:b w:val="0"/>
          <w:bCs w:val="0"/>
        </w:rPr>
        <w:commentReference w:id="426"/>
      </w:r>
      <w:r w:rsidRPr="004745E6">
        <w:t>.</w:t>
      </w:r>
    </w:p>
    <w:bookmarkStart w:id="427" w:name="_Toc486489480"/>
    <w:bookmarkStart w:id="428" w:name="_MON_1573648573"/>
    <w:bookmarkEnd w:id="428"/>
    <w:p w14:paraId="27074767" w14:textId="77777777" w:rsidR="0066327C" w:rsidRPr="004745E6" w:rsidRDefault="005D373F" w:rsidP="0066327C">
      <w:pPr>
        <w:keepNext/>
        <w:jc w:val="center"/>
      </w:pPr>
      <w:r w:rsidRPr="004745E6">
        <w:object w:dxaOrig="18315" w:dyaOrig="11568" w14:anchorId="166E783C">
          <v:shape id="_x0000_i1029" type="#_x0000_t75" style="width:481.55pt;height:303.55pt" o:ole="">
            <v:imagedata r:id="rId26" o:title=""/>
          </v:shape>
          <o:OLEObject Type="Embed" ProgID="Visio.Drawing.11" ShapeID="_x0000_i1029" DrawAspect="Content" ObjectID="_1573662906" r:id="rId27"/>
        </w:object>
      </w:r>
    </w:p>
    <w:p w14:paraId="71C376D4" w14:textId="77777777" w:rsidR="008A31C0" w:rsidRDefault="0066327C" w:rsidP="0066327C">
      <w:pPr>
        <w:pStyle w:val="Caption"/>
        <w:jc w:val="center"/>
      </w:pPr>
      <w:r w:rsidRPr="004745E6">
        <w:t xml:space="preserve">Figure </w:t>
      </w:r>
      <w:fldSimple w:instr=" SEQ Figure \* ARABIC ">
        <w:r w:rsidR="00B7727B">
          <w:rPr>
            <w:noProof/>
          </w:rPr>
          <w:t>2</w:t>
        </w:r>
      </w:fldSimple>
      <w:r w:rsidRPr="004745E6">
        <w:t>: Resulting receiver selectivity mask (not to scale)</w:t>
      </w:r>
      <w:r w:rsidR="008A31C0">
        <w:t xml:space="preserve"> for all other radar systems.</w:t>
      </w:r>
    </w:p>
    <w:p w14:paraId="5D4AF755" w14:textId="08747756" w:rsidR="0066327C" w:rsidRPr="004745E6" w:rsidRDefault="0066327C" w:rsidP="0066327C">
      <w:pPr>
        <w:pStyle w:val="Caption"/>
        <w:jc w:val="center"/>
      </w:pPr>
      <w:r w:rsidRPr="004745E6">
        <w:t>Th</w:t>
      </w:r>
      <w:r w:rsidR="008A31C0">
        <w:t>e maximum disturbance level i</w:t>
      </w:r>
      <w:r w:rsidRPr="004745E6">
        <w:t>s set at -30dBm.</w:t>
      </w:r>
    </w:p>
    <w:p w14:paraId="73ABB277" w14:textId="77777777" w:rsidR="00B50469" w:rsidRDefault="00B50469" w:rsidP="00B50469"/>
    <w:p w14:paraId="1CEA6E47" w14:textId="4E373562" w:rsidR="00436CA4" w:rsidRDefault="00B50469" w:rsidP="00436CA4">
      <w:r w:rsidRPr="006B3D32">
        <w:lastRenderedPageBreak/>
        <w:t xml:space="preserve">The derivation of the receiver Out-of-Band </w:t>
      </w:r>
      <w:r>
        <w:t>selectivity</w:t>
      </w:r>
      <w:r w:rsidRPr="006B3D32">
        <w:t xml:space="preserve"> curve is described in clause</w:t>
      </w:r>
      <w:r w:rsidR="00AC648E">
        <w:t xml:space="preserve"> </w:t>
      </w:r>
      <w:r w:rsidR="00AC648E">
        <w:fldChar w:fldCharType="begin"/>
      </w:r>
      <w:r w:rsidR="00AC648E">
        <w:instrText xml:space="preserve"> REF _Ref492994436 \r \h </w:instrText>
      </w:r>
      <w:r w:rsidR="00AC648E">
        <w:fldChar w:fldCharType="separate"/>
      </w:r>
      <w:r w:rsidR="00B7727B">
        <w:t>5.4.3.2</w:t>
      </w:r>
      <w:r w:rsidR="00AC648E">
        <w:fldChar w:fldCharType="end"/>
      </w:r>
      <w:r w:rsidR="00AC648E">
        <w:t>.</w:t>
      </w:r>
    </w:p>
    <w:p w14:paraId="689554C2" w14:textId="77777777" w:rsidR="00C07DD5" w:rsidRPr="004745E6" w:rsidRDefault="00C07DD5" w:rsidP="00C07DD5">
      <w:pPr>
        <w:pStyle w:val="Heading5"/>
      </w:pPr>
      <w:bookmarkStart w:id="429" w:name="_Toc499919644"/>
      <w:r w:rsidRPr="004745E6">
        <w:t>Conformance</w:t>
      </w:r>
      <w:bookmarkEnd w:id="427"/>
      <w:bookmarkEnd w:id="429"/>
    </w:p>
    <w:p w14:paraId="43E194CE" w14:textId="7E226E9A" w:rsidR="003B1A8D" w:rsidRDefault="003B1A8D" w:rsidP="003B1A8D">
      <w:r w:rsidRPr="006B3D32">
        <w:t>The conformance tests are specified in clause</w:t>
      </w:r>
      <w:r w:rsidRPr="00C07DD5">
        <w:t>.</w:t>
      </w:r>
      <w:r w:rsidR="00AC648E" w:rsidRPr="00AC648E">
        <w:t xml:space="preserve"> </w:t>
      </w:r>
      <w:r w:rsidR="00AC648E">
        <w:fldChar w:fldCharType="begin"/>
      </w:r>
      <w:r w:rsidR="00AC648E">
        <w:instrText xml:space="preserve"> REF _Ref499738327 \r \h </w:instrText>
      </w:r>
      <w:r w:rsidR="00AC648E">
        <w:fldChar w:fldCharType="separate"/>
      </w:r>
      <w:r w:rsidR="00B7727B">
        <w:t>5.4.3.2.2</w:t>
      </w:r>
      <w:r w:rsidR="00AC648E">
        <w:fldChar w:fldCharType="end"/>
      </w:r>
    </w:p>
    <w:p w14:paraId="6C2F3049" w14:textId="5B6A1217" w:rsidR="0049501B" w:rsidRDefault="002C3F41" w:rsidP="00D914FB">
      <w:pPr>
        <w:pStyle w:val="Heading3"/>
      </w:pPr>
      <w:bookmarkStart w:id="430" w:name="_Toc499919645"/>
      <w:bookmarkEnd w:id="397"/>
      <w:bookmarkEnd w:id="398"/>
      <w:r>
        <w:t xml:space="preserve">Receiver </w:t>
      </w:r>
      <w:r w:rsidR="001E2E35">
        <w:t xml:space="preserve">blocking &amp; </w:t>
      </w:r>
      <w:r w:rsidR="00DD5A6C">
        <w:t>desensitization</w:t>
      </w:r>
      <w:bookmarkEnd w:id="430"/>
    </w:p>
    <w:p w14:paraId="695C5D7F" w14:textId="77777777" w:rsidR="00323EE1" w:rsidRPr="006B3D32" w:rsidRDefault="00323EE1" w:rsidP="00D914FB">
      <w:pPr>
        <w:pStyle w:val="Heading4"/>
      </w:pPr>
      <w:bookmarkStart w:id="431" w:name="_Toc499919646"/>
      <w:r w:rsidRPr="006B3D32">
        <w:t>Definition</w:t>
      </w:r>
      <w:bookmarkEnd w:id="431"/>
    </w:p>
    <w:p w14:paraId="177BD071" w14:textId="77777777" w:rsidR="002039DF" w:rsidRDefault="00BA2E71" w:rsidP="007053D0">
      <w:pPr>
        <w:rPr>
          <w:ins w:id="432" w:author="Jeantet, Alain" w:date="2017-11-30T19:14:00Z"/>
        </w:rPr>
      </w:pPr>
      <w:r w:rsidRPr="00DD4367">
        <w:t>Desensitization</w:t>
      </w:r>
      <w:r w:rsidR="002039DF" w:rsidRPr="00DD4367">
        <w:t xml:space="preserve"> is a degradation of receiver sensitivity caused by the presence of a large unwanted signal. The term is most commonly applied when an unwanted signal is present in the receiver which is above a receiver’s linear “dynamic range” resulting in </w:t>
      </w:r>
      <w:r w:rsidRPr="00DD4367">
        <w:t>desensitization</w:t>
      </w:r>
      <w:r w:rsidR="002039DF" w:rsidRPr="00DD4367">
        <w:t xml:space="preserve"> for example by the process of gain compression. It should be noted that gain compression can occur in any stage of the receiver. </w:t>
      </w:r>
    </w:p>
    <w:p w14:paraId="59001D46" w14:textId="3E01E99A" w:rsidR="001E2E35" w:rsidRDefault="001E2E35" w:rsidP="007053D0">
      <w:pPr>
        <w:rPr>
          <w:ins w:id="433" w:author="Jeantet, Alain" w:date="2017-11-30T19:13:00Z"/>
        </w:rPr>
      </w:pPr>
      <w:commentRangeStart w:id="434"/>
      <w:ins w:id="435" w:author="Jeantet, Alain" w:date="2017-11-30T19:14:00Z">
        <w:r>
          <w:t xml:space="preserve">Blocking is a measure of the capability of the receiver to receive </w:t>
        </w:r>
      </w:ins>
      <w:ins w:id="436" w:author="Jeantet, Alain" w:date="2017-11-30T19:15:00Z">
        <w:r>
          <w:t>the</w:t>
        </w:r>
      </w:ins>
      <w:ins w:id="437" w:author="Jeantet, Alain" w:date="2017-11-30T19:14:00Z">
        <w:r>
          <w:t xml:space="preserve"> wanted signal without exceeding a given degradation in the presence of </w:t>
        </w:r>
      </w:ins>
      <w:ins w:id="438" w:author="Jeantet, Alain" w:date="2017-11-30T19:15:00Z">
        <w:r>
          <w:t>the</w:t>
        </w:r>
      </w:ins>
      <w:ins w:id="439" w:author="Jeantet, Alain" w:date="2017-11-30T19:14:00Z">
        <w:r>
          <w:t xml:space="preserve"> strong unwanted signal. </w:t>
        </w:r>
      </w:ins>
      <w:ins w:id="440" w:author="Jeantet, Alain" w:date="2017-11-30T19:12:00Z">
        <w:r>
          <w:t>Blocking is</w:t>
        </w:r>
      </w:ins>
      <w:r w:rsidR="005D373F">
        <w:t xml:space="preserve"> </w:t>
      </w:r>
      <w:ins w:id="441" w:author="Jeantet, Alain" w:date="2017-11-30T19:12:00Z">
        <w:r>
          <w:t>specified as the level of the unwanted signal at a given offset which will give a 3 dB reduction in gain,</w:t>
        </w:r>
      </w:ins>
      <w:commentRangeEnd w:id="434"/>
      <w:r w:rsidR="005D373F">
        <w:rPr>
          <w:rStyle w:val="CommentReference"/>
        </w:rPr>
        <w:commentReference w:id="434"/>
      </w:r>
    </w:p>
    <w:p w14:paraId="5679AC72" w14:textId="5BFF0335" w:rsidR="001E2E35" w:rsidRPr="00DD4367" w:rsidDel="001E2E35" w:rsidRDefault="001E2E35" w:rsidP="001E2E35">
      <w:pPr>
        <w:rPr>
          <w:del w:id="442" w:author="Jeantet, Alain" w:date="2017-11-30T19:19:00Z"/>
        </w:rPr>
      </w:pPr>
      <w:ins w:id="443" w:author="Jeantet, Alain" w:date="2017-11-30T19:13:00Z">
        <w:r w:rsidRPr="001E2E35">
          <w:t>Receiver blocking or receiver desensiti</w:t>
        </w:r>
      </w:ins>
      <w:ins w:id="444" w:author="Jeantet, Alain" w:date="2017-11-30T19:17:00Z">
        <w:r>
          <w:t>z</w:t>
        </w:r>
      </w:ins>
      <w:ins w:id="445" w:author="Jeantet, Alain" w:date="2017-11-30T19:13:00Z">
        <w:r w:rsidRPr="001E2E35">
          <w:t xml:space="preserve">ation is caused by </w:t>
        </w:r>
      </w:ins>
      <w:ins w:id="446" w:author="Jeantet, Alain" w:date="2017-12-01T18:38:00Z">
        <w:r w:rsidR="005D373F">
          <w:t xml:space="preserve">direct fundamental influence </w:t>
        </w:r>
      </w:ins>
      <w:ins w:id="447" w:author="Jeantet, Alain" w:date="2017-12-01T18:39:00Z">
        <w:r w:rsidR="005D373F">
          <w:t xml:space="preserve">or by </w:t>
        </w:r>
      </w:ins>
      <w:ins w:id="448" w:author="Jeantet, Alain" w:date="2017-11-30T19:13:00Z">
        <w:r w:rsidRPr="001E2E35">
          <w:t>the odd order intermodulation products within a receiver amplifier / mixer chain. These affect the signal in such a way that the wanted signal strength is reduced.</w:t>
        </w:r>
      </w:ins>
    </w:p>
    <w:p w14:paraId="03F849D5" w14:textId="77777777" w:rsidR="00C75D4C" w:rsidRDefault="00C75D4C" w:rsidP="00D914FB">
      <w:pPr>
        <w:pStyle w:val="Heading4"/>
      </w:pPr>
      <w:bookmarkStart w:id="449" w:name="_Toc482372501"/>
      <w:bookmarkStart w:id="450" w:name="_Toc499919647"/>
      <w:r>
        <w:t>Limits</w:t>
      </w:r>
      <w:bookmarkEnd w:id="449"/>
      <w:bookmarkEnd w:id="450"/>
    </w:p>
    <w:p w14:paraId="67352E7E" w14:textId="631DA261" w:rsidR="00E755A8" w:rsidRDefault="00E755A8" w:rsidP="00E755A8">
      <w:r>
        <w:t xml:space="preserve">Unwanted signals as specified in table 4 shall </w:t>
      </w:r>
      <w:r w:rsidR="00466075">
        <w:t xml:space="preserve">not result in </w:t>
      </w:r>
      <w:r w:rsidR="0001527E">
        <w:t>receiver desensitization</w:t>
      </w:r>
      <w:r w:rsidR="00466075">
        <w:t xml:space="preserve"> greater than 3 dB. </w:t>
      </w:r>
    </w:p>
    <w:p w14:paraId="7E4587DD" w14:textId="77777777" w:rsidR="00C75D4C" w:rsidRDefault="00C75D4C" w:rsidP="00C75D4C">
      <w:pPr>
        <w:pStyle w:val="Caption"/>
        <w:keepNext/>
        <w:jc w:val="center"/>
      </w:pPr>
      <w:r>
        <w:t xml:space="preserve">Table </w:t>
      </w:r>
      <w:fldSimple w:instr=" SEQ Table \* ARABIC ">
        <w:r w:rsidR="00B7727B">
          <w:rPr>
            <w:noProof/>
          </w:rPr>
          <w:t>3</w:t>
        </w:r>
      </w:fldSimple>
      <w:r>
        <w:rPr>
          <w:noProof/>
        </w:rPr>
        <w:t xml:space="preserve"> </w:t>
      </w:r>
      <w:r>
        <w:t>- unwanted signal levels</w:t>
      </w:r>
    </w:p>
    <w:tbl>
      <w:tblPr>
        <w:tblW w:w="7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59"/>
        <w:gridCol w:w="4810"/>
      </w:tblGrid>
      <w:tr w:rsidR="00C75D4C" w:rsidRPr="00B23864" w14:paraId="623E07C2" w14:textId="77777777" w:rsidTr="007053D0">
        <w:trPr>
          <w:jc w:val="center"/>
        </w:trPr>
        <w:tc>
          <w:tcPr>
            <w:tcW w:w="2259" w:type="dxa"/>
            <w:shd w:val="clear" w:color="auto" w:fill="E6E6E6"/>
            <w:vAlign w:val="center"/>
          </w:tcPr>
          <w:p w14:paraId="4C7A1F4C" w14:textId="1815118A" w:rsidR="00C75D4C" w:rsidRPr="00B23864" w:rsidRDefault="00C75D4C" w:rsidP="00BD023C">
            <w:pPr>
              <w:pStyle w:val="TAH"/>
            </w:pPr>
            <w:r>
              <w:t>Frequency</w:t>
            </w:r>
            <w:r w:rsidR="00466075">
              <w:t xml:space="preserve"> offset</w:t>
            </w:r>
          </w:p>
        </w:tc>
        <w:tc>
          <w:tcPr>
            <w:tcW w:w="4810" w:type="dxa"/>
            <w:shd w:val="clear" w:color="auto" w:fill="E6E6E6"/>
            <w:vAlign w:val="center"/>
          </w:tcPr>
          <w:p w14:paraId="040F83C0" w14:textId="77777777" w:rsidR="00C75D4C" w:rsidRPr="00B23864" w:rsidRDefault="00C75D4C" w:rsidP="00BD023C">
            <w:pPr>
              <w:pStyle w:val="TAH"/>
            </w:pPr>
            <w:r>
              <w:t>Level</w:t>
            </w:r>
          </w:p>
        </w:tc>
      </w:tr>
      <w:tr w:rsidR="00C75D4C" w:rsidRPr="00B23864" w14:paraId="74C7DED0" w14:textId="77777777" w:rsidTr="007053D0">
        <w:trPr>
          <w:jc w:val="center"/>
        </w:trPr>
        <w:tc>
          <w:tcPr>
            <w:tcW w:w="2259" w:type="dxa"/>
            <w:shd w:val="clear" w:color="auto" w:fill="auto"/>
            <w:vAlign w:val="center"/>
          </w:tcPr>
          <w:p w14:paraId="591221E4" w14:textId="77777777" w:rsidR="00C75D4C" w:rsidRDefault="00466075" w:rsidP="00673214">
            <w:pPr>
              <w:pStyle w:val="TAL"/>
            </w:pPr>
            <w:r>
              <w:rPr>
                <w:rFonts w:cs="Arial"/>
              </w:rPr>
              <w:t>±</w:t>
            </w:r>
            <w:r w:rsidR="00DF031A">
              <w:t xml:space="preserve"> X</w:t>
            </w:r>
            <w:r>
              <w:t xml:space="preserve"> MHz from carrier frequency</w:t>
            </w:r>
            <w:r w:rsidR="00DF031A">
              <w:t xml:space="preserve"> with X &lt; B</w:t>
            </w:r>
            <w:r w:rsidR="00DF031A" w:rsidRPr="00DF031A">
              <w:rPr>
                <w:vertAlign w:val="subscript"/>
              </w:rPr>
              <w:t>-40</w:t>
            </w:r>
            <w:r w:rsidR="00DF031A">
              <w:t>/2</w:t>
            </w:r>
          </w:p>
          <w:p w14:paraId="00BC815C" w14:textId="2020B606" w:rsidR="00DF031A" w:rsidRPr="00B23864" w:rsidRDefault="00DF031A" w:rsidP="00DF031A">
            <w:pPr>
              <w:pStyle w:val="TAL"/>
            </w:pPr>
            <w:r>
              <w:t xml:space="preserve">(e.g. </w:t>
            </w:r>
            <w:r>
              <w:rPr>
                <w:rFonts w:cs="Arial"/>
              </w:rPr>
              <w:t>±</w:t>
            </w:r>
            <w:r>
              <w:t xml:space="preserve"> 5 MHz)</w:t>
            </w:r>
          </w:p>
        </w:tc>
        <w:tc>
          <w:tcPr>
            <w:tcW w:w="4810" w:type="dxa"/>
            <w:shd w:val="clear" w:color="auto" w:fill="auto"/>
            <w:vAlign w:val="center"/>
          </w:tcPr>
          <w:p w14:paraId="612F75D2" w14:textId="5BF81084" w:rsidR="00B16549" w:rsidRPr="00B23864" w:rsidRDefault="00466075" w:rsidP="00673214">
            <w:pPr>
              <w:pStyle w:val="TAL"/>
            </w:pPr>
            <w:commentRangeStart w:id="451"/>
            <w:r>
              <w:t>&lt; -50 dBm (tbc)</w:t>
            </w:r>
            <w:commentRangeEnd w:id="451"/>
            <w:r w:rsidR="0001527E">
              <w:rPr>
                <w:rStyle w:val="CommentReference"/>
                <w:rFonts w:ascii="Times New Roman" w:hAnsi="Times New Roman"/>
              </w:rPr>
              <w:commentReference w:id="451"/>
            </w:r>
            <w:r w:rsidR="00543BE1">
              <w:t>, CW type</w:t>
            </w:r>
          </w:p>
        </w:tc>
      </w:tr>
    </w:tbl>
    <w:p w14:paraId="557A1115" w14:textId="77777777" w:rsidR="004F0B35" w:rsidRDefault="004F0B35" w:rsidP="004F0B35">
      <w:pPr>
        <w:pStyle w:val="NO"/>
        <w:ind w:left="0" w:firstLine="0"/>
      </w:pPr>
      <w:bookmarkStart w:id="452" w:name="_Toc482372502"/>
    </w:p>
    <w:p w14:paraId="3B5A9BB0" w14:textId="77777777" w:rsidR="00C75D4C" w:rsidRDefault="00C75D4C" w:rsidP="00D914FB">
      <w:pPr>
        <w:pStyle w:val="Heading4"/>
      </w:pPr>
      <w:bookmarkStart w:id="453" w:name="_Toc499919648"/>
      <w:r>
        <w:t>Conformance</w:t>
      </w:r>
      <w:bookmarkEnd w:id="452"/>
      <w:bookmarkEnd w:id="453"/>
    </w:p>
    <w:p w14:paraId="1E137D9D" w14:textId="3F7D9962" w:rsidR="00C75D4C" w:rsidRDefault="00C75D4C" w:rsidP="00C75D4C">
      <w:r>
        <w:t>The conformance tests for this requirement shall be as defined in clause</w:t>
      </w:r>
      <w:r w:rsidR="00E54AB1">
        <w:t xml:space="preserve"> </w:t>
      </w:r>
      <w:r w:rsidR="00E54AB1">
        <w:fldChar w:fldCharType="begin"/>
      </w:r>
      <w:r w:rsidR="00E54AB1">
        <w:instrText xml:space="preserve"> REF _Ref499748217 \r \h </w:instrText>
      </w:r>
      <w:r w:rsidR="00E54AB1">
        <w:fldChar w:fldCharType="separate"/>
      </w:r>
      <w:r w:rsidR="00B7727B">
        <w:rPr>
          <w:b/>
          <w:bCs/>
        </w:rPr>
        <w:t>Error! Reference source not found.</w:t>
      </w:r>
      <w:r w:rsidR="00E54AB1">
        <w:fldChar w:fldCharType="end"/>
      </w:r>
    </w:p>
    <w:p w14:paraId="6CC6BF3B" w14:textId="77777777" w:rsidR="00B60139" w:rsidRDefault="00B60139" w:rsidP="00D914FB">
      <w:pPr>
        <w:pStyle w:val="Heading3"/>
      </w:pPr>
      <w:bookmarkStart w:id="454" w:name="_Toc499919649"/>
      <w:r>
        <w:t>Inter-modulation response rejection</w:t>
      </w:r>
      <w:bookmarkEnd w:id="454"/>
    </w:p>
    <w:p w14:paraId="1FA33A6A" w14:textId="77777777" w:rsidR="00B60139" w:rsidRDefault="00B60139" w:rsidP="00D914FB">
      <w:pPr>
        <w:pStyle w:val="Heading4"/>
      </w:pPr>
      <w:bookmarkStart w:id="455" w:name="_Toc482372492"/>
      <w:bookmarkStart w:id="456" w:name="_Toc499919650"/>
      <w:r>
        <w:t>Definition</w:t>
      </w:r>
      <w:bookmarkEnd w:id="455"/>
      <w:bookmarkEnd w:id="456"/>
    </w:p>
    <w:p w14:paraId="5404B146" w14:textId="77777777" w:rsidR="00B60139" w:rsidRDefault="00B60139" w:rsidP="00B60139">
      <w:r>
        <w:t xml:space="preserve">The intermodulation response rejection is a measure of the capability of the receiver to receive a wanted </w:t>
      </w:r>
      <w:r w:rsidRPr="0012018E">
        <w:rPr>
          <w:highlight w:val="yellow"/>
        </w:rPr>
        <w:t>modulated</w:t>
      </w:r>
      <w:r>
        <w:t xml:space="preserve"> signal without exceeding a given degradation due to the presence of </w:t>
      </w:r>
      <w:r w:rsidRPr="00F706C4">
        <w:rPr>
          <w:highlight w:val="yellow"/>
        </w:rPr>
        <w:t>two or more</w:t>
      </w:r>
      <w:r>
        <w:t xml:space="preserve"> unwanted signals with a specific frequency relationship relative to the receiver frequency</w:t>
      </w:r>
      <w:r w:rsidR="00564030">
        <w:t xml:space="preserve"> (i.e. that of the wanted signal)</w:t>
      </w:r>
      <w:r>
        <w:t>.</w:t>
      </w:r>
    </w:p>
    <w:p w14:paraId="5311B02E" w14:textId="77777777" w:rsidR="00B60139" w:rsidRDefault="00B60139" w:rsidP="00D914FB">
      <w:pPr>
        <w:pStyle w:val="Heading4"/>
      </w:pPr>
      <w:bookmarkStart w:id="457" w:name="_Toc482372493"/>
      <w:bookmarkStart w:id="458" w:name="_Toc499919651"/>
      <w:r>
        <w:t>Limits</w:t>
      </w:r>
      <w:bookmarkEnd w:id="457"/>
      <w:bookmarkEnd w:id="458"/>
    </w:p>
    <w:p w14:paraId="11090ECB" w14:textId="5B9F535A" w:rsidR="002D3492" w:rsidRDefault="00E17BDF" w:rsidP="00DF031A">
      <w:commentRangeStart w:id="459"/>
      <w:r>
        <w:t>Two cases can be considered depending on whether the unwanted signals are both in the receiver bandwidth or whether they are both in its Out-of-Band region.</w:t>
      </w:r>
      <w:commentRangeEnd w:id="459"/>
      <w:r>
        <w:rPr>
          <w:rStyle w:val="CommentReference"/>
        </w:rPr>
        <w:commentReference w:id="459"/>
      </w:r>
    </w:p>
    <w:p w14:paraId="703483D5" w14:textId="64B81F31" w:rsidR="00DF031A" w:rsidRDefault="00DF031A" w:rsidP="00DF031A">
      <w:r>
        <w:t xml:space="preserve">The third order intermodulation suppression, for two unwanted signals </w:t>
      </w:r>
      <w:r w:rsidRPr="00E17BDF">
        <w:rPr>
          <w:highlight w:val="yellow"/>
        </w:rPr>
        <w:t>in the receiver bandwidth</w:t>
      </w:r>
      <w:r>
        <w:t xml:space="preserve"> with a frequency distance of B-40/2, shall be more than 50 dB (tbc) below the unwanted  signals level at receiver output. </w:t>
      </w:r>
    </w:p>
    <w:p w14:paraId="744F6414" w14:textId="2C460FDC" w:rsidR="00D37565" w:rsidRDefault="0099712A" w:rsidP="0099712A">
      <w:r>
        <w:t xml:space="preserve">The third order intermodulation </w:t>
      </w:r>
      <w:r w:rsidR="005D2BEA">
        <w:t>suppression</w:t>
      </w:r>
      <w:r>
        <w:t xml:space="preserve">, for two </w:t>
      </w:r>
      <w:r w:rsidR="00DF031A" w:rsidRPr="00DF031A">
        <w:rPr>
          <w:highlight w:val="yellow"/>
        </w:rPr>
        <w:t>Out-of-Band</w:t>
      </w:r>
      <w:r w:rsidR="00DF031A">
        <w:t xml:space="preserve"> </w:t>
      </w:r>
      <w:r>
        <w:t>unwanted signals within 2570</w:t>
      </w:r>
      <w:r w:rsidR="00DE7C3E">
        <w:t xml:space="preserve"> MHz to 2690 MHz or within 3410 </w:t>
      </w:r>
      <w:r>
        <w:t>MHz to 3600 MHz, with a frequency distance of IF</w:t>
      </w:r>
      <w:r w:rsidRPr="00A579A9">
        <w:rPr>
          <w:vertAlign w:val="subscript"/>
        </w:rPr>
        <w:t>H</w:t>
      </w:r>
      <w:r>
        <w:t xml:space="preserve"> or IF</w:t>
      </w:r>
      <w:r w:rsidRPr="00A579A9">
        <w:rPr>
          <w:vertAlign w:val="subscript"/>
        </w:rPr>
        <w:t>L</w:t>
      </w:r>
      <w:r w:rsidR="002944DF">
        <w:t xml:space="preserve">, </w:t>
      </w:r>
      <w:r>
        <w:t xml:space="preserve">shall be more than </w:t>
      </w:r>
      <w:r w:rsidR="00DF031A">
        <w:t>10</w:t>
      </w:r>
      <w:r>
        <w:t>0 dB (tbc) below the unwanted  signals level</w:t>
      </w:r>
      <w:r w:rsidR="00C10C79">
        <w:t xml:space="preserve"> at receiver output</w:t>
      </w:r>
      <w:r>
        <w:t>.</w:t>
      </w:r>
      <w:r w:rsidR="00D37565">
        <w:t xml:space="preserve"> </w:t>
      </w:r>
    </w:p>
    <w:p w14:paraId="5741F5E1" w14:textId="409A917E" w:rsidR="004A006A" w:rsidRDefault="004A006A" w:rsidP="004A006A">
      <w:pPr>
        <w:pStyle w:val="NO"/>
      </w:pPr>
      <w:r>
        <w:t xml:space="preserve">NOTE: </w:t>
      </w:r>
      <w:r>
        <w:tab/>
        <w:t>IF</w:t>
      </w:r>
      <w:r w:rsidRPr="00A854C8">
        <w:rPr>
          <w:vertAlign w:val="subscript"/>
        </w:rPr>
        <w:t>H</w:t>
      </w:r>
      <w:r>
        <w:t xml:space="preserve"> and IF</w:t>
      </w:r>
      <w:r w:rsidRPr="000F5DA6">
        <w:rPr>
          <w:vertAlign w:val="subscript"/>
        </w:rPr>
        <w:t>L</w:t>
      </w:r>
      <w:r>
        <w:t xml:space="preserve"> being respectively the receiver higher and lower intermediate frequencies.</w:t>
      </w:r>
    </w:p>
    <w:p w14:paraId="2F6D803E" w14:textId="77777777" w:rsidR="00DF031A" w:rsidRDefault="00DF031A" w:rsidP="004A006A">
      <w:pPr>
        <w:pStyle w:val="NO"/>
      </w:pPr>
    </w:p>
    <w:p w14:paraId="7DC2AC0A" w14:textId="77777777" w:rsidR="00543BE1" w:rsidRDefault="00543BE1" w:rsidP="00D37565">
      <w:pPr>
        <w:pStyle w:val="Caption"/>
        <w:keepNext/>
        <w:jc w:val="center"/>
      </w:pPr>
      <w:r>
        <w:lastRenderedPageBreak/>
        <w:t xml:space="preserve">Table </w:t>
      </w:r>
      <w:fldSimple w:instr=" SEQ Table \* ARABIC ">
        <w:r w:rsidR="00B7727B">
          <w:rPr>
            <w:noProof/>
          </w:rPr>
          <w:t>4</w:t>
        </w:r>
      </w:fldSimple>
      <w:r>
        <w:t xml:space="preserve"> - unwanted signal levels</w:t>
      </w:r>
    </w:p>
    <w:tbl>
      <w:tblPr>
        <w:tblW w:w="7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684"/>
        <w:gridCol w:w="4385"/>
      </w:tblGrid>
      <w:tr w:rsidR="00543BE1" w:rsidRPr="00B23864" w14:paraId="1D0BEEB0" w14:textId="77777777" w:rsidTr="00E17BDF">
        <w:trPr>
          <w:jc w:val="center"/>
        </w:trPr>
        <w:tc>
          <w:tcPr>
            <w:tcW w:w="2684" w:type="dxa"/>
            <w:shd w:val="clear" w:color="auto" w:fill="E6E6E6"/>
            <w:vAlign w:val="center"/>
          </w:tcPr>
          <w:p w14:paraId="304EE97B" w14:textId="77777777" w:rsidR="00543BE1" w:rsidRPr="00B23864" w:rsidRDefault="00543BE1" w:rsidP="00E74B72">
            <w:pPr>
              <w:pStyle w:val="TAH"/>
            </w:pPr>
            <w:r>
              <w:t>Frequency offset</w:t>
            </w:r>
          </w:p>
        </w:tc>
        <w:tc>
          <w:tcPr>
            <w:tcW w:w="4385" w:type="dxa"/>
            <w:shd w:val="clear" w:color="auto" w:fill="E6E6E6"/>
            <w:vAlign w:val="center"/>
          </w:tcPr>
          <w:p w14:paraId="5E5FD219" w14:textId="77777777" w:rsidR="00543BE1" w:rsidRPr="00B23864" w:rsidRDefault="00543BE1" w:rsidP="00E74B72">
            <w:pPr>
              <w:pStyle w:val="TAH"/>
            </w:pPr>
            <w:r>
              <w:t>Level</w:t>
            </w:r>
          </w:p>
        </w:tc>
      </w:tr>
      <w:tr w:rsidR="00DF031A" w:rsidRPr="00B23864" w14:paraId="1EBBAF76" w14:textId="77777777" w:rsidTr="00E17BDF">
        <w:trPr>
          <w:jc w:val="center"/>
        </w:trPr>
        <w:tc>
          <w:tcPr>
            <w:tcW w:w="2684" w:type="dxa"/>
            <w:shd w:val="clear" w:color="auto" w:fill="auto"/>
            <w:vAlign w:val="center"/>
          </w:tcPr>
          <w:p w14:paraId="35569D30" w14:textId="56D8FBA0" w:rsidR="00DF031A" w:rsidRDefault="00E17BDF" w:rsidP="00E17BDF">
            <w:pPr>
              <w:pStyle w:val="TAL"/>
              <w:rPr>
                <w:rFonts w:cs="Arial"/>
              </w:rPr>
            </w:pPr>
            <w:r>
              <w:rPr>
                <w:rFonts w:cs="Arial"/>
              </w:rPr>
              <w:t>F1 = 2630 MHz</w:t>
            </w:r>
          </w:p>
          <w:p w14:paraId="15B8CD98" w14:textId="77777777" w:rsidR="00E17BDF" w:rsidRDefault="00E17BDF" w:rsidP="00E17BDF">
            <w:pPr>
              <w:pStyle w:val="TAL"/>
              <w:rPr>
                <w:rFonts w:cs="Arial"/>
              </w:rPr>
            </w:pPr>
            <w:r>
              <w:rPr>
                <w:rFonts w:cs="Arial"/>
              </w:rPr>
              <w:t>F2 = 2690 MHz</w:t>
            </w:r>
          </w:p>
          <w:p w14:paraId="5A097D3A" w14:textId="2E61A544" w:rsidR="00E17BDF" w:rsidRDefault="00E17BDF" w:rsidP="00E17BDF">
            <w:pPr>
              <w:pStyle w:val="TAL"/>
              <w:rPr>
                <w:rFonts w:cs="Arial"/>
              </w:rPr>
            </w:pPr>
            <w:r>
              <w:rPr>
                <w:rFonts w:cs="Arial"/>
              </w:rPr>
              <w:t>Receiver frequency= 2750 MHz</w:t>
            </w:r>
          </w:p>
        </w:tc>
        <w:tc>
          <w:tcPr>
            <w:tcW w:w="4385" w:type="dxa"/>
            <w:shd w:val="clear" w:color="auto" w:fill="auto"/>
            <w:vAlign w:val="center"/>
          </w:tcPr>
          <w:p w14:paraId="391611F5" w14:textId="311B534B" w:rsidR="00DF031A" w:rsidRDefault="00DF031A" w:rsidP="00D37565">
            <w:pPr>
              <w:pStyle w:val="TAL"/>
            </w:pPr>
            <w:r>
              <w:t>CW type, +10 dBm (tbc)</w:t>
            </w:r>
          </w:p>
        </w:tc>
      </w:tr>
      <w:tr w:rsidR="00DF031A" w:rsidRPr="00B23864" w14:paraId="4F023A0B" w14:textId="77777777" w:rsidTr="00E17BDF">
        <w:trPr>
          <w:jc w:val="center"/>
        </w:trPr>
        <w:tc>
          <w:tcPr>
            <w:tcW w:w="2684" w:type="dxa"/>
            <w:shd w:val="clear" w:color="auto" w:fill="auto"/>
            <w:vAlign w:val="center"/>
          </w:tcPr>
          <w:p w14:paraId="6DD09519" w14:textId="4FF94F73" w:rsidR="00DF031A" w:rsidRPr="00B23864" w:rsidRDefault="00E17BDF" w:rsidP="00E74B72">
            <w:pPr>
              <w:pStyle w:val="TAL"/>
            </w:pPr>
            <w:r>
              <w:rPr>
                <w:rFonts w:cs="Arial"/>
              </w:rPr>
              <w:t>±</w:t>
            </w:r>
            <w:r>
              <w:t xml:space="preserve"> B</w:t>
            </w:r>
            <w:r w:rsidRPr="00DF031A">
              <w:rPr>
                <w:vertAlign w:val="subscript"/>
              </w:rPr>
              <w:t>-40</w:t>
            </w:r>
            <w:r>
              <w:t>/4 MHz apart from carrier frequency</w:t>
            </w:r>
          </w:p>
        </w:tc>
        <w:tc>
          <w:tcPr>
            <w:tcW w:w="4385" w:type="dxa"/>
            <w:shd w:val="clear" w:color="auto" w:fill="auto"/>
            <w:vAlign w:val="center"/>
          </w:tcPr>
          <w:p w14:paraId="75F4E500" w14:textId="483CE7C0" w:rsidR="00DF031A" w:rsidRPr="00B23864" w:rsidRDefault="00DF031A" w:rsidP="00D37565">
            <w:pPr>
              <w:pStyle w:val="TAL"/>
            </w:pPr>
            <w:r>
              <w:t>CW type, -6 dB full scale of the A/D converter of the receiver.</w:t>
            </w:r>
          </w:p>
        </w:tc>
      </w:tr>
    </w:tbl>
    <w:p w14:paraId="5CC022F4" w14:textId="77777777" w:rsidR="00B60139" w:rsidRDefault="00B60139" w:rsidP="00D914FB">
      <w:pPr>
        <w:pStyle w:val="Heading4"/>
      </w:pPr>
      <w:bookmarkStart w:id="460" w:name="_Toc482372494"/>
      <w:bookmarkStart w:id="461" w:name="_Toc499919652"/>
      <w:r>
        <w:t>Conformance</w:t>
      </w:r>
      <w:bookmarkEnd w:id="460"/>
      <w:bookmarkEnd w:id="461"/>
    </w:p>
    <w:p w14:paraId="5209C54E" w14:textId="709064FE" w:rsidR="00114E38" w:rsidRDefault="00B60139" w:rsidP="00F00CE4">
      <w:r>
        <w:t>The conformance tests for this requirement shall be as defined in clause</w:t>
      </w:r>
      <w:r w:rsidR="00733C80">
        <w:t xml:space="preserve"> </w:t>
      </w:r>
      <w:r w:rsidR="00733C80">
        <w:fldChar w:fldCharType="begin"/>
      </w:r>
      <w:r w:rsidR="00733C80">
        <w:instrText xml:space="preserve"> REF _Ref499748312 \r \h </w:instrText>
      </w:r>
      <w:r w:rsidR="00733C80">
        <w:fldChar w:fldCharType="separate"/>
      </w:r>
      <w:r w:rsidR="00B7727B">
        <w:t>5.4.3.5</w:t>
      </w:r>
      <w:r w:rsidR="00733C80">
        <w:fldChar w:fldCharType="end"/>
      </w:r>
      <w:r w:rsidR="00DF031A">
        <w:t>.</w:t>
      </w:r>
    </w:p>
    <w:p w14:paraId="6B869C3B" w14:textId="77777777" w:rsidR="003071F6" w:rsidRPr="007F4D8E" w:rsidRDefault="003071F6" w:rsidP="007F4D8E">
      <w:bookmarkStart w:id="462" w:name="_Toc455569135"/>
      <w:bookmarkStart w:id="463" w:name="_Toc455569365"/>
      <w:bookmarkStart w:id="464" w:name="_Toc455569564"/>
      <w:bookmarkStart w:id="465" w:name="_Toc455569676"/>
      <w:bookmarkStart w:id="466" w:name="_Toc455571221"/>
      <w:bookmarkStart w:id="467" w:name="_Toc455571334"/>
      <w:bookmarkStart w:id="468" w:name="_Toc455638664"/>
      <w:bookmarkStart w:id="469" w:name="_Toc455638823"/>
      <w:bookmarkStart w:id="470" w:name="_Toc455638982"/>
      <w:bookmarkStart w:id="471" w:name="_Toc455639134"/>
      <w:bookmarkStart w:id="472" w:name="_Toc455639285"/>
      <w:bookmarkStart w:id="473" w:name="_Toc455639436"/>
      <w:bookmarkStart w:id="474" w:name="_Toc455639724"/>
      <w:bookmarkStart w:id="475" w:name="_Toc455639869"/>
      <w:bookmarkStart w:id="476" w:name="_Toc455640015"/>
      <w:bookmarkStart w:id="477" w:name="_Toc455640155"/>
      <w:bookmarkStart w:id="478" w:name="_Toc455640295"/>
      <w:bookmarkStart w:id="479" w:name="_Toc455569149"/>
      <w:bookmarkStart w:id="480" w:name="_Toc455569379"/>
      <w:bookmarkStart w:id="481" w:name="_Toc455569578"/>
      <w:bookmarkStart w:id="482" w:name="_Toc455569690"/>
      <w:bookmarkStart w:id="483" w:name="_Toc455571235"/>
      <w:bookmarkStart w:id="484" w:name="_Toc455571348"/>
      <w:bookmarkStart w:id="485" w:name="_Toc455638678"/>
      <w:bookmarkStart w:id="486" w:name="_Toc455638837"/>
      <w:bookmarkStart w:id="487" w:name="_Toc455638996"/>
      <w:bookmarkStart w:id="488" w:name="_Toc455639148"/>
      <w:bookmarkStart w:id="489" w:name="_Toc455639299"/>
      <w:bookmarkStart w:id="490" w:name="_Toc455639449"/>
      <w:bookmarkStart w:id="491" w:name="_Toc455639737"/>
      <w:bookmarkStart w:id="492" w:name="_Toc455639882"/>
      <w:bookmarkStart w:id="493" w:name="_Toc455640028"/>
      <w:bookmarkStart w:id="494" w:name="_Toc455640168"/>
      <w:bookmarkStart w:id="495" w:name="_Toc455640308"/>
      <w:bookmarkStart w:id="496" w:name="_Toc455569151"/>
      <w:bookmarkStart w:id="497" w:name="_Toc455569381"/>
      <w:bookmarkStart w:id="498" w:name="_Toc455569580"/>
      <w:bookmarkStart w:id="499" w:name="_Toc455569692"/>
      <w:bookmarkStart w:id="500" w:name="_Toc455571237"/>
      <w:bookmarkStart w:id="501" w:name="_Toc455571350"/>
      <w:bookmarkStart w:id="502" w:name="_Toc455638680"/>
      <w:bookmarkStart w:id="503" w:name="_Toc455638839"/>
      <w:bookmarkStart w:id="504" w:name="_Toc455638998"/>
      <w:bookmarkStart w:id="505" w:name="_Toc455639150"/>
      <w:bookmarkStart w:id="506" w:name="_Toc455639301"/>
      <w:bookmarkStart w:id="507" w:name="_Toc455639451"/>
      <w:bookmarkStart w:id="508" w:name="_Toc455639739"/>
      <w:bookmarkStart w:id="509" w:name="_Toc455639884"/>
      <w:bookmarkStart w:id="510" w:name="_Toc455640030"/>
      <w:bookmarkStart w:id="511" w:name="_Toc455640170"/>
      <w:bookmarkStart w:id="512" w:name="_Toc455640310"/>
      <w:bookmarkStart w:id="513" w:name="_Toc455638681"/>
      <w:bookmarkStart w:id="514" w:name="_Toc455638840"/>
      <w:bookmarkStart w:id="515" w:name="_Toc455638999"/>
      <w:bookmarkStart w:id="516" w:name="_Toc455639151"/>
      <w:bookmarkStart w:id="517" w:name="_Toc455639302"/>
      <w:bookmarkStart w:id="518" w:name="_Toc455639452"/>
      <w:bookmarkStart w:id="519" w:name="_Toc455639740"/>
      <w:bookmarkStart w:id="520" w:name="_Toc455639885"/>
      <w:bookmarkStart w:id="521" w:name="_Toc455640031"/>
      <w:bookmarkStart w:id="522" w:name="_Toc455640171"/>
      <w:bookmarkStart w:id="523" w:name="_Toc45564031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r>
        <w:br w:type="page"/>
      </w:r>
    </w:p>
    <w:p w14:paraId="2624752D" w14:textId="77777777" w:rsidR="00856DD3" w:rsidRPr="000C596E" w:rsidRDefault="00856DD3" w:rsidP="00D914FB">
      <w:pPr>
        <w:pStyle w:val="Heading1"/>
      </w:pPr>
      <w:bookmarkStart w:id="524" w:name="_Toc499919653"/>
      <w:r w:rsidRPr="00BB7870">
        <w:lastRenderedPageBreak/>
        <w:t>Testing for compliance with technical requirements</w:t>
      </w:r>
      <w:bookmarkEnd w:id="369"/>
      <w:bookmarkEnd w:id="524"/>
      <w:r w:rsidR="000C596E">
        <w:t xml:space="preserve"> </w:t>
      </w:r>
    </w:p>
    <w:p w14:paraId="5FB00EFF" w14:textId="77777777" w:rsidR="003770D9" w:rsidRDefault="003770D9" w:rsidP="00D914FB">
      <w:pPr>
        <w:pStyle w:val="Heading2"/>
      </w:pPr>
      <w:bookmarkStart w:id="525" w:name="_Toc499919654"/>
      <w:r>
        <w:t>General requirements</w:t>
      </w:r>
      <w:bookmarkEnd w:id="525"/>
    </w:p>
    <w:p w14:paraId="003C29B4" w14:textId="77777777" w:rsidR="00847DC8" w:rsidRDefault="00847DC8" w:rsidP="00847DC8">
      <w:r>
        <w:t xml:space="preserve">The manufacturer shall ensure that all operating modes and product configurations are in compliance with the technical requirements in the present document. This can be achieved by testing only those operating modes and product configurations that the manufacturer believes are relevant for presumption of conformity against the technical requirements of the present document. </w:t>
      </w:r>
    </w:p>
    <w:p w14:paraId="1F18826F" w14:textId="77777777" w:rsidR="00B408EE" w:rsidRPr="003770D9" w:rsidRDefault="00847DC8" w:rsidP="00847DC8">
      <w:r>
        <w:t>The operating modes and product configurations tested shall be set up with parameters which produce the worst case spectrum (e.g. shortest pulse length, highest peak frequency deviation).</w:t>
      </w:r>
    </w:p>
    <w:p w14:paraId="0A509DF7" w14:textId="77777777" w:rsidR="00856DD3" w:rsidRPr="000C596E" w:rsidRDefault="0062785C" w:rsidP="00D914FB">
      <w:pPr>
        <w:pStyle w:val="Heading2"/>
      </w:pPr>
      <w:r w:rsidRPr="00BB7870">
        <w:fldChar w:fldCharType="begin"/>
      </w:r>
      <w:r w:rsidRPr="00BB7870">
        <w:fldChar w:fldCharType="end"/>
      </w:r>
      <w:bookmarkStart w:id="526" w:name="_Toc451534864"/>
      <w:bookmarkStart w:id="527" w:name="_Toc499919655"/>
      <w:r w:rsidR="00856DD3" w:rsidRPr="00BB7870">
        <w:t>Environmental conditions for testing</w:t>
      </w:r>
      <w:bookmarkEnd w:id="526"/>
      <w:bookmarkEnd w:id="527"/>
    </w:p>
    <w:p w14:paraId="51C8D316" w14:textId="77777777" w:rsidR="00224BEC" w:rsidRPr="00323EE1" w:rsidDel="00B408EE" w:rsidRDefault="00224BEC" w:rsidP="00323EE1">
      <w:pPr>
        <w:rPr>
          <w:rStyle w:val="Guidance"/>
          <w:rFonts w:ascii="Times New Roman" w:hAnsi="Times New Roman" w:cs="Times New Roman"/>
          <w:i w:val="0"/>
          <w:iCs w:val="0"/>
          <w:color w:val="auto"/>
          <w:sz w:val="20"/>
          <w:szCs w:val="20"/>
        </w:rPr>
      </w:pPr>
      <w:r w:rsidRPr="00CB35D7" w:rsidDel="00B408EE">
        <w:t>The technical requirements of the present document apply under the environmental profile for operation of the equipment, which shall be declared by the manufacturer, but as a minimum, shall be that specified in the test conditions contained in the present document. The equipment shall comply with all the technical requirements of the present document which are ide</w:t>
      </w:r>
      <w:r w:rsidDel="00B408EE">
        <w:t>ntified as applicable in annex A</w:t>
      </w:r>
      <w:r w:rsidRPr="00CB35D7" w:rsidDel="00B408EE">
        <w:t xml:space="preserve"> at all times when operating within the boundary limits of the declared operational environmental profile.</w:t>
      </w:r>
    </w:p>
    <w:p w14:paraId="2056E256" w14:textId="77777777" w:rsidR="00971F0B" w:rsidRPr="006B3D32" w:rsidRDefault="00971F0B" w:rsidP="00D914FB">
      <w:pPr>
        <w:pStyle w:val="Heading3"/>
      </w:pPr>
      <w:bookmarkStart w:id="528" w:name="_Toc451868159"/>
      <w:bookmarkStart w:id="529" w:name="_Toc480797184"/>
      <w:bookmarkStart w:id="530" w:name="_Toc499919656"/>
      <w:bookmarkStart w:id="531" w:name="_Toc455640321"/>
      <w:bookmarkStart w:id="532" w:name="_Toc409079901"/>
      <w:bookmarkStart w:id="533" w:name="_Toc428884721"/>
      <w:r w:rsidRPr="006B3D32">
        <w:t>Introduction</w:t>
      </w:r>
      <w:bookmarkEnd w:id="528"/>
      <w:bookmarkEnd w:id="529"/>
      <w:bookmarkEnd w:id="530"/>
    </w:p>
    <w:p w14:paraId="4035D3EF" w14:textId="77777777" w:rsidR="00971F0B" w:rsidRPr="006B3D32" w:rsidRDefault="00971F0B" w:rsidP="00971F0B">
      <w:pPr>
        <w:keepNext/>
        <w:keepLines/>
        <w:widowControl w:val="0"/>
      </w:pPr>
      <w:r w:rsidRPr="006B3D32">
        <w:t xml:space="preserve">Unless otherwise stated, all tests shall take place under the following normal test conditions. </w:t>
      </w:r>
    </w:p>
    <w:p w14:paraId="6C1057BB" w14:textId="77777777" w:rsidR="00502FD8" w:rsidRDefault="00502FD8" w:rsidP="00D914FB">
      <w:pPr>
        <w:pStyle w:val="Heading3"/>
      </w:pPr>
      <w:bookmarkStart w:id="534" w:name="_Toc499919657"/>
      <w:r>
        <w:t>Normal temperature and humidity</w:t>
      </w:r>
      <w:bookmarkEnd w:id="531"/>
      <w:bookmarkEnd w:id="532"/>
      <w:bookmarkEnd w:id="533"/>
      <w:bookmarkEnd w:id="534"/>
    </w:p>
    <w:p w14:paraId="4A028DF4" w14:textId="77777777" w:rsidR="00502FD8" w:rsidRDefault="00502FD8" w:rsidP="00502FD8">
      <w:pPr>
        <w:widowControl w:val="0"/>
      </w:pPr>
      <w:r>
        <w:t>The temperature and humidity conditions for tests shall be a combination of temperature and humidity within the following ranges:</w:t>
      </w:r>
    </w:p>
    <w:p w14:paraId="5F0CAE91" w14:textId="77777777" w:rsidR="00502FD8" w:rsidRDefault="00502FD8" w:rsidP="00C54BA9">
      <w:pPr>
        <w:pStyle w:val="BL"/>
        <w:numPr>
          <w:ilvl w:val="0"/>
          <w:numId w:val="20"/>
        </w:numPr>
        <w:tabs>
          <w:tab w:val="left" w:pos="2552"/>
        </w:tabs>
        <w:textAlignment w:val="auto"/>
      </w:pPr>
      <w:r>
        <w:t>temperature:</w:t>
      </w:r>
      <w:r>
        <w:tab/>
        <w:t xml:space="preserve">+15 </w:t>
      </w:r>
      <w:r>
        <w:rPr>
          <w:position w:val="6"/>
          <w:sz w:val="16"/>
        </w:rPr>
        <w:t>o</w:t>
      </w:r>
      <w:r>
        <w:t>C to +35</w:t>
      </w:r>
      <w:r>
        <w:rPr>
          <w:position w:val="6"/>
          <w:sz w:val="16"/>
        </w:rPr>
        <w:t xml:space="preserve"> o</w:t>
      </w:r>
      <w:r>
        <w:t>C;</w:t>
      </w:r>
    </w:p>
    <w:p w14:paraId="0491E438" w14:textId="77777777" w:rsidR="00502FD8" w:rsidRDefault="00502FD8" w:rsidP="00C54BA9">
      <w:pPr>
        <w:pStyle w:val="BL"/>
        <w:numPr>
          <w:ilvl w:val="0"/>
          <w:numId w:val="20"/>
        </w:numPr>
        <w:tabs>
          <w:tab w:val="left" w:pos="2552"/>
        </w:tabs>
        <w:textAlignment w:val="auto"/>
      </w:pPr>
      <w:r>
        <w:t>relative humidity:</w:t>
      </w:r>
      <w:r>
        <w:tab/>
      </w:r>
      <w:r w:rsidR="00323EE1">
        <w:t xml:space="preserve">up </w:t>
      </w:r>
      <w:r>
        <w:t>to 75 %.</w:t>
      </w:r>
    </w:p>
    <w:p w14:paraId="6BECEF44" w14:textId="77777777" w:rsidR="00502FD8" w:rsidRDefault="00502FD8" w:rsidP="00D914FB">
      <w:pPr>
        <w:pStyle w:val="Heading3"/>
      </w:pPr>
      <w:bookmarkStart w:id="535" w:name="_Toc455640322"/>
      <w:bookmarkStart w:id="536" w:name="_Toc409079902"/>
      <w:bookmarkStart w:id="537" w:name="_Toc428884722"/>
      <w:bookmarkStart w:id="538" w:name="_Toc499919658"/>
      <w:r>
        <w:t>Normal test power supply</w:t>
      </w:r>
      <w:bookmarkEnd w:id="535"/>
      <w:bookmarkEnd w:id="536"/>
      <w:bookmarkEnd w:id="537"/>
      <w:bookmarkEnd w:id="538"/>
    </w:p>
    <w:p w14:paraId="7BA3E302" w14:textId="77777777" w:rsidR="00502FD8" w:rsidRDefault="00502FD8" w:rsidP="00502FD8">
      <w:pPr>
        <w:keepNext/>
        <w:keepLines/>
        <w:widowControl w:val="0"/>
      </w:pPr>
      <w:r>
        <w:t>The test voltage for equipment to be connected to an AC supply shall be the nominal mains voltage declared by the manufacturer -10 % to +10 %. For the purpose of the present document, the nominal voltage shall be the declared voltage or each of the declared voltages for which the equipment is indicated as having been designed. The frequency of the test voltage shall be 50 Hz ± 1 Hz.</w:t>
      </w:r>
    </w:p>
    <w:p w14:paraId="5948C5BA" w14:textId="77777777" w:rsidR="00856DD3" w:rsidRPr="000C596E" w:rsidRDefault="00856DD3" w:rsidP="00D914FB">
      <w:pPr>
        <w:pStyle w:val="Heading2"/>
      </w:pPr>
      <w:bookmarkStart w:id="539" w:name="_Toc451534865"/>
      <w:bookmarkStart w:id="540" w:name="_Toc499919659"/>
      <w:r w:rsidRPr="00BB7870">
        <w:t>Interpretation of the measurement results</w:t>
      </w:r>
      <w:bookmarkEnd w:id="539"/>
      <w:bookmarkEnd w:id="540"/>
    </w:p>
    <w:p w14:paraId="57D6501A" w14:textId="77777777" w:rsidR="00856DD3" w:rsidRPr="00BB7870" w:rsidRDefault="00856DD3" w:rsidP="00934826">
      <w:pPr>
        <w:keepNext/>
      </w:pPr>
      <w:r w:rsidRPr="00BB7870">
        <w:t>The interpretation of the results recorded in a test report for the measurements described in the present document shall be as follows:</w:t>
      </w:r>
    </w:p>
    <w:p w14:paraId="53CBE5FD" w14:textId="77777777" w:rsidR="00856DD3" w:rsidRPr="00BB7870" w:rsidRDefault="00856DD3" w:rsidP="00934826">
      <w:pPr>
        <w:pStyle w:val="B1"/>
        <w:keepNext/>
      </w:pPr>
      <w:r w:rsidRPr="00BB7870">
        <w:t>the measured value related to the corresponding limit will be used to decide whether an equipment meets the requirements of the present document;</w:t>
      </w:r>
    </w:p>
    <w:p w14:paraId="5042EE01" w14:textId="77777777" w:rsidR="00856DD3" w:rsidRPr="00BB7870" w:rsidRDefault="00856DD3" w:rsidP="004F0726">
      <w:pPr>
        <w:pStyle w:val="B1"/>
      </w:pPr>
      <w:r w:rsidRPr="00BB7870">
        <w:t>the value of the measurement uncertainty for the measurement of each parameter shall be included in the test report;</w:t>
      </w:r>
    </w:p>
    <w:p w14:paraId="32B18710" w14:textId="793D894F" w:rsidR="00856DD3" w:rsidRPr="00BB7870" w:rsidRDefault="00856DD3" w:rsidP="004F0726">
      <w:pPr>
        <w:pStyle w:val="B1"/>
      </w:pPr>
      <w:r w:rsidRPr="00BB7870">
        <w:t>the recorded value of the measurement uncertainty shall be, for each measurement, equal to o</w:t>
      </w:r>
      <w:r w:rsidRPr="00CB35D7">
        <w:t xml:space="preserve">r </w:t>
      </w:r>
      <w:r w:rsidR="006B4CB8" w:rsidRPr="00CB35D7">
        <w:t>less</w:t>
      </w:r>
      <w:r w:rsidRPr="00CB35D7">
        <w:t xml:space="preserve"> than</w:t>
      </w:r>
      <w:r w:rsidR="000A55DA">
        <w:t xml:space="preserve"> the figures in table </w:t>
      </w:r>
      <w:r w:rsidR="00E126E9">
        <w:fldChar w:fldCharType="begin"/>
      </w:r>
      <w:r w:rsidR="00E126E9">
        <w:instrText xml:space="preserve"> REF _Ref480926030 \h </w:instrText>
      </w:r>
      <w:r w:rsidR="00E126E9">
        <w:fldChar w:fldCharType="separate"/>
      </w:r>
      <w:r w:rsidR="00B7727B" w:rsidRPr="00BB7870">
        <w:t xml:space="preserve">Table </w:t>
      </w:r>
      <w:r w:rsidR="00B7727B">
        <w:rPr>
          <w:noProof/>
        </w:rPr>
        <w:t>5</w:t>
      </w:r>
      <w:r w:rsidR="00B7727B" w:rsidRPr="00BB7870">
        <w:t>: Maximum measurement uncertainty</w:t>
      </w:r>
      <w:r w:rsidR="00E126E9">
        <w:fldChar w:fldCharType="end"/>
      </w:r>
      <w:r w:rsidRPr="00BB7870">
        <w:t>.</w:t>
      </w:r>
    </w:p>
    <w:p w14:paraId="5F973D76" w14:textId="7A37F59C" w:rsidR="00856DD3" w:rsidRPr="00BB7870" w:rsidRDefault="00856DD3">
      <w:r w:rsidRPr="00BB7870">
        <w:t>For the test methods, according to the present document, the measurement uncertainty figures shall be calculated and shall correspond to an expansion factor (coverage factor) k = 1,96 or k = 2 (which provide confidence levels of respectively 95</w:t>
      </w:r>
      <w:r w:rsidR="00540B07" w:rsidRPr="00BB7870">
        <w:t xml:space="preserve"> </w:t>
      </w:r>
      <w:r w:rsidRPr="00BB7870">
        <w:t>% and 95,45</w:t>
      </w:r>
      <w:r w:rsidR="00540B07" w:rsidRPr="00BB7870">
        <w:t xml:space="preserve"> </w:t>
      </w:r>
      <w:r w:rsidRPr="00BB7870">
        <w:t xml:space="preserve">% in the case where the distributions characterising the actual measurement uncertainties are normal (Gaussian)). Principles for the calculation of measurement uncertainty are contained in </w:t>
      </w:r>
      <w:r w:rsidR="00E126E9">
        <w:t>E</w:t>
      </w:r>
      <w:r w:rsidR="001F5E25">
        <w:t>TSI</w:t>
      </w:r>
      <w:r w:rsidR="008F01EE">
        <w:t> </w:t>
      </w:r>
      <w:r w:rsidRPr="00BB7870">
        <w:t>TR 100</w:t>
      </w:r>
      <w:r w:rsidR="008F01EE">
        <w:t> </w:t>
      </w:r>
      <w:r w:rsidRPr="00BB7870">
        <w:t>028</w:t>
      </w:r>
      <w:r w:rsidR="008F01EE">
        <w:t> </w:t>
      </w:r>
      <w:r w:rsidR="00EB2F0F">
        <w:fldChar w:fldCharType="begin"/>
      </w:r>
      <w:r w:rsidR="00EB2F0F">
        <w:instrText xml:space="preserve"> REF InREF_TR100028_all \h </w:instrText>
      </w:r>
      <w:r w:rsidR="00EB2F0F">
        <w:fldChar w:fldCharType="separate"/>
      </w:r>
      <w:r w:rsidR="00B7727B" w:rsidRPr="00F61B1C">
        <w:rPr>
          <w:highlight w:val="green"/>
          <w:lang w:eastAsia="en-GB"/>
        </w:rPr>
        <w:t>[i.</w:t>
      </w:r>
      <w:r w:rsidR="00B7727B">
        <w:rPr>
          <w:highlight w:val="green"/>
          <w:lang w:eastAsia="en-GB"/>
        </w:rPr>
        <w:t>5</w:t>
      </w:r>
      <w:r w:rsidR="00B7727B" w:rsidRPr="00F61B1C">
        <w:rPr>
          <w:highlight w:val="green"/>
          <w:lang w:eastAsia="en-GB"/>
        </w:rPr>
        <w:t>]</w:t>
      </w:r>
      <w:r w:rsidR="00EB2F0F">
        <w:fldChar w:fldCharType="end"/>
      </w:r>
      <w:r w:rsidR="00D151E4" w:rsidRPr="00CB35D7">
        <w:t xml:space="preserve">, in particular in annex D of the </w:t>
      </w:r>
      <w:r w:rsidR="001F5E25" w:rsidRPr="00CB35D7">
        <w:t xml:space="preserve">ETSI </w:t>
      </w:r>
      <w:r w:rsidRPr="00CB35D7">
        <w:t xml:space="preserve">TR </w:t>
      </w:r>
      <w:r w:rsidR="00D151E4" w:rsidRPr="00CB35D7">
        <w:t>100 028-2</w:t>
      </w:r>
      <w:r w:rsidR="00EB2F0F">
        <w:t xml:space="preserve"> </w:t>
      </w:r>
      <w:r w:rsidR="00F65ACD">
        <w:fldChar w:fldCharType="begin"/>
      </w:r>
      <w:r w:rsidR="00F65ACD">
        <w:instrText xml:space="preserve"> REF InREF_TR100028_Part2 \h </w:instrText>
      </w:r>
      <w:r w:rsidR="00F65ACD">
        <w:fldChar w:fldCharType="separate"/>
      </w:r>
      <w:r w:rsidR="00B7727B" w:rsidRPr="00F61B1C">
        <w:rPr>
          <w:highlight w:val="green"/>
          <w:lang w:eastAsia="en-GB"/>
        </w:rPr>
        <w:t>[i.</w:t>
      </w:r>
      <w:r w:rsidR="00B7727B">
        <w:rPr>
          <w:highlight w:val="green"/>
          <w:lang w:eastAsia="en-GB"/>
        </w:rPr>
        <w:t>6</w:t>
      </w:r>
      <w:r w:rsidR="00B7727B" w:rsidRPr="00F61B1C">
        <w:rPr>
          <w:highlight w:val="green"/>
          <w:lang w:eastAsia="en-GB"/>
        </w:rPr>
        <w:t>]</w:t>
      </w:r>
      <w:r w:rsidR="00F65ACD">
        <w:fldChar w:fldCharType="end"/>
      </w:r>
      <w:r w:rsidR="007836D7">
        <w:t>.</w:t>
      </w:r>
    </w:p>
    <w:p w14:paraId="481DD11A" w14:textId="77777777" w:rsidR="00856DD3" w:rsidRPr="00BB7870" w:rsidRDefault="007836D7" w:rsidP="00015D98">
      <w:pPr>
        <w:keepNext/>
      </w:pPr>
      <w:r>
        <w:lastRenderedPageBreak/>
        <w:fldChar w:fldCharType="begin"/>
      </w:r>
      <w:r>
        <w:instrText xml:space="preserve"> REF _Ref480926030 \h </w:instrText>
      </w:r>
      <w:r>
        <w:fldChar w:fldCharType="separate"/>
      </w:r>
      <w:r w:rsidR="00B7727B" w:rsidRPr="00BB7870">
        <w:t xml:space="preserve">Table </w:t>
      </w:r>
      <w:r w:rsidR="00B7727B">
        <w:rPr>
          <w:noProof/>
        </w:rPr>
        <w:t>5</w:t>
      </w:r>
      <w:r w:rsidR="00B7727B" w:rsidRPr="00BB7870">
        <w:t>: Maximum measurement uncertainty</w:t>
      </w:r>
      <w:r>
        <w:fldChar w:fldCharType="end"/>
      </w:r>
      <w:r w:rsidR="00856DD3" w:rsidRPr="00BB7870">
        <w:t xml:space="preserve"> is based on such expansion factors.</w:t>
      </w:r>
    </w:p>
    <w:p w14:paraId="3AEBA83D" w14:textId="77777777" w:rsidR="00856DD3" w:rsidRDefault="00856DD3" w:rsidP="000A55DA">
      <w:pPr>
        <w:pStyle w:val="TAH"/>
      </w:pPr>
      <w:bookmarkStart w:id="541" w:name="_Ref480926030"/>
      <w:r w:rsidRPr="00BB7870">
        <w:t xml:space="preserve">Table </w:t>
      </w:r>
      <w:fldSimple w:instr=" SEQ Table \* ARABIC ">
        <w:r w:rsidR="00B7727B">
          <w:rPr>
            <w:noProof/>
          </w:rPr>
          <w:t>5</w:t>
        </w:r>
      </w:fldSimple>
      <w:r w:rsidRPr="00BB7870">
        <w:t>: Maximum measurement uncertainty</w:t>
      </w:r>
      <w:bookmarkEnd w:id="54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502FD8" w14:paraId="5572B627"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DA2052C" w14:textId="77777777" w:rsidR="00502FD8" w:rsidRDefault="00502FD8">
            <w:pPr>
              <w:pStyle w:val="TAH"/>
            </w:pPr>
            <w:r>
              <w:t>Parameter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BAD6118" w14:textId="77777777" w:rsidR="00502FD8" w:rsidRDefault="00502FD8">
            <w:pPr>
              <w:pStyle w:val="TAH"/>
            </w:pPr>
            <w:r>
              <w:t>Uncertainty</w:t>
            </w:r>
          </w:p>
        </w:tc>
      </w:tr>
      <w:tr w:rsidR="00502FD8" w14:paraId="47625D88" w14:textId="77777777" w:rsidTr="00502FD8">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CC2C73E" w14:textId="77777777" w:rsidR="00502FD8" w:rsidRDefault="00502FD8">
            <w:pPr>
              <w:pStyle w:val="TAH"/>
              <w:jc w:val="left"/>
            </w:pPr>
            <w:r>
              <w:t xml:space="preserve">Transmitter measurements </w:t>
            </w:r>
          </w:p>
        </w:tc>
      </w:tr>
      <w:tr w:rsidR="00502FD8" w14:paraId="36CE8029"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3AAF33D" w14:textId="77777777" w:rsidR="00502FD8" w:rsidRDefault="00502FD8">
            <w:pPr>
              <w:pStyle w:val="TAL"/>
            </w:pPr>
            <w:r>
              <w:t>frequency tolerance</w:t>
            </w:r>
            <w:r w:rsidR="00617F36">
              <w:t xml:space="preserve"> *)</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04233EA" w14:textId="10974523" w:rsidR="00502FD8" w:rsidRDefault="00502FD8" w:rsidP="00855297">
            <w:pPr>
              <w:pStyle w:val="TAL"/>
              <w:jc w:val="center"/>
            </w:pPr>
            <w:r>
              <w:rPr>
                <w:rFonts w:cs="Arial"/>
              </w:rPr>
              <w:t>±</w:t>
            </w:r>
            <w:r>
              <w:t>1</w:t>
            </w:r>
            <w:r w:rsidR="00855297">
              <w:t xml:space="preserve"> ppm</w:t>
            </w:r>
          </w:p>
        </w:tc>
      </w:tr>
      <w:tr w:rsidR="00502FD8" w14:paraId="057EA75A"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B176AF4" w14:textId="77777777" w:rsidR="00502FD8" w:rsidRDefault="00502FD8">
            <w:pPr>
              <w:pStyle w:val="TAL"/>
            </w:pPr>
            <w:r>
              <w:t>Transmitter power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C6EE61C" w14:textId="77777777" w:rsidR="00502FD8" w:rsidRDefault="00502FD8">
            <w:pPr>
              <w:pStyle w:val="TAL"/>
              <w:jc w:val="center"/>
            </w:pPr>
            <w:r>
              <w:rPr>
                <w:rFonts w:cs="Arial"/>
              </w:rPr>
              <w:t>±</w:t>
            </w:r>
            <w:r w:rsidR="00FA792F">
              <w:t>0,</w:t>
            </w:r>
            <w:r>
              <w:t>75 dB</w:t>
            </w:r>
          </w:p>
        </w:tc>
      </w:tr>
      <w:tr w:rsidR="00502FD8" w14:paraId="398159C0"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6E6DFBD" w14:textId="77777777" w:rsidR="00502FD8" w:rsidRDefault="00502FD8">
            <w:pPr>
              <w:pStyle w:val="TAL"/>
            </w:pPr>
            <w:r>
              <w:t>Out-of-Band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22250C4" w14:textId="5D106B1D" w:rsidR="00502FD8" w:rsidRDefault="00502FD8">
            <w:pPr>
              <w:pStyle w:val="TAL"/>
              <w:jc w:val="center"/>
              <w:rPr>
                <w:rFonts w:cs="Arial"/>
              </w:rPr>
            </w:pPr>
            <w:r>
              <w:rPr>
                <w:rFonts w:cs="Arial"/>
              </w:rPr>
              <w:t>± 4 dB</w:t>
            </w:r>
          </w:p>
        </w:tc>
      </w:tr>
      <w:tr w:rsidR="00502FD8" w14:paraId="0E4F1E09"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25CFFD4" w14:textId="77777777" w:rsidR="00502FD8" w:rsidRDefault="00502FD8">
            <w:pPr>
              <w:pStyle w:val="TAL"/>
            </w:pPr>
            <w:r>
              <w:t>Spurious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4CF4321" w14:textId="72C7A45A" w:rsidR="00502FD8" w:rsidRDefault="00502FD8">
            <w:pPr>
              <w:pStyle w:val="TAL"/>
              <w:jc w:val="center"/>
              <w:rPr>
                <w:rFonts w:cs="Arial"/>
              </w:rPr>
            </w:pPr>
            <w:r>
              <w:rPr>
                <w:rFonts w:cs="Arial"/>
              </w:rPr>
              <w:t>± 4 dB</w:t>
            </w:r>
          </w:p>
        </w:tc>
      </w:tr>
      <w:tr w:rsidR="00502FD8" w14:paraId="0D3EF054" w14:textId="77777777" w:rsidTr="00502FD8">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C3FF8F8" w14:textId="77777777" w:rsidR="00502FD8" w:rsidRDefault="00502FD8">
            <w:pPr>
              <w:pStyle w:val="TAL"/>
              <w:rPr>
                <w:rFonts w:cs="Arial"/>
                <w:b/>
              </w:rPr>
            </w:pPr>
            <w:r>
              <w:rPr>
                <w:b/>
              </w:rPr>
              <w:t>Receiver measurements</w:t>
            </w:r>
          </w:p>
        </w:tc>
      </w:tr>
      <w:tr w:rsidR="00502FD8" w14:paraId="20BA2943"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2967CC4" w14:textId="77777777" w:rsidR="00502FD8" w:rsidRDefault="00502FD8">
            <w:pPr>
              <w:pStyle w:val="TAL"/>
              <w:rPr>
                <w:strike/>
              </w:rPr>
            </w:pPr>
            <w:r>
              <w:t>Receiver Selectivity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23D322A" w14:textId="7E203E28" w:rsidR="00502FD8" w:rsidRDefault="00502FD8">
            <w:pPr>
              <w:pStyle w:val="TAL"/>
              <w:jc w:val="center"/>
              <w:rPr>
                <w:strike/>
              </w:rPr>
            </w:pPr>
            <w:r>
              <w:rPr>
                <w:rFonts w:cs="Arial"/>
              </w:rPr>
              <w:t>± 4 dB</w:t>
            </w:r>
          </w:p>
        </w:tc>
      </w:tr>
      <w:tr w:rsidR="00A228F3" w14:paraId="63AD18B1"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20CDA511" w14:textId="77777777" w:rsidR="00A228F3" w:rsidRDefault="00A228F3">
            <w:pPr>
              <w:pStyle w:val="TAL"/>
            </w:pPr>
            <w:r>
              <w:t>Noise Figure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C4239B9" w14:textId="77777777" w:rsidR="00A228F3" w:rsidRDefault="00A228F3">
            <w:pPr>
              <w:pStyle w:val="TAL"/>
              <w:jc w:val="center"/>
              <w:rPr>
                <w:rFonts w:cs="Arial"/>
              </w:rPr>
            </w:pPr>
            <w:r>
              <w:rPr>
                <w:rFonts w:cs="Arial"/>
              </w:rPr>
              <w:t>± 1dB</w:t>
            </w:r>
          </w:p>
        </w:tc>
      </w:tr>
    </w:tbl>
    <w:p w14:paraId="029917C5" w14:textId="77777777" w:rsidR="00617F36" w:rsidRDefault="00617F36" w:rsidP="00A01EFC">
      <w:pPr>
        <w:keepNext/>
        <w:keepLines/>
        <w:widowControl w:val="0"/>
      </w:pPr>
    </w:p>
    <w:p w14:paraId="13C12BFB" w14:textId="77777777" w:rsidR="00FA792F" w:rsidRDefault="002876EC" w:rsidP="00D914FB">
      <w:pPr>
        <w:pStyle w:val="Heading2"/>
      </w:pPr>
      <w:bookmarkStart w:id="542" w:name="_Toc499919660"/>
      <w:r>
        <w:t>Radio t</w:t>
      </w:r>
      <w:r w:rsidR="00FA792F">
        <w:t>est suites</w:t>
      </w:r>
      <w:bookmarkEnd w:id="542"/>
    </w:p>
    <w:p w14:paraId="74C0FC05" w14:textId="77777777" w:rsidR="00FA792F" w:rsidRDefault="00FA792F" w:rsidP="00D914FB">
      <w:pPr>
        <w:pStyle w:val="Heading3"/>
      </w:pPr>
      <w:bookmarkStart w:id="543" w:name="_Toc455640326"/>
      <w:bookmarkStart w:id="544" w:name="_Toc447652945"/>
      <w:bookmarkStart w:id="545" w:name="_Toc499919661"/>
      <w:r>
        <w:t>Transmi</w:t>
      </w:r>
      <w:r w:rsidR="00CE3B92">
        <w:t xml:space="preserve">tter </w:t>
      </w:r>
      <w:r>
        <w:t xml:space="preserve">test </w:t>
      </w:r>
      <w:bookmarkStart w:id="546" w:name="_Toc447652946"/>
      <w:bookmarkStart w:id="547" w:name="_Ref409077957"/>
      <w:bookmarkStart w:id="548" w:name="_Toc409079905"/>
      <w:bookmarkStart w:id="549" w:name="_Toc428884725"/>
      <w:bookmarkEnd w:id="543"/>
      <w:bookmarkEnd w:id="544"/>
      <w:r w:rsidR="002876EC">
        <w:t>specification</w:t>
      </w:r>
      <w:bookmarkEnd w:id="545"/>
    </w:p>
    <w:p w14:paraId="2A9142BB" w14:textId="77777777" w:rsidR="00DC41CD" w:rsidRPr="006B3D32" w:rsidRDefault="00DC41CD" w:rsidP="00D914FB">
      <w:pPr>
        <w:pStyle w:val="Heading3"/>
      </w:pPr>
      <w:bookmarkStart w:id="550" w:name="_Toc451868166"/>
      <w:bookmarkStart w:id="551" w:name="_Toc480797191"/>
      <w:bookmarkStart w:id="552" w:name="_Ref485744359"/>
      <w:bookmarkStart w:id="553" w:name="_Toc499919662"/>
      <w:r>
        <w:t>Frequency Tolerance</w:t>
      </w:r>
      <w:bookmarkEnd w:id="550"/>
      <w:bookmarkEnd w:id="551"/>
      <w:bookmarkEnd w:id="552"/>
      <w:bookmarkEnd w:id="553"/>
    </w:p>
    <w:p w14:paraId="21B9BD9A" w14:textId="1482A3E8" w:rsidR="00DC41CD" w:rsidRDefault="00DC41CD" w:rsidP="00DC41CD">
      <w:r>
        <w:t>In order to measure the frequency tolerance</w:t>
      </w:r>
      <w:r w:rsidR="00617F36">
        <w:t>,</w:t>
      </w:r>
      <w:r>
        <w:t xml:space="preserve"> the measurement is done on the antenna interface. </w:t>
      </w:r>
      <w:r w:rsidRPr="006B3D32">
        <w:t xml:space="preserve">The antenna shall be replaced by </w:t>
      </w:r>
      <w:r w:rsidR="00855297">
        <w:t>a suitable adapter to adapt the rotary joint to a waveguide with a plane flange. On that flange a high-power directional coupler will be mounted with its main port terminated by a matching high-power dummy load. The coupled port shall have an adequate attenuation within the whole frequency band 2 300 MHz to 3 500 MHz (400 MHz outside edges of allocated bands) to protect the measurement equipment.</w:t>
      </w:r>
    </w:p>
    <w:p w14:paraId="6DAB833A" w14:textId="12445FC4" w:rsidR="00DC41CD" w:rsidRDefault="00DC41CD" w:rsidP="00DC41CD">
      <w:r>
        <w:t xml:space="preserve">When measuring the frequency tolerance for radars with a phase or frequency modulated pulse the tolerance shall be measured on the frequency reference used for generating the radar output signal. </w:t>
      </w:r>
    </w:p>
    <w:p w14:paraId="67D63071" w14:textId="49289F71" w:rsidR="00DC41CD" w:rsidRPr="006B3D32" w:rsidRDefault="00DC41CD" w:rsidP="00DC41CD">
      <w:r w:rsidRPr="006B3D32">
        <w:t xml:space="preserve">The results obtained shall be compared to the limits in clause </w:t>
      </w:r>
      <w:r w:rsidR="005B79BA">
        <w:fldChar w:fldCharType="begin"/>
      </w:r>
      <w:r w:rsidR="005B79BA">
        <w:instrText xml:space="preserve"> REF _Ref499909777 \r \h </w:instrText>
      </w:r>
      <w:r w:rsidR="005B79BA">
        <w:fldChar w:fldCharType="separate"/>
      </w:r>
      <w:r w:rsidR="00B7727B">
        <w:t>4.2.1.1.2</w:t>
      </w:r>
      <w:r w:rsidR="005B79BA">
        <w:fldChar w:fldCharType="end"/>
      </w:r>
      <w:r w:rsidRPr="006B3D32">
        <w:t>in order to prove compliance with the requirement.</w:t>
      </w:r>
    </w:p>
    <w:p w14:paraId="1F0D604E" w14:textId="77777777" w:rsidR="00DC41CD" w:rsidRPr="006B3D32" w:rsidRDefault="00DC41CD" w:rsidP="00D914FB">
      <w:pPr>
        <w:pStyle w:val="Heading4"/>
      </w:pPr>
      <w:bookmarkStart w:id="554" w:name="_Toc451868167"/>
      <w:bookmarkStart w:id="555" w:name="_Toc480797192"/>
      <w:bookmarkStart w:id="556" w:name="_Toc499919663"/>
      <w:r w:rsidRPr="006B3D32">
        <w:t>Transmitter power</w:t>
      </w:r>
      <w:bookmarkEnd w:id="554"/>
      <w:bookmarkEnd w:id="555"/>
      <w:bookmarkEnd w:id="556"/>
    </w:p>
    <w:p w14:paraId="5F345079" w14:textId="2C1F1295" w:rsidR="00DC41CD" w:rsidRPr="006B3D32" w:rsidRDefault="00DC41CD" w:rsidP="00DC41CD">
      <w:pPr>
        <w:keepNext/>
        <w:keepLines/>
      </w:pPr>
      <w:r w:rsidRPr="006B3D32">
        <w:t xml:space="preserve">The antenna shall be replaced by </w:t>
      </w:r>
      <w:r w:rsidR="00855297">
        <w:t>a suitable adapter to adapt the rotary joint to a waveguide with a plane flange. On that flange a high-power directional coupler will be mounted with its main port terminated by a matching high-power dummy load. The coupled port shall have a sufficient attenuation within the whole frequency band 2 300 MHz to 3 500 MHz to avoid saturation of the measurement equipment</w:t>
      </w:r>
      <w:r w:rsidRPr="006B3D32">
        <w:t xml:space="preserve"> </w:t>
      </w:r>
    </w:p>
    <w:p w14:paraId="75001E60" w14:textId="77777777" w:rsidR="00DC41CD" w:rsidRPr="006B3D32" w:rsidRDefault="00DC41CD" w:rsidP="00DC41CD">
      <w:pPr>
        <w:keepNext/>
        <w:keepLines/>
        <w:rPr>
          <w:i/>
          <w:position w:val="-6"/>
          <w:sz w:val="16"/>
        </w:rPr>
      </w:pPr>
      <w:r w:rsidRPr="006B3D32">
        <w:t>To determine the Peak Envelope Power of the pulse a p</w:t>
      </w:r>
      <w:r w:rsidR="008218BD">
        <w:t>eak</w:t>
      </w:r>
      <w:r w:rsidRPr="006B3D32">
        <w:t xml:space="preserve"> power meter with direct reading of the transmitter </w:t>
      </w:r>
      <w:r w:rsidR="008218BD">
        <w:t>peak</w:t>
      </w:r>
      <w:r w:rsidR="008218BD" w:rsidRPr="006B3D32">
        <w:t xml:space="preserve"> </w:t>
      </w:r>
      <w:r w:rsidRPr="006B3D32">
        <w:t xml:space="preserve">power </w:t>
      </w:r>
      <w:r w:rsidR="008218BD">
        <w:t>should</w:t>
      </w:r>
      <w:r w:rsidR="008218BD" w:rsidRPr="006B3D32">
        <w:t xml:space="preserve"> </w:t>
      </w:r>
      <w:r w:rsidRPr="006B3D32">
        <w:t xml:space="preserve">be used. </w:t>
      </w:r>
    </w:p>
    <w:p w14:paraId="209A42B6" w14:textId="77777777" w:rsidR="00DC41CD" w:rsidRPr="006B3D32" w:rsidRDefault="00DC41CD" w:rsidP="00DC41CD">
      <w:r w:rsidRPr="006B3D32">
        <w:t>To reference the indicated transmitter power to the transmitter output flange the coupling factor has to be taken into account.</w:t>
      </w:r>
    </w:p>
    <w:p w14:paraId="58FE0114" w14:textId="77777777" w:rsidR="00DC41CD" w:rsidRPr="006B3D32" w:rsidRDefault="00DC41CD" w:rsidP="00D77AD3">
      <w:r w:rsidRPr="006B3D32">
        <w:t>Either the power meter allows already for compensation of the coupling loss, or the coupling loss has to be added to the meter reading.</w:t>
      </w:r>
    </w:p>
    <w:p w14:paraId="237C489D" w14:textId="563BE1BC" w:rsidR="00DC41CD" w:rsidRPr="006B3D32" w:rsidRDefault="00DC41CD" w:rsidP="00DC41CD">
      <w:r w:rsidRPr="006B3D32">
        <w:t xml:space="preserve">The results obtained </w:t>
      </w:r>
      <w:commentRangeStart w:id="557"/>
      <w:r w:rsidRPr="006B3D32">
        <w:t>shall be compared to the limits in clause</w:t>
      </w:r>
      <w:r w:rsidR="005B79BA">
        <w:t xml:space="preserve"> </w:t>
      </w:r>
      <w:r w:rsidR="005B79BA">
        <w:fldChar w:fldCharType="begin"/>
      </w:r>
      <w:r w:rsidR="005B79BA">
        <w:instrText xml:space="preserve"> REF _Ref499909853 \r \h </w:instrText>
      </w:r>
      <w:r w:rsidR="005B79BA">
        <w:fldChar w:fldCharType="separate"/>
      </w:r>
      <w:r w:rsidR="00B7727B">
        <w:t>4.2.1.2.2</w:t>
      </w:r>
      <w:r w:rsidR="005B79BA">
        <w:fldChar w:fldCharType="end"/>
      </w:r>
      <w:r w:rsidRPr="006B3D32">
        <w:t xml:space="preserve"> </w:t>
      </w:r>
      <w:commentRangeEnd w:id="557"/>
      <w:r w:rsidR="005B79BA">
        <w:rPr>
          <w:rStyle w:val="CommentReference"/>
        </w:rPr>
        <w:commentReference w:id="557"/>
      </w:r>
      <w:r w:rsidRPr="006B3D32">
        <w:t>in order to prove compliance with the requirement.</w:t>
      </w:r>
    </w:p>
    <w:p w14:paraId="38E8081B" w14:textId="3CC6D806" w:rsidR="00DA3799" w:rsidRDefault="00DA3799" w:rsidP="00D914FB">
      <w:pPr>
        <w:pStyle w:val="Heading4"/>
      </w:pPr>
      <w:bookmarkStart w:id="558" w:name="_Ref499891303"/>
      <w:bookmarkStart w:id="559" w:name="_Toc499919664"/>
      <w:bookmarkStart w:id="560" w:name="_Toc451868168"/>
      <w:bookmarkStart w:id="561" w:name="_Toc480797193"/>
      <w:bookmarkStart w:id="562" w:name="_Ref486525181"/>
      <w:bookmarkStart w:id="563" w:name="_Ref486525215"/>
      <w:bookmarkStart w:id="564" w:name="_Ref486525287"/>
      <w:r>
        <w:t>Measured B-40 bandwidth</w:t>
      </w:r>
      <w:bookmarkEnd w:id="558"/>
      <w:bookmarkEnd w:id="559"/>
    </w:p>
    <w:p w14:paraId="7375FDA6" w14:textId="77777777" w:rsidR="00DA3799" w:rsidRDefault="00DA3799" w:rsidP="00DA3799">
      <w:r>
        <w:t>In case of multiple carrier-frequencies, all measured -40dB emissions shall be contained in the allocated band.</w:t>
      </w:r>
    </w:p>
    <w:p w14:paraId="36E7EA5D" w14:textId="34784A15" w:rsidR="005B79BA" w:rsidRDefault="005B79BA" w:rsidP="00DA3799">
      <w:r w:rsidRPr="005B79BA">
        <w:rPr>
          <w:highlight w:val="yellow"/>
        </w:rPr>
        <w:t>To be developed…</w:t>
      </w:r>
    </w:p>
    <w:p w14:paraId="6696A863" w14:textId="5DD965C4" w:rsidR="00DA3799" w:rsidRPr="00DA3799" w:rsidRDefault="00DA3799" w:rsidP="005B79BA">
      <w:pPr>
        <w:pStyle w:val="Heading4"/>
      </w:pPr>
      <w:bookmarkStart w:id="565" w:name="_Toc499919665"/>
      <w:r>
        <w:t>Unwanted emissions</w:t>
      </w:r>
      <w:bookmarkEnd w:id="565"/>
    </w:p>
    <w:p w14:paraId="71FA7B89" w14:textId="77777777" w:rsidR="00DC41CD" w:rsidRPr="006B3D32" w:rsidRDefault="00DC41CD" w:rsidP="005B79BA">
      <w:pPr>
        <w:pStyle w:val="Heading5"/>
      </w:pPr>
      <w:bookmarkStart w:id="566" w:name="_Ref499893607"/>
      <w:bookmarkStart w:id="567" w:name="_Toc499919666"/>
      <w:r w:rsidRPr="006B3D32">
        <w:t>Out-of-Band-emissions</w:t>
      </w:r>
      <w:bookmarkEnd w:id="560"/>
      <w:bookmarkEnd w:id="561"/>
      <w:bookmarkEnd w:id="562"/>
      <w:bookmarkEnd w:id="563"/>
      <w:bookmarkEnd w:id="564"/>
      <w:bookmarkEnd w:id="566"/>
      <w:bookmarkEnd w:id="567"/>
    </w:p>
    <w:p w14:paraId="31622211" w14:textId="61B61602" w:rsidR="00DC41CD" w:rsidRPr="006B3D32" w:rsidRDefault="00DC41CD" w:rsidP="00D77AD3">
      <w:r w:rsidRPr="006B3D32">
        <w:t>The so-called indirect method</w:t>
      </w:r>
      <w:r w:rsidR="006974F2">
        <w:t xml:space="preserve"> as specified</w:t>
      </w:r>
      <w:r w:rsidR="00AA5D59">
        <w:t xml:space="preserve"> in clause</w:t>
      </w:r>
      <w:r w:rsidR="006974F2">
        <w:t xml:space="preserve"> </w:t>
      </w:r>
      <w:r w:rsidR="00AA5D59">
        <w:t>6</w:t>
      </w:r>
      <w:r w:rsidR="005957D6">
        <w:t xml:space="preserve"> </w:t>
      </w:r>
      <w:r w:rsidR="00AA5D59">
        <w:t xml:space="preserve">of Annex 2 </w:t>
      </w:r>
      <w:r w:rsidR="005957D6">
        <w:t>of</w:t>
      </w:r>
      <w:r w:rsidR="00AA5D59">
        <w:t xml:space="preserve"> Recommendation</w:t>
      </w:r>
      <w:r w:rsidR="00AA5D59" w:rsidRPr="00AA5D59">
        <w:t xml:space="preserve"> </w:t>
      </w:r>
      <w:r w:rsidR="00AA5D59">
        <w:t>ITU</w:t>
      </w:r>
      <w:r w:rsidR="00AA5D59" w:rsidRPr="006B3D32">
        <w:noBreakHyphen/>
        <w:t>R M.1177</w:t>
      </w:r>
      <w:r w:rsidR="00AA5D59" w:rsidRPr="006B3D32">
        <w:noBreakHyphen/>
        <w:t>4</w:t>
      </w:r>
      <w:r w:rsidR="00AA5D59">
        <w:t xml:space="preserve"> </w:t>
      </w:r>
      <w:r w:rsidR="00AA5D59">
        <w:fldChar w:fldCharType="begin"/>
      </w:r>
      <w:r w:rsidR="00AA5D59">
        <w:instrText xml:space="preserve"> REF InREF_ITU_1177 \h </w:instrText>
      </w:r>
      <w:r w:rsidR="00AA5D59">
        <w:fldChar w:fldCharType="separate"/>
      </w:r>
      <w:r w:rsidR="00B7727B" w:rsidRPr="00F71730">
        <w:rPr>
          <w:highlight w:val="green"/>
        </w:rPr>
        <w:t>[4]</w:t>
      </w:r>
      <w:r w:rsidR="00AA5D59">
        <w:fldChar w:fldCharType="end"/>
      </w:r>
      <w:r w:rsidRPr="006B3D32">
        <w:t xml:space="preserve"> shall be applied for the measurement of unwanted emissions of radar systems. </w:t>
      </w:r>
      <w:r w:rsidR="006974F2">
        <w:t>The</w:t>
      </w:r>
      <w:r w:rsidRPr="006B3D32">
        <w:t xml:space="preserve"> transmitter spectrum </w:t>
      </w:r>
      <w:r w:rsidR="005957D6">
        <w:t>shall be</w:t>
      </w:r>
      <w:r w:rsidR="005957D6" w:rsidRPr="006B3D32">
        <w:t xml:space="preserve"> </w:t>
      </w:r>
      <w:r w:rsidRPr="006B3D32">
        <w:t xml:space="preserve">measured at the output port of the transmitter as illustrated in </w:t>
      </w:r>
      <w:commentRangeStart w:id="568"/>
      <w:r w:rsidRPr="00FD1A89">
        <w:t xml:space="preserve">figure </w:t>
      </w:r>
      <w:r w:rsidRPr="008A7737">
        <w:t>B.1</w:t>
      </w:r>
      <w:r w:rsidRPr="00FD1A89">
        <w:t>.</w:t>
      </w:r>
      <w:commentRangeEnd w:id="568"/>
      <w:r w:rsidR="00486112">
        <w:rPr>
          <w:rStyle w:val="CommentReference"/>
        </w:rPr>
        <w:commentReference w:id="568"/>
      </w:r>
    </w:p>
    <w:p w14:paraId="509123E2" w14:textId="77777777" w:rsidR="005439D2" w:rsidDel="008A7737" w:rsidRDefault="001C60B2" w:rsidP="001C60B2">
      <w:pPr>
        <w:rPr>
          <w:del w:id="569" w:author="Jeantet, Alain" w:date="2017-09-11T15:12:00Z"/>
        </w:rPr>
      </w:pPr>
      <w:r>
        <w:rPr>
          <w:lang w:eastAsia="en-GB"/>
        </w:rPr>
        <w:lastRenderedPageBreak/>
        <w:t xml:space="preserve">For multi-frequency </w:t>
      </w:r>
      <w:r w:rsidRPr="00C428B5">
        <w:rPr>
          <w:lang w:eastAsia="en-GB"/>
        </w:rPr>
        <w:t xml:space="preserve">and active array radars </w:t>
      </w:r>
      <w:r w:rsidRPr="00C428B5">
        <w:t>the</w:t>
      </w:r>
      <w:r>
        <w:t xml:space="preserve"> Out-of-Band power emission shall be measured in the frequency bands given in</w:t>
      </w:r>
      <w:r w:rsidR="00C428B5">
        <w:t xml:space="preserve"> </w:t>
      </w:r>
      <w:ins w:id="570" w:author="Jeantet, Alain" w:date="2017-09-11T15:12:00Z">
        <w:r w:rsidR="008A7737" w:rsidRPr="008A7737">
          <w:rPr>
            <w:highlight w:val="yellow"/>
          </w:rPr>
          <w:t>table 6</w:t>
        </w:r>
      </w:ins>
      <w:ins w:id="571" w:author="Jeantet, Alain" w:date="2017-09-11T15:13:00Z">
        <w:r w:rsidR="008A7737">
          <w:t>.</w:t>
        </w:r>
      </w:ins>
    </w:p>
    <w:p w14:paraId="6B1A6DE4" w14:textId="77777777" w:rsidR="001C60B2" w:rsidRDefault="001C60B2" w:rsidP="001C60B2">
      <w:r>
        <w:rPr>
          <w:lang w:eastAsia="en-GB"/>
        </w:rPr>
        <w:t xml:space="preserve">For all other radar systems </w:t>
      </w:r>
      <w:r>
        <w:t xml:space="preserve">the Out-of-Band power emission shall be measured in the frequency bands given in </w:t>
      </w:r>
      <w:r w:rsidRPr="00AA5D59">
        <w:rPr>
          <w:highlight w:val="yellow"/>
        </w:rPr>
        <w:t>table 7</w:t>
      </w:r>
      <w:r>
        <w:t xml:space="preserve">. </w:t>
      </w:r>
    </w:p>
    <w:p w14:paraId="6FF6A708" w14:textId="77777777" w:rsidR="008A7737" w:rsidRDefault="008A7737" w:rsidP="008A7737">
      <w:r>
        <w:t>All measurements of Out-of-Band emissions shall be made with a reference bandwidth of 1 MHz.</w:t>
      </w:r>
    </w:p>
    <w:p w14:paraId="6472CAA0" w14:textId="77777777" w:rsidR="001C60B2" w:rsidRPr="006B3D32" w:rsidRDefault="001C60B2" w:rsidP="00031C3C">
      <w:r w:rsidRPr="006B3D32">
        <w:t xml:space="preserve">The results obtained shall be compared to the limits in clause </w:t>
      </w:r>
      <w:r w:rsidRPr="00C428B5">
        <w:rPr>
          <w:highlight w:val="yellow"/>
        </w:rPr>
        <w:t>4.2.1.3.2</w:t>
      </w:r>
      <w:r w:rsidRPr="006B3D32">
        <w:t xml:space="preserve"> and depicted in figure </w:t>
      </w:r>
      <w:r w:rsidRPr="0002323A">
        <w:rPr>
          <w:highlight w:val="yellow"/>
        </w:rPr>
        <w:t>2</w:t>
      </w:r>
      <w:r w:rsidRPr="006B3D32">
        <w:t xml:space="preserve"> in order to prove compliance with the requirement.</w:t>
      </w:r>
    </w:p>
    <w:p w14:paraId="22D44B8C" w14:textId="77777777" w:rsidR="00DC41CD" w:rsidRPr="006B3D32" w:rsidRDefault="00DC41CD" w:rsidP="00DC41CD">
      <w:pPr>
        <w:pStyle w:val="NO"/>
      </w:pPr>
      <w:r w:rsidRPr="006B3D32">
        <w:t>NOTE 2:</w:t>
      </w:r>
      <w:r w:rsidRPr="006B3D32">
        <w:tab/>
        <w:t xml:space="preserve">These OoB-boundaries are taken from ECC/Recommendation (02)05 </w:t>
      </w:r>
      <w:r w:rsidR="0002323A">
        <w:fldChar w:fldCharType="begin"/>
      </w:r>
      <w:r w:rsidR="0002323A">
        <w:instrText xml:space="preserve"> REF InREF_ECC_0205 \h </w:instrText>
      </w:r>
      <w:r w:rsidR="0002323A">
        <w:fldChar w:fldCharType="separate"/>
      </w:r>
      <w:r w:rsidR="00B7727B" w:rsidRPr="00F71730">
        <w:rPr>
          <w:highlight w:val="green"/>
        </w:rPr>
        <w:t>[2]</w:t>
      </w:r>
      <w:r w:rsidR="0002323A">
        <w:fldChar w:fldCharType="end"/>
      </w:r>
      <w:r w:rsidRPr="006B3D32">
        <w:t>.</w:t>
      </w:r>
    </w:p>
    <w:p w14:paraId="4562F128" w14:textId="5CFD15A0" w:rsidR="001C60B2" w:rsidRDefault="001C60B2" w:rsidP="003F735A">
      <w:pPr>
        <w:pStyle w:val="TAH"/>
      </w:pPr>
      <w:r>
        <w:t xml:space="preserve">Table </w:t>
      </w:r>
      <w:fldSimple w:instr=" SEQ Table \* ARABIC ">
        <w:r w:rsidR="00B7727B">
          <w:rPr>
            <w:noProof/>
          </w:rPr>
          <w:t>6</w:t>
        </w:r>
      </w:fldSimple>
      <w:r>
        <w:t>: Out-of-Band emissions boundaries for multiple frequency and active arrays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14:paraId="489D089F" w14:textId="77777777"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14:paraId="7FCA6751" w14:textId="77777777" w:rsidR="001C60B2" w:rsidRDefault="001C60B2" w:rsidP="00417718">
            <w:pPr>
              <w:pStyle w:val="TAH"/>
            </w:pPr>
            <w:r>
              <w:rPr>
                <w:b w:val="0"/>
              </w:rPr>
              <w:t>Lower OoB boundary</w:t>
            </w:r>
          </w:p>
        </w:tc>
        <w:tc>
          <w:tcPr>
            <w:tcW w:w="3540" w:type="dxa"/>
            <w:tcBorders>
              <w:top w:val="single" w:sz="4" w:space="0" w:color="auto"/>
              <w:left w:val="single" w:sz="4" w:space="0" w:color="auto"/>
              <w:bottom w:val="single" w:sz="4" w:space="0" w:color="auto"/>
              <w:right w:val="single" w:sz="4" w:space="0" w:color="auto"/>
            </w:tcBorders>
            <w:hideMark/>
          </w:tcPr>
          <w:p w14:paraId="12EA7BD3" w14:textId="77777777" w:rsidR="001C60B2" w:rsidRDefault="001C60B2" w:rsidP="00417718">
            <w:pPr>
              <w:pStyle w:val="TAH"/>
            </w:pPr>
            <w:r>
              <w:rPr>
                <w:b w:val="0"/>
              </w:rPr>
              <w:t>Upper OoB boundary</w:t>
            </w:r>
          </w:p>
        </w:tc>
      </w:tr>
      <w:tr w:rsidR="001C60B2" w14:paraId="2E225D86" w14:textId="77777777"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14:paraId="4B6093BA" w14:textId="77777777" w:rsidR="001C60B2" w:rsidRPr="00454028" w:rsidRDefault="001C60B2" w:rsidP="00417718">
            <w:pPr>
              <w:pStyle w:val="TAC"/>
            </w:pPr>
            <w:r w:rsidRPr="00454028">
              <w:t>C</w:t>
            </w:r>
            <w:r w:rsidR="00255BE5" w:rsidRPr="00454028">
              <w:t>entre</w:t>
            </w:r>
            <w:r w:rsidRPr="00454028">
              <w:t xml:space="preserve"> frequency -2,3 </w:t>
            </w:r>
            <w:r w:rsidRPr="00454028">
              <w:rPr>
                <w:i/>
              </w:rPr>
              <w:t>B</w:t>
            </w:r>
            <w:r w:rsidRPr="00454028">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14:paraId="531029D9" w14:textId="77777777" w:rsidR="001C60B2" w:rsidRPr="00454028" w:rsidRDefault="001C60B2" w:rsidP="00417718">
            <w:pPr>
              <w:pStyle w:val="TAC"/>
            </w:pPr>
            <w:r w:rsidRPr="00454028">
              <w:t>C</w:t>
            </w:r>
            <w:r w:rsidR="00255BE5" w:rsidRPr="00454028">
              <w:t>entre</w:t>
            </w:r>
            <w:r w:rsidRPr="00454028">
              <w:t xml:space="preserve"> frequency + 2,3 </w:t>
            </w:r>
            <w:r w:rsidRPr="00454028">
              <w:rPr>
                <w:i/>
              </w:rPr>
              <w:t>B</w:t>
            </w:r>
            <w:r w:rsidRPr="00454028">
              <w:rPr>
                <w:i/>
                <w:position w:val="-6"/>
                <w:sz w:val="16"/>
              </w:rPr>
              <w:t>-40</w:t>
            </w:r>
          </w:p>
        </w:tc>
      </w:tr>
      <w:tr w:rsidR="001C60B2" w:rsidRPr="00FA792F" w14:paraId="4A530410" w14:textId="77777777"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776AA289" w14:textId="77777777" w:rsidR="001C60B2" w:rsidRDefault="001C60B2" w:rsidP="00417718">
            <w:pPr>
              <w:pStyle w:val="TAC"/>
              <w:jc w:val="left"/>
            </w:pPr>
            <w:r>
              <w:t>NOTE 1: the values are taken from ECC Recommendation (02)05</w:t>
            </w:r>
          </w:p>
          <w:p w14:paraId="50EA5F33" w14:textId="77777777" w:rsidR="00255BE5" w:rsidRDefault="001C60B2" w:rsidP="00417718">
            <w:pPr>
              <w:pStyle w:val="TAC"/>
              <w:jc w:val="left"/>
            </w:pPr>
            <w:r>
              <w:t>NOTE 2: measurements below the waveguide cut-off frequency are not necessary</w:t>
            </w:r>
          </w:p>
        </w:tc>
      </w:tr>
    </w:tbl>
    <w:p w14:paraId="6DCFC029" w14:textId="77777777" w:rsidR="001C60B2" w:rsidRDefault="001C60B2" w:rsidP="001C60B2"/>
    <w:p w14:paraId="560BE9BE" w14:textId="7685291B" w:rsidR="001C60B2" w:rsidRDefault="001C60B2" w:rsidP="001C60B2">
      <w:pPr>
        <w:pStyle w:val="FL"/>
      </w:pPr>
      <w:r>
        <w:t xml:space="preserve">Table </w:t>
      </w:r>
      <w:fldSimple w:instr=" SEQ Table \* ARABIC ">
        <w:r w:rsidR="00B7727B">
          <w:rPr>
            <w:noProof/>
          </w:rPr>
          <w:t>7</w:t>
        </w:r>
      </w:fldSimple>
      <w:r>
        <w:t>: Out-of-Band emissions boundaries for all other radar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14:paraId="09C1138E" w14:textId="77777777"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14:paraId="2212F9D0" w14:textId="77777777" w:rsidR="001C60B2" w:rsidRDefault="001C60B2" w:rsidP="00417718">
            <w:pPr>
              <w:pStyle w:val="TAH"/>
            </w:pPr>
            <w:r>
              <w:rPr>
                <w:b w:val="0"/>
              </w:rPr>
              <w:t>Lower OoB boundary</w:t>
            </w:r>
          </w:p>
        </w:tc>
        <w:tc>
          <w:tcPr>
            <w:tcW w:w="3540" w:type="dxa"/>
            <w:tcBorders>
              <w:top w:val="single" w:sz="4" w:space="0" w:color="auto"/>
              <w:left w:val="single" w:sz="4" w:space="0" w:color="auto"/>
              <w:bottom w:val="single" w:sz="4" w:space="0" w:color="auto"/>
              <w:right w:val="single" w:sz="4" w:space="0" w:color="auto"/>
            </w:tcBorders>
            <w:hideMark/>
          </w:tcPr>
          <w:p w14:paraId="4D066798" w14:textId="77777777" w:rsidR="001C60B2" w:rsidRDefault="001C60B2" w:rsidP="00417718">
            <w:pPr>
              <w:pStyle w:val="TAH"/>
            </w:pPr>
            <w:r>
              <w:rPr>
                <w:b w:val="0"/>
              </w:rPr>
              <w:t>Upper OoB boundary</w:t>
            </w:r>
          </w:p>
        </w:tc>
      </w:tr>
      <w:tr w:rsidR="001C60B2" w14:paraId="468A842B" w14:textId="77777777"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14:paraId="4F17E030" w14:textId="77777777" w:rsidR="001C60B2" w:rsidRDefault="001C60B2" w:rsidP="00417718">
            <w:pPr>
              <w:pStyle w:val="TAC"/>
            </w:pPr>
            <w:r>
              <w:t xml:space="preserve">Carrier frequency -15,8 </w:t>
            </w:r>
            <w:r>
              <w:rPr>
                <w:i/>
              </w:rPr>
              <w:t>B</w:t>
            </w:r>
            <w:r>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14:paraId="620074B7" w14:textId="77777777" w:rsidR="001C60B2" w:rsidRDefault="001C60B2" w:rsidP="00417718">
            <w:pPr>
              <w:pStyle w:val="TAC"/>
            </w:pPr>
            <w:r>
              <w:t xml:space="preserve">Carrier frequency + 15,8 </w:t>
            </w:r>
            <w:r>
              <w:rPr>
                <w:i/>
              </w:rPr>
              <w:t>B</w:t>
            </w:r>
            <w:r>
              <w:rPr>
                <w:i/>
                <w:position w:val="-6"/>
                <w:sz w:val="16"/>
              </w:rPr>
              <w:t>-40</w:t>
            </w:r>
          </w:p>
        </w:tc>
      </w:tr>
      <w:tr w:rsidR="001C60B2" w:rsidRPr="00FA792F" w14:paraId="455F7528" w14:textId="77777777"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4AFD50D8" w14:textId="77777777" w:rsidR="001C60B2" w:rsidRDefault="001C60B2" w:rsidP="00417718">
            <w:pPr>
              <w:pStyle w:val="TAC"/>
              <w:jc w:val="left"/>
            </w:pPr>
            <w:r>
              <w:t>NOTE 1: the values are taken from ECC Recommendation (02)05</w:t>
            </w:r>
          </w:p>
          <w:p w14:paraId="73134588" w14:textId="77777777" w:rsidR="001C60B2" w:rsidRDefault="001C60B2" w:rsidP="00417718">
            <w:pPr>
              <w:pStyle w:val="TAC"/>
              <w:jc w:val="left"/>
            </w:pPr>
            <w:r>
              <w:t>NOTE 2: measurements below the waveguide cut-off frequency are not necessary</w:t>
            </w:r>
          </w:p>
        </w:tc>
      </w:tr>
    </w:tbl>
    <w:p w14:paraId="7A1E5805" w14:textId="77777777" w:rsidR="00DC41CD" w:rsidRDefault="00DC41CD" w:rsidP="00DC41CD">
      <w:pPr>
        <w:rPr>
          <w:ins w:id="572" w:author="Andrea Lorelli" w:date="2017-04-27T10:37:00Z"/>
        </w:rPr>
      </w:pPr>
    </w:p>
    <w:p w14:paraId="7923A582" w14:textId="77777777" w:rsidR="00920E85" w:rsidRPr="006B3D32" w:rsidRDefault="00920E85" w:rsidP="00DC41CD">
      <w:ins w:id="573" w:author="Andrea Lorelli" w:date="2017-04-27T10:37:00Z">
        <w:r w:rsidRPr="00C428B5">
          <w:rPr>
            <w:highlight w:val="green"/>
          </w:rPr>
          <w:t>To be reviewed in order to take into account frequency diversity</w:t>
        </w:r>
      </w:ins>
      <w:ins w:id="574" w:author="Jeantet, Alain" w:date="2017-06-21T23:54:00Z">
        <w:r w:rsidR="00C428B5">
          <w:rPr>
            <w:highlight w:val="green"/>
          </w:rPr>
          <w:t xml:space="preserve"> (multiple discontinuous B-40)</w:t>
        </w:r>
        <w:r w:rsidR="00C428B5" w:rsidRPr="00C428B5">
          <w:rPr>
            <w:highlight w:val="green"/>
          </w:rPr>
          <w:t>.</w:t>
        </w:r>
      </w:ins>
    </w:p>
    <w:p w14:paraId="6791696E" w14:textId="77777777" w:rsidR="00DC41CD" w:rsidRPr="006B3D32" w:rsidRDefault="00DC41CD" w:rsidP="00DC41CD">
      <w:pPr>
        <w:pStyle w:val="NO"/>
      </w:pPr>
      <w:r w:rsidRPr="006B3D32">
        <w:t>NOTE 3:</w:t>
      </w:r>
      <w:r w:rsidRPr="006B3D32">
        <w:tab/>
        <w:t xml:space="preserve">Typical </w:t>
      </w:r>
      <w:r>
        <w:t>radar</w:t>
      </w:r>
      <w:r w:rsidRPr="006B3D32">
        <w:t xml:space="preserve"> parameters are e.g. a centre frequency of </w:t>
      </w:r>
      <w:r w:rsidR="00031C3C">
        <w:t>2,8</w:t>
      </w:r>
      <w:r w:rsidRPr="006B3D32">
        <w:t xml:space="preserve"> GHz, a pulse duration of t = </w:t>
      </w:r>
      <w:r w:rsidR="00031C3C">
        <w:t>10</w:t>
      </w:r>
      <w:r w:rsidRPr="006B3D32">
        <w:t xml:space="preserve">0 </w:t>
      </w:r>
      <w:r w:rsidR="00031C3C">
        <w:t>µ</w:t>
      </w:r>
      <w:r w:rsidRPr="006B3D32">
        <w:t>s and a rise time of t</w:t>
      </w:r>
      <w:r w:rsidRPr="006B3D32">
        <w:rPr>
          <w:position w:val="-6"/>
          <w:sz w:val="16"/>
        </w:rPr>
        <w:t>r</w:t>
      </w:r>
      <w:r w:rsidRPr="006B3D32">
        <w:t xml:space="preserve"> = </w:t>
      </w:r>
      <w:r w:rsidR="00031C3C">
        <w:t>20</w:t>
      </w:r>
      <w:r w:rsidRPr="006B3D32">
        <w:t xml:space="preserve">0 ns, the 40 dB bandwidth calculated applying the equation from clause </w:t>
      </w:r>
      <w:r w:rsidRPr="00C428B5">
        <w:rPr>
          <w:highlight w:val="yellow"/>
        </w:rPr>
        <w:t>4.2.1.1.</w:t>
      </w:r>
      <w:r w:rsidRPr="006B3D32">
        <w:t xml:space="preserve">1 is </w:t>
      </w:r>
      <w:r w:rsidR="00031C3C">
        <w:t>≈ </w:t>
      </w:r>
      <w:r w:rsidR="00031C3C" w:rsidRPr="00031C3C">
        <w:t>10</w:t>
      </w:r>
      <w:r w:rsidRPr="00031C3C">
        <w:t>MHz</w:t>
      </w:r>
      <w:r w:rsidR="000E6F34">
        <w:t xml:space="preserve"> depending on the modulation bandwidth</w:t>
      </w:r>
      <w:r w:rsidRPr="006B3D32">
        <w:t xml:space="preserve">. This leads to OoB boundaries at 15,8 × </w:t>
      </w:r>
      <w:r w:rsidR="000E6F34">
        <w:t>1</w:t>
      </w:r>
      <w:r w:rsidRPr="006B3D32">
        <w:t xml:space="preserve">0 MHz = </w:t>
      </w:r>
      <w:r w:rsidR="000E6F34">
        <w:t xml:space="preserve">158 MHz </w:t>
      </w:r>
      <w:r w:rsidRPr="006B3D32">
        <w:t xml:space="preserve">away from the centre frequency (figure </w:t>
      </w:r>
      <w:r w:rsidRPr="000E6F34">
        <w:rPr>
          <w:highlight w:val="yellow"/>
        </w:rPr>
        <w:t>4</w:t>
      </w:r>
      <w:r w:rsidRPr="006B3D32">
        <w:t>). For this example</w:t>
      </w:r>
      <w:r w:rsidR="000E6F34">
        <w:t>,</w:t>
      </w:r>
      <w:r w:rsidRPr="006B3D32">
        <w:t xml:space="preserve"> the absolute boundaries between out-of-band emiss</w:t>
      </w:r>
      <w:r w:rsidR="000E6F34">
        <w:t>ion and spurious emission are: 2,8 GHz –</w:t>
      </w:r>
      <w:r w:rsidRPr="006B3D32">
        <w:t xml:space="preserve"> </w:t>
      </w:r>
      <w:r w:rsidR="000E6F34">
        <w:t>0,158 G</w:t>
      </w:r>
      <w:r w:rsidRPr="006B3D32">
        <w:t xml:space="preserve">Hz = </w:t>
      </w:r>
      <w:r w:rsidR="000E6F34">
        <w:t>2,642 </w:t>
      </w:r>
      <w:r w:rsidRPr="006B3D32">
        <w:t xml:space="preserve">GHz and </w:t>
      </w:r>
      <w:r w:rsidR="000E6F34">
        <w:t>2,8</w:t>
      </w:r>
      <w:r w:rsidRPr="006B3D32">
        <w:t xml:space="preserve"> GHz + </w:t>
      </w:r>
      <w:r w:rsidR="000E6F34">
        <w:t>0,158</w:t>
      </w:r>
      <w:r w:rsidRPr="006B3D32">
        <w:t xml:space="preserve"> GHz = </w:t>
      </w:r>
      <w:r w:rsidR="000E6F34">
        <w:t>2</w:t>
      </w:r>
      <w:r w:rsidRPr="006B3D32">
        <w:t>,</w:t>
      </w:r>
      <w:r w:rsidR="000E6F34">
        <w:t>958 </w:t>
      </w:r>
      <w:r w:rsidRPr="006B3D32">
        <w:t>GHz (see figure 5 below).</w:t>
      </w:r>
    </w:p>
    <w:p w14:paraId="50868EE1" w14:textId="77777777" w:rsidR="00DC41CD" w:rsidRPr="006B3D32" w:rsidRDefault="00DC41CD" w:rsidP="00DC41CD">
      <w:r w:rsidRPr="006B3D32">
        <w:t xml:space="preserve">Figures 4 and 5 depict the calculated emission masks for the aforementioned parameters of a typical </w:t>
      </w:r>
      <w:r>
        <w:t>radar</w:t>
      </w:r>
      <w:r w:rsidRPr="006B3D32">
        <w:t xml:space="preserve"> applying the mask specification in clause </w:t>
      </w:r>
      <w:r w:rsidRPr="00C428B5">
        <w:rPr>
          <w:highlight w:val="yellow"/>
        </w:rPr>
        <w:t>4.2.1.3</w:t>
      </w:r>
      <w:r w:rsidRPr="006B3D32">
        <w:t xml:space="preserve"> which is corresponding to the standard mask in figure A2.1</w:t>
      </w:r>
      <w:r w:rsidR="000E6F34">
        <w:t xml:space="preserve">c of ECC/Recommendation (02)05 </w:t>
      </w:r>
      <w:r w:rsidR="000E6F34">
        <w:fldChar w:fldCharType="begin"/>
      </w:r>
      <w:r w:rsidR="000E6F34">
        <w:instrText xml:space="preserve"> REF InREF_ECC_0205 \h </w:instrText>
      </w:r>
      <w:r w:rsidR="000E6F34">
        <w:fldChar w:fldCharType="separate"/>
      </w:r>
      <w:r w:rsidR="00B7727B" w:rsidRPr="00F71730">
        <w:rPr>
          <w:highlight w:val="green"/>
        </w:rPr>
        <w:t>[2]</w:t>
      </w:r>
      <w:r w:rsidR="000E6F34">
        <w:fldChar w:fldCharType="end"/>
      </w:r>
      <w:r w:rsidRPr="006B3D32">
        <w:t>.</w:t>
      </w:r>
    </w:p>
    <w:p w14:paraId="620881F3" w14:textId="264FE6E7" w:rsidR="00DC41CD" w:rsidRPr="006B3D32" w:rsidRDefault="00DE5026" w:rsidP="007018A3">
      <w:pPr>
        <w:pStyle w:val="FL"/>
      </w:pPr>
      <w:r>
        <w:rPr>
          <w:rStyle w:val="CommentReference"/>
          <w:rFonts w:ascii="Times New Roman" w:hAnsi="Times New Roman"/>
          <w:b w:val="0"/>
        </w:rPr>
        <w:lastRenderedPageBreak/>
        <w:commentReference w:id="575"/>
      </w:r>
      <w:r w:rsidR="0063152A">
        <w:rPr>
          <w:noProof/>
          <w:lang w:val="de-DE" w:eastAsia="de-DE"/>
        </w:rPr>
        <w:drawing>
          <wp:inline distT="0" distB="0" distL="0" distR="0" wp14:anchorId="31789BC2" wp14:editId="2405423B">
            <wp:extent cx="6071616" cy="4754880"/>
            <wp:effectExtent l="0" t="0" r="5715"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63152A" w:rsidRPr="006B3D32">
        <w:t xml:space="preserve"> </w:t>
      </w:r>
      <w:r w:rsidR="00DC41CD" w:rsidRPr="006B3D32">
        <w:t xml:space="preserve">Figure 5: Calculated emissions mask for pulse duration of </w:t>
      </w:r>
      <w:r w:rsidR="00DC41CD" w:rsidRPr="006B3D32">
        <w:rPr>
          <w:i/>
        </w:rPr>
        <w:t xml:space="preserve">t </w:t>
      </w:r>
      <w:r w:rsidR="00DC41CD">
        <w:t xml:space="preserve">= </w:t>
      </w:r>
      <w:r w:rsidR="000E6F34">
        <w:t>10</w:t>
      </w:r>
      <w:r w:rsidR="00DC41CD">
        <w:t xml:space="preserve">0 </w:t>
      </w:r>
      <w:r w:rsidR="000E6F34">
        <w:t>µ</w:t>
      </w:r>
      <w:r w:rsidR="00DC41CD">
        <w:t>s</w:t>
      </w:r>
      <w:r w:rsidR="00DC41CD" w:rsidRPr="006B3D32">
        <w:br/>
        <w:t xml:space="preserve">and rise time of </w:t>
      </w:r>
      <w:r w:rsidR="00DC41CD" w:rsidRPr="006B3D32">
        <w:rPr>
          <w:i/>
        </w:rPr>
        <w:t>t</w:t>
      </w:r>
      <w:r w:rsidR="00DC41CD" w:rsidRPr="006B3D32">
        <w:rPr>
          <w:i/>
          <w:position w:val="-6"/>
          <w:sz w:val="16"/>
        </w:rPr>
        <w:t>r</w:t>
      </w:r>
      <w:r w:rsidR="000E6F34">
        <w:t xml:space="preserve"> = 20</w:t>
      </w:r>
      <w:r w:rsidR="00DC41CD" w:rsidRPr="006B3D32">
        <w:t xml:space="preserve">0 ns at centre frequency of </w:t>
      </w:r>
      <w:r w:rsidR="000E6F34">
        <w:t>2</w:t>
      </w:r>
      <w:r w:rsidR="00DC41CD" w:rsidRPr="006B3D32">
        <w:t>,</w:t>
      </w:r>
      <w:r w:rsidR="000E6F34">
        <w:t>8</w:t>
      </w:r>
      <w:r w:rsidR="00DC41CD" w:rsidRPr="006B3D32">
        <w:t xml:space="preserve"> GHz</w:t>
      </w:r>
    </w:p>
    <w:p w14:paraId="7B6E3BB6" w14:textId="77777777" w:rsidR="00DC41CD" w:rsidRPr="006B3D32" w:rsidRDefault="00DC41CD" w:rsidP="00156DD8">
      <w:pPr>
        <w:pStyle w:val="Heading5"/>
      </w:pPr>
      <w:bookmarkStart w:id="576" w:name="_Toc451868169"/>
      <w:bookmarkStart w:id="577" w:name="_Toc480797194"/>
      <w:bookmarkStart w:id="578" w:name="_Ref499897126"/>
      <w:bookmarkStart w:id="579" w:name="_Ref499897163"/>
      <w:bookmarkStart w:id="580" w:name="_Ref499897164"/>
      <w:bookmarkStart w:id="581" w:name="_Ref499897172"/>
      <w:bookmarkStart w:id="582" w:name="_Ref499897173"/>
      <w:bookmarkStart w:id="583" w:name="_Ref499897174"/>
      <w:bookmarkStart w:id="584" w:name="_Ref499897751"/>
      <w:bookmarkStart w:id="585" w:name="_Toc499919667"/>
      <w:r w:rsidRPr="006B3D32">
        <w:t>Spurious emissions</w:t>
      </w:r>
      <w:bookmarkEnd w:id="576"/>
      <w:bookmarkEnd w:id="577"/>
      <w:bookmarkEnd w:id="578"/>
      <w:bookmarkEnd w:id="579"/>
      <w:bookmarkEnd w:id="580"/>
      <w:bookmarkEnd w:id="581"/>
      <w:bookmarkEnd w:id="582"/>
      <w:bookmarkEnd w:id="583"/>
      <w:bookmarkEnd w:id="584"/>
      <w:bookmarkEnd w:id="585"/>
    </w:p>
    <w:p w14:paraId="4EF5BFA9" w14:textId="77777777" w:rsidR="00DC41CD" w:rsidRPr="006B3D32" w:rsidRDefault="00DC41CD" w:rsidP="00DC41CD">
      <w:r w:rsidRPr="006B3D32">
        <w:t xml:space="preserve">For the spurious emission measurements the aforementioned indirect method shall be used. To perform the measurement the radar and the measuring equipment shall be installed as displayed in </w:t>
      </w:r>
      <w:commentRangeStart w:id="586"/>
      <w:r w:rsidRPr="006B3D32">
        <w:t xml:space="preserve">figure </w:t>
      </w:r>
      <w:r w:rsidRPr="001C60B2">
        <w:rPr>
          <w:highlight w:val="yellow"/>
        </w:rPr>
        <w:t>B.1</w:t>
      </w:r>
      <w:r w:rsidRPr="006B3D32">
        <w:t xml:space="preserve">. </w:t>
      </w:r>
      <w:commentRangeEnd w:id="586"/>
      <w:r w:rsidR="003B1D19">
        <w:rPr>
          <w:rStyle w:val="CommentReference"/>
        </w:rPr>
        <w:commentReference w:id="586"/>
      </w:r>
      <w:r w:rsidRPr="006B3D32">
        <w:t>The spurious power emission shall be measured in frequency ranges outside the Out-of-Band emissions boundaries</w:t>
      </w:r>
      <w:r>
        <w:t xml:space="preserve"> (see table</w:t>
      </w:r>
      <w:r w:rsidR="001C60B2">
        <w:t xml:space="preserve"> </w:t>
      </w:r>
      <w:r w:rsidR="001C60B2" w:rsidRPr="001C60B2">
        <w:rPr>
          <w:highlight w:val="yellow"/>
        </w:rPr>
        <w:t>5</w:t>
      </w:r>
      <w:r>
        <w:t>)</w:t>
      </w:r>
      <w:r w:rsidRPr="006B3D32">
        <w:t>.</w:t>
      </w:r>
    </w:p>
    <w:p w14:paraId="0FC3690B" w14:textId="77777777" w:rsidR="008A7737" w:rsidRDefault="008A7737" w:rsidP="008A7737">
      <w:r>
        <w:t>All measurements of spurious emissions shall be made with a reference bandwidth of 1 MHz.</w:t>
      </w:r>
    </w:p>
    <w:p w14:paraId="56A17C13" w14:textId="77777777" w:rsidR="00DC41CD" w:rsidRPr="006B3D32" w:rsidRDefault="00DC41CD" w:rsidP="00DC41CD">
      <w:r w:rsidRPr="006B3D32">
        <w:t>The results obtained shall be compared to the limits in clause 4.2.1.4.2 in order to prove compliance with the requirement.</w:t>
      </w:r>
    </w:p>
    <w:p w14:paraId="0C21BDC5" w14:textId="31770778" w:rsidR="00317DF2" w:rsidRDefault="00317DF2" w:rsidP="00317DF2">
      <w:pPr>
        <w:pStyle w:val="TH"/>
      </w:pPr>
      <w:r>
        <w:t xml:space="preserve">Table </w:t>
      </w:r>
      <w:fldSimple w:instr=" SEQ Table \* ARABIC ">
        <w:r w:rsidR="00B7727B">
          <w:rPr>
            <w:noProof/>
          </w:rPr>
          <w:t>8</w:t>
        </w:r>
      </w:fldSimple>
      <w:r>
        <w:t xml:space="preserve">: Spurious emissions measurement bands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317DF2" w14:paraId="639452AC"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0579F261" w14:textId="77777777" w:rsidR="00317DF2" w:rsidRDefault="00317DF2" w:rsidP="00417718">
            <w:pPr>
              <w:pStyle w:val="TAH"/>
              <w:rPr>
                <w:lang w:val="de-DE"/>
              </w:rPr>
            </w:pPr>
            <w:r>
              <w:rPr>
                <w:lang w:val="de-DE"/>
              </w:rPr>
              <w:t>Lower measurement band</w:t>
            </w:r>
          </w:p>
        </w:tc>
        <w:tc>
          <w:tcPr>
            <w:tcW w:w="4186" w:type="dxa"/>
            <w:tcBorders>
              <w:top w:val="single" w:sz="4" w:space="0" w:color="auto"/>
              <w:left w:val="single" w:sz="4" w:space="0" w:color="auto"/>
              <w:bottom w:val="single" w:sz="4" w:space="0" w:color="auto"/>
              <w:right w:val="single" w:sz="4" w:space="0" w:color="auto"/>
            </w:tcBorders>
            <w:hideMark/>
          </w:tcPr>
          <w:p w14:paraId="3254357A" w14:textId="77777777" w:rsidR="00317DF2" w:rsidRDefault="00317DF2" w:rsidP="00417718">
            <w:pPr>
              <w:pStyle w:val="TAH"/>
              <w:rPr>
                <w:lang w:val="de-DE"/>
              </w:rPr>
            </w:pPr>
            <w:r>
              <w:rPr>
                <w:lang w:val="de-DE"/>
              </w:rPr>
              <w:t>Upper measurement band</w:t>
            </w:r>
          </w:p>
        </w:tc>
      </w:tr>
      <w:tr w:rsidR="00317DF2" w:rsidRPr="00FA792F" w14:paraId="1D8A5E8C"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4C348A05" w14:textId="77777777" w:rsidR="00317DF2" w:rsidRDefault="00317DF2" w:rsidP="00417718">
            <w:pPr>
              <w:pStyle w:val="TAC"/>
            </w:pPr>
            <w:r>
              <w:t>From 2,08 GHz</w:t>
            </w:r>
          </w:p>
          <w:p w14:paraId="169FAD1F" w14:textId="77777777" w:rsidR="00317DF2" w:rsidRDefault="00317DF2" w:rsidP="00417718">
            <w:pPr>
              <w:pStyle w:val="TAC"/>
            </w:pPr>
            <w:r>
              <w:t>to the lower OoB boundary</w:t>
            </w:r>
          </w:p>
        </w:tc>
        <w:tc>
          <w:tcPr>
            <w:tcW w:w="4186" w:type="dxa"/>
            <w:tcBorders>
              <w:top w:val="single" w:sz="4" w:space="0" w:color="auto"/>
              <w:left w:val="single" w:sz="4" w:space="0" w:color="auto"/>
              <w:bottom w:val="single" w:sz="4" w:space="0" w:color="auto"/>
              <w:right w:val="single" w:sz="4" w:space="0" w:color="auto"/>
            </w:tcBorders>
            <w:hideMark/>
          </w:tcPr>
          <w:p w14:paraId="06C146CC" w14:textId="77777777" w:rsidR="00317DF2" w:rsidRDefault="00317DF2" w:rsidP="00417718">
            <w:pPr>
              <w:pStyle w:val="TAC"/>
            </w:pPr>
            <w:r>
              <w:t>From the upper OoB boundary</w:t>
            </w:r>
          </w:p>
          <w:p w14:paraId="3FC5ACFE" w14:textId="77777777" w:rsidR="00317DF2" w:rsidRDefault="00317DF2" w:rsidP="00417718">
            <w:pPr>
              <w:pStyle w:val="TAC"/>
            </w:pPr>
            <w:r>
              <w:t>to 15,5 GHz</w:t>
            </w:r>
          </w:p>
        </w:tc>
      </w:tr>
      <w:tr w:rsidR="00317DF2" w:rsidRPr="00FA792F" w14:paraId="42733DB0" w14:textId="77777777" w:rsidTr="00417718">
        <w:trPr>
          <w:jc w:val="center"/>
        </w:trPr>
        <w:tc>
          <w:tcPr>
            <w:tcW w:w="8934" w:type="dxa"/>
            <w:gridSpan w:val="2"/>
            <w:tcBorders>
              <w:top w:val="single" w:sz="4" w:space="0" w:color="auto"/>
              <w:left w:val="single" w:sz="4" w:space="0" w:color="auto"/>
              <w:bottom w:val="single" w:sz="4" w:space="0" w:color="auto"/>
              <w:right w:val="single" w:sz="4" w:space="0" w:color="auto"/>
            </w:tcBorders>
            <w:hideMark/>
          </w:tcPr>
          <w:p w14:paraId="6059E544" w14:textId="77777777" w:rsidR="00317DF2" w:rsidRDefault="00317DF2" w:rsidP="00417718">
            <w:pPr>
              <w:pStyle w:val="TAC"/>
              <w:jc w:val="left"/>
            </w:pPr>
            <w:r>
              <w:t xml:space="preserve">NOTE 1: the lower limit correspond to the cut-off frequency of the waveguide </w:t>
            </w:r>
          </w:p>
          <w:p w14:paraId="73BD5BAF" w14:textId="77777777" w:rsidR="00317DF2" w:rsidRDefault="00317DF2" w:rsidP="00417718">
            <w:pPr>
              <w:pStyle w:val="TAC"/>
              <w:jc w:val="left"/>
            </w:pPr>
            <w:r>
              <w:t>NOTE 2: the upper limit is taken from ECC Recommendation (74) 01 with transmitter frequency set to 3,1 GHz</w:t>
            </w:r>
          </w:p>
        </w:tc>
      </w:tr>
    </w:tbl>
    <w:p w14:paraId="5A125F2E" w14:textId="77777777" w:rsidR="00DC41CD" w:rsidRDefault="00DC41CD" w:rsidP="00DC41CD">
      <w:pPr>
        <w:overflowPunct/>
        <w:autoSpaceDE/>
        <w:autoSpaceDN/>
        <w:adjustRightInd/>
        <w:spacing w:after="0"/>
        <w:textAlignment w:val="auto"/>
      </w:pPr>
      <w:r>
        <w:br w:type="page"/>
      </w:r>
    </w:p>
    <w:p w14:paraId="54E1CF9F" w14:textId="77777777" w:rsidR="00B4570D" w:rsidRDefault="00B4570D" w:rsidP="00B4570D">
      <w:pPr>
        <w:keepNext/>
        <w:keepLines/>
        <w:widowControl w:val="0"/>
        <w:rPr>
          <w:ins w:id="587" w:author="Jeantet, Alain" w:date="2017-06-21T23:26:00Z"/>
        </w:rPr>
      </w:pPr>
      <w:commentRangeStart w:id="588"/>
      <w:ins w:id="589" w:author="Jeantet, Alain" w:date="2017-06-21T23:26:00Z">
        <w:r>
          <w:lastRenderedPageBreak/>
          <w:t>*) When measuring the frequency tolerance for radars with a phase or frequency modulated pulse the tolerance shall be measured on the frequency reference used for generating the radar output signal.</w:t>
        </w:r>
      </w:ins>
    </w:p>
    <w:p w14:paraId="75E6F534" w14:textId="77777777" w:rsidR="00B4570D" w:rsidRDefault="00B4570D" w:rsidP="00B4570D">
      <w:pPr>
        <w:keepNext/>
        <w:keepLines/>
        <w:widowControl w:val="0"/>
        <w:rPr>
          <w:ins w:id="590" w:author="Jeantet, Alain" w:date="2017-06-21T23:26:00Z"/>
        </w:rPr>
      </w:pPr>
      <w:ins w:id="591" w:author="Jeantet, Alain" w:date="2017-06-21T23:26:00Z">
        <w:r>
          <w:t>**) Required between 0 and -30dBc for CW signals</w:t>
        </w:r>
      </w:ins>
    </w:p>
    <w:p w14:paraId="3859C20E" w14:textId="77777777" w:rsidR="00B4570D" w:rsidRPr="006B3D32" w:rsidRDefault="00B4570D" w:rsidP="00B4570D">
      <w:pPr>
        <w:keepNext/>
        <w:keepLines/>
        <w:widowControl w:val="0"/>
        <w:rPr>
          <w:ins w:id="592" w:author="Jeantet, Alain" w:date="2017-06-21T23:26:00Z"/>
        </w:rPr>
      </w:pPr>
      <w:ins w:id="593" w:author="Jeantet, Alain" w:date="2017-06-21T23:26:00Z">
        <w:r>
          <w:t>***) Required between 0 and -20dBm</w:t>
        </w:r>
      </w:ins>
      <w:commentRangeEnd w:id="588"/>
      <w:r>
        <w:rPr>
          <w:rStyle w:val="CommentReference"/>
        </w:rPr>
        <w:commentReference w:id="588"/>
      </w:r>
    </w:p>
    <w:p w14:paraId="09762B5F" w14:textId="77777777" w:rsidR="00FA792F" w:rsidRDefault="00FA792F" w:rsidP="00D914FB">
      <w:pPr>
        <w:pStyle w:val="Heading3"/>
      </w:pPr>
      <w:bookmarkStart w:id="594" w:name="_Toc455640335"/>
      <w:bookmarkStart w:id="595" w:name="_Toc499919668"/>
      <w:bookmarkEnd w:id="546"/>
      <w:bookmarkEnd w:id="547"/>
      <w:bookmarkEnd w:id="548"/>
      <w:bookmarkEnd w:id="549"/>
      <w:r>
        <w:t xml:space="preserve">Receiver test </w:t>
      </w:r>
      <w:bookmarkEnd w:id="594"/>
      <w:r w:rsidR="00700BD8">
        <w:t>specification</w:t>
      </w:r>
      <w:bookmarkEnd w:id="595"/>
    </w:p>
    <w:p w14:paraId="156A97C2" w14:textId="77777777" w:rsidR="0081075A" w:rsidRPr="006B3D32" w:rsidRDefault="0081075A" w:rsidP="00D914FB">
      <w:pPr>
        <w:pStyle w:val="Heading4"/>
      </w:pPr>
      <w:bookmarkStart w:id="596" w:name="_Toc480797196"/>
      <w:bookmarkStart w:id="597" w:name="_Ref492995429"/>
      <w:bookmarkStart w:id="598" w:name="_Ref499897714"/>
      <w:bookmarkStart w:id="599" w:name="_Toc499919669"/>
      <w:bookmarkStart w:id="600" w:name="_Toc451868171"/>
      <w:r>
        <w:t>System Noise Figure</w:t>
      </w:r>
      <w:bookmarkEnd w:id="596"/>
      <w:bookmarkEnd w:id="597"/>
      <w:bookmarkEnd w:id="598"/>
      <w:bookmarkEnd w:id="599"/>
    </w:p>
    <w:p w14:paraId="354CA274" w14:textId="77777777" w:rsidR="0081075A" w:rsidRDefault="0081075A" w:rsidP="00D914FB">
      <w:pPr>
        <w:pStyle w:val="Heading5"/>
      </w:pPr>
      <w:bookmarkStart w:id="601" w:name="_Toc480797197"/>
      <w:bookmarkStart w:id="602" w:name="_Toc499919670"/>
      <w:r w:rsidRPr="006B3D32">
        <w:t>General</w:t>
      </w:r>
      <w:bookmarkEnd w:id="601"/>
      <w:bookmarkEnd w:id="602"/>
    </w:p>
    <w:p w14:paraId="5800FFBA" w14:textId="77777777" w:rsidR="0081075A" w:rsidRPr="006B42D0" w:rsidRDefault="0081075A" w:rsidP="0081075A">
      <w:pPr>
        <w:overflowPunct/>
        <w:spacing w:after="0"/>
        <w:textAlignment w:val="auto"/>
      </w:pPr>
      <w:r w:rsidRPr="006B42D0">
        <w:t>The system noise figure is measured along the complete receiving signal chain (as close as possible, but excluding</w:t>
      </w:r>
    </w:p>
    <w:p w14:paraId="395F5644" w14:textId="2DA5ED40" w:rsidR="0081075A" w:rsidRDefault="0081075A" w:rsidP="0081075A">
      <w:pPr>
        <w:overflowPunct/>
        <w:spacing w:after="0"/>
        <w:textAlignment w:val="auto"/>
      </w:pPr>
      <w:r w:rsidRPr="006B42D0">
        <w:t>antenna &amp; waveguide</w:t>
      </w:r>
      <w:r w:rsidR="00641F84">
        <w:t xml:space="preserve"> or RF coax</w:t>
      </w:r>
      <w:r w:rsidRPr="006B42D0">
        <w:t>, and noise processing). It shall be measured using a noise source (which may be built into the</w:t>
      </w:r>
      <w:r w:rsidR="00641F84">
        <w:t xml:space="preserve"> </w:t>
      </w:r>
      <w:r w:rsidRPr="006B42D0">
        <w:t xml:space="preserve">system) and a </w:t>
      </w:r>
      <w:ins w:id="603" w:author="Jeantet, Alain" w:date="2017-12-01T17:43:00Z">
        <w:r w:rsidR="00D21CC7">
          <w:t xml:space="preserve">suitable noise power meter or </w:t>
        </w:r>
      </w:ins>
      <w:r w:rsidRPr="006B42D0">
        <w:t>detector (</w:t>
      </w:r>
      <w:r w:rsidR="00FF13BB">
        <w:t xml:space="preserve">which </w:t>
      </w:r>
      <w:r w:rsidRPr="006B42D0">
        <w:t>may be built in</w:t>
      </w:r>
      <w:r w:rsidR="00FF13BB">
        <w:t>to the system</w:t>
      </w:r>
      <w:r w:rsidRPr="006B42D0">
        <w:t xml:space="preserve"> as well).</w:t>
      </w:r>
    </w:p>
    <w:p w14:paraId="197D446C" w14:textId="77777777" w:rsidR="0081075A" w:rsidRPr="006B42D0" w:rsidRDefault="0081075A" w:rsidP="0081075A">
      <w:pPr>
        <w:overflowPunct/>
        <w:spacing w:after="0"/>
        <w:textAlignment w:val="auto"/>
      </w:pPr>
    </w:p>
    <w:p w14:paraId="4A23EFB3" w14:textId="3FBF51D0" w:rsidR="0081075A" w:rsidRDefault="0081075A" w:rsidP="00D21CC7">
      <w:pPr>
        <w:overflowPunct/>
        <w:spacing w:after="0"/>
        <w:textAlignment w:val="auto"/>
        <w:rPr>
          <w:ins w:id="604" w:author="Jeantet, Alain" w:date="2017-09-06T12:26:00Z"/>
        </w:rPr>
      </w:pPr>
      <w:commentRangeStart w:id="605"/>
      <w:r w:rsidRPr="006B42D0">
        <w:t xml:space="preserve">One recommended measurement method for the System Noise Figure is the Y-factor method. A noise source </w:t>
      </w:r>
      <w:ins w:id="606" w:author="Jeantet, Alain" w:date="2017-12-01T17:44:00Z">
        <w:r w:rsidR="00D21CC7">
          <w:t xml:space="preserve">with known Excess Noise Ratio (ENR) </w:t>
        </w:r>
      </w:ins>
      <w:r w:rsidRPr="006B42D0">
        <w:t>is</w:t>
      </w:r>
      <w:r w:rsidR="00D21CC7">
        <w:t xml:space="preserve"> </w:t>
      </w:r>
      <w:r w:rsidRPr="006B42D0">
        <w:t xml:space="preserve">connected </w:t>
      </w:r>
      <w:del w:id="607" w:author="Jeantet, Alain" w:date="2017-12-01T17:45:00Z">
        <w:r w:rsidRPr="006B42D0" w:rsidDel="00D21CC7">
          <w:delText xml:space="preserve">in lieu of the antenna </w:delText>
        </w:r>
      </w:del>
      <w:r w:rsidRPr="006B42D0">
        <w:t>to the radar receiver input port. The System Noise Figure is then determined from the</w:t>
      </w:r>
      <w:r w:rsidR="00D21CC7">
        <w:t xml:space="preserve"> </w:t>
      </w:r>
      <w:r w:rsidRPr="006B42D0">
        <w:t>ratio between the noise power values at output of the intermediate frequency stage (or its digitized equivalent) with</w:t>
      </w:r>
      <w:r w:rsidR="00D21CC7">
        <w:t xml:space="preserve"> </w:t>
      </w:r>
      <w:r w:rsidRPr="006B42D0">
        <w:t>noise source on and noise source off.</w:t>
      </w:r>
      <w:commentRangeEnd w:id="605"/>
      <w:r w:rsidR="00F3289F">
        <w:rPr>
          <w:rStyle w:val="CommentReference"/>
        </w:rPr>
        <w:commentReference w:id="605"/>
      </w:r>
    </w:p>
    <w:p w14:paraId="5FAF857C" w14:textId="77777777" w:rsidR="00641F84" w:rsidRDefault="00641F84" w:rsidP="0081075A">
      <w:r>
        <w:t xml:space="preserve">The system noise figure shall be measured for four frequencies across the </w:t>
      </w:r>
      <w:r w:rsidR="00D54672">
        <w:t>operating frequency</w:t>
      </w:r>
      <w:r>
        <w:t xml:space="preserve"> band.</w:t>
      </w:r>
    </w:p>
    <w:p w14:paraId="6BA0CF9E" w14:textId="487546D3" w:rsidR="0064227F" w:rsidDel="00D21CC7" w:rsidRDefault="0064227F" w:rsidP="0081075A">
      <w:pPr>
        <w:rPr>
          <w:del w:id="608" w:author="Jeantet, Alain" w:date="2017-12-01T17:47:00Z"/>
        </w:rPr>
      </w:pPr>
      <w:commentRangeStart w:id="609"/>
      <w:ins w:id="610" w:author="Jeantet, Alain" w:date="2017-06-22T00:01:00Z">
        <w:r>
          <w:t xml:space="preserve">For phased arrays, the </w:t>
        </w:r>
      </w:ins>
      <w:ins w:id="611" w:author="Jeantet, Alain" w:date="2017-12-01T17:46:00Z">
        <w:r w:rsidR="00D21CC7">
          <w:t xml:space="preserve">Y-factor </w:t>
        </w:r>
      </w:ins>
      <w:ins w:id="612" w:author="Jeantet, Alain" w:date="2017-06-22T00:01:00Z">
        <w:r>
          <w:t xml:space="preserve">method </w:t>
        </w:r>
      </w:ins>
      <w:ins w:id="613" w:author="Jeantet, Alain" w:date="2017-12-01T17:46:00Z">
        <w:r w:rsidR="00D21CC7">
          <w:t xml:space="preserve">may also be a suitable method to measure the </w:t>
        </w:r>
      </w:ins>
      <w:ins w:id="614" w:author="Jeantet, Alain" w:date="2017-06-22T00:01:00Z">
        <w:r>
          <w:t>for the System Noise Figure</w:t>
        </w:r>
      </w:ins>
      <w:ins w:id="615" w:author="Jeantet, Alain" w:date="2017-12-01T17:47:00Z">
        <w:r w:rsidR="00D21CC7">
          <w:t xml:space="preserve"> The practical realization of the measurement depends on the access to the input and output</w:t>
        </w:r>
      </w:ins>
      <w:ins w:id="616" w:author="Jeantet, Alain" w:date="2017-12-01T17:48:00Z">
        <w:r w:rsidR="00D21CC7">
          <w:t xml:space="preserve"> of the receivers. For example, the input may be the calibration networkd and the output may be the data after summing up</w:t>
        </w:r>
      </w:ins>
      <w:commentRangeEnd w:id="609"/>
      <w:ins w:id="617" w:author="Jeantet, Alain" w:date="2017-12-01T17:49:00Z">
        <w:r w:rsidR="00D21CC7">
          <w:rPr>
            <w:rStyle w:val="CommentReference"/>
          </w:rPr>
          <w:commentReference w:id="609"/>
        </w:r>
        <w:r w:rsidR="00D21CC7">
          <w:t>.</w:t>
        </w:r>
      </w:ins>
    </w:p>
    <w:p w14:paraId="742C3BAD" w14:textId="57C43DB3" w:rsidR="0081075A" w:rsidRPr="007C228F" w:rsidRDefault="0081075A" w:rsidP="0062572A">
      <w:pPr>
        <w:pStyle w:val="Heading4"/>
        <w:rPr>
          <w:lang w:val="en-GB"/>
        </w:rPr>
      </w:pPr>
      <w:bookmarkStart w:id="618" w:name="_Toc480797198"/>
      <w:bookmarkStart w:id="619" w:name="_Ref492994436"/>
      <w:bookmarkStart w:id="620" w:name="_Toc499919671"/>
      <w:r w:rsidRPr="007C228F">
        <w:rPr>
          <w:lang w:val="en-GB"/>
        </w:rPr>
        <w:t xml:space="preserve">Receiver </w:t>
      </w:r>
      <w:r w:rsidR="007C228F" w:rsidRPr="007C228F">
        <w:rPr>
          <w:lang w:val="en-GB"/>
        </w:rPr>
        <w:t>s</w:t>
      </w:r>
      <w:r w:rsidRPr="007C228F">
        <w:rPr>
          <w:lang w:val="en-GB"/>
        </w:rPr>
        <w:t>electivity</w:t>
      </w:r>
      <w:bookmarkEnd w:id="600"/>
      <w:bookmarkEnd w:id="618"/>
      <w:bookmarkEnd w:id="619"/>
      <w:bookmarkEnd w:id="620"/>
    </w:p>
    <w:p w14:paraId="5FFA5AD9" w14:textId="77777777" w:rsidR="0081075A" w:rsidRPr="006B3D32" w:rsidRDefault="0081075A" w:rsidP="00956083">
      <w:pPr>
        <w:pStyle w:val="Heading5"/>
      </w:pPr>
      <w:bookmarkStart w:id="621" w:name="_Toc451868172"/>
      <w:bookmarkStart w:id="622" w:name="_Toc480797199"/>
      <w:bookmarkStart w:id="623" w:name="_Toc499919672"/>
      <w:r w:rsidRPr="006B3D32">
        <w:t>General</w:t>
      </w:r>
      <w:bookmarkEnd w:id="621"/>
      <w:bookmarkEnd w:id="622"/>
      <w:bookmarkEnd w:id="623"/>
    </w:p>
    <w:p w14:paraId="227C328A" w14:textId="77777777" w:rsidR="0081075A" w:rsidRDefault="0081075A" w:rsidP="0081075A">
      <w:pPr>
        <w:widowControl w:val="0"/>
      </w:pPr>
      <w:r>
        <w:t>For modern solid state digital radars the emitted signals may be very complicated and include both phase-modulation, frequency-hopping and -sweeping and pulse width modulation. This makes a single definition of MDS and interfering signal difficult. The following is a generalized approach based upon a calculated MDS value</w:t>
      </w:r>
      <w:r w:rsidR="001927D6">
        <w:t xml:space="preserve"> </w:t>
      </w:r>
      <w:r w:rsidR="006D0453">
        <w:fldChar w:fldCharType="begin"/>
      </w:r>
      <w:r w:rsidR="006D0453">
        <w:instrText xml:space="preserve"> REF REF_MERRILLISKOLNIK \h </w:instrText>
      </w:r>
      <w:r w:rsidR="006D0453">
        <w:fldChar w:fldCharType="separate"/>
      </w:r>
      <w:r w:rsidR="00B7727B" w:rsidRPr="00D84272">
        <w:rPr>
          <w:highlight w:val="green"/>
        </w:rPr>
        <w:t>[i.</w:t>
      </w:r>
      <w:r w:rsidR="00B7727B">
        <w:rPr>
          <w:highlight w:val="green"/>
        </w:rPr>
        <w:t>10</w:t>
      </w:r>
      <w:r w:rsidR="00B7727B" w:rsidRPr="00D84272">
        <w:rPr>
          <w:highlight w:val="green"/>
        </w:rPr>
        <w:t>]</w:t>
      </w:r>
      <w:r w:rsidR="006D0453">
        <w:fldChar w:fldCharType="end"/>
      </w:r>
      <w:r>
        <w:t>:</w:t>
      </w:r>
    </w:p>
    <w:p w14:paraId="11ABADB4" w14:textId="77777777" w:rsidR="0081075A" w:rsidRPr="006B3D32" w:rsidRDefault="0081075A" w:rsidP="0081075A">
      <w:pPr>
        <w:pStyle w:val="EQ"/>
        <w:rPr>
          <w:noProof w:val="0"/>
        </w:rPr>
      </w:pPr>
      <w:r w:rsidRPr="006B3D32">
        <w:rPr>
          <w:noProof w:val="0"/>
        </w:rPr>
        <w:tab/>
      </w:r>
      <w:r w:rsidRPr="006B3D32">
        <w:rPr>
          <w:noProof w:val="0"/>
        </w:rPr>
        <w:object w:dxaOrig="3440" w:dyaOrig="680" w14:anchorId="6BE8B0C3">
          <v:shape id="_x0000_i1030" type="#_x0000_t75" style="width:172.8pt;height:32.25pt" o:ole="">
            <v:imagedata r:id="rId29" o:title=""/>
          </v:shape>
          <o:OLEObject Type="Embed" ProgID="Equation.3" ShapeID="_x0000_i1030" DrawAspect="Content" ObjectID="_1573662907" r:id="rId30"/>
        </w:object>
      </w:r>
      <w:r w:rsidRPr="006B3D32">
        <w:rPr>
          <w:noProof w:val="0"/>
        </w:rPr>
        <w:t xml:space="preserve"> </w:t>
      </w:r>
    </w:p>
    <w:p w14:paraId="02339681" w14:textId="77777777" w:rsidR="0081075A" w:rsidRPr="006B3D32" w:rsidRDefault="0081075A" w:rsidP="0081075A">
      <w:r w:rsidRPr="006B3D32">
        <w:t>Where:</w:t>
      </w:r>
    </w:p>
    <w:p w14:paraId="10218A9D" w14:textId="77777777" w:rsidR="0081075A" w:rsidRPr="006B3D32" w:rsidRDefault="0081075A" w:rsidP="0081075A">
      <w:pPr>
        <w:pStyle w:val="EX"/>
      </w:pPr>
      <w:r w:rsidRPr="006B3D32">
        <w:rPr>
          <w:i/>
        </w:rPr>
        <w:t>MDS</w:t>
      </w:r>
      <w:r w:rsidRPr="006B3D32">
        <w:tab/>
        <w:t>Minimum Detectable Signal</w:t>
      </w:r>
    </w:p>
    <w:p w14:paraId="71CF61E8" w14:textId="77777777" w:rsidR="0081075A" w:rsidRPr="006B3D32" w:rsidRDefault="0081075A" w:rsidP="0081075A">
      <w:pPr>
        <w:pStyle w:val="EX"/>
      </w:pPr>
      <w:r w:rsidRPr="006B3D32">
        <w:rPr>
          <w:i/>
        </w:rPr>
        <w:t>k</w:t>
      </w:r>
      <w:r w:rsidRPr="006B3D32">
        <w:rPr>
          <w:i/>
        </w:rPr>
        <w:tab/>
      </w:r>
      <w:r w:rsidRPr="006B3D32">
        <w:t>Boltzmann constant</w:t>
      </w:r>
    </w:p>
    <w:p w14:paraId="3BEBECF4" w14:textId="77777777" w:rsidR="0081075A" w:rsidRPr="006B3D32" w:rsidRDefault="0081075A" w:rsidP="0081075A">
      <w:pPr>
        <w:pStyle w:val="EX"/>
      </w:pPr>
      <w:r w:rsidRPr="006B3D32">
        <w:rPr>
          <w:i/>
        </w:rPr>
        <w:t>T</w:t>
      </w:r>
      <w:r w:rsidRPr="006B3D32">
        <w:rPr>
          <w:i/>
          <w:position w:val="-6"/>
          <w:sz w:val="16"/>
        </w:rPr>
        <w:t>0</w:t>
      </w:r>
      <w:r w:rsidRPr="006B3D32">
        <w:rPr>
          <w:position w:val="-6"/>
          <w:sz w:val="16"/>
        </w:rPr>
        <w:tab/>
      </w:r>
      <w:r w:rsidRPr="006B3D32">
        <w:t>Temperature in Kelvin</w:t>
      </w:r>
    </w:p>
    <w:p w14:paraId="64EE273A" w14:textId="77777777" w:rsidR="0081075A" w:rsidRPr="006B3D32" w:rsidRDefault="0081075A" w:rsidP="0081075A">
      <w:pPr>
        <w:pStyle w:val="EX"/>
      </w:pPr>
      <w:r w:rsidRPr="006B3D32">
        <w:rPr>
          <w:i/>
        </w:rPr>
        <w:t>B</w:t>
      </w:r>
      <w:r w:rsidRPr="006B3D32">
        <w:rPr>
          <w:i/>
          <w:position w:val="-6"/>
          <w:sz w:val="16"/>
        </w:rPr>
        <w:t>res</w:t>
      </w:r>
      <w:r w:rsidRPr="006B3D32">
        <w:rPr>
          <w:position w:val="-6"/>
          <w:sz w:val="16"/>
        </w:rPr>
        <w:tab/>
      </w:r>
      <w:r w:rsidRPr="006B3D32">
        <w:t>3 dB resolution bandwidth of transceiver</w:t>
      </w:r>
    </w:p>
    <w:p w14:paraId="1F63CD11" w14:textId="77777777" w:rsidR="0081075A" w:rsidRPr="006B3D32" w:rsidRDefault="0081075A" w:rsidP="0081075A">
      <w:pPr>
        <w:pStyle w:val="EX"/>
      </w:pPr>
      <w:r w:rsidRPr="006B3D32">
        <w:rPr>
          <w:i/>
        </w:rPr>
        <w:t>NF</w:t>
      </w:r>
      <w:r w:rsidRPr="006B3D32">
        <w:rPr>
          <w:i/>
          <w:position w:val="-6"/>
          <w:sz w:val="16"/>
        </w:rPr>
        <w:t>sys</w:t>
      </w:r>
      <w:r w:rsidRPr="006B3D32">
        <w:rPr>
          <w:position w:val="-6"/>
          <w:sz w:val="16"/>
        </w:rPr>
        <w:tab/>
      </w:r>
      <w:r w:rsidRPr="006B3D32">
        <w:t>Noise F</w:t>
      </w:r>
      <w:r>
        <w:t>actor</w:t>
      </w:r>
      <w:r w:rsidRPr="006B3D32">
        <w:t xml:space="preserve"> of the system</w:t>
      </w:r>
    </w:p>
    <w:p w14:paraId="52BEB55B" w14:textId="77777777" w:rsidR="0081075A" w:rsidRPr="006B3D32" w:rsidRDefault="0081075A" w:rsidP="0081075A">
      <w:pPr>
        <w:pStyle w:val="EX"/>
      </w:pPr>
      <w:r w:rsidRPr="006B3D32">
        <w:rPr>
          <w:i/>
        </w:rPr>
        <w:t>D</w:t>
      </w:r>
      <w:r w:rsidRPr="006B3D32">
        <w:rPr>
          <w:i/>
          <w:position w:val="-6"/>
          <w:sz w:val="16"/>
        </w:rPr>
        <w:t>no spur</w:t>
      </w:r>
      <w:r w:rsidRPr="006B3D32">
        <w:rPr>
          <w:position w:val="-6"/>
          <w:sz w:val="16"/>
        </w:rPr>
        <w:tab/>
      </w:r>
      <w:r w:rsidRPr="006B3D32">
        <w:t xml:space="preserve">Detectability Factor (function of </w:t>
      </w:r>
      <w:r w:rsidRPr="006B3D32">
        <w:rPr>
          <w:i/>
        </w:rPr>
        <w:t>P</w:t>
      </w:r>
      <w:r w:rsidRPr="006B3D32">
        <w:rPr>
          <w:i/>
          <w:position w:val="-6"/>
          <w:sz w:val="16"/>
        </w:rPr>
        <w:t>D</w:t>
      </w:r>
      <w:r w:rsidRPr="006B3D32">
        <w:rPr>
          <w:i/>
        </w:rPr>
        <w:t xml:space="preserve"> &amp; P</w:t>
      </w:r>
      <w:r w:rsidRPr="006B3D32">
        <w:rPr>
          <w:i/>
          <w:position w:val="-6"/>
          <w:sz w:val="16"/>
        </w:rPr>
        <w:t>fa</w:t>
      </w:r>
      <w:r w:rsidRPr="006B3D32">
        <w:t>) = 0,</w:t>
      </w:r>
      <w:r>
        <w:t>03 (-15dB)</w:t>
      </w:r>
    </w:p>
    <w:p w14:paraId="79403607" w14:textId="77777777" w:rsidR="0081075A" w:rsidRPr="006B3D32" w:rsidRDefault="0081075A" w:rsidP="00A9319F">
      <w:pPr>
        <w:pStyle w:val="NO"/>
      </w:pPr>
      <w:r w:rsidRPr="00EC4EFA">
        <w:t>NOTE:</w:t>
      </w:r>
      <w:r w:rsidRPr="00EC4EFA">
        <w:tab/>
        <w:t xml:space="preserve">The </w:t>
      </w:r>
      <w:r>
        <w:t xml:space="preserve">detectability factor is the signal to noise ratio between the disturbance and a real target. The </w:t>
      </w:r>
      <w:r w:rsidRPr="00EC4EFA">
        <w:t>value of 0,</w:t>
      </w:r>
      <w:r w:rsidRPr="006C546F">
        <w:t>03</w:t>
      </w:r>
      <w:r>
        <w:t xml:space="preserve"> (-15dB) </w:t>
      </w:r>
      <w:r w:rsidRPr="00EC4EFA">
        <w:t xml:space="preserve">for </w:t>
      </w:r>
      <w:r w:rsidRPr="00CF4DF2">
        <w:rPr>
          <w:i/>
        </w:rPr>
        <w:t>D</w:t>
      </w:r>
      <w:r w:rsidRPr="00CF4DF2">
        <w:rPr>
          <w:i/>
          <w:position w:val="-6"/>
          <w:sz w:val="16"/>
        </w:rPr>
        <w:t>no spur</w:t>
      </w:r>
      <w:r w:rsidRPr="00EC4EFA">
        <w:t xml:space="preserve"> is taken from figure 2.3 of "Radar Handbook" </w:t>
      </w:r>
      <w:r w:rsidR="00D84272">
        <w:fldChar w:fldCharType="begin"/>
      </w:r>
      <w:r w:rsidR="00D84272">
        <w:instrText xml:space="preserve"> REF REF_MERRILLISKOLNIK \h </w:instrText>
      </w:r>
      <w:r w:rsidR="00D84272">
        <w:fldChar w:fldCharType="separate"/>
      </w:r>
      <w:r w:rsidR="00B7727B" w:rsidRPr="00D84272">
        <w:rPr>
          <w:highlight w:val="green"/>
        </w:rPr>
        <w:t>[i.</w:t>
      </w:r>
      <w:r w:rsidR="00B7727B">
        <w:rPr>
          <w:highlight w:val="green"/>
        </w:rPr>
        <w:t>10</w:t>
      </w:r>
      <w:r w:rsidR="00B7727B" w:rsidRPr="00D84272">
        <w:rPr>
          <w:highlight w:val="green"/>
        </w:rPr>
        <w:t>]</w:t>
      </w:r>
      <w:r w:rsidR="00D84272">
        <w:fldChar w:fldCharType="end"/>
      </w:r>
      <w:r w:rsidRPr="00EC4EFA">
        <w:t>.</w:t>
      </w:r>
    </w:p>
    <w:p w14:paraId="2F659FCF" w14:textId="77777777" w:rsidR="0081075A" w:rsidRPr="006B3D32" w:rsidRDefault="0081075A" w:rsidP="0081075A">
      <w:pPr>
        <w:pStyle w:val="EX"/>
      </w:pPr>
      <w:r w:rsidRPr="006B3D32">
        <w:rPr>
          <w:i/>
        </w:rPr>
        <w:t>P</w:t>
      </w:r>
      <w:r w:rsidRPr="006B3D32">
        <w:rPr>
          <w:i/>
          <w:position w:val="-6"/>
          <w:sz w:val="16"/>
        </w:rPr>
        <w:t>D</w:t>
      </w:r>
      <w:r w:rsidRPr="006B3D32">
        <w:rPr>
          <w:i/>
          <w:position w:val="-6"/>
          <w:sz w:val="16"/>
        </w:rPr>
        <w:tab/>
      </w:r>
      <w:r w:rsidRPr="006B3D32">
        <w:t xml:space="preserve">Probability of detection = </w:t>
      </w:r>
      <w:commentRangeStart w:id="624"/>
      <w:r w:rsidRPr="006B3D32">
        <w:t>10</w:t>
      </w:r>
      <w:r w:rsidRPr="006B3D32">
        <w:rPr>
          <w:position w:val="6"/>
          <w:sz w:val="16"/>
        </w:rPr>
        <w:t>-3</w:t>
      </w:r>
      <w:r w:rsidRPr="006B3D32">
        <w:t xml:space="preserve"> </w:t>
      </w:r>
      <w:commentRangeEnd w:id="624"/>
      <w:r w:rsidR="006D0453">
        <w:rPr>
          <w:rStyle w:val="CommentReference"/>
        </w:rPr>
        <w:commentReference w:id="624"/>
      </w:r>
      <w:r w:rsidRPr="006B3D32">
        <w:t>(selected value)</w:t>
      </w:r>
    </w:p>
    <w:p w14:paraId="68B08603" w14:textId="3A263117" w:rsidR="0081075A" w:rsidRPr="006B3D32" w:rsidRDefault="0081075A" w:rsidP="0081075A">
      <w:pPr>
        <w:pStyle w:val="EX"/>
      </w:pPr>
      <w:r w:rsidRPr="006B3D32">
        <w:rPr>
          <w:i/>
        </w:rPr>
        <w:t>P</w:t>
      </w:r>
      <w:r>
        <w:rPr>
          <w:i/>
          <w:position w:val="-6"/>
          <w:sz w:val="16"/>
        </w:rPr>
        <w:t>FA</w:t>
      </w:r>
      <w:r w:rsidRPr="006B3D32">
        <w:rPr>
          <w:i/>
          <w:position w:val="-6"/>
          <w:sz w:val="16"/>
        </w:rPr>
        <w:tab/>
      </w:r>
      <w:r w:rsidRPr="006B3D32">
        <w:t xml:space="preserve">Probability of false detection = </w:t>
      </w:r>
      <w:commentRangeStart w:id="625"/>
      <w:r w:rsidRPr="006B3D32">
        <w:t>10</w:t>
      </w:r>
      <w:r w:rsidRPr="006B3D32">
        <w:rPr>
          <w:position w:val="6"/>
          <w:sz w:val="16"/>
        </w:rPr>
        <w:t>-</w:t>
      </w:r>
      <w:r w:rsidR="004A3E73">
        <w:rPr>
          <w:position w:val="6"/>
          <w:sz w:val="16"/>
        </w:rPr>
        <w:t>3</w:t>
      </w:r>
      <w:commentRangeEnd w:id="625"/>
      <w:r w:rsidR="006D0453">
        <w:rPr>
          <w:rStyle w:val="CommentReference"/>
        </w:rPr>
        <w:commentReference w:id="625"/>
      </w:r>
      <w:r w:rsidRPr="006B3D32">
        <w:t xml:space="preserve"> (selected value)</w:t>
      </w:r>
    </w:p>
    <w:p w14:paraId="57121BAC" w14:textId="77777777" w:rsidR="0081075A" w:rsidRPr="006B3D32" w:rsidRDefault="0081075A" w:rsidP="0081075A">
      <w:pPr>
        <w:pStyle w:val="EX"/>
      </w:pPr>
      <w:r w:rsidRPr="006B3D32">
        <w:rPr>
          <w:i/>
        </w:rPr>
        <w:t>T</w:t>
      </w:r>
      <w:r w:rsidRPr="006B3D32">
        <w:rPr>
          <w:i/>
          <w:position w:val="-6"/>
          <w:sz w:val="16"/>
        </w:rPr>
        <w:t>C</w:t>
      </w:r>
      <w:r w:rsidRPr="006B3D32">
        <w:tab/>
      </w:r>
      <w:r>
        <w:t xml:space="preserve">Pulse </w:t>
      </w:r>
      <w:r w:rsidRPr="006B3D32">
        <w:t>length</w:t>
      </w:r>
      <w:r>
        <w:t xml:space="preserve"> (of individual chirp)</w:t>
      </w:r>
      <w:r w:rsidRPr="006B3D32">
        <w:t xml:space="preserve"> in seconds</w:t>
      </w:r>
    </w:p>
    <w:p w14:paraId="6CBC759D" w14:textId="5E7DD76D" w:rsidR="0081075A" w:rsidRPr="006B3D32" w:rsidRDefault="0081075A" w:rsidP="0081075A">
      <w:pPr>
        <w:pStyle w:val="EX"/>
      </w:pPr>
      <w:r w:rsidRPr="006B3D32">
        <w:rPr>
          <w:i/>
        </w:rPr>
        <w:t>B</w:t>
      </w:r>
      <w:r w:rsidRPr="006B3D32">
        <w:rPr>
          <w:i/>
          <w:position w:val="-6"/>
          <w:sz w:val="16"/>
        </w:rPr>
        <w:t>C</w:t>
      </w:r>
      <w:r w:rsidRPr="006B3D32">
        <w:tab/>
      </w:r>
      <w:r w:rsidR="00A9319F">
        <w:t>M</w:t>
      </w:r>
      <w:r w:rsidR="006F4F6D">
        <w:t>odulation</w:t>
      </w:r>
      <w:r w:rsidR="00C2538F">
        <w:t xml:space="preserve"> </w:t>
      </w:r>
      <w:r w:rsidRPr="006B3D32">
        <w:t>bandwidth</w:t>
      </w:r>
      <w:r w:rsidR="00C2538F">
        <w:t xml:space="preserve"> </w:t>
      </w:r>
    </w:p>
    <w:p w14:paraId="14F909F7" w14:textId="77777777" w:rsidR="0081075A" w:rsidRPr="006B3D32" w:rsidRDefault="0081075A" w:rsidP="0081075A">
      <w:pPr>
        <w:pStyle w:val="EX"/>
      </w:pPr>
      <w:r w:rsidRPr="006B3D32">
        <w:rPr>
          <w:i/>
        </w:rPr>
        <w:lastRenderedPageBreak/>
        <w:t>M</w:t>
      </w:r>
      <w:r w:rsidRPr="006B3D32">
        <w:t xml:space="preserve"> </w:t>
      </w:r>
      <w:r w:rsidRPr="006B3D32">
        <w:tab/>
      </w:r>
      <w:commentRangeStart w:id="626"/>
      <w:r w:rsidRPr="00CF4DF2">
        <w:t>Test margin = 0,1</w:t>
      </w:r>
      <w:r w:rsidRPr="006B3D32">
        <w:t xml:space="preserve"> (Without this margin the receiver should give a detectable signal)</w:t>
      </w:r>
      <w:commentRangeEnd w:id="626"/>
      <w:r w:rsidR="00DB291B">
        <w:rPr>
          <w:rStyle w:val="CommentReference"/>
        </w:rPr>
        <w:commentReference w:id="626"/>
      </w:r>
    </w:p>
    <w:p w14:paraId="674D50FE" w14:textId="77777777" w:rsidR="0081075A" w:rsidRPr="006B3D32" w:rsidRDefault="0081075A" w:rsidP="0062572A">
      <w:pPr>
        <w:pStyle w:val="Heading5"/>
      </w:pPr>
      <w:bookmarkStart w:id="627" w:name="_Toc451868173"/>
      <w:bookmarkStart w:id="628" w:name="_Toc480797200"/>
      <w:bookmarkStart w:id="629" w:name="_Ref499738327"/>
      <w:bookmarkStart w:id="630" w:name="_Toc499919673"/>
      <w:r w:rsidRPr="006B3D32">
        <w:t xml:space="preserve">Receiver </w:t>
      </w:r>
      <w:r w:rsidR="00913AAB">
        <w:t xml:space="preserve">Out-of-Band </w:t>
      </w:r>
      <w:r w:rsidRPr="006B3D32">
        <w:t>selectivity</w:t>
      </w:r>
      <w:bookmarkEnd w:id="627"/>
      <w:bookmarkEnd w:id="628"/>
      <w:bookmarkEnd w:id="629"/>
      <w:bookmarkEnd w:id="630"/>
    </w:p>
    <w:p w14:paraId="1C29153D" w14:textId="77777777" w:rsidR="0081075A" w:rsidRDefault="0081075A" w:rsidP="0081075A">
      <w:r w:rsidRPr="006B3D32">
        <w:t xml:space="preserve">In order to determine if the receiver </w:t>
      </w:r>
      <w:r>
        <w:t>selectivity</w:t>
      </w:r>
      <w:r w:rsidRPr="006B3D32">
        <w:t xml:space="preserve"> follows the required mask, a disturbance </w:t>
      </w:r>
      <w:r>
        <w:t xml:space="preserve">test </w:t>
      </w:r>
      <w:r w:rsidRPr="006B3D32">
        <w:t>signal level at MDS level plus the required attenuation shall be</w:t>
      </w:r>
      <w:r>
        <w:t xml:space="preserve"> applied at the antenna flange.</w:t>
      </w:r>
    </w:p>
    <w:p w14:paraId="6F208D63" w14:textId="77777777" w:rsidR="0081075A" w:rsidRPr="006C546F" w:rsidRDefault="0081075A" w:rsidP="0081075A">
      <w:pPr>
        <w:rPr>
          <w:b/>
        </w:rPr>
      </w:pPr>
      <w:commentRangeStart w:id="631"/>
      <w:r w:rsidRPr="006C546F">
        <w:rPr>
          <w:b/>
        </w:rPr>
        <w:t>Disturbing Test Signal</w:t>
      </w:r>
      <w:commentRangeEnd w:id="631"/>
      <w:r w:rsidR="00D012FC">
        <w:rPr>
          <w:rStyle w:val="CommentReference"/>
        </w:rPr>
        <w:commentReference w:id="631"/>
      </w:r>
    </w:p>
    <w:p w14:paraId="4EDD1310" w14:textId="77777777" w:rsidR="0081075A" w:rsidRDefault="0081075A" w:rsidP="0081075A">
      <w:commentRangeStart w:id="632"/>
      <w:r w:rsidRPr="006B3D32">
        <w:t>The disturbance signal shall be a sinusoidal pulsed sig</w:t>
      </w:r>
      <w:r w:rsidR="00D84272">
        <w:t xml:space="preserve">nal with pulse duration of </w:t>
      </w:r>
      <w:r w:rsidR="00D84272" w:rsidRPr="00D84272">
        <w:rPr>
          <w:highlight w:val="yellow"/>
        </w:rPr>
        <w:t>1 µ</w:t>
      </w:r>
      <w:r w:rsidRPr="00D84272">
        <w:rPr>
          <w:highlight w:val="yellow"/>
        </w:rPr>
        <w:t>s</w:t>
      </w:r>
      <w:r w:rsidRPr="006B3D32">
        <w:t xml:space="preserve"> and a pulse repetition frequency of 1 kHz.</w:t>
      </w:r>
      <w:commentRangeEnd w:id="632"/>
      <w:r w:rsidR="007018A3">
        <w:rPr>
          <w:rStyle w:val="CommentReference"/>
        </w:rPr>
        <w:commentReference w:id="632"/>
      </w:r>
    </w:p>
    <w:p w14:paraId="12312FA5" w14:textId="77777777" w:rsidR="0081075A" w:rsidRPr="006B42D0" w:rsidRDefault="0081075A" w:rsidP="0081075A">
      <w:pPr>
        <w:widowControl w:val="0"/>
        <w:rPr>
          <w:b/>
        </w:rPr>
      </w:pPr>
      <w:r w:rsidRPr="006B42D0">
        <w:rPr>
          <w:b/>
        </w:rPr>
        <w:t>Maximum Level of Disturbing Signal</w:t>
      </w:r>
    </w:p>
    <w:p w14:paraId="6338077C" w14:textId="54CC32B6" w:rsidR="00A9319F" w:rsidRPr="00A9319F" w:rsidRDefault="0081075A" w:rsidP="00A9319F">
      <w:pPr>
        <w:widowControl w:val="0"/>
      </w:pPr>
      <w:r w:rsidRPr="00A9319F">
        <w:t>The maximum level of the disturbing signal shall be selected such that the receiver will not be saturated (e.g. at -50dBm)</w:t>
      </w:r>
      <w:r w:rsidR="00080356" w:rsidRPr="00A9319F">
        <w:t xml:space="preserve"> The selected test signal level shall be </w:t>
      </w:r>
      <w:del w:id="633" w:author="Jeantet, Alain" w:date="2017-12-01T17:57:00Z">
        <w:r w:rsidR="00B32683" w:rsidRPr="00A9319F" w:rsidDel="00A9319F">
          <w:delText xml:space="preserve">up to </w:delText>
        </w:r>
      </w:del>
      <w:r w:rsidR="00080356" w:rsidRPr="00A9319F">
        <w:t>6 dB below compression level for the given receiver design</w:t>
      </w:r>
      <w:r w:rsidR="00080356" w:rsidRPr="00A9319F">
        <w:annotationRef/>
      </w:r>
      <w:r w:rsidR="00080356" w:rsidRPr="00A9319F">
        <w:t>.</w:t>
      </w:r>
    </w:p>
    <w:p w14:paraId="52C00D31" w14:textId="77777777" w:rsidR="0081075A" w:rsidRPr="006C546F" w:rsidRDefault="0081075A" w:rsidP="0081075A">
      <w:pPr>
        <w:widowControl w:val="0"/>
        <w:rPr>
          <w:b/>
        </w:rPr>
      </w:pPr>
      <w:r w:rsidRPr="006C546F">
        <w:rPr>
          <w:b/>
        </w:rPr>
        <w:t>Roll off of Disturbing Test Signal</w:t>
      </w:r>
    </w:p>
    <w:p w14:paraId="2CC70252" w14:textId="77777777" w:rsidR="0081075A" w:rsidRDefault="0081075A" w:rsidP="0081075A">
      <w:pPr>
        <w:widowControl w:val="0"/>
      </w:pPr>
      <w:r>
        <w:t>From each edge of B</w:t>
      </w:r>
      <w:r>
        <w:rPr>
          <w:vertAlign w:val="subscript"/>
        </w:rPr>
        <w:t>-40</w:t>
      </w:r>
      <w:r>
        <w:t xml:space="preserve"> the signal strength shall increase from MDS level by 30dB per decade and from 70dB above MDS level the signal strength shall increase by 60dB per decade (if maximum level has not been reached). This is illustrated in figure 6 below.</w:t>
      </w:r>
    </w:p>
    <w:p w14:paraId="69B0BE61" w14:textId="77777777" w:rsidR="0081075A" w:rsidRPr="00CF4DF2" w:rsidRDefault="0081075A" w:rsidP="0081075A">
      <w:pPr>
        <w:rPr>
          <w:b/>
        </w:rPr>
      </w:pPr>
      <w:r w:rsidRPr="00CF4DF2">
        <w:rPr>
          <w:b/>
        </w:rPr>
        <w:t>Test Pass Criteria</w:t>
      </w:r>
    </w:p>
    <w:p w14:paraId="3C849117" w14:textId="77777777" w:rsidR="0081075A" w:rsidRDefault="0081075A" w:rsidP="0081075A">
      <w:pPr>
        <w:widowControl w:val="0"/>
      </w:pPr>
      <w:r w:rsidRPr="00CF4DF2">
        <w:t xml:space="preserve">The requirement is that the </w:t>
      </w:r>
      <w:r>
        <w:t xml:space="preserve">disturbing test signal shall not result in detection of false targets with a higher probability than </w:t>
      </w:r>
      <w:r w:rsidRPr="006B3D32">
        <w:t>10</w:t>
      </w:r>
      <w:r w:rsidRPr="006B3D32">
        <w:rPr>
          <w:position w:val="6"/>
          <w:sz w:val="16"/>
        </w:rPr>
        <w:t>-3</w:t>
      </w:r>
      <w:r>
        <w:t>.</w:t>
      </w:r>
    </w:p>
    <w:p w14:paraId="44BEF0E1" w14:textId="77777777" w:rsidR="0081075A" w:rsidRPr="006B42D0" w:rsidRDefault="0081075A" w:rsidP="0081075A">
      <w:pPr>
        <w:widowControl w:val="0"/>
        <w:rPr>
          <w:b/>
        </w:rPr>
      </w:pPr>
      <w:r w:rsidRPr="006B42D0">
        <w:rPr>
          <w:b/>
        </w:rPr>
        <w:t>Measurement Points</w:t>
      </w:r>
    </w:p>
    <w:p w14:paraId="6C2BB330" w14:textId="77777777" w:rsidR="0081075A" w:rsidRDefault="0081075A" w:rsidP="0081075A">
      <w:pPr>
        <w:widowControl w:val="0"/>
      </w:pPr>
      <w:r>
        <w:t xml:space="preserve">The selected disturbance test signal shall be swept over the complete frequency span of the Out of Band domain. The spurious domain is not checked due to it being unlikely that the receiver is sensitive that far from the used band. </w:t>
      </w:r>
    </w:p>
    <w:p w14:paraId="63863544" w14:textId="77777777" w:rsidR="0081075A" w:rsidRDefault="0081075A" w:rsidP="0081075A">
      <w:pPr>
        <w:widowControl w:val="0"/>
      </w:pPr>
      <w:r w:rsidRPr="00F23ED0">
        <w:t xml:space="preserve">The interspacing between measurement points </w:t>
      </w:r>
      <w:r w:rsidRPr="00EE01C8">
        <w:t xml:space="preserve">shall be selected to be </w:t>
      </w:r>
      <w:r>
        <w:t>less than half the system resolution bandwidth (3dB BW of the processed radar output). This should ensure that all possible disturbance frequencies are covered.</w:t>
      </w:r>
    </w:p>
    <w:p w14:paraId="2EB66339" w14:textId="77777777" w:rsidR="0081075A" w:rsidRPr="006B42D0" w:rsidRDefault="0081075A" w:rsidP="0081075A">
      <w:pPr>
        <w:widowControl w:val="0"/>
        <w:rPr>
          <w:b/>
        </w:rPr>
      </w:pPr>
      <w:r w:rsidRPr="006B42D0">
        <w:rPr>
          <w:b/>
        </w:rPr>
        <w:t>The Case of Multi-Frequency</w:t>
      </w:r>
      <w:r>
        <w:rPr>
          <w:b/>
        </w:rPr>
        <w:t xml:space="preserve"> and/or Chirping</w:t>
      </w:r>
      <w:r w:rsidRPr="006B42D0">
        <w:rPr>
          <w:b/>
        </w:rPr>
        <w:t xml:space="preserve"> Radars</w:t>
      </w:r>
    </w:p>
    <w:p w14:paraId="26093C4E" w14:textId="14054A4E" w:rsidR="0081075A" w:rsidRDefault="0081075A" w:rsidP="0081075A">
      <w:pPr>
        <w:widowControl w:val="0"/>
      </w:pPr>
      <w:r>
        <w:t>In case a radar makes use of multiple frequencies and/or chirps the effective B</w:t>
      </w:r>
      <w:r>
        <w:rPr>
          <w:vertAlign w:val="subscript"/>
        </w:rPr>
        <w:t>-40</w:t>
      </w:r>
      <w:r>
        <w:t xml:space="preserve"> where full sensitivity is allowed may be taken as the joined envelope of all frequencies used</w:t>
      </w:r>
      <w:r w:rsidR="00A9319F">
        <w:t>, p</w:t>
      </w:r>
      <w:r>
        <w:t xml:space="preserve">rovided the frequencies are adjacent. </w:t>
      </w:r>
    </w:p>
    <w:p w14:paraId="4B5B3176" w14:textId="77777777" w:rsidR="0081075A" w:rsidRDefault="0081075A" w:rsidP="0081075A">
      <w:r>
        <w:t>In cases of separate bands of frequency used there will be a separate B</w:t>
      </w:r>
      <w:r>
        <w:rPr>
          <w:vertAlign w:val="subscript"/>
        </w:rPr>
        <w:t>-40</w:t>
      </w:r>
      <w:r>
        <w:t xml:space="preserve"> where full sensitivity is allowed for each.</w:t>
      </w:r>
    </w:p>
    <w:p w14:paraId="04854D65" w14:textId="5BED9B76" w:rsidR="00080356" w:rsidRDefault="00A9319F" w:rsidP="0081075A">
      <w:r>
        <w:rPr>
          <w:lang w:val="en-GB"/>
        </w:rPr>
        <w:object w:dxaOrig="9630" w:dyaOrig="6075" w14:anchorId="400A084F">
          <v:shape id="_x0000_i1031" type="#_x0000_t75" style="width:481.55pt;height:304.15pt" o:ole="">
            <v:imagedata r:id="rId31" o:title=""/>
          </v:shape>
          <o:OLEObject Type="Embed" ProgID="Visio.Drawing.11" ShapeID="_x0000_i1031" DrawAspect="Content" ObjectID="_1573662908" r:id="rId32"/>
        </w:object>
      </w:r>
    </w:p>
    <w:p w14:paraId="04E39EBB" w14:textId="77777777" w:rsidR="00A9319F" w:rsidRDefault="00A9319F" w:rsidP="00A9319F">
      <w:pPr>
        <w:pStyle w:val="TF"/>
      </w:pPr>
      <w:bookmarkStart w:id="634" w:name="_Ref486354506"/>
      <w:bookmarkStart w:id="635" w:name="_Toc451534866"/>
      <w:r>
        <w:t>Figure 6: Resulting receiver selectivity mask (not to scale). The maximum disturbance level was set at -30dBm.</w:t>
      </w:r>
    </w:p>
    <w:p w14:paraId="08F6C0C9" w14:textId="77777777" w:rsidR="00956083" w:rsidRDefault="00956083" w:rsidP="00D914FB">
      <w:pPr>
        <w:pStyle w:val="Heading4"/>
      </w:pPr>
      <w:bookmarkStart w:id="636" w:name="_Toc499919674"/>
      <w:r>
        <w:t>Spurious response rejection</w:t>
      </w:r>
      <w:bookmarkEnd w:id="636"/>
    </w:p>
    <w:p w14:paraId="7D4E8F1F" w14:textId="77777777" w:rsidR="00956083" w:rsidRPr="007A73D2" w:rsidRDefault="00956083" w:rsidP="00956083">
      <w:r w:rsidRPr="00A9319F">
        <w:rPr>
          <w:highlight w:val="yellow"/>
        </w:rPr>
        <w:t>To be developed</w:t>
      </w:r>
    </w:p>
    <w:p w14:paraId="49D589A1" w14:textId="2B4D2555" w:rsidR="00126A53" w:rsidRDefault="00126A53" w:rsidP="00D914FB">
      <w:pPr>
        <w:pStyle w:val="Heading4"/>
      </w:pPr>
      <w:bookmarkStart w:id="637" w:name="_Toc499919675"/>
      <w:r w:rsidRPr="006B3D32">
        <w:t xml:space="preserve">Receiver </w:t>
      </w:r>
      <w:r w:rsidR="0062572A">
        <w:t>b</w:t>
      </w:r>
      <w:r>
        <w:t>locking</w:t>
      </w:r>
      <w:bookmarkEnd w:id="634"/>
      <w:r w:rsidR="00A9319F">
        <w:t xml:space="preserve"> and desensitisation</w:t>
      </w:r>
      <w:bookmarkEnd w:id="637"/>
    </w:p>
    <w:p w14:paraId="200DB896" w14:textId="77777777" w:rsidR="007A73D2" w:rsidRDefault="000A610D" w:rsidP="007A73D2">
      <w:r w:rsidRPr="00A9319F">
        <w:rPr>
          <w:highlight w:val="yellow"/>
        </w:rPr>
        <w:t>To be developed</w:t>
      </w:r>
      <w:r w:rsidR="0062572A" w:rsidRPr="00A9319F">
        <w:rPr>
          <w:highlight w:val="yellow"/>
        </w:rPr>
        <w:t>.</w:t>
      </w:r>
    </w:p>
    <w:p w14:paraId="2D5365FE" w14:textId="77777777" w:rsidR="007A73D2" w:rsidRDefault="007A73D2" w:rsidP="00D914FB">
      <w:pPr>
        <w:pStyle w:val="Heading4"/>
      </w:pPr>
      <w:bookmarkStart w:id="638" w:name="_Ref486354721"/>
      <w:bookmarkStart w:id="639" w:name="_Ref499748312"/>
      <w:bookmarkStart w:id="640" w:name="_Toc499919676"/>
      <w:r>
        <w:t>Intermodulation response rejection</w:t>
      </w:r>
      <w:bookmarkEnd w:id="638"/>
      <w:bookmarkEnd w:id="639"/>
      <w:bookmarkEnd w:id="640"/>
    </w:p>
    <w:p w14:paraId="480B5733" w14:textId="5B641F66" w:rsidR="007A73D2" w:rsidRDefault="00156DD8" w:rsidP="007A73D2">
      <w:r w:rsidRPr="00156DD8">
        <w:rPr>
          <w:highlight w:val="yellow"/>
        </w:rPr>
        <w:t>To be developed.</w:t>
      </w:r>
    </w:p>
    <w:p w14:paraId="672D996F" w14:textId="158E1019" w:rsidR="00156DD8" w:rsidRDefault="00156DD8">
      <w:pPr>
        <w:overflowPunct/>
        <w:autoSpaceDE/>
        <w:autoSpaceDN/>
        <w:adjustRightInd/>
        <w:spacing w:after="0"/>
        <w:textAlignment w:val="auto"/>
      </w:pPr>
      <w:r>
        <w:br w:type="page"/>
      </w:r>
    </w:p>
    <w:p w14:paraId="761D15C4" w14:textId="77777777" w:rsidR="00A8105C" w:rsidRPr="00846406" w:rsidRDefault="00A8105C" w:rsidP="00B204AF">
      <w:pPr>
        <w:pStyle w:val="Heading8"/>
        <w:numPr>
          <w:ilvl w:val="0"/>
          <w:numId w:val="0"/>
        </w:numPr>
      </w:pPr>
      <w:bookmarkStart w:id="641" w:name="_Toc499919677"/>
      <w:r w:rsidRPr="00BB7870">
        <w:lastRenderedPageBreak/>
        <w:t xml:space="preserve">Annex </w:t>
      </w:r>
      <w:r w:rsidR="00584D90">
        <w:t>A</w:t>
      </w:r>
      <w:r w:rsidRPr="00BB7870">
        <w:t xml:space="preserve"> </w:t>
      </w:r>
      <w:r w:rsidRPr="00CB35D7">
        <w:t>(</w:t>
      </w:r>
      <w:r w:rsidR="00F31392" w:rsidRPr="00CB35D7">
        <w:t>informative</w:t>
      </w:r>
      <w:r w:rsidR="006C2D16" w:rsidRPr="00D012FC">
        <w:t>)</w:t>
      </w:r>
      <w:r w:rsidR="006C2D16" w:rsidRPr="00BB7870">
        <w:t>:</w:t>
      </w:r>
      <w:r w:rsidR="006C2D16" w:rsidRPr="00BB7870">
        <w:br/>
      </w:r>
      <w:r w:rsidRPr="00846406">
        <w:t xml:space="preserve">Relationship between </w:t>
      </w:r>
      <w:r w:rsidR="00083EA1" w:rsidRPr="00846406">
        <w:t>the present document</w:t>
      </w:r>
      <w:r w:rsidRPr="00846406">
        <w:t xml:space="preserve"> and the essential</w:t>
      </w:r>
      <w:r w:rsidR="00F76D7F" w:rsidRPr="00846406">
        <w:t xml:space="preserve"> </w:t>
      </w:r>
      <w:r w:rsidRPr="00846406">
        <w:t xml:space="preserve">requirements of Directive </w:t>
      </w:r>
      <w:r w:rsidR="00700BD8" w:rsidRPr="00846406">
        <w:t>2014/53/EU</w:t>
      </w:r>
      <w:bookmarkEnd w:id="635"/>
      <w:bookmarkEnd w:id="641"/>
    </w:p>
    <w:p w14:paraId="54D90307" w14:textId="77777777" w:rsidR="00CE422B" w:rsidRPr="006B3D32" w:rsidRDefault="00CE422B" w:rsidP="00CE422B">
      <w:r w:rsidRPr="006B3D32">
        <w:t>The present document has been prepared under the Commission's standardisation request C(2015) 5376 final</w:t>
      </w:r>
      <w:r>
        <w:t xml:space="preserve"> [</w:t>
      </w:r>
      <w:r>
        <w:fldChar w:fldCharType="begin"/>
      </w:r>
      <w:r>
        <w:instrText xml:space="preserve"> REF InREF_EC_Decision \h </w:instrText>
      </w:r>
      <w:r>
        <w:fldChar w:fldCharType="separate"/>
      </w:r>
      <w:r w:rsidR="00B7727B" w:rsidRPr="00F61B1C">
        <w:rPr>
          <w:highlight w:val="green"/>
        </w:rPr>
        <w:t>[i.</w:t>
      </w:r>
      <w:r w:rsidR="00B7727B">
        <w:rPr>
          <w:highlight w:val="green"/>
        </w:rPr>
        <w:t>2</w:t>
      </w:r>
      <w:r w:rsidR="00B7727B" w:rsidRPr="00F61B1C">
        <w:rPr>
          <w:highlight w:val="green"/>
        </w:rPr>
        <w:t>]</w:t>
      </w:r>
      <w:r>
        <w:fldChar w:fldCharType="end"/>
      </w:r>
      <w:r w:rsidRPr="006B3D32">
        <w:t xml:space="preserve"> to provide one voluntary means of conforming to the essential requirements of Directive 2014/53/EU on the harmonisation of the laws of the Member States relating to the making available on the market of radio equipment and repealing Directive 1999/5/EC</w:t>
      </w:r>
      <w:r>
        <w:t xml:space="preserve"> </w:t>
      </w:r>
      <w:r w:rsidR="002A795C">
        <w:fldChar w:fldCharType="begin"/>
      </w:r>
      <w:r w:rsidR="002A795C">
        <w:instrText xml:space="preserve"> REF InREF_RED \h </w:instrText>
      </w:r>
      <w:r w:rsidR="002A795C">
        <w:fldChar w:fldCharType="separate"/>
      </w:r>
      <w:r w:rsidR="00B7727B" w:rsidRPr="00412A37">
        <w:rPr>
          <w:highlight w:val="green"/>
        </w:rPr>
        <w:t>[i.1]</w:t>
      </w:r>
      <w:r w:rsidR="002A795C">
        <w:fldChar w:fldCharType="end"/>
      </w:r>
      <w:r w:rsidRPr="006B3D32">
        <w:t>.</w:t>
      </w:r>
    </w:p>
    <w:p w14:paraId="24560314" w14:textId="77777777" w:rsidR="00CE422B" w:rsidRPr="006B3D32" w:rsidRDefault="00CE422B" w:rsidP="00CE422B">
      <w:r w:rsidRPr="006B3D32">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12C0E073" w14:textId="77777777" w:rsidR="007A2C16" w:rsidRDefault="007A2C16" w:rsidP="0060209A">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675"/>
        <w:gridCol w:w="3133"/>
        <w:gridCol w:w="1574"/>
        <w:gridCol w:w="567"/>
        <w:gridCol w:w="3827"/>
      </w:tblGrid>
      <w:tr w:rsidR="00B76D2A" w:rsidRPr="00F31DB5" w14:paraId="243D8DED" w14:textId="77777777" w:rsidTr="008C0244">
        <w:trPr>
          <w:tblHeader/>
          <w:jc w:val="center"/>
        </w:trPr>
        <w:tc>
          <w:tcPr>
            <w:tcW w:w="9776" w:type="dxa"/>
            <w:gridSpan w:val="5"/>
            <w:vAlign w:val="center"/>
          </w:tcPr>
          <w:p w14:paraId="0C6F4883" w14:textId="77777777" w:rsidR="00B76D2A" w:rsidRPr="00F31DB5" w:rsidRDefault="005B2A2F" w:rsidP="00B76D2A">
            <w:pPr>
              <w:pStyle w:val="TAH"/>
              <w:keepNext w:val="0"/>
              <w:keepLines w:val="0"/>
            </w:pPr>
            <w:r w:rsidRPr="00CB35D7">
              <w:t>Harmonised</w:t>
            </w:r>
            <w:r w:rsidR="00B76D2A" w:rsidRPr="00CB35D7">
              <w:t xml:space="preserve"> Standard ETSI EN </w:t>
            </w:r>
            <w:r w:rsidR="006C2D16">
              <w:t>303 364-2</w:t>
            </w:r>
          </w:p>
        </w:tc>
      </w:tr>
      <w:tr w:rsidR="00B76D2A" w:rsidRPr="00F31DB5" w14:paraId="5C2B728E" w14:textId="77777777" w:rsidTr="008C0244">
        <w:trPr>
          <w:tblHeader/>
          <w:jc w:val="center"/>
        </w:trPr>
        <w:tc>
          <w:tcPr>
            <w:tcW w:w="5382" w:type="dxa"/>
            <w:gridSpan w:val="3"/>
            <w:vAlign w:val="center"/>
          </w:tcPr>
          <w:p w14:paraId="687A89BF" w14:textId="77777777" w:rsidR="00B76D2A" w:rsidRPr="00F31DB5" w:rsidRDefault="00B76D2A" w:rsidP="008C0244">
            <w:pPr>
              <w:pStyle w:val="TAH"/>
              <w:keepNext w:val="0"/>
              <w:keepLines w:val="0"/>
            </w:pPr>
            <w:r w:rsidRPr="00F31DB5">
              <w:t>Requirement</w:t>
            </w:r>
          </w:p>
        </w:tc>
        <w:tc>
          <w:tcPr>
            <w:tcW w:w="4394" w:type="dxa"/>
            <w:gridSpan w:val="2"/>
            <w:vAlign w:val="center"/>
          </w:tcPr>
          <w:p w14:paraId="40035D9F" w14:textId="77777777" w:rsidR="00B76D2A" w:rsidRPr="00F31DB5" w:rsidRDefault="00B76D2A" w:rsidP="008C0244">
            <w:pPr>
              <w:pStyle w:val="TAH"/>
              <w:keepNext w:val="0"/>
              <w:keepLines w:val="0"/>
            </w:pPr>
            <w:r w:rsidRPr="00F31DB5">
              <w:t>Requirement Conditionality</w:t>
            </w:r>
          </w:p>
        </w:tc>
      </w:tr>
      <w:tr w:rsidR="00B76D2A" w:rsidRPr="00F31DB5" w14:paraId="5C1034F1" w14:textId="77777777" w:rsidTr="008C0244">
        <w:trPr>
          <w:tblHeader/>
          <w:jc w:val="center"/>
        </w:trPr>
        <w:tc>
          <w:tcPr>
            <w:tcW w:w="675" w:type="dxa"/>
            <w:vAlign w:val="center"/>
          </w:tcPr>
          <w:p w14:paraId="09D68A9B" w14:textId="77777777" w:rsidR="00B76D2A" w:rsidRPr="00F31DB5" w:rsidRDefault="00B76D2A" w:rsidP="008C0244">
            <w:pPr>
              <w:pStyle w:val="TAH"/>
              <w:keepNext w:val="0"/>
              <w:keepLines w:val="0"/>
            </w:pPr>
            <w:r w:rsidRPr="00F31DB5">
              <w:t>No</w:t>
            </w:r>
          </w:p>
        </w:tc>
        <w:tc>
          <w:tcPr>
            <w:tcW w:w="3133" w:type="dxa"/>
            <w:vAlign w:val="center"/>
          </w:tcPr>
          <w:p w14:paraId="069007B2" w14:textId="77777777" w:rsidR="00B76D2A" w:rsidRPr="00F31DB5" w:rsidRDefault="00B76D2A" w:rsidP="008C0244">
            <w:pPr>
              <w:pStyle w:val="TAH"/>
              <w:keepNext w:val="0"/>
              <w:keepLines w:val="0"/>
            </w:pPr>
            <w:r w:rsidRPr="00F31DB5">
              <w:t>Description</w:t>
            </w:r>
          </w:p>
        </w:tc>
        <w:tc>
          <w:tcPr>
            <w:tcW w:w="1574" w:type="dxa"/>
            <w:vAlign w:val="center"/>
          </w:tcPr>
          <w:p w14:paraId="5E83F1A8" w14:textId="77777777" w:rsidR="00B76D2A" w:rsidRPr="00F31DB5" w:rsidRDefault="00B76D2A" w:rsidP="008C0244">
            <w:pPr>
              <w:pStyle w:val="TAH"/>
              <w:keepNext w:val="0"/>
              <w:keepLines w:val="0"/>
            </w:pPr>
            <w:r w:rsidRPr="00F31DB5">
              <w:t>Reference: Clause No</w:t>
            </w:r>
          </w:p>
        </w:tc>
        <w:tc>
          <w:tcPr>
            <w:tcW w:w="567" w:type="dxa"/>
            <w:vAlign w:val="center"/>
          </w:tcPr>
          <w:p w14:paraId="06DAAA81" w14:textId="77777777" w:rsidR="00B76D2A" w:rsidRPr="00F31DB5" w:rsidRDefault="00B76D2A" w:rsidP="008C0244">
            <w:pPr>
              <w:pStyle w:val="TAH"/>
              <w:keepNext w:val="0"/>
              <w:keepLines w:val="0"/>
            </w:pPr>
            <w:r w:rsidRPr="00F31DB5">
              <w:t>U/C</w:t>
            </w:r>
          </w:p>
        </w:tc>
        <w:tc>
          <w:tcPr>
            <w:tcW w:w="3827" w:type="dxa"/>
            <w:vAlign w:val="center"/>
          </w:tcPr>
          <w:p w14:paraId="0DCBBCA1" w14:textId="77777777" w:rsidR="00B76D2A" w:rsidRPr="00F31DB5" w:rsidRDefault="00B76D2A" w:rsidP="008C0244">
            <w:pPr>
              <w:pStyle w:val="TAH"/>
              <w:keepNext w:val="0"/>
              <w:keepLines w:val="0"/>
            </w:pPr>
            <w:r w:rsidRPr="00F31DB5">
              <w:t>Condition</w:t>
            </w:r>
          </w:p>
        </w:tc>
      </w:tr>
      <w:tr w:rsidR="00B76D2A" w:rsidRPr="00F31DB5" w14:paraId="54B052D1" w14:textId="77777777" w:rsidTr="008C0244">
        <w:trPr>
          <w:cantSplit/>
          <w:jc w:val="center"/>
        </w:trPr>
        <w:tc>
          <w:tcPr>
            <w:tcW w:w="675" w:type="dxa"/>
          </w:tcPr>
          <w:p w14:paraId="74CBF430" w14:textId="77777777" w:rsidR="00B76D2A" w:rsidRPr="00F31DB5" w:rsidRDefault="00B76D2A" w:rsidP="008C0244">
            <w:pPr>
              <w:pStyle w:val="TAC"/>
              <w:keepNext w:val="0"/>
              <w:keepLines w:val="0"/>
            </w:pPr>
            <w:r w:rsidRPr="00F31DB5">
              <w:t>1</w:t>
            </w:r>
          </w:p>
        </w:tc>
        <w:tc>
          <w:tcPr>
            <w:tcW w:w="3133" w:type="dxa"/>
          </w:tcPr>
          <w:p w14:paraId="4F63D231" w14:textId="77777777" w:rsidR="00B76D2A" w:rsidRPr="00F31DB5" w:rsidRDefault="00B76D2A" w:rsidP="008C0244">
            <w:pPr>
              <w:pStyle w:val="TAL"/>
              <w:keepNext w:val="0"/>
              <w:keepLines w:val="0"/>
              <w:rPr>
                <w:b/>
              </w:rPr>
            </w:pPr>
          </w:p>
        </w:tc>
        <w:tc>
          <w:tcPr>
            <w:tcW w:w="1574" w:type="dxa"/>
          </w:tcPr>
          <w:p w14:paraId="43838C46" w14:textId="77777777" w:rsidR="00B76D2A" w:rsidRPr="00F31DB5" w:rsidRDefault="00B76D2A" w:rsidP="008C0244">
            <w:pPr>
              <w:pStyle w:val="TAC"/>
              <w:keepNext w:val="0"/>
              <w:keepLines w:val="0"/>
              <w:rPr>
                <w:b/>
              </w:rPr>
            </w:pPr>
          </w:p>
        </w:tc>
        <w:tc>
          <w:tcPr>
            <w:tcW w:w="567" w:type="dxa"/>
          </w:tcPr>
          <w:p w14:paraId="28A9378B" w14:textId="77777777" w:rsidR="00B76D2A" w:rsidRPr="00F31DB5" w:rsidRDefault="00B76D2A" w:rsidP="008C0244">
            <w:pPr>
              <w:pStyle w:val="TAC"/>
              <w:keepNext w:val="0"/>
              <w:keepLines w:val="0"/>
            </w:pPr>
          </w:p>
        </w:tc>
        <w:tc>
          <w:tcPr>
            <w:tcW w:w="3827" w:type="dxa"/>
          </w:tcPr>
          <w:p w14:paraId="7EC4885D" w14:textId="77777777" w:rsidR="00B76D2A" w:rsidRPr="00F31DB5" w:rsidRDefault="00B76D2A" w:rsidP="008C0244">
            <w:pPr>
              <w:pStyle w:val="TAL"/>
              <w:keepNext w:val="0"/>
              <w:keepLines w:val="0"/>
            </w:pPr>
          </w:p>
        </w:tc>
      </w:tr>
      <w:tr w:rsidR="00700BD8" w:rsidRPr="00F31DB5" w14:paraId="6F2EEB1B" w14:textId="77777777" w:rsidTr="008C0244">
        <w:trPr>
          <w:cantSplit/>
          <w:jc w:val="center"/>
        </w:trPr>
        <w:tc>
          <w:tcPr>
            <w:tcW w:w="675" w:type="dxa"/>
          </w:tcPr>
          <w:p w14:paraId="0B65FFA9" w14:textId="77777777" w:rsidR="00700BD8" w:rsidRPr="00F31DB5" w:rsidRDefault="00700BD8" w:rsidP="008C0244">
            <w:pPr>
              <w:pStyle w:val="TAC"/>
              <w:keepNext w:val="0"/>
              <w:keepLines w:val="0"/>
            </w:pPr>
            <w:r w:rsidRPr="00C4589D">
              <w:rPr>
                <w:highlight w:val="yellow"/>
              </w:rPr>
              <w:t>1</w:t>
            </w:r>
          </w:p>
        </w:tc>
        <w:tc>
          <w:tcPr>
            <w:tcW w:w="3133" w:type="dxa"/>
          </w:tcPr>
          <w:p w14:paraId="630DA0CD" w14:textId="77777777" w:rsidR="00700BD8" w:rsidRPr="00F31DB5" w:rsidRDefault="00700BD8" w:rsidP="008C0244">
            <w:pPr>
              <w:pStyle w:val="TAL"/>
              <w:keepNext w:val="0"/>
              <w:keepLines w:val="0"/>
              <w:rPr>
                <w:b/>
              </w:rPr>
            </w:pPr>
            <w:r w:rsidRPr="00C4589D">
              <w:rPr>
                <w:highlight w:val="yellow"/>
              </w:rPr>
              <w:t>Operating frequency</w:t>
            </w:r>
          </w:p>
        </w:tc>
        <w:tc>
          <w:tcPr>
            <w:tcW w:w="1574" w:type="dxa"/>
          </w:tcPr>
          <w:p w14:paraId="1CDED156" w14:textId="77777777" w:rsidR="00700BD8" w:rsidRPr="00F31DB5" w:rsidRDefault="00700BD8" w:rsidP="008C0244">
            <w:pPr>
              <w:pStyle w:val="TAC"/>
              <w:keepNext w:val="0"/>
              <w:keepLines w:val="0"/>
              <w:rPr>
                <w:b/>
              </w:rPr>
            </w:pPr>
            <w:r w:rsidRPr="00C4589D">
              <w:rPr>
                <w:highlight w:val="yellow"/>
              </w:rPr>
              <w:t>4.2.1.1</w:t>
            </w:r>
          </w:p>
        </w:tc>
        <w:tc>
          <w:tcPr>
            <w:tcW w:w="567" w:type="dxa"/>
          </w:tcPr>
          <w:p w14:paraId="2B118332" w14:textId="77777777" w:rsidR="00700BD8" w:rsidRPr="00F31DB5" w:rsidRDefault="00846406" w:rsidP="008C0244">
            <w:pPr>
              <w:pStyle w:val="TAC"/>
              <w:keepNext w:val="0"/>
              <w:keepLines w:val="0"/>
            </w:pPr>
            <w:r>
              <w:t>U</w:t>
            </w:r>
          </w:p>
        </w:tc>
        <w:tc>
          <w:tcPr>
            <w:tcW w:w="3827" w:type="dxa"/>
          </w:tcPr>
          <w:p w14:paraId="59E2DC6B" w14:textId="77777777" w:rsidR="00700BD8" w:rsidRPr="00F31DB5" w:rsidRDefault="00700BD8" w:rsidP="008C0244">
            <w:pPr>
              <w:pStyle w:val="TAL"/>
              <w:keepNext w:val="0"/>
              <w:keepLines w:val="0"/>
            </w:pPr>
          </w:p>
        </w:tc>
      </w:tr>
      <w:tr w:rsidR="00700BD8" w:rsidRPr="00F31DB5" w14:paraId="3D8CBA21" w14:textId="77777777" w:rsidTr="008C0244">
        <w:trPr>
          <w:cantSplit/>
          <w:jc w:val="center"/>
        </w:trPr>
        <w:tc>
          <w:tcPr>
            <w:tcW w:w="675" w:type="dxa"/>
          </w:tcPr>
          <w:p w14:paraId="75FE5CC6" w14:textId="77777777" w:rsidR="00700BD8" w:rsidRPr="00F31DB5" w:rsidRDefault="00700BD8" w:rsidP="008C0244">
            <w:pPr>
              <w:pStyle w:val="TAC"/>
              <w:keepNext w:val="0"/>
              <w:keepLines w:val="0"/>
              <w:rPr>
                <w:szCs w:val="18"/>
              </w:rPr>
            </w:pPr>
            <w:r w:rsidRPr="00C4589D">
              <w:rPr>
                <w:highlight w:val="yellow"/>
              </w:rPr>
              <w:t>2</w:t>
            </w:r>
          </w:p>
        </w:tc>
        <w:tc>
          <w:tcPr>
            <w:tcW w:w="3133" w:type="dxa"/>
          </w:tcPr>
          <w:p w14:paraId="3A39FC69" w14:textId="77777777" w:rsidR="00700BD8" w:rsidRPr="00F31DB5" w:rsidRDefault="00700BD8" w:rsidP="008C0244">
            <w:pPr>
              <w:pStyle w:val="TAL"/>
              <w:keepNext w:val="0"/>
              <w:keepLines w:val="0"/>
              <w:rPr>
                <w:b/>
              </w:rPr>
            </w:pPr>
            <w:r w:rsidRPr="00C4589D">
              <w:rPr>
                <w:highlight w:val="yellow"/>
              </w:rPr>
              <w:t>Transmitter power</w:t>
            </w:r>
          </w:p>
        </w:tc>
        <w:tc>
          <w:tcPr>
            <w:tcW w:w="1574" w:type="dxa"/>
          </w:tcPr>
          <w:p w14:paraId="5D9511F3" w14:textId="77777777" w:rsidR="00700BD8" w:rsidRPr="00F31DB5" w:rsidRDefault="00700BD8" w:rsidP="008C0244">
            <w:pPr>
              <w:pStyle w:val="TAC"/>
              <w:keepNext w:val="0"/>
              <w:keepLines w:val="0"/>
              <w:rPr>
                <w:b/>
              </w:rPr>
            </w:pPr>
            <w:r w:rsidRPr="00C4589D">
              <w:rPr>
                <w:highlight w:val="yellow"/>
              </w:rPr>
              <w:t>4.2.1.2</w:t>
            </w:r>
          </w:p>
        </w:tc>
        <w:tc>
          <w:tcPr>
            <w:tcW w:w="567" w:type="dxa"/>
          </w:tcPr>
          <w:p w14:paraId="3ADE6DE5" w14:textId="77777777" w:rsidR="00700BD8" w:rsidRPr="00F31DB5" w:rsidRDefault="00846406" w:rsidP="008C0244">
            <w:pPr>
              <w:pStyle w:val="TAC"/>
              <w:keepNext w:val="0"/>
              <w:keepLines w:val="0"/>
            </w:pPr>
            <w:r>
              <w:t>U</w:t>
            </w:r>
          </w:p>
        </w:tc>
        <w:tc>
          <w:tcPr>
            <w:tcW w:w="3827" w:type="dxa"/>
          </w:tcPr>
          <w:p w14:paraId="022AC323" w14:textId="77777777" w:rsidR="00700BD8" w:rsidRPr="00F31DB5" w:rsidRDefault="00700BD8" w:rsidP="008C0244">
            <w:pPr>
              <w:pStyle w:val="TAL"/>
              <w:keepNext w:val="0"/>
              <w:keepLines w:val="0"/>
            </w:pPr>
          </w:p>
        </w:tc>
      </w:tr>
      <w:tr w:rsidR="000023A7" w:rsidRPr="00F31DB5" w14:paraId="2C8E97A0" w14:textId="77777777" w:rsidTr="008C0244">
        <w:trPr>
          <w:cantSplit/>
          <w:jc w:val="center"/>
        </w:trPr>
        <w:tc>
          <w:tcPr>
            <w:tcW w:w="675" w:type="dxa"/>
          </w:tcPr>
          <w:p w14:paraId="713FB7C8" w14:textId="02F1E620" w:rsidR="000023A7" w:rsidRPr="00C4589D" w:rsidRDefault="00463115" w:rsidP="008C0244">
            <w:pPr>
              <w:pStyle w:val="TAC"/>
              <w:keepNext w:val="0"/>
              <w:keepLines w:val="0"/>
              <w:rPr>
                <w:highlight w:val="yellow"/>
              </w:rPr>
            </w:pPr>
            <w:r>
              <w:rPr>
                <w:highlight w:val="yellow"/>
              </w:rPr>
              <w:t>3</w:t>
            </w:r>
          </w:p>
        </w:tc>
        <w:tc>
          <w:tcPr>
            <w:tcW w:w="3133" w:type="dxa"/>
          </w:tcPr>
          <w:p w14:paraId="347A597C" w14:textId="350B05FF" w:rsidR="000023A7" w:rsidRPr="00C4589D" w:rsidRDefault="00463115" w:rsidP="008C0244">
            <w:pPr>
              <w:pStyle w:val="TAL"/>
              <w:keepNext w:val="0"/>
              <w:keepLines w:val="0"/>
              <w:rPr>
                <w:highlight w:val="yellow"/>
              </w:rPr>
            </w:pPr>
            <w:r>
              <w:rPr>
                <w:highlight w:val="yellow"/>
              </w:rPr>
              <w:t>Measured -40 dB bandwidth</w:t>
            </w:r>
          </w:p>
        </w:tc>
        <w:tc>
          <w:tcPr>
            <w:tcW w:w="1574" w:type="dxa"/>
          </w:tcPr>
          <w:p w14:paraId="54C7BE31" w14:textId="45CC79BA" w:rsidR="000023A7" w:rsidRPr="00C4589D" w:rsidRDefault="00463115" w:rsidP="008C0244">
            <w:pPr>
              <w:pStyle w:val="TAC"/>
              <w:keepNext w:val="0"/>
              <w:keepLines w:val="0"/>
              <w:rPr>
                <w:highlight w:val="yellow"/>
              </w:rPr>
            </w:pPr>
            <w:r>
              <w:rPr>
                <w:highlight w:val="yellow"/>
              </w:rPr>
              <w:t>4.2.1.3</w:t>
            </w:r>
          </w:p>
        </w:tc>
        <w:tc>
          <w:tcPr>
            <w:tcW w:w="567" w:type="dxa"/>
          </w:tcPr>
          <w:p w14:paraId="0DD836F8" w14:textId="77777777" w:rsidR="000023A7" w:rsidRDefault="000023A7" w:rsidP="008C0244">
            <w:pPr>
              <w:pStyle w:val="TAC"/>
              <w:keepNext w:val="0"/>
              <w:keepLines w:val="0"/>
            </w:pPr>
          </w:p>
        </w:tc>
        <w:tc>
          <w:tcPr>
            <w:tcW w:w="3827" w:type="dxa"/>
          </w:tcPr>
          <w:p w14:paraId="3AC1816A" w14:textId="77777777" w:rsidR="000023A7" w:rsidRPr="00F31DB5" w:rsidRDefault="000023A7" w:rsidP="008C0244">
            <w:pPr>
              <w:pStyle w:val="TAL"/>
              <w:keepNext w:val="0"/>
              <w:keepLines w:val="0"/>
            </w:pPr>
          </w:p>
        </w:tc>
      </w:tr>
      <w:tr w:rsidR="00700BD8" w:rsidRPr="00F31DB5" w14:paraId="7416E543" w14:textId="77777777" w:rsidTr="008C0244">
        <w:trPr>
          <w:cantSplit/>
          <w:jc w:val="center"/>
        </w:trPr>
        <w:tc>
          <w:tcPr>
            <w:tcW w:w="675" w:type="dxa"/>
          </w:tcPr>
          <w:p w14:paraId="5ACD6878" w14:textId="0A494CE4" w:rsidR="00700BD8" w:rsidRPr="00F31DB5" w:rsidRDefault="00463115" w:rsidP="008C0244">
            <w:pPr>
              <w:pStyle w:val="TAC"/>
              <w:keepNext w:val="0"/>
              <w:keepLines w:val="0"/>
              <w:rPr>
                <w:szCs w:val="18"/>
              </w:rPr>
            </w:pPr>
            <w:r w:rsidRPr="00463115">
              <w:rPr>
                <w:highlight w:val="yellow"/>
              </w:rPr>
              <w:t>4</w:t>
            </w:r>
          </w:p>
        </w:tc>
        <w:tc>
          <w:tcPr>
            <w:tcW w:w="3133" w:type="dxa"/>
          </w:tcPr>
          <w:p w14:paraId="152DA454" w14:textId="77777777" w:rsidR="00700BD8" w:rsidRPr="00F31DB5" w:rsidRDefault="00700BD8" w:rsidP="008C0244">
            <w:pPr>
              <w:pStyle w:val="TAL"/>
              <w:keepNext w:val="0"/>
              <w:keepLines w:val="0"/>
            </w:pPr>
            <w:r w:rsidRPr="00C4589D">
              <w:rPr>
                <w:highlight w:val="yellow"/>
              </w:rPr>
              <w:t>Out-of-Band emissions</w:t>
            </w:r>
          </w:p>
        </w:tc>
        <w:tc>
          <w:tcPr>
            <w:tcW w:w="1574" w:type="dxa"/>
          </w:tcPr>
          <w:p w14:paraId="1305F11A" w14:textId="10D00634" w:rsidR="00700BD8" w:rsidRPr="00F31DB5" w:rsidRDefault="00700BD8" w:rsidP="008C0244">
            <w:pPr>
              <w:pStyle w:val="TAC"/>
              <w:keepNext w:val="0"/>
              <w:keepLines w:val="0"/>
            </w:pPr>
            <w:r w:rsidRPr="00C4589D">
              <w:rPr>
                <w:highlight w:val="yellow"/>
              </w:rPr>
              <w:t>4.2.1</w:t>
            </w:r>
            <w:r w:rsidRPr="00463115">
              <w:rPr>
                <w:highlight w:val="yellow"/>
              </w:rPr>
              <w:t>.</w:t>
            </w:r>
            <w:r w:rsidR="00463115" w:rsidRPr="00463115">
              <w:rPr>
                <w:highlight w:val="yellow"/>
              </w:rPr>
              <w:t>4.1</w:t>
            </w:r>
          </w:p>
        </w:tc>
        <w:tc>
          <w:tcPr>
            <w:tcW w:w="567" w:type="dxa"/>
          </w:tcPr>
          <w:p w14:paraId="65FF29F7" w14:textId="77777777" w:rsidR="00700BD8" w:rsidRPr="00F31DB5" w:rsidRDefault="00846406" w:rsidP="008C0244">
            <w:pPr>
              <w:pStyle w:val="TAC"/>
              <w:keepNext w:val="0"/>
              <w:keepLines w:val="0"/>
            </w:pPr>
            <w:r>
              <w:t>U</w:t>
            </w:r>
          </w:p>
        </w:tc>
        <w:tc>
          <w:tcPr>
            <w:tcW w:w="3827" w:type="dxa"/>
          </w:tcPr>
          <w:p w14:paraId="08F9D96D" w14:textId="77777777" w:rsidR="00700BD8" w:rsidRPr="00F31DB5" w:rsidRDefault="00700BD8" w:rsidP="008C0244">
            <w:pPr>
              <w:pStyle w:val="TAL"/>
              <w:keepNext w:val="0"/>
              <w:keepLines w:val="0"/>
            </w:pPr>
          </w:p>
        </w:tc>
      </w:tr>
      <w:tr w:rsidR="00700BD8" w:rsidRPr="00F31DB5" w14:paraId="4F66E5AB" w14:textId="77777777" w:rsidTr="008C0244">
        <w:trPr>
          <w:cantSplit/>
          <w:jc w:val="center"/>
        </w:trPr>
        <w:tc>
          <w:tcPr>
            <w:tcW w:w="675" w:type="dxa"/>
          </w:tcPr>
          <w:p w14:paraId="2D664429" w14:textId="542C1A79" w:rsidR="00700BD8" w:rsidRPr="00C4589D" w:rsidRDefault="00463115" w:rsidP="008C0244">
            <w:pPr>
              <w:pStyle w:val="TAC"/>
              <w:keepNext w:val="0"/>
              <w:keepLines w:val="0"/>
              <w:rPr>
                <w:highlight w:val="yellow"/>
              </w:rPr>
            </w:pPr>
            <w:r>
              <w:rPr>
                <w:bCs/>
                <w:highlight w:val="yellow"/>
              </w:rPr>
              <w:t>5</w:t>
            </w:r>
          </w:p>
        </w:tc>
        <w:tc>
          <w:tcPr>
            <w:tcW w:w="3133" w:type="dxa"/>
          </w:tcPr>
          <w:p w14:paraId="4751A672" w14:textId="77777777" w:rsidR="00700BD8" w:rsidRPr="00C4589D" w:rsidRDefault="00700BD8" w:rsidP="008C0244">
            <w:pPr>
              <w:pStyle w:val="TAL"/>
              <w:keepNext w:val="0"/>
              <w:keepLines w:val="0"/>
              <w:rPr>
                <w:highlight w:val="yellow"/>
              </w:rPr>
            </w:pPr>
            <w:r w:rsidRPr="00C4589D">
              <w:rPr>
                <w:highlight w:val="yellow"/>
              </w:rPr>
              <w:t>Spurious emissions</w:t>
            </w:r>
          </w:p>
        </w:tc>
        <w:tc>
          <w:tcPr>
            <w:tcW w:w="1574" w:type="dxa"/>
          </w:tcPr>
          <w:p w14:paraId="226B3D2E" w14:textId="178ABB48" w:rsidR="00700BD8" w:rsidRPr="00C4589D" w:rsidRDefault="00700BD8" w:rsidP="008C0244">
            <w:pPr>
              <w:pStyle w:val="TAC"/>
              <w:keepNext w:val="0"/>
              <w:keepLines w:val="0"/>
              <w:rPr>
                <w:highlight w:val="yellow"/>
              </w:rPr>
            </w:pPr>
            <w:r w:rsidRPr="00C4589D">
              <w:rPr>
                <w:highlight w:val="yellow"/>
              </w:rPr>
              <w:t>4.2.1.4</w:t>
            </w:r>
            <w:r w:rsidR="00463115">
              <w:rPr>
                <w:highlight w:val="yellow"/>
              </w:rPr>
              <w:t>.2</w:t>
            </w:r>
          </w:p>
        </w:tc>
        <w:tc>
          <w:tcPr>
            <w:tcW w:w="567" w:type="dxa"/>
          </w:tcPr>
          <w:p w14:paraId="0716D86B" w14:textId="77777777" w:rsidR="00700BD8" w:rsidRPr="00F31DB5" w:rsidRDefault="00846406" w:rsidP="008C0244">
            <w:pPr>
              <w:pStyle w:val="TAC"/>
              <w:keepNext w:val="0"/>
              <w:keepLines w:val="0"/>
            </w:pPr>
            <w:r>
              <w:t>U</w:t>
            </w:r>
          </w:p>
        </w:tc>
        <w:tc>
          <w:tcPr>
            <w:tcW w:w="3827" w:type="dxa"/>
          </w:tcPr>
          <w:p w14:paraId="12793805" w14:textId="77777777" w:rsidR="00700BD8" w:rsidRPr="00F31DB5" w:rsidRDefault="00700BD8" w:rsidP="008C0244">
            <w:pPr>
              <w:pStyle w:val="TAL"/>
              <w:keepNext w:val="0"/>
              <w:keepLines w:val="0"/>
            </w:pPr>
          </w:p>
        </w:tc>
      </w:tr>
      <w:tr w:rsidR="00B204AF" w:rsidRPr="00F31DB5" w14:paraId="108908F2" w14:textId="77777777" w:rsidTr="008C0244">
        <w:trPr>
          <w:cantSplit/>
          <w:jc w:val="center"/>
        </w:trPr>
        <w:tc>
          <w:tcPr>
            <w:tcW w:w="675" w:type="dxa"/>
          </w:tcPr>
          <w:p w14:paraId="3985A065" w14:textId="1C91E4FD" w:rsidR="00B204AF" w:rsidRPr="00C4589D" w:rsidRDefault="00463115" w:rsidP="008C0244">
            <w:pPr>
              <w:pStyle w:val="TAC"/>
              <w:keepNext w:val="0"/>
              <w:keepLines w:val="0"/>
              <w:rPr>
                <w:highlight w:val="yellow"/>
              </w:rPr>
            </w:pPr>
            <w:r>
              <w:rPr>
                <w:highlight w:val="yellow"/>
              </w:rPr>
              <w:t>6</w:t>
            </w:r>
          </w:p>
        </w:tc>
        <w:tc>
          <w:tcPr>
            <w:tcW w:w="3133" w:type="dxa"/>
          </w:tcPr>
          <w:p w14:paraId="56672346" w14:textId="77777777" w:rsidR="00B204AF" w:rsidRPr="00C4589D" w:rsidRDefault="00B204AF" w:rsidP="008C0244">
            <w:pPr>
              <w:pStyle w:val="TAL"/>
              <w:keepNext w:val="0"/>
              <w:keepLines w:val="0"/>
              <w:rPr>
                <w:highlight w:val="yellow"/>
              </w:rPr>
            </w:pPr>
            <w:r>
              <w:rPr>
                <w:highlight w:val="yellow"/>
              </w:rPr>
              <w:t>System Noise Figure</w:t>
            </w:r>
          </w:p>
        </w:tc>
        <w:tc>
          <w:tcPr>
            <w:tcW w:w="1574" w:type="dxa"/>
          </w:tcPr>
          <w:p w14:paraId="4DC11370" w14:textId="77777777" w:rsidR="00B204AF" w:rsidRPr="00C4589D" w:rsidRDefault="00827FC4" w:rsidP="008C0244">
            <w:pPr>
              <w:pStyle w:val="TAC"/>
              <w:keepNext w:val="0"/>
              <w:keepLines w:val="0"/>
              <w:rPr>
                <w:highlight w:val="yellow"/>
              </w:rPr>
            </w:pPr>
            <w:r>
              <w:rPr>
                <w:highlight w:val="yellow"/>
              </w:rPr>
              <w:t>4.2.2.1</w:t>
            </w:r>
          </w:p>
        </w:tc>
        <w:tc>
          <w:tcPr>
            <w:tcW w:w="567" w:type="dxa"/>
          </w:tcPr>
          <w:p w14:paraId="031395D2" w14:textId="77777777" w:rsidR="00B204AF" w:rsidRDefault="00827FC4" w:rsidP="008C0244">
            <w:pPr>
              <w:pStyle w:val="TAC"/>
              <w:keepNext w:val="0"/>
              <w:keepLines w:val="0"/>
            </w:pPr>
            <w:r>
              <w:t>U</w:t>
            </w:r>
          </w:p>
        </w:tc>
        <w:tc>
          <w:tcPr>
            <w:tcW w:w="3827" w:type="dxa"/>
          </w:tcPr>
          <w:p w14:paraId="21673C82" w14:textId="77777777" w:rsidR="00B204AF" w:rsidRPr="00F31DB5" w:rsidRDefault="00B204AF" w:rsidP="008C0244">
            <w:pPr>
              <w:pStyle w:val="TAL"/>
              <w:keepNext w:val="0"/>
              <w:keepLines w:val="0"/>
            </w:pPr>
          </w:p>
        </w:tc>
      </w:tr>
      <w:tr w:rsidR="00700BD8" w:rsidRPr="00F31DB5" w14:paraId="7710FD97" w14:textId="77777777" w:rsidTr="008C0244">
        <w:trPr>
          <w:cantSplit/>
          <w:jc w:val="center"/>
        </w:trPr>
        <w:tc>
          <w:tcPr>
            <w:tcW w:w="675" w:type="dxa"/>
          </w:tcPr>
          <w:p w14:paraId="7428DB7E" w14:textId="40F465E5" w:rsidR="00700BD8" w:rsidRPr="00C4589D" w:rsidRDefault="00463115" w:rsidP="008C0244">
            <w:pPr>
              <w:pStyle w:val="TAC"/>
              <w:keepNext w:val="0"/>
              <w:keepLines w:val="0"/>
              <w:rPr>
                <w:bCs/>
                <w:highlight w:val="yellow"/>
              </w:rPr>
            </w:pPr>
            <w:r>
              <w:rPr>
                <w:highlight w:val="yellow"/>
              </w:rPr>
              <w:t>7</w:t>
            </w:r>
          </w:p>
        </w:tc>
        <w:tc>
          <w:tcPr>
            <w:tcW w:w="3133" w:type="dxa"/>
          </w:tcPr>
          <w:p w14:paraId="5E7957B9" w14:textId="3E41E5CC" w:rsidR="00700BD8" w:rsidRPr="00C4589D" w:rsidRDefault="00700BD8" w:rsidP="008C0244">
            <w:pPr>
              <w:pStyle w:val="TAL"/>
              <w:keepNext w:val="0"/>
              <w:keepLines w:val="0"/>
              <w:rPr>
                <w:highlight w:val="yellow"/>
              </w:rPr>
            </w:pPr>
            <w:r w:rsidRPr="00C4589D">
              <w:rPr>
                <w:highlight w:val="yellow"/>
              </w:rPr>
              <w:t>Receiver Selectivity</w:t>
            </w:r>
          </w:p>
        </w:tc>
        <w:tc>
          <w:tcPr>
            <w:tcW w:w="1574" w:type="dxa"/>
          </w:tcPr>
          <w:p w14:paraId="70274439" w14:textId="4E002F73" w:rsidR="00700BD8" w:rsidRPr="00C4589D" w:rsidRDefault="00700BD8" w:rsidP="00827FC4">
            <w:pPr>
              <w:pStyle w:val="TAC"/>
              <w:keepNext w:val="0"/>
              <w:keepLines w:val="0"/>
              <w:rPr>
                <w:highlight w:val="yellow"/>
              </w:rPr>
            </w:pPr>
            <w:r w:rsidRPr="00C4589D">
              <w:rPr>
                <w:highlight w:val="yellow"/>
              </w:rPr>
              <w:t>4.2.2.</w:t>
            </w:r>
            <w:r w:rsidR="00827FC4">
              <w:rPr>
                <w:highlight w:val="yellow"/>
              </w:rPr>
              <w:t>2</w:t>
            </w:r>
          </w:p>
        </w:tc>
        <w:tc>
          <w:tcPr>
            <w:tcW w:w="567" w:type="dxa"/>
          </w:tcPr>
          <w:p w14:paraId="2D712DC1" w14:textId="77777777" w:rsidR="00700BD8" w:rsidRPr="00F31DB5" w:rsidRDefault="00846406" w:rsidP="008C0244">
            <w:pPr>
              <w:pStyle w:val="TAC"/>
              <w:keepNext w:val="0"/>
              <w:keepLines w:val="0"/>
            </w:pPr>
            <w:r>
              <w:t>U</w:t>
            </w:r>
          </w:p>
        </w:tc>
        <w:tc>
          <w:tcPr>
            <w:tcW w:w="3827" w:type="dxa"/>
          </w:tcPr>
          <w:p w14:paraId="69F50014" w14:textId="77777777" w:rsidR="00700BD8" w:rsidRPr="00F31DB5" w:rsidRDefault="00700BD8" w:rsidP="008C0244">
            <w:pPr>
              <w:pStyle w:val="TAL"/>
              <w:keepNext w:val="0"/>
              <w:keepLines w:val="0"/>
            </w:pPr>
          </w:p>
        </w:tc>
      </w:tr>
      <w:tr w:rsidR="00B204AF" w:rsidRPr="00F31DB5" w14:paraId="76FF8E78" w14:textId="77777777" w:rsidTr="008C0244">
        <w:trPr>
          <w:cantSplit/>
          <w:jc w:val="center"/>
        </w:trPr>
        <w:tc>
          <w:tcPr>
            <w:tcW w:w="675" w:type="dxa"/>
          </w:tcPr>
          <w:p w14:paraId="61DD937F" w14:textId="438B81A6" w:rsidR="00B204AF" w:rsidRPr="00C4589D" w:rsidRDefault="00463115" w:rsidP="008C0244">
            <w:pPr>
              <w:pStyle w:val="TAC"/>
              <w:keepNext w:val="0"/>
              <w:keepLines w:val="0"/>
              <w:rPr>
                <w:highlight w:val="yellow"/>
              </w:rPr>
            </w:pPr>
            <w:r>
              <w:rPr>
                <w:highlight w:val="yellow"/>
              </w:rPr>
              <w:t>8</w:t>
            </w:r>
          </w:p>
        </w:tc>
        <w:tc>
          <w:tcPr>
            <w:tcW w:w="3133" w:type="dxa"/>
          </w:tcPr>
          <w:p w14:paraId="0C7062E8" w14:textId="2A10F0A4" w:rsidR="00B204AF" w:rsidRPr="00C4589D" w:rsidRDefault="00463115" w:rsidP="008C0244">
            <w:pPr>
              <w:pStyle w:val="TAL"/>
              <w:keepNext w:val="0"/>
              <w:keepLines w:val="0"/>
              <w:rPr>
                <w:highlight w:val="yellow"/>
              </w:rPr>
            </w:pPr>
            <w:r>
              <w:rPr>
                <w:highlight w:val="yellow"/>
              </w:rPr>
              <w:t>Receiver Blocking &amp; Desensitis</w:t>
            </w:r>
            <w:r w:rsidR="00B204AF">
              <w:rPr>
                <w:highlight w:val="yellow"/>
              </w:rPr>
              <w:t>ation</w:t>
            </w:r>
          </w:p>
        </w:tc>
        <w:tc>
          <w:tcPr>
            <w:tcW w:w="1574" w:type="dxa"/>
          </w:tcPr>
          <w:p w14:paraId="4E8F03BF" w14:textId="77777777" w:rsidR="00B204AF" w:rsidRPr="00C4589D" w:rsidRDefault="00B204AF" w:rsidP="008C0244">
            <w:pPr>
              <w:pStyle w:val="TAC"/>
              <w:keepNext w:val="0"/>
              <w:keepLines w:val="0"/>
              <w:rPr>
                <w:highlight w:val="yellow"/>
              </w:rPr>
            </w:pPr>
            <w:r>
              <w:rPr>
                <w:highlight w:val="yellow"/>
              </w:rPr>
              <w:t>4.3.3.2</w:t>
            </w:r>
          </w:p>
        </w:tc>
        <w:tc>
          <w:tcPr>
            <w:tcW w:w="567" w:type="dxa"/>
          </w:tcPr>
          <w:p w14:paraId="5F8F8955" w14:textId="77777777" w:rsidR="00B204AF" w:rsidRDefault="00B204AF" w:rsidP="008C0244">
            <w:pPr>
              <w:pStyle w:val="TAC"/>
              <w:keepNext w:val="0"/>
              <w:keepLines w:val="0"/>
            </w:pPr>
            <w:r>
              <w:t>U</w:t>
            </w:r>
          </w:p>
        </w:tc>
        <w:tc>
          <w:tcPr>
            <w:tcW w:w="3827" w:type="dxa"/>
          </w:tcPr>
          <w:p w14:paraId="20945EA4" w14:textId="77777777" w:rsidR="00B204AF" w:rsidRPr="00F31DB5" w:rsidRDefault="00B204AF" w:rsidP="008C0244">
            <w:pPr>
              <w:pStyle w:val="TAL"/>
              <w:keepNext w:val="0"/>
              <w:keepLines w:val="0"/>
            </w:pPr>
          </w:p>
        </w:tc>
      </w:tr>
      <w:tr w:rsidR="00B204AF" w:rsidRPr="00F31DB5" w14:paraId="11CFB360" w14:textId="77777777" w:rsidTr="008C0244">
        <w:trPr>
          <w:cantSplit/>
          <w:jc w:val="center"/>
        </w:trPr>
        <w:tc>
          <w:tcPr>
            <w:tcW w:w="675" w:type="dxa"/>
          </w:tcPr>
          <w:p w14:paraId="45098A14" w14:textId="581F6CFD" w:rsidR="00B204AF" w:rsidRPr="00C4589D" w:rsidRDefault="00463115" w:rsidP="008C0244">
            <w:pPr>
              <w:pStyle w:val="TAC"/>
              <w:keepNext w:val="0"/>
              <w:keepLines w:val="0"/>
              <w:rPr>
                <w:highlight w:val="yellow"/>
              </w:rPr>
            </w:pPr>
            <w:r>
              <w:rPr>
                <w:highlight w:val="yellow"/>
              </w:rPr>
              <w:t>9</w:t>
            </w:r>
          </w:p>
        </w:tc>
        <w:tc>
          <w:tcPr>
            <w:tcW w:w="3133" w:type="dxa"/>
          </w:tcPr>
          <w:p w14:paraId="1A02FE1B" w14:textId="77777777" w:rsidR="00B204AF" w:rsidRPr="00C4589D" w:rsidRDefault="00B204AF" w:rsidP="008C0244">
            <w:pPr>
              <w:pStyle w:val="TAL"/>
              <w:keepNext w:val="0"/>
              <w:keepLines w:val="0"/>
              <w:rPr>
                <w:highlight w:val="yellow"/>
              </w:rPr>
            </w:pPr>
            <w:r>
              <w:rPr>
                <w:highlight w:val="yellow"/>
              </w:rPr>
              <w:t>Intermodulation response rejection</w:t>
            </w:r>
          </w:p>
        </w:tc>
        <w:tc>
          <w:tcPr>
            <w:tcW w:w="1574" w:type="dxa"/>
          </w:tcPr>
          <w:p w14:paraId="7FDB074E" w14:textId="77777777" w:rsidR="00B204AF" w:rsidRPr="00C4589D" w:rsidRDefault="00B204AF" w:rsidP="008C0244">
            <w:pPr>
              <w:pStyle w:val="TAC"/>
              <w:keepNext w:val="0"/>
              <w:keepLines w:val="0"/>
              <w:rPr>
                <w:highlight w:val="yellow"/>
              </w:rPr>
            </w:pPr>
            <w:r>
              <w:rPr>
                <w:highlight w:val="yellow"/>
              </w:rPr>
              <w:t>4.3.4.2</w:t>
            </w:r>
          </w:p>
        </w:tc>
        <w:tc>
          <w:tcPr>
            <w:tcW w:w="567" w:type="dxa"/>
          </w:tcPr>
          <w:p w14:paraId="10B42FB4" w14:textId="77777777" w:rsidR="00B204AF" w:rsidRDefault="00B204AF" w:rsidP="008C0244">
            <w:pPr>
              <w:pStyle w:val="TAC"/>
              <w:keepNext w:val="0"/>
              <w:keepLines w:val="0"/>
            </w:pPr>
            <w:r>
              <w:t>U</w:t>
            </w:r>
          </w:p>
        </w:tc>
        <w:tc>
          <w:tcPr>
            <w:tcW w:w="3827" w:type="dxa"/>
          </w:tcPr>
          <w:p w14:paraId="6B96C350" w14:textId="77777777" w:rsidR="00B204AF" w:rsidRPr="00F31DB5" w:rsidRDefault="00B204AF" w:rsidP="008C0244">
            <w:pPr>
              <w:pStyle w:val="TAL"/>
              <w:keepNext w:val="0"/>
              <w:keepLines w:val="0"/>
            </w:pPr>
          </w:p>
        </w:tc>
      </w:tr>
    </w:tbl>
    <w:p w14:paraId="68211F26" w14:textId="77777777" w:rsidR="00B76D2A" w:rsidRDefault="00B76D2A" w:rsidP="00B76D2A"/>
    <w:p w14:paraId="59B4D443" w14:textId="77777777" w:rsidR="00B76D2A" w:rsidRPr="00B63DD1" w:rsidRDefault="00B76D2A" w:rsidP="00B76D2A">
      <w:pPr>
        <w:rPr>
          <w:b/>
        </w:rPr>
      </w:pPr>
      <w:r w:rsidRPr="00B63DD1">
        <w:rPr>
          <w:b/>
        </w:rPr>
        <w:t>Key to columns:</w:t>
      </w:r>
    </w:p>
    <w:p w14:paraId="093FF7EB" w14:textId="77777777" w:rsidR="00B76D2A" w:rsidRPr="00B63DD1" w:rsidRDefault="00B76D2A" w:rsidP="00B76D2A">
      <w:pPr>
        <w:rPr>
          <w:b/>
        </w:rPr>
      </w:pPr>
      <w:r w:rsidRPr="00B63DD1">
        <w:rPr>
          <w:b/>
        </w:rPr>
        <w:t>Requirement:</w:t>
      </w:r>
    </w:p>
    <w:p w14:paraId="7616A339" w14:textId="77777777" w:rsidR="00B76D2A" w:rsidRPr="00221470" w:rsidRDefault="00B76D2A" w:rsidP="000D3822">
      <w:pPr>
        <w:pStyle w:val="EX"/>
      </w:pPr>
      <w:r w:rsidRPr="00B63DD1">
        <w:rPr>
          <w:b/>
        </w:rPr>
        <w:t>No</w:t>
      </w:r>
      <w:r w:rsidRPr="00221470">
        <w:tab/>
        <w:t>A unique identifier for one row of the table which may be used to identify a requirement.</w:t>
      </w:r>
    </w:p>
    <w:p w14:paraId="5D80AC07" w14:textId="77777777" w:rsidR="00B76D2A" w:rsidRPr="006C2D16" w:rsidRDefault="00B76D2A" w:rsidP="000D3822">
      <w:pPr>
        <w:pStyle w:val="EX"/>
        <w:rPr>
          <w:b/>
        </w:rPr>
      </w:pPr>
      <w:r w:rsidRPr="00B63DD1">
        <w:rPr>
          <w:b/>
        </w:rPr>
        <w:t>Description</w:t>
      </w:r>
      <w:r w:rsidRPr="006C2D16">
        <w:rPr>
          <w:b/>
        </w:rPr>
        <w:tab/>
      </w:r>
      <w:r w:rsidRPr="006C2D16">
        <w:t>A textual reference to the requirement.</w:t>
      </w:r>
    </w:p>
    <w:p w14:paraId="2C547F28" w14:textId="77777777" w:rsidR="00B76D2A" w:rsidRPr="00221470" w:rsidRDefault="00B76D2A" w:rsidP="000D3822">
      <w:pPr>
        <w:pStyle w:val="EX"/>
      </w:pPr>
      <w:r w:rsidRPr="00B63DD1">
        <w:rPr>
          <w:b/>
        </w:rPr>
        <w:t>Clause Number</w:t>
      </w:r>
      <w:r w:rsidRPr="00221470">
        <w:tab/>
        <w:t>Identification of clause(s) defining the requirement in the present document unless another document is referenced explicitly.</w:t>
      </w:r>
    </w:p>
    <w:p w14:paraId="409EE99D" w14:textId="77777777" w:rsidR="00B76D2A" w:rsidRPr="00221470" w:rsidRDefault="00B76D2A" w:rsidP="00B76D2A">
      <w:r w:rsidRPr="00B63DD1">
        <w:rPr>
          <w:b/>
        </w:rPr>
        <w:t>Requirement Conditionality</w:t>
      </w:r>
      <w:r w:rsidRPr="008F01EE">
        <w:rPr>
          <w:b/>
        </w:rPr>
        <w:t>:</w:t>
      </w:r>
    </w:p>
    <w:p w14:paraId="2B74FBD6" w14:textId="77777777" w:rsidR="00B76D2A" w:rsidRPr="00CB35D7" w:rsidRDefault="00B76D2A" w:rsidP="000D3822">
      <w:pPr>
        <w:pStyle w:val="EX"/>
      </w:pPr>
      <w:r w:rsidRPr="00B63DD1">
        <w:rPr>
          <w:b/>
        </w:rPr>
        <w:t>U/C</w:t>
      </w:r>
      <w:r w:rsidRPr="00221470">
        <w:tab/>
        <w:t>Indicates whether the require</w:t>
      </w:r>
      <w:r w:rsidRPr="00CB35D7">
        <w:t>ment</w:t>
      </w:r>
      <w:r w:rsidR="00E70559" w:rsidRPr="00CB35D7">
        <w:t xml:space="preserve"> </w:t>
      </w:r>
      <w:r w:rsidR="006B4CB8" w:rsidRPr="00CB35D7">
        <w:t>is</w:t>
      </w:r>
      <w:r w:rsidRPr="00CB35D7">
        <w:t xml:space="preserve"> unconditionally applicable (U) or is conditional upon the manufacturer</w:t>
      </w:r>
      <w:r w:rsidR="00C52BD6" w:rsidRPr="00CB35D7">
        <w:t>'</w:t>
      </w:r>
      <w:r w:rsidRPr="00CB35D7">
        <w:t>s claimed functionality of the equipment (C).</w:t>
      </w:r>
    </w:p>
    <w:p w14:paraId="41EE0560" w14:textId="77777777" w:rsidR="00B76D2A" w:rsidRPr="00221470" w:rsidRDefault="00B76D2A" w:rsidP="000D3822">
      <w:pPr>
        <w:pStyle w:val="EX"/>
      </w:pPr>
      <w:r w:rsidRPr="00CB35D7">
        <w:rPr>
          <w:b/>
        </w:rPr>
        <w:t>Condition</w:t>
      </w:r>
      <w:r w:rsidRPr="00CB35D7">
        <w:tab/>
        <w:t xml:space="preserve">Explains the conditions when the requirement </w:t>
      </w:r>
      <w:r w:rsidR="006B4CB8" w:rsidRPr="00CB35D7">
        <w:t>is</w:t>
      </w:r>
      <w:r w:rsidRPr="00CB35D7">
        <w:t xml:space="preserve"> or </w:t>
      </w:r>
      <w:r w:rsidR="006B4CB8" w:rsidRPr="00CB35D7">
        <w:t>is</w:t>
      </w:r>
      <w:r w:rsidRPr="00CB35D7">
        <w:t xml:space="preserve"> not app</w:t>
      </w:r>
      <w:r w:rsidRPr="00221470">
        <w:t>licable for a requirement which is classified "conditional".</w:t>
      </w:r>
    </w:p>
    <w:p w14:paraId="63511C66" w14:textId="77777777" w:rsidR="006D7319" w:rsidRDefault="00301140" w:rsidP="000D3822">
      <w:r>
        <w:t>Presumption of conformity stays valid only as long as a reference to th</w:t>
      </w:r>
      <w:r w:rsidR="00F709B8">
        <w:t>e present document</w:t>
      </w:r>
      <w:r>
        <w:t xml:space="preserve"> is maintained in the list published in the Official Journal of the European Union. Users of th</w:t>
      </w:r>
      <w:r w:rsidR="00F709B8">
        <w:t>e present document</w:t>
      </w:r>
      <w:r>
        <w:t xml:space="preserve"> should consult frequently the latest list published in the Official Journal of the European Union.</w:t>
      </w:r>
    </w:p>
    <w:p w14:paraId="39BB5DCE" w14:textId="77777777" w:rsidR="00C04E71" w:rsidRPr="00301140" w:rsidRDefault="00301140" w:rsidP="000D3822">
      <w:pPr>
        <w:rPr>
          <w:rStyle w:val="Guidance"/>
          <w:rFonts w:ascii="Times New Roman" w:hAnsi="Times New Roman" w:cs="Times New Roman"/>
          <w:i w:val="0"/>
          <w:iCs w:val="0"/>
          <w:color w:val="auto"/>
          <w:sz w:val="20"/>
          <w:szCs w:val="20"/>
        </w:rPr>
      </w:pPr>
      <w:r>
        <w:t>Other Union legislation may be applicable to the product(s</w:t>
      </w:r>
      <w:r w:rsidR="00B53884">
        <w:t xml:space="preserve">) </w:t>
      </w:r>
      <w:r>
        <w:t>falling within the scope of th</w:t>
      </w:r>
      <w:r w:rsidR="00F709B8">
        <w:t>e present document</w:t>
      </w:r>
      <w:r>
        <w:t>.</w:t>
      </w:r>
    </w:p>
    <w:p w14:paraId="640A7F20" w14:textId="77777777" w:rsidR="00D5337D" w:rsidRPr="00751287" w:rsidRDefault="00D5337D" w:rsidP="00751287">
      <w:r>
        <w:br w:type="page"/>
      </w:r>
    </w:p>
    <w:p w14:paraId="01BBDFEC" w14:textId="77777777" w:rsidR="00F76D7F" w:rsidRPr="00BB7870" w:rsidRDefault="00F76D7F" w:rsidP="00827FC4">
      <w:pPr>
        <w:pStyle w:val="Heading8"/>
        <w:numPr>
          <w:ilvl w:val="0"/>
          <w:numId w:val="0"/>
        </w:numPr>
      </w:pPr>
      <w:bookmarkStart w:id="642" w:name="_Toc451534867"/>
      <w:bookmarkStart w:id="643" w:name="_Toc499919678"/>
      <w:r w:rsidRPr="00BB7870">
        <w:lastRenderedPageBreak/>
        <w:t xml:space="preserve">Annex </w:t>
      </w:r>
      <w:r w:rsidR="00CE422B">
        <w:t xml:space="preserve">B </w:t>
      </w:r>
      <w:r w:rsidRPr="00D012FC">
        <w:t>(normative)</w:t>
      </w:r>
      <w:r w:rsidRPr="00BB7870">
        <w:t>:</w:t>
      </w:r>
      <w:r w:rsidRPr="00BB7870">
        <w:br/>
      </w:r>
      <w:bookmarkEnd w:id="642"/>
      <w:r w:rsidR="00D012FC">
        <w:t>T</w:t>
      </w:r>
      <w:r w:rsidR="007D51B6" w:rsidRPr="00C4589D">
        <w:t>ransmi</w:t>
      </w:r>
      <w:r w:rsidR="007D51B6">
        <w:t xml:space="preserve">tter </w:t>
      </w:r>
      <w:r w:rsidR="007D51B6" w:rsidRPr="00C4589D">
        <w:t xml:space="preserve">power and </w:t>
      </w:r>
      <w:r w:rsidR="00D012FC">
        <w:t>unwanted emissions of radar systems with indirect methods</w:t>
      </w:r>
      <w:bookmarkEnd w:id="643"/>
    </w:p>
    <w:p w14:paraId="1F8A066D" w14:textId="77777777" w:rsidR="00F76D7F" w:rsidRPr="00BB7870" w:rsidRDefault="00F76D7F" w:rsidP="00D012FC"/>
    <w:p w14:paraId="0D254517" w14:textId="77777777" w:rsidR="00D012FC" w:rsidRPr="006B3D32" w:rsidRDefault="00D012FC" w:rsidP="00D012FC">
      <w:pPr>
        <w:pStyle w:val="FL"/>
      </w:pPr>
      <w:r w:rsidRPr="006B3D32">
        <w:object w:dxaOrig="8639" w:dyaOrig="3539" w14:anchorId="1A123B79">
          <v:shape id="_x0000_i1032" type="#_x0000_t75" style="width:6in;height:178.55pt" o:ole="">
            <v:imagedata r:id="rId33" o:title=""/>
          </v:shape>
          <o:OLEObject Type="Embed" ProgID="Word.Picture.8" ShapeID="_x0000_i1032" DrawAspect="Content" ObjectID="_1573662909" r:id="rId34"/>
        </w:object>
      </w:r>
    </w:p>
    <w:p w14:paraId="69D84464" w14:textId="77777777" w:rsidR="00D012FC" w:rsidRPr="006B3D32" w:rsidRDefault="00D012FC" w:rsidP="00D012FC">
      <w:pPr>
        <w:pStyle w:val="TF"/>
      </w:pPr>
      <w:r w:rsidRPr="006B3D32">
        <w:t>Figure B.1: Indirect method for radio frequency measurements with dismounted antenna</w:t>
      </w:r>
    </w:p>
    <w:p w14:paraId="28C4A3A5" w14:textId="77777777" w:rsidR="00D012FC" w:rsidRPr="006B3D32" w:rsidRDefault="00D012FC" w:rsidP="00D012FC">
      <w:r w:rsidRPr="006B3D32">
        <w:t>The method for measurement of the operation frequency, transmit power as well as out</w:t>
      </w:r>
      <w:r w:rsidRPr="006B3D32">
        <w:noBreakHyphen/>
        <w:t>of-band and spurious emission shown in figure B.1 shall be applied.</w:t>
      </w:r>
    </w:p>
    <w:p w14:paraId="1AC6B953" w14:textId="77777777" w:rsidR="006A1E7E" w:rsidRDefault="006A1E7E">
      <w:pPr>
        <w:overflowPunct/>
        <w:autoSpaceDE/>
        <w:autoSpaceDN/>
        <w:adjustRightInd/>
        <w:spacing w:after="0"/>
        <w:textAlignment w:val="auto"/>
        <w:rPr>
          <w:rFonts w:ascii="Arial" w:hAnsi="Arial"/>
          <w:sz w:val="36"/>
        </w:rPr>
      </w:pPr>
      <w:r>
        <w:br w:type="page"/>
      </w:r>
    </w:p>
    <w:p w14:paraId="54C06A76" w14:textId="77777777" w:rsidR="001B026F" w:rsidRDefault="001B026F" w:rsidP="00080356">
      <w:pPr>
        <w:pStyle w:val="Heading8"/>
        <w:numPr>
          <w:ilvl w:val="0"/>
          <w:numId w:val="0"/>
        </w:numPr>
      </w:pPr>
      <w:bookmarkStart w:id="644" w:name="_Toc455640345"/>
      <w:bookmarkStart w:id="645" w:name="_Toc499919679"/>
      <w:bookmarkStart w:id="646" w:name="_Toc300911793"/>
      <w:bookmarkStart w:id="647" w:name="_Toc339285299"/>
      <w:bookmarkStart w:id="648" w:name="_Toc339285459"/>
      <w:bookmarkStart w:id="649" w:name="_Toc339285844"/>
      <w:bookmarkStart w:id="650" w:name="_Toc389039092"/>
      <w:bookmarkStart w:id="651" w:name="_Toc389052594"/>
      <w:bookmarkStart w:id="652" w:name="_Toc389062131"/>
      <w:bookmarkStart w:id="653" w:name="_Toc390330257"/>
      <w:bookmarkStart w:id="654" w:name="_Toc390348177"/>
      <w:commentRangeStart w:id="655"/>
      <w:r w:rsidRPr="005453DD">
        <w:lastRenderedPageBreak/>
        <w:t xml:space="preserve">Annex C </w:t>
      </w:r>
      <w:r>
        <w:t xml:space="preserve">(normative): </w:t>
      </w:r>
      <w:r w:rsidRPr="005453DD">
        <w:t>Definition of receiver test measurement scenario</w:t>
      </w:r>
      <w:bookmarkEnd w:id="644"/>
      <w:commentRangeEnd w:id="655"/>
      <w:r>
        <w:rPr>
          <w:rStyle w:val="CommentReference"/>
          <w:rFonts w:ascii="Times New Roman" w:hAnsi="Times New Roman"/>
        </w:rPr>
        <w:commentReference w:id="655"/>
      </w:r>
      <w:bookmarkEnd w:id="645"/>
    </w:p>
    <w:p w14:paraId="74C10B61" w14:textId="77777777" w:rsidR="001B026F" w:rsidRDefault="001B026F" w:rsidP="00167989">
      <w:pPr>
        <w:pStyle w:val="Heading3"/>
        <w:numPr>
          <w:ilvl w:val="0"/>
          <w:numId w:val="0"/>
        </w:numPr>
      </w:pPr>
      <w:bookmarkStart w:id="656" w:name="_Toc455639920"/>
      <w:bookmarkStart w:id="657" w:name="_Toc455640066"/>
      <w:bookmarkStart w:id="658" w:name="_Toc455640206"/>
      <w:bookmarkStart w:id="659" w:name="_Toc455640346"/>
      <w:bookmarkStart w:id="660" w:name="_Toc455639921"/>
      <w:bookmarkStart w:id="661" w:name="_Toc455640067"/>
      <w:bookmarkStart w:id="662" w:name="_Toc455640207"/>
      <w:bookmarkStart w:id="663" w:name="_Toc455640347"/>
      <w:bookmarkStart w:id="664" w:name="_Toc455638728"/>
      <w:bookmarkStart w:id="665" w:name="_Toc455638887"/>
      <w:bookmarkStart w:id="666" w:name="_Toc455639040"/>
      <w:bookmarkStart w:id="667" w:name="_Toc455639192"/>
      <w:bookmarkStart w:id="668" w:name="_Toc455639343"/>
      <w:bookmarkStart w:id="669" w:name="_Toc455639493"/>
      <w:bookmarkStart w:id="670" w:name="_Toc455639776"/>
      <w:bookmarkStart w:id="671" w:name="_Toc455639922"/>
      <w:bookmarkStart w:id="672" w:name="_Toc455640068"/>
      <w:bookmarkStart w:id="673" w:name="_Toc455640208"/>
      <w:bookmarkStart w:id="674" w:name="_Toc455640348"/>
      <w:bookmarkStart w:id="675" w:name="_Toc447652956"/>
      <w:bookmarkStart w:id="676" w:name="_Toc455571374"/>
      <w:bookmarkStart w:id="677" w:name="_Toc455640349"/>
      <w:bookmarkStart w:id="678" w:name="_Toc499919680"/>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r w:rsidRPr="002E46DE">
        <w:t>Method</w:t>
      </w:r>
      <w:r>
        <w:t xml:space="preserve"> </w:t>
      </w:r>
      <w:bookmarkEnd w:id="675"/>
      <w:r>
        <w:t>1</w:t>
      </w:r>
      <w:bookmarkEnd w:id="676"/>
      <w:bookmarkEnd w:id="677"/>
      <w:bookmarkEnd w:id="678"/>
    </w:p>
    <w:p w14:paraId="2CDE7243" w14:textId="77777777" w:rsidR="001B026F" w:rsidRDefault="001B026F" w:rsidP="001B026F">
      <w:r>
        <w:t>Figure 2 shows the version of test scenario generation where external interference signal and external target RF generation is use. There are two continuous (in frequency and time) stationary interference signals generated [S1] and [S2]. In addition a simulated radar target is generated.</w:t>
      </w:r>
    </w:p>
    <w:p w14:paraId="6CD24F13" w14:textId="77777777" w:rsidR="001B026F" w:rsidRDefault="001B026F" w:rsidP="001B026F">
      <w:r>
        <w:t>The mean signal strength for both [S1] and [S2] at [A] is 5 dBm when integrated across the particular band.</w:t>
      </w:r>
    </w:p>
    <w:p w14:paraId="5B308AD4" w14:textId="77777777" w:rsidR="001B026F" w:rsidRDefault="001B026F" w:rsidP="001B026F">
      <w:r>
        <w:t>The method to establish this is by direct field strength measurement or by measurement at [B] where the transition to the radar system has been achieved by antenna and feed structures.</w:t>
      </w:r>
    </w:p>
    <w:p w14:paraId="704ADBD4" w14:textId="77777777" w:rsidR="001B026F" w:rsidRDefault="001B026F" w:rsidP="001B026F">
      <w:r>
        <w:t>The lower beam [L] shall use the maximum lower beam gain [Ga(1)] to establish the signal in the radar in the lower beam channel</w:t>
      </w:r>
    </w:p>
    <w:p w14:paraId="02E034AD" w14:textId="77777777" w:rsidR="001B026F" w:rsidRDefault="001B026F" w:rsidP="001B026F">
      <w:r>
        <w:t>The upper beam [H] shall use the maximum upper beam gain to</w:t>
      </w:r>
      <w:r w:rsidRPr="000C4628">
        <w:t xml:space="preserve"> establish the signal in the radar</w:t>
      </w:r>
      <w:r>
        <w:t xml:space="preserve"> [Ga(2)].</w:t>
      </w:r>
    </w:p>
    <w:p w14:paraId="6E51909C" w14:textId="77777777" w:rsidR="001B026F" w:rsidRDefault="001B026F" w:rsidP="001B026F">
      <w:r>
        <w:t>If there are other receive beams they should be analysed is the same manner.</w:t>
      </w:r>
    </w:p>
    <w:p w14:paraId="4A25A09E" w14:textId="77777777" w:rsidR="001B026F" w:rsidRDefault="001B026F" w:rsidP="001B026F">
      <w:r>
        <w:t xml:space="preserve">Each beam (either conventional or selected digitally beam formed beams) can be assessed individually </w:t>
      </w:r>
    </w:p>
    <w:p w14:paraId="208FA631" w14:textId="77777777" w:rsidR="001B026F" w:rsidRDefault="001B026F" w:rsidP="001B026F">
      <w:r>
        <w:t>The simulated target signal [S3] should be set at a level that allows any loss in radar sensitivity to be determined (usually by setting Pd to be in the region 0.6 to 0.9 at the stated operating range of the radar and the target can be ‘flown in to closure ranges).</w:t>
      </w:r>
    </w:p>
    <w:p w14:paraId="41E762A5" w14:textId="77777777" w:rsidR="001B026F" w:rsidRDefault="001B026F" w:rsidP="001B026F">
      <w:r>
        <w:t>The measurement may be absolute performance or showing insignificant change from ‘no interference’ to ‘interference conditions’</w:t>
      </w:r>
    </w:p>
    <w:p w14:paraId="64C01A4C" w14:textId="77777777" w:rsidR="001B026F" w:rsidRPr="00214B7B" w:rsidRDefault="001B026F" w:rsidP="001B026F">
      <w:r>
        <w:t>The receiver chain shall be assessed as per below (number to be clarified on reformatting)</w:t>
      </w:r>
    </w:p>
    <w:tbl>
      <w:tblPr>
        <w:tblStyle w:val="TableGrid"/>
        <w:tblW w:w="0" w:type="auto"/>
        <w:tblInd w:w="108" w:type="dxa"/>
        <w:tblLook w:val="04A0" w:firstRow="1" w:lastRow="0" w:firstColumn="1" w:lastColumn="0" w:noHBand="0" w:noVBand="1"/>
      </w:tblPr>
      <w:tblGrid>
        <w:gridCol w:w="9312"/>
      </w:tblGrid>
      <w:tr w:rsidR="001B026F" w14:paraId="63399B55" w14:textId="77777777" w:rsidTr="00656594">
        <w:trPr>
          <w:trHeight w:val="5705"/>
        </w:trPr>
        <w:tc>
          <w:tcPr>
            <w:tcW w:w="9312" w:type="dxa"/>
          </w:tcPr>
          <w:p w14:paraId="38BDC4F4" w14:textId="77777777" w:rsidR="001B026F" w:rsidRDefault="001B026F" w:rsidP="00656594">
            <w:pPr>
              <w:overflowPunct/>
              <w:autoSpaceDE/>
              <w:autoSpaceDN/>
              <w:adjustRightInd/>
              <w:spacing w:after="0"/>
              <w:jc w:val="center"/>
              <w:textAlignment w:val="auto"/>
            </w:pPr>
            <w:r>
              <w:rPr>
                <w:noProof/>
                <w:lang w:val="de-DE" w:eastAsia="de-DE"/>
              </w:rPr>
              <w:drawing>
                <wp:inline distT="0" distB="0" distL="0" distR="0" wp14:anchorId="48804B2D" wp14:editId="7CD0DC5A">
                  <wp:extent cx="5725475" cy="3804138"/>
                  <wp:effectExtent l="0" t="0" r="8890" b="635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725475" cy="3804138"/>
                          </a:xfrm>
                          <a:prstGeom prst="rect">
                            <a:avLst/>
                          </a:prstGeom>
                        </pic:spPr>
                      </pic:pic>
                    </a:graphicData>
                  </a:graphic>
                </wp:inline>
              </w:drawing>
            </w:r>
          </w:p>
        </w:tc>
      </w:tr>
      <w:tr w:rsidR="001B026F" w14:paraId="554A6B0A" w14:textId="77777777" w:rsidTr="00656594">
        <w:trPr>
          <w:trHeight w:val="354"/>
        </w:trPr>
        <w:tc>
          <w:tcPr>
            <w:tcW w:w="9312" w:type="dxa"/>
          </w:tcPr>
          <w:p w14:paraId="3408EBCA" w14:textId="77777777" w:rsidR="001B026F" w:rsidRPr="00147E78" w:rsidRDefault="001B026F" w:rsidP="00656594">
            <w:pPr>
              <w:pStyle w:val="Caption"/>
              <w:rPr>
                <w:b w:val="0"/>
              </w:rPr>
            </w:pPr>
            <w:bookmarkStart w:id="679" w:name="_Ref447463580"/>
            <w:bookmarkStart w:id="680" w:name="_Toc452010983"/>
            <w:r w:rsidRPr="00147E78">
              <w:rPr>
                <w:b w:val="0"/>
              </w:rPr>
              <w:t xml:space="preserve">Figure </w:t>
            </w:r>
            <w:r w:rsidRPr="00147E78">
              <w:rPr>
                <w:b w:val="0"/>
              </w:rPr>
              <w:fldChar w:fldCharType="begin"/>
            </w:r>
            <w:r w:rsidRPr="00147E78">
              <w:rPr>
                <w:b w:val="0"/>
              </w:rPr>
              <w:instrText xml:space="preserve"> SEQ Figure \* ARABIC </w:instrText>
            </w:r>
            <w:r w:rsidRPr="00147E78">
              <w:rPr>
                <w:b w:val="0"/>
              </w:rPr>
              <w:fldChar w:fldCharType="separate"/>
            </w:r>
            <w:r w:rsidR="00B7727B">
              <w:rPr>
                <w:b w:val="0"/>
                <w:noProof/>
              </w:rPr>
              <w:t>3</w:t>
            </w:r>
            <w:r w:rsidRPr="00147E78">
              <w:rPr>
                <w:b w:val="0"/>
              </w:rPr>
              <w:fldChar w:fldCharType="end"/>
            </w:r>
            <w:bookmarkEnd w:id="679"/>
            <w:r w:rsidRPr="00147E78">
              <w:rPr>
                <w:b w:val="0"/>
              </w:rPr>
              <w:t xml:space="preserve">. </w:t>
            </w:r>
            <w:r w:rsidRPr="00147E78">
              <w:rPr>
                <w:rFonts w:eastAsia="Calibri"/>
                <w:b w:val="0"/>
              </w:rPr>
              <w:t>Free space test scenarios and free space test target generation block diagram for conventional rotation PSR (two receive beams shown)</w:t>
            </w:r>
            <w:bookmarkEnd w:id="680"/>
          </w:p>
        </w:tc>
      </w:tr>
    </w:tbl>
    <w:p w14:paraId="22F9437D" w14:textId="77777777" w:rsidR="001B026F" w:rsidRDefault="001B026F" w:rsidP="00167989">
      <w:pPr>
        <w:pStyle w:val="Heading3"/>
        <w:numPr>
          <w:ilvl w:val="0"/>
          <w:numId w:val="0"/>
        </w:numPr>
      </w:pPr>
      <w:bookmarkStart w:id="681" w:name="_Toc455571375"/>
      <w:bookmarkStart w:id="682" w:name="_Toc455640350"/>
      <w:bookmarkStart w:id="683" w:name="_Toc499919681"/>
      <w:bookmarkStart w:id="684" w:name="_Toc447652957"/>
      <w:r>
        <w:lastRenderedPageBreak/>
        <w:t>Method 2</w:t>
      </w:r>
      <w:bookmarkEnd w:id="681"/>
      <w:bookmarkEnd w:id="682"/>
      <w:bookmarkEnd w:id="683"/>
      <w:r>
        <w:t xml:space="preserve"> </w:t>
      </w:r>
      <w:bookmarkEnd w:id="684"/>
    </w:p>
    <w:p w14:paraId="4F9ED89E" w14:textId="77777777" w:rsidR="001B026F" w:rsidRDefault="001B026F" w:rsidP="001B026F">
      <w:r>
        <w:t>Figure 3 shows the version of test scenario generation where external interference signal is generated and internal target RF generation is use.</w:t>
      </w:r>
    </w:p>
    <w:tbl>
      <w:tblPr>
        <w:tblStyle w:val="TableGrid"/>
        <w:tblW w:w="10031" w:type="dxa"/>
        <w:tblLook w:val="04A0" w:firstRow="1" w:lastRow="0" w:firstColumn="1" w:lastColumn="0" w:noHBand="0" w:noVBand="1"/>
      </w:tblPr>
      <w:tblGrid>
        <w:gridCol w:w="10031"/>
      </w:tblGrid>
      <w:tr w:rsidR="001B026F" w14:paraId="55B6EBC5" w14:textId="77777777" w:rsidTr="00656594">
        <w:tc>
          <w:tcPr>
            <w:tcW w:w="10031" w:type="dxa"/>
            <w:tcBorders>
              <w:top w:val="single" w:sz="4" w:space="0" w:color="auto"/>
              <w:left w:val="single" w:sz="4" w:space="0" w:color="auto"/>
              <w:bottom w:val="single" w:sz="4" w:space="0" w:color="auto"/>
              <w:right w:val="single" w:sz="4" w:space="0" w:color="auto"/>
            </w:tcBorders>
            <w:hideMark/>
          </w:tcPr>
          <w:p w14:paraId="1BE906CF" w14:textId="77777777" w:rsidR="001B026F" w:rsidRDefault="001B026F" w:rsidP="00656594">
            <w:pPr>
              <w:overflowPunct/>
              <w:autoSpaceDE/>
              <w:adjustRightInd/>
              <w:spacing w:after="0"/>
              <w:jc w:val="center"/>
            </w:pPr>
            <w:r>
              <w:rPr>
                <w:noProof/>
                <w:lang w:val="de-DE" w:eastAsia="de-DE"/>
              </w:rPr>
              <w:drawing>
                <wp:inline distT="0" distB="0" distL="0" distR="0" wp14:anchorId="73A2752F" wp14:editId="3A767C18">
                  <wp:extent cx="5943600" cy="3876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876040"/>
                          </a:xfrm>
                          <a:prstGeom prst="rect">
                            <a:avLst/>
                          </a:prstGeom>
                          <a:noFill/>
                          <a:ln>
                            <a:noFill/>
                          </a:ln>
                        </pic:spPr>
                      </pic:pic>
                    </a:graphicData>
                  </a:graphic>
                </wp:inline>
              </w:drawing>
            </w:r>
          </w:p>
        </w:tc>
      </w:tr>
      <w:tr w:rsidR="001B026F" w14:paraId="71848445" w14:textId="77777777" w:rsidTr="00656594">
        <w:tc>
          <w:tcPr>
            <w:tcW w:w="10031" w:type="dxa"/>
            <w:tcBorders>
              <w:top w:val="single" w:sz="4" w:space="0" w:color="auto"/>
              <w:left w:val="single" w:sz="4" w:space="0" w:color="auto"/>
              <w:bottom w:val="single" w:sz="4" w:space="0" w:color="auto"/>
              <w:right w:val="single" w:sz="4" w:space="0" w:color="auto"/>
            </w:tcBorders>
            <w:hideMark/>
          </w:tcPr>
          <w:p w14:paraId="657FC3B9" w14:textId="77777777" w:rsidR="001B026F" w:rsidRDefault="001B026F" w:rsidP="00656594">
            <w:pPr>
              <w:pStyle w:val="Caption"/>
              <w:rPr>
                <w:b w:val="0"/>
              </w:rPr>
            </w:pPr>
            <w:bookmarkStart w:id="685" w:name="_Toc452010984"/>
            <w:r>
              <w:rPr>
                <w:b w:val="0"/>
              </w:rPr>
              <w:t xml:space="preserve">Figure 3. </w:t>
            </w:r>
            <w:r>
              <w:rPr>
                <w:rFonts w:eastAsia="Calibri"/>
                <w:b w:val="0"/>
              </w:rPr>
              <w:t>Free space interference scenarios and internal injected target generation diagram for conventional rotating PSR</w:t>
            </w:r>
            <w:bookmarkEnd w:id="685"/>
          </w:p>
        </w:tc>
      </w:tr>
    </w:tbl>
    <w:p w14:paraId="03D332C5" w14:textId="77777777" w:rsidR="001B026F" w:rsidRDefault="001B026F" w:rsidP="001B026F">
      <w:r>
        <w:t>There are two continuous (in frequency and time) interference signals generated [S1] and [S2]. In addition a simulated radar target is generated.</w:t>
      </w:r>
    </w:p>
    <w:p w14:paraId="584F7207" w14:textId="77777777" w:rsidR="001B026F" w:rsidRDefault="001B026F" w:rsidP="001B026F">
      <w:r>
        <w:t>The mean signal strength for both [S1] and [S2] at [A] is 5 dBm when integrated across each band.</w:t>
      </w:r>
    </w:p>
    <w:p w14:paraId="7AD654CD" w14:textId="77777777" w:rsidR="001B026F" w:rsidRDefault="001B026F" w:rsidP="001B026F">
      <w:r>
        <w:t>The method to establish this is by direct field strength measurement or by measurement at [B] where the transition to the radar system has been achieved by antenna and feed structures.</w:t>
      </w:r>
    </w:p>
    <w:p w14:paraId="0B8029A6" w14:textId="77777777" w:rsidR="001B026F" w:rsidRDefault="001B026F" w:rsidP="001B026F">
      <w:r>
        <w:t>The lower beam [L] shall use the maximum gain [Ga(1)] to establish the signal in the radar in the lower beam channel</w:t>
      </w:r>
    </w:p>
    <w:p w14:paraId="4ECA6B71" w14:textId="77777777" w:rsidR="001B026F" w:rsidRDefault="001B026F" w:rsidP="001B026F">
      <w:r>
        <w:t>The upper beam [H] shall use the horizontal gain to establish the signal in the radar [Ga(2)].</w:t>
      </w:r>
    </w:p>
    <w:p w14:paraId="4688B959" w14:textId="77777777" w:rsidR="001B026F" w:rsidRDefault="001B026F" w:rsidP="001B026F">
      <w:r>
        <w:t>The simulated target signal [S3] shall be generated by a radar target generation by sampling the radar waveform and be capable of generating simulated target with range rate and Doppler characteristics that are appropriate for the PSR under test to be  able to detect the target</w:t>
      </w:r>
    </w:p>
    <w:p w14:paraId="063B695F" w14:textId="77777777" w:rsidR="001B026F" w:rsidRDefault="001B026F" w:rsidP="001B026F">
      <w:r>
        <w:t>The effective RCS should be set at a level that allows any loss in radar sensitivity to be determined (usually by setting Pd to be in the region 0.6 to 0.9). at the stated operating range of the radar and the target can be ‘flown in to closure ranges).</w:t>
      </w:r>
    </w:p>
    <w:p w14:paraId="3046136A" w14:textId="77777777" w:rsidR="001B026F" w:rsidRDefault="001B026F" w:rsidP="001B026F">
      <w:r>
        <w:t>The measurement may be absolute performance or showing insignificant change from ‘no interference’ to ‘interference conditions’</w:t>
      </w:r>
    </w:p>
    <w:p w14:paraId="0B63A24D" w14:textId="77777777" w:rsidR="001B026F" w:rsidRDefault="001B026F" w:rsidP="001B026F">
      <w:r w:rsidRPr="001D11E3">
        <w:t>Each beam (either conventional or selected digitally beam formed beams) can be assessed individually</w:t>
      </w:r>
    </w:p>
    <w:p w14:paraId="085620D1" w14:textId="77777777" w:rsidR="001B026F" w:rsidRDefault="001B026F" w:rsidP="001B026F">
      <w:r>
        <w:t>The RF losses from [B] to [F] should be accounted for especially the additional loss due to the coupler [C] to [E] (including connector losses).</w:t>
      </w:r>
    </w:p>
    <w:p w14:paraId="6B35B848" w14:textId="77777777" w:rsidR="001B026F" w:rsidRDefault="001B026F" w:rsidP="00167989">
      <w:pPr>
        <w:pStyle w:val="Heading3"/>
        <w:numPr>
          <w:ilvl w:val="0"/>
          <w:numId w:val="0"/>
        </w:numPr>
      </w:pPr>
      <w:bookmarkStart w:id="686" w:name="_Toc455571376"/>
      <w:bookmarkStart w:id="687" w:name="_Toc455640351"/>
      <w:bookmarkStart w:id="688" w:name="_Toc499919682"/>
      <w:bookmarkStart w:id="689" w:name="_Toc447652958"/>
      <w:r>
        <w:lastRenderedPageBreak/>
        <w:t>Method 3</w:t>
      </w:r>
      <w:bookmarkEnd w:id="686"/>
      <w:bookmarkEnd w:id="687"/>
      <w:bookmarkEnd w:id="688"/>
      <w:r>
        <w:t xml:space="preserve"> </w:t>
      </w:r>
      <w:bookmarkEnd w:id="689"/>
    </w:p>
    <w:p w14:paraId="06EB9181" w14:textId="77777777" w:rsidR="001B026F" w:rsidRDefault="00B90D97" w:rsidP="001B026F">
      <w:r>
        <w:t xml:space="preserve">Ref. [i.x] </w:t>
      </w:r>
      <w:r w:rsidR="001B026F">
        <w:t>hows the version of test scenario generation where internal interference signal is generated and internal target RF generation is use.</w:t>
      </w:r>
    </w:p>
    <w:tbl>
      <w:tblPr>
        <w:tblStyle w:val="TableGrid"/>
        <w:tblW w:w="0" w:type="auto"/>
        <w:tblLook w:val="04A0" w:firstRow="1" w:lastRow="0" w:firstColumn="1" w:lastColumn="0" w:noHBand="0" w:noVBand="1"/>
      </w:tblPr>
      <w:tblGrid>
        <w:gridCol w:w="9855"/>
      </w:tblGrid>
      <w:tr w:rsidR="001B026F" w14:paraId="3E7BA173" w14:textId="77777777" w:rsidTr="00656594">
        <w:tc>
          <w:tcPr>
            <w:tcW w:w="9855" w:type="dxa"/>
          </w:tcPr>
          <w:p w14:paraId="1639B258" w14:textId="77777777" w:rsidR="001B026F" w:rsidRDefault="001B026F" w:rsidP="00656594">
            <w:pPr>
              <w:overflowPunct/>
              <w:autoSpaceDE/>
              <w:autoSpaceDN/>
              <w:adjustRightInd/>
              <w:spacing w:after="0"/>
              <w:jc w:val="center"/>
              <w:textAlignment w:val="auto"/>
              <w:rPr>
                <w:rFonts w:ascii="Arial" w:hAnsi="Arial"/>
                <w:sz w:val="36"/>
              </w:rPr>
            </w:pPr>
            <w:r>
              <w:rPr>
                <w:noProof/>
                <w:lang w:val="de-DE" w:eastAsia="de-DE"/>
              </w:rPr>
              <w:drawing>
                <wp:inline distT="0" distB="0" distL="0" distR="0" wp14:anchorId="6E836D79" wp14:editId="430BA31C">
                  <wp:extent cx="5943600" cy="3786505"/>
                  <wp:effectExtent l="0" t="0" r="0" b="444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943600" cy="3786505"/>
                          </a:xfrm>
                          <a:prstGeom prst="rect">
                            <a:avLst/>
                          </a:prstGeom>
                        </pic:spPr>
                      </pic:pic>
                    </a:graphicData>
                  </a:graphic>
                </wp:inline>
              </w:drawing>
            </w:r>
          </w:p>
        </w:tc>
      </w:tr>
      <w:tr w:rsidR="001B026F" w14:paraId="61C23630" w14:textId="77777777" w:rsidTr="00656594">
        <w:tc>
          <w:tcPr>
            <w:tcW w:w="9855" w:type="dxa"/>
          </w:tcPr>
          <w:p w14:paraId="27ED9D8F" w14:textId="77777777" w:rsidR="001B026F" w:rsidRDefault="001B026F" w:rsidP="00656594">
            <w:pPr>
              <w:overflowPunct/>
              <w:autoSpaceDE/>
              <w:autoSpaceDN/>
              <w:adjustRightInd/>
              <w:spacing w:after="0"/>
              <w:textAlignment w:val="auto"/>
              <w:rPr>
                <w:rFonts w:ascii="Arial" w:hAnsi="Arial"/>
                <w:sz w:val="36"/>
              </w:rPr>
            </w:pPr>
            <w:r w:rsidRPr="00D52B04">
              <w:t xml:space="preserve">Figure </w:t>
            </w:r>
            <w:r>
              <w:t>4</w:t>
            </w:r>
            <w:r w:rsidRPr="00D52B04">
              <w:t xml:space="preserve">. </w:t>
            </w:r>
            <w:r w:rsidRPr="00D52B04">
              <w:rPr>
                <w:rFonts w:eastAsia="Calibri"/>
              </w:rPr>
              <w:t>Injected Test signal and targe</w:t>
            </w:r>
            <w:r>
              <w:rPr>
                <w:rFonts w:eastAsia="Calibri"/>
              </w:rPr>
              <w:t>t generation</w:t>
            </w:r>
            <w:r w:rsidRPr="00D52B04">
              <w:rPr>
                <w:rFonts w:eastAsia="Calibri"/>
              </w:rPr>
              <w:t xml:space="preserve"> diagram</w:t>
            </w:r>
            <w:r>
              <w:rPr>
                <w:rFonts w:eastAsia="Calibri"/>
              </w:rPr>
              <w:t xml:space="preserve"> for conventional rotating PSR</w:t>
            </w:r>
          </w:p>
        </w:tc>
      </w:tr>
    </w:tbl>
    <w:p w14:paraId="72A5B4F6" w14:textId="77777777" w:rsidR="001B026F" w:rsidRDefault="001B026F" w:rsidP="001B026F"/>
    <w:p w14:paraId="5A1C464A" w14:textId="77777777" w:rsidR="001B026F" w:rsidRDefault="001B026F" w:rsidP="001B026F">
      <w:r>
        <w:t>There are two continuous (in frequency and time) stationary interference signals generated [S1] and [S2]. In addition a simulated radar target is generated.</w:t>
      </w:r>
    </w:p>
    <w:p w14:paraId="09C167B8" w14:textId="77777777" w:rsidR="001B026F" w:rsidRDefault="001B026F" w:rsidP="001B026F">
      <w:r>
        <w:t>The mean signal strength for both [S1] and [S2] at [D] is the value equivalent to 5 dBm when integrated across each band as would be measured at [B].</w:t>
      </w:r>
    </w:p>
    <w:p w14:paraId="5BB4A15C" w14:textId="77777777" w:rsidR="001B026F" w:rsidRDefault="001B026F" w:rsidP="001B026F">
      <w:r>
        <w:t>The method to establish this is by direct field strength measurement or by measurement at [B] where the transition to the radar system has been achieved by antenna and feed structures.</w:t>
      </w:r>
    </w:p>
    <w:p w14:paraId="3B9F2402" w14:textId="77777777" w:rsidR="001B026F" w:rsidRDefault="001B026F" w:rsidP="001B026F">
      <w:r>
        <w:t>The lower beam [L] shall use the maximum gain [Ga(1)] to establish the signal in the radar in the lower beam channel</w:t>
      </w:r>
    </w:p>
    <w:p w14:paraId="6335358B" w14:textId="77777777" w:rsidR="001B026F" w:rsidRDefault="001B026F" w:rsidP="001B026F">
      <w:r>
        <w:t>The upper beam [H] shall use the Horizon/maximum gain [Ga(2)] to establish the signal in the radar.</w:t>
      </w:r>
    </w:p>
    <w:p w14:paraId="0B540704" w14:textId="77777777" w:rsidR="001B026F" w:rsidRDefault="001B026F" w:rsidP="001B026F">
      <w:r>
        <w:t>The simulated target signal [S3] shall be generated by a radar target generation by sampling the radar waveform and be capable of generating simulated target with range rate and Doppler characteristics that are appropriate for the PSR under test to be  able to detect the target</w:t>
      </w:r>
    </w:p>
    <w:p w14:paraId="319DDF0C" w14:textId="77777777" w:rsidR="001B026F" w:rsidRDefault="001B026F" w:rsidP="001B026F">
      <w:r>
        <w:t>The effective RCS should be set at a level that allows any loss in radar sensitivity to be easily determined (usually by setting Pd to be in the region 0.6 to 0.9) at the stated operating range of the radar and the target can be ‘flown in to closure ranges). The FAR should be set to meet the requirements without interfering signals.</w:t>
      </w:r>
    </w:p>
    <w:p w14:paraId="1082AADA" w14:textId="77777777" w:rsidR="001B026F" w:rsidRDefault="001B026F" w:rsidP="001B026F">
      <w:r>
        <w:t>The measurement may be absolute performance or showing insignificant change from ‘no interference’ to ‘interference conditions’</w:t>
      </w:r>
    </w:p>
    <w:p w14:paraId="7FE1185A" w14:textId="77777777" w:rsidR="001B026F" w:rsidRDefault="001B026F" w:rsidP="001B026F">
      <w:r>
        <w:t>The RF losses from [B] to [F] should be accounted for especially the additional loss due to the coupler [C] to [E] (including connector losses).</w:t>
      </w:r>
    </w:p>
    <w:p w14:paraId="79702682" w14:textId="77777777" w:rsidR="001B026F" w:rsidRDefault="001B026F" w:rsidP="001B026F">
      <w:r>
        <w:t>The signal levels [S1] and [S2] should use the following method to establish the [S1] and [S2] mean levels.</w:t>
      </w:r>
    </w:p>
    <w:p w14:paraId="5E824621" w14:textId="77777777" w:rsidR="001B026F" w:rsidRDefault="001B026F" w:rsidP="001B026F">
      <w:r>
        <w:lastRenderedPageBreak/>
        <w:t>Use the nominal gains of the lower and upper beams to establish an antenna effective area ‘A</w:t>
      </w:r>
      <w:r w:rsidRPr="00334583">
        <w:rPr>
          <w:vertAlign w:val="subscript"/>
        </w:rPr>
        <w:t>eff</w:t>
      </w:r>
      <w:r w:rsidRPr="00334583">
        <w:t>’</w:t>
      </w:r>
      <w:r>
        <w:t xml:space="preserve"> for both the lower [Aeff(1)] and upper beams [Aeff (2)] using Equation 1. The gain used shall be the maximum gain of the particular antenna beam (L or H or other if more than two beams)</w:t>
      </w:r>
    </w:p>
    <w:p w14:paraId="46C95866" w14:textId="77777777" w:rsidR="001B026F" w:rsidRDefault="001B026F" w:rsidP="001B026F"/>
    <w:p w14:paraId="355116EC" w14:textId="77777777" w:rsidR="001B026F" w:rsidRDefault="001B026F" w:rsidP="001B026F">
      <w:pPr>
        <w:pStyle w:val="Caption"/>
        <w:tabs>
          <w:tab w:val="left" w:pos="1701"/>
        </w:tabs>
      </w:pPr>
      <w:r>
        <w:tab/>
      </w:r>
      <w:bookmarkStart w:id="690" w:name="_Ref447632319"/>
      <w:r>
        <w:tab/>
      </w:r>
      <w:r>
        <w:tab/>
      </w:r>
      <w:r w:rsidRPr="00D71E45">
        <w:rPr>
          <w:sz w:val="22"/>
        </w:rPr>
        <w:tab/>
      </w:r>
      <m:oMath>
        <m:r>
          <m:rPr>
            <m:sty m:val="bi"/>
          </m:rPr>
          <w:rPr>
            <w:rFonts w:ascii="Cambria Math" w:hAnsi="Cambria Math"/>
            <w:sz w:val="28"/>
          </w:rPr>
          <m:t>Aeff(n)=</m:t>
        </m:r>
        <m:f>
          <m:fPr>
            <m:ctrlPr>
              <w:rPr>
                <w:rFonts w:ascii="Cambria Math" w:hAnsi="Cambria Math"/>
                <w:i/>
                <w:sz w:val="28"/>
              </w:rPr>
            </m:ctrlPr>
          </m:fPr>
          <m:num>
            <m:r>
              <m:rPr>
                <m:sty m:val="bi"/>
              </m:rPr>
              <w:rPr>
                <w:rFonts w:ascii="Cambria Math" w:hAnsi="Cambria Math"/>
                <w:sz w:val="28"/>
              </w:rPr>
              <m:t>Ga(n)*</m:t>
            </m:r>
            <m:sSup>
              <m:sSupPr>
                <m:ctrlPr>
                  <w:rPr>
                    <w:rFonts w:ascii="Cambria Math" w:hAnsi="Cambria Math"/>
                    <w:i/>
                    <w:sz w:val="28"/>
                  </w:rPr>
                </m:ctrlPr>
              </m:sSupPr>
              <m:e>
                <m:r>
                  <m:rPr>
                    <m:sty m:val="bi"/>
                  </m:rPr>
                  <w:rPr>
                    <w:rFonts w:ascii="Cambria Math" w:hAnsi="Cambria Math"/>
                    <w:sz w:val="28"/>
                  </w:rPr>
                  <m:t>λ</m:t>
                </m:r>
              </m:e>
              <m:sup>
                <m:r>
                  <m:rPr>
                    <m:sty m:val="bi"/>
                  </m:rPr>
                  <w:rPr>
                    <w:rFonts w:ascii="Cambria Math" w:hAnsi="Cambria Math"/>
                    <w:sz w:val="28"/>
                  </w:rPr>
                  <m:t>2</m:t>
                </m:r>
              </m:sup>
            </m:sSup>
          </m:num>
          <m:den>
            <m:r>
              <m:rPr>
                <m:sty m:val="bi"/>
              </m:rPr>
              <w:rPr>
                <w:rFonts w:ascii="Cambria Math" w:hAnsi="Cambria Math"/>
                <w:sz w:val="28"/>
              </w:rPr>
              <m:t>4*</m:t>
            </m:r>
            <m:r>
              <m:rPr>
                <m:sty m:val="b"/>
              </m:rPr>
              <w:rPr>
                <w:rFonts w:ascii="Cambria Math" w:hAnsi="Cambria Math"/>
                <w:sz w:val="28"/>
              </w:rPr>
              <m:t>π*ρ</m:t>
            </m:r>
          </m:den>
        </m:f>
      </m:oMath>
      <w:r>
        <w:tab/>
      </w:r>
      <w:r>
        <w:tab/>
      </w:r>
      <w:r>
        <w:tab/>
      </w:r>
      <w:r>
        <w:tab/>
      </w:r>
      <w:r>
        <w:tab/>
        <w:t xml:space="preserve">…… Equation </w:t>
      </w:r>
      <w:fldSimple w:instr=" SEQ Equation \* ARABIC ">
        <w:r w:rsidR="00B7727B">
          <w:rPr>
            <w:noProof/>
          </w:rPr>
          <w:t>1</w:t>
        </w:r>
      </w:fldSimple>
      <w:bookmarkEnd w:id="690"/>
    </w:p>
    <w:p w14:paraId="02E93BB9" w14:textId="77777777" w:rsidR="001B026F" w:rsidRDefault="001B026F" w:rsidP="001B026F"/>
    <w:p w14:paraId="48A4CF78" w14:textId="77777777" w:rsidR="001B026F" w:rsidRDefault="001B026F" w:rsidP="001B026F">
      <w:r>
        <w:t>This allows the interference to be calculated at [B].</w:t>
      </w:r>
    </w:p>
    <w:p w14:paraId="75B80F53" w14:textId="77777777" w:rsidR="001B026F" w:rsidRDefault="001B026F" w:rsidP="001B026F">
      <w:r>
        <w:t>The losses shall be applied so the signal levels are reduced by the losses from [B] to [F].</w:t>
      </w:r>
    </w:p>
    <w:p w14:paraId="3130E71A" w14:textId="77777777" w:rsidR="001B026F" w:rsidRDefault="001B026F" w:rsidP="001B026F">
      <w:bookmarkStart w:id="691" w:name="_Toc447652959"/>
      <w:r>
        <w:t>Receiver chain assessment (note: should be C.4)</w:t>
      </w:r>
      <w:bookmarkEnd w:id="691"/>
    </w:p>
    <w:p w14:paraId="3C1EA557" w14:textId="77777777" w:rsidR="001B026F" w:rsidRDefault="001B026F" w:rsidP="001B026F">
      <w:r>
        <w:t>There shall be an assessment of the critical elements of the receiver chain and any element that can cause S/N loss shall be included in any measurement (Plot or track).</w:t>
      </w:r>
    </w:p>
    <w:p w14:paraId="7EB9CCB9" w14:textId="77777777" w:rsidR="001B026F" w:rsidRDefault="001B026F" w:rsidP="00167989">
      <w:pPr>
        <w:pStyle w:val="Heading3"/>
        <w:numPr>
          <w:ilvl w:val="0"/>
          <w:numId w:val="0"/>
        </w:numPr>
      </w:pPr>
      <w:bookmarkStart w:id="692" w:name="_Toc455640352"/>
      <w:bookmarkStart w:id="693" w:name="_Toc499919683"/>
      <w:r>
        <w:t>Method 4</w:t>
      </w:r>
      <w:bookmarkEnd w:id="692"/>
      <w:bookmarkEnd w:id="693"/>
    </w:p>
    <w:p w14:paraId="38EFD868" w14:textId="77777777" w:rsidR="001B026F" w:rsidRDefault="001B026F" w:rsidP="001B026F">
      <w:r>
        <w:t>Phased Array measurement</w:t>
      </w:r>
    </w:p>
    <w:tbl>
      <w:tblPr>
        <w:tblStyle w:val="TableGrid"/>
        <w:tblW w:w="0" w:type="auto"/>
        <w:tblLook w:val="04A0" w:firstRow="1" w:lastRow="0" w:firstColumn="1" w:lastColumn="0" w:noHBand="0" w:noVBand="1"/>
      </w:tblPr>
      <w:tblGrid>
        <w:gridCol w:w="9855"/>
      </w:tblGrid>
      <w:tr w:rsidR="001B026F" w14:paraId="1C0C0CD1" w14:textId="77777777" w:rsidTr="00656594">
        <w:tc>
          <w:tcPr>
            <w:tcW w:w="9855" w:type="dxa"/>
          </w:tcPr>
          <w:p w14:paraId="644DE9B7" w14:textId="77777777" w:rsidR="001B026F" w:rsidRDefault="001B026F" w:rsidP="00656594">
            <w:r>
              <w:rPr>
                <w:noProof/>
                <w:lang w:val="de-DE" w:eastAsia="de-DE"/>
              </w:rPr>
              <w:drawing>
                <wp:inline distT="0" distB="0" distL="0" distR="0" wp14:anchorId="307D2F3B" wp14:editId="4D89BDE7">
                  <wp:extent cx="5943600" cy="37604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943600" cy="3760470"/>
                          </a:xfrm>
                          <a:prstGeom prst="rect">
                            <a:avLst/>
                          </a:prstGeom>
                        </pic:spPr>
                      </pic:pic>
                    </a:graphicData>
                  </a:graphic>
                </wp:inline>
              </w:drawing>
            </w:r>
          </w:p>
        </w:tc>
      </w:tr>
      <w:tr w:rsidR="001B026F" w14:paraId="610CBF62" w14:textId="77777777" w:rsidTr="00656594">
        <w:tc>
          <w:tcPr>
            <w:tcW w:w="9855" w:type="dxa"/>
          </w:tcPr>
          <w:p w14:paraId="155460A8" w14:textId="77777777" w:rsidR="001B026F" w:rsidRDefault="001B026F" w:rsidP="00656594">
            <w:r>
              <w:t>Figure 4. Phased array diagram for target insertion and processing points</w:t>
            </w:r>
          </w:p>
        </w:tc>
      </w:tr>
    </w:tbl>
    <w:p w14:paraId="4116EED7" w14:textId="77777777" w:rsidR="001B026F" w:rsidRDefault="001B026F" w:rsidP="001B026F"/>
    <w:p w14:paraId="27D57896" w14:textId="77777777" w:rsidR="001B026F" w:rsidRPr="00CB2FC3" w:rsidRDefault="001B026F" w:rsidP="00167989">
      <w:pPr>
        <w:pStyle w:val="Heading3"/>
        <w:numPr>
          <w:ilvl w:val="0"/>
          <w:numId w:val="0"/>
        </w:numPr>
      </w:pPr>
      <w:bookmarkStart w:id="694" w:name="_Toc455571378"/>
      <w:bookmarkStart w:id="695" w:name="_Toc455640353"/>
      <w:bookmarkStart w:id="696" w:name="_Toc499919684"/>
      <w:bookmarkStart w:id="697" w:name="_Toc447652960"/>
      <w:r w:rsidRPr="00CB2FC3">
        <w:t>Measurement type 1</w:t>
      </w:r>
      <w:bookmarkEnd w:id="694"/>
      <w:bookmarkEnd w:id="695"/>
      <w:bookmarkEnd w:id="696"/>
      <w:r w:rsidRPr="00CB2FC3">
        <w:t xml:space="preserve"> </w:t>
      </w:r>
      <w:bookmarkEnd w:id="697"/>
    </w:p>
    <w:p w14:paraId="437FDB19" w14:textId="77777777" w:rsidR="001B026F" w:rsidRPr="002E46DE" w:rsidRDefault="001B026F" w:rsidP="001B026F">
      <w:r w:rsidRPr="002E46DE">
        <w:t>The first type of measurement can be a RF / IF, measurement at [G] (this point must be justified by the manufacturer</w:t>
      </w:r>
      <w:r w:rsidRPr="002E46DE">
        <w:footnoteReference w:id="2"/>
      </w:r>
      <w:r w:rsidRPr="002E46DE">
        <w:t xml:space="preserve">) where the criteria shall be that any increase in noise, i.e. loss in signal to noise is sufficiently low in the presence of the </w:t>
      </w:r>
      <w:r w:rsidR="00B90D97">
        <w:lastRenderedPageBreak/>
        <w:t>interfering scenarios</w:t>
      </w:r>
      <w:r w:rsidRPr="002E46DE">
        <w:t xml:space="preserve"> 1</w:t>
      </w:r>
      <w:r w:rsidR="00B90D97">
        <w:t xml:space="preserve">&amp; 2 </w:t>
      </w:r>
      <w:r w:rsidRPr="002E46DE">
        <w:t xml:space="preserve">such that the declared operational performance (by the manufacturer) would be maintained. There could be a loss in performance but this would have to translate into the declared operational performance still being met. THIS IS NOT AGREED </w:t>
      </w:r>
      <w:r>
        <w:t xml:space="preserve">- </w:t>
      </w:r>
      <w:r w:rsidRPr="002E46DE">
        <w:t>FOR DISCUSSION. ULTIMATELY THIS MAY DISAPPEAR</w:t>
      </w:r>
    </w:p>
    <w:p w14:paraId="1B05284C" w14:textId="77777777" w:rsidR="001B026F" w:rsidRDefault="001B026F" w:rsidP="00167989">
      <w:pPr>
        <w:pStyle w:val="Heading3"/>
        <w:numPr>
          <w:ilvl w:val="0"/>
          <w:numId w:val="0"/>
        </w:numPr>
      </w:pPr>
      <w:bookmarkStart w:id="698" w:name="_Toc455571379"/>
      <w:bookmarkStart w:id="699" w:name="_Toc455640354"/>
      <w:bookmarkStart w:id="700" w:name="_Toc499919685"/>
      <w:bookmarkStart w:id="701" w:name="_Toc447652961"/>
      <w:r w:rsidRPr="00695490">
        <w:t>Measurement typ</w:t>
      </w:r>
      <w:r>
        <w:t>e 2</w:t>
      </w:r>
      <w:bookmarkEnd w:id="698"/>
      <w:bookmarkEnd w:id="699"/>
      <w:bookmarkEnd w:id="700"/>
      <w:r>
        <w:t xml:space="preserve"> </w:t>
      </w:r>
      <w:bookmarkEnd w:id="701"/>
    </w:p>
    <w:p w14:paraId="2FE7B9C3" w14:textId="77777777" w:rsidR="001B026F" w:rsidRDefault="001B026F" w:rsidP="001B026F">
      <w:r>
        <w:t xml:space="preserve">A second type of </w:t>
      </w:r>
      <w:r w:rsidRPr="003E6412">
        <w:t xml:space="preserve">measurement </w:t>
      </w:r>
      <w:r>
        <w:t>can be at [</w:t>
      </w:r>
      <w:r w:rsidRPr="003E6412">
        <w:t>] (this point must be justified by the manufacturer ) where the criteria sha</w:t>
      </w:r>
      <w:r>
        <w:t>ll be that any increase in false plots [I] is within the declared false plot performance of the radar and the simulated target probability of detection is maintained to be consistent with the declared Pd detection performance specification</w:t>
      </w:r>
      <w:r w:rsidRPr="003E6412">
        <w:t xml:space="preserve">, i.e. </w:t>
      </w:r>
      <w:r>
        <w:t>the radar maintains its’ declared Pd and Pfa performance</w:t>
      </w:r>
      <w:r w:rsidRPr="003E6412">
        <w:t xml:space="preserve"> in in the presence of the interfering </w:t>
      </w:r>
      <w:r>
        <w:t xml:space="preserve">and target </w:t>
      </w:r>
      <w:r w:rsidR="00B90D97">
        <w:t xml:space="preserve">scenarios, 1 &amp; </w:t>
      </w:r>
      <w:r w:rsidRPr="003E6412">
        <w:t>2 such that the declared operational performance (by the manufacturer) would be maintained. There could be a loss in performance but this would have to translate into the decl</w:t>
      </w:r>
      <w:r>
        <w:t xml:space="preserve">ared operational performance </w:t>
      </w:r>
      <w:r w:rsidRPr="003E6412">
        <w:t xml:space="preserve">still </w:t>
      </w:r>
      <w:r>
        <w:t xml:space="preserve">being </w:t>
      </w:r>
      <w:r w:rsidRPr="003E6412">
        <w:t>met.</w:t>
      </w:r>
    </w:p>
    <w:p w14:paraId="67CE329F" w14:textId="77777777" w:rsidR="001B026F" w:rsidRDefault="001B026F" w:rsidP="00167989">
      <w:pPr>
        <w:pStyle w:val="Heading3"/>
        <w:numPr>
          <w:ilvl w:val="0"/>
          <w:numId w:val="0"/>
        </w:numPr>
      </w:pPr>
      <w:bookmarkStart w:id="702" w:name="_Toc455571380"/>
      <w:bookmarkStart w:id="703" w:name="_Toc455640355"/>
      <w:bookmarkStart w:id="704" w:name="_Toc499919686"/>
      <w:bookmarkStart w:id="705" w:name="_Toc447652962"/>
      <w:r>
        <w:t>Measurement type 3</w:t>
      </w:r>
      <w:bookmarkEnd w:id="702"/>
      <w:bookmarkEnd w:id="703"/>
      <w:bookmarkEnd w:id="704"/>
      <w:r>
        <w:t xml:space="preserve"> </w:t>
      </w:r>
      <w:bookmarkEnd w:id="705"/>
    </w:p>
    <w:p w14:paraId="6C78F439" w14:textId="77777777" w:rsidR="001B026F" w:rsidRDefault="001B026F" w:rsidP="001B026F">
      <w:r>
        <w:t>A third</w:t>
      </w:r>
      <w:r w:rsidRPr="00695490">
        <w:t xml:space="preserve"> ty</w:t>
      </w:r>
      <w:r>
        <w:t xml:space="preserve">pe of measurement can be at </w:t>
      </w:r>
      <w:r w:rsidRPr="00695490">
        <w:t>[J] (this point must be justified by the manufacturer ) where the criteria shall be that any</w:t>
      </w:r>
      <w:r>
        <w:t xml:space="preserve"> increase in false </w:t>
      </w:r>
      <w:r w:rsidRPr="00695490">
        <w:t>[J] tracks is w</w:t>
      </w:r>
      <w:r>
        <w:t>ithin the declared false</w:t>
      </w:r>
      <w:r w:rsidRPr="00695490">
        <w:t xml:space="preserve"> track performance of the radar and the simulated target probability of detection is maintained to be consistent with the d</w:t>
      </w:r>
      <w:r>
        <w:t>eclared</w:t>
      </w:r>
      <w:r w:rsidRPr="00695490">
        <w:t xml:space="preserve"> track initiation and track continuity specification, i.e. the radar maintains it operational performance in in the presence of the inte</w:t>
      </w:r>
      <w:r w:rsidR="00B90D97">
        <w:t xml:space="preserve">rfering and target scenarios, 1 &amp; 2 </w:t>
      </w:r>
      <w:r w:rsidRPr="00695490">
        <w:t xml:space="preserve">such that the declared operational performance (by the manufacturer) would be maintained. </w:t>
      </w:r>
      <w:r w:rsidRPr="000E18A6">
        <w:t>There could be a loss in performance but this would have to translate into the declared operational performance still being met.</w:t>
      </w:r>
    </w:p>
    <w:p w14:paraId="773E0F36" w14:textId="77777777" w:rsidR="001B026F" w:rsidRDefault="001B026F" w:rsidP="001B026F">
      <w:pPr>
        <w:overflowPunct/>
        <w:autoSpaceDE/>
        <w:autoSpaceDN/>
        <w:adjustRightInd/>
        <w:spacing w:after="0"/>
        <w:textAlignment w:val="auto"/>
        <w:rPr>
          <w:rFonts w:ascii="Arial" w:hAnsi="Arial"/>
          <w:sz w:val="36"/>
        </w:rPr>
      </w:pPr>
    </w:p>
    <w:p w14:paraId="22DA8906" w14:textId="77777777" w:rsidR="001B026F" w:rsidRDefault="001B026F" w:rsidP="001B026F">
      <w:r>
        <w:t>Coupler specification insertion</w:t>
      </w:r>
    </w:p>
    <w:tbl>
      <w:tblPr>
        <w:tblStyle w:val="TableGrid"/>
        <w:tblW w:w="0" w:type="auto"/>
        <w:tblLook w:val="04A0" w:firstRow="1" w:lastRow="0" w:firstColumn="1" w:lastColumn="0" w:noHBand="0" w:noVBand="1"/>
      </w:tblPr>
      <w:tblGrid>
        <w:gridCol w:w="9855"/>
      </w:tblGrid>
      <w:tr w:rsidR="001B026F" w14:paraId="61FF8840" w14:textId="77777777" w:rsidTr="00656594">
        <w:tc>
          <w:tcPr>
            <w:tcW w:w="9855" w:type="dxa"/>
          </w:tcPr>
          <w:p w14:paraId="34C76F24" w14:textId="77777777" w:rsidR="001B026F" w:rsidRPr="00214B7B" w:rsidRDefault="001B026F" w:rsidP="00656594">
            <w:pPr>
              <w:overflowPunct/>
              <w:autoSpaceDE/>
              <w:autoSpaceDN/>
              <w:adjustRightInd/>
              <w:spacing w:after="0"/>
              <w:textAlignment w:val="auto"/>
              <w:rPr>
                <w:rFonts w:eastAsia="Calibri"/>
                <w:b/>
                <w:bCs/>
              </w:rPr>
            </w:pPr>
            <w:r>
              <w:rPr>
                <w:noProof/>
                <w:lang w:val="de-DE" w:eastAsia="de-DE"/>
              </w:rPr>
              <w:drawing>
                <wp:inline distT="0" distB="0" distL="0" distR="0" wp14:anchorId="38472E18" wp14:editId="1DC02D21">
                  <wp:extent cx="5943600" cy="3819525"/>
                  <wp:effectExtent l="0" t="0" r="0" b="9525"/>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943600" cy="3819525"/>
                          </a:xfrm>
                          <a:prstGeom prst="rect">
                            <a:avLst/>
                          </a:prstGeom>
                        </pic:spPr>
                      </pic:pic>
                    </a:graphicData>
                  </a:graphic>
                </wp:inline>
              </w:drawing>
            </w:r>
          </w:p>
        </w:tc>
      </w:tr>
      <w:tr w:rsidR="001B026F" w14:paraId="5A12417D" w14:textId="77777777" w:rsidTr="00656594">
        <w:tc>
          <w:tcPr>
            <w:tcW w:w="9855" w:type="dxa"/>
          </w:tcPr>
          <w:p w14:paraId="231AE6BA" w14:textId="77777777" w:rsidR="001B026F" w:rsidRPr="00FE4376" w:rsidRDefault="001B026F" w:rsidP="00656594">
            <w:pPr>
              <w:overflowPunct/>
              <w:autoSpaceDE/>
              <w:autoSpaceDN/>
              <w:adjustRightInd/>
              <w:spacing w:after="0"/>
              <w:textAlignment w:val="auto"/>
              <w:rPr>
                <w:rFonts w:eastAsia="Calibri"/>
                <w:bCs/>
              </w:rPr>
            </w:pPr>
            <w:bookmarkStart w:id="706" w:name="_Ref447635122"/>
            <w:bookmarkStart w:id="707" w:name="_Ref447631837"/>
            <w:bookmarkStart w:id="708" w:name="_Toc452010986"/>
            <w:r w:rsidRPr="00FE4376">
              <w:rPr>
                <w:rFonts w:eastAsia="Calibri"/>
                <w:bCs/>
              </w:rPr>
              <w:t xml:space="preserve">Figure </w:t>
            </w:r>
            <w:bookmarkEnd w:id="706"/>
            <w:r>
              <w:rPr>
                <w:rFonts w:eastAsia="Calibri"/>
                <w:bCs/>
              </w:rPr>
              <w:t>5</w:t>
            </w:r>
            <w:r w:rsidRPr="00FE4376">
              <w:rPr>
                <w:rFonts w:eastAsia="Calibri"/>
                <w:bCs/>
              </w:rPr>
              <w:t xml:space="preserve">. Injected test scenarios and injected target generation diagram for phased array </w:t>
            </w:r>
            <w:r>
              <w:rPr>
                <w:rFonts w:eastAsia="Calibri"/>
                <w:bCs/>
              </w:rPr>
              <w:t xml:space="preserve">receive </w:t>
            </w:r>
            <w:r w:rsidRPr="00FE4376">
              <w:rPr>
                <w:rFonts w:eastAsia="Calibri"/>
                <w:bCs/>
              </w:rPr>
              <w:t>antenna</w:t>
            </w:r>
            <w:bookmarkEnd w:id="707"/>
            <w:bookmarkEnd w:id="708"/>
          </w:p>
        </w:tc>
      </w:tr>
    </w:tbl>
    <w:p w14:paraId="09674309" w14:textId="77777777" w:rsidR="001B026F" w:rsidRDefault="001B026F" w:rsidP="001B026F">
      <w:pPr>
        <w:rPr>
          <w:color w:val="FF0000"/>
        </w:rPr>
      </w:pPr>
    </w:p>
    <w:tbl>
      <w:tblPr>
        <w:tblStyle w:val="TableGrid"/>
        <w:tblW w:w="0" w:type="auto"/>
        <w:tblLook w:val="04A0" w:firstRow="1" w:lastRow="0" w:firstColumn="1" w:lastColumn="0" w:noHBand="0" w:noVBand="1"/>
      </w:tblPr>
      <w:tblGrid>
        <w:gridCol w:w="9855"/>
      </w:tblGrid>
      <w:tr w:rsidR="001B026F" w14:paraId="2350E8A2" w14:textId="77777777" w:rsidTr="00656594">
        <w:tc>
          <w:tcPr>
            <w:tcW w:w="9855" w:type="dxa"/>
          </w:tcPr>
          <w:p w14:paraId="598375F4" w14:textId="77777777" w:rsidR="001B026F" w:rsidRDefault="001B026F" w:rsidP="00656594">
            <w:pPr>
              <w:rPr>
                <w:color w:val="FF0000"/>
              </w:rPr>
            </w:pPr>
            <w:r>
              <w:rPr>
                <w:noProof/>
                <w:lang w:val="de-DE" w:eastAsia="de-DE"/>
              </w:rPr>
              <w:lastRenderedPageBreak/>
              <w:drawing>
                <wp:inline distT="0" distB="0" distL="0" distR="0" wp14:anchorId="70901FBB" wp14:editId="641E337B">
                  <wp:extent cx="5943600" cy="3805555"/>
                  <wp:effectExtent l="0" t="0" r="0" b="4445"/>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943600" cy="3805555"/>
                          </a:xfrm>
                          <a:prstGeom prst="rect">
                            <a:avLst/>
                          </a:prstGeom>
                        </pic:spPr>
                      </pic:pic>
                    </a:graphicData>
                  </a:graphic>
                </wp:inline>
              </w:drawing>
            </w:r>
          </w:p>
        </w:tc>
      </w:tr>
      <w:tr w:rsidR="001B026F" w14:paraId="0788879B" w14:textId="77777777" w:rsidTr="00656594">
        <w:tc>
          <w:tcPr>
            <w:tcW w:w="9855" w:type="dxa"/>
            <w:vAlign w:val="center"/>
          </w:tcPr>
          <w:p w14:paraId="71F96444" w14:textId="77777777" w:rsidR="001B026F" w:rsidRDefault="001B026F" w:rsidP="00656594">
            <w:pPr>
              <w:pStyle w:val="Caption"/>
              <w:rPr>
                <w:color w:val="FF0000"/>
              </w:rPr>
            </w:pPr>
            <w:bookmarkStart w:id="709" w:name="_Toc452010987"/>
            <w:r w:rsidRPr="000E18A6">
              <w:rPr>
                <w:b w:val="0"/>
              </w:rPr>
              <w:t xml:space="preserve">Figure </w:t>
            </w:r>
            <w:r>
              <w:rPr>
                <w:b w:val="0"/>
              </w:rPr>
              <w:t>6</w:t>
            </w:r>
            <w:r w:rsidRPr="000E18A6">
              <w:rPr>
                <w:b w:val="0"/>
              </w:rPr>
              <w:t xml:space="preserve">. </w:t>
            </w:r>
            <w:r>
              <w:rPr>
                <w:b w:val="0"/>
              </w:rPr>
              <w:t>Possible e</w:t>
            </w:r>
            <w:r w:rsidRPr="000E18A6">
              <w:rPr>
                <w:b w:val="0"/>
              </w:rPr>
              <w:t>xternal interference signal scenario generation</w:t>
            </w:r>
            <w:bookmarkEnd w:id="709"/>
          </w:p>
        </w:tc>
      </w:tr>
    </w:tbl>
    <w:p w14:paraId="1BC70560" w14:textId="77777777" w:rsidR="001B026F" w:rsidRDefault="001B026F" w:rsidP="001B026F">
      <w:pPr>
        <w:rPr>
          <w:color w:val="FF0000"/>
        </w:rPr>
      </w:pPr>
    </w:p>
    <w:p w14:paraId="3D25F2F7" w14:textId="77777777" w:rsidR="001B026F" w:rsidRDefault="001B026F" w:rsidP="001B026F">
      <w:pPr>
        <w:rPr>
          <w:color w:val="FF0000"/>
        </w:rPr>
      </w:pPr>
    </w:p>
    <w:tbl>
      <w:tblPr>
        <w:tblStyle w:val="TableGrid"/>
        <w:tblW w:w="0" w:type="auto"/>
        <w:tblLook w:val="04A0" w:firstRow="1" w:lastRow="0" w:firstColumn="1" w:lastColumn="0" w:noHBand="0" w:noVBand="1"/>
      </w:tblPr>
      <w:tblGrid>
        <w:gridCol w:w="9855"/>
      </w:tblGrid>
      <w:tr w:rsidR="001B026F" w14:paraId="772CC196" w14:textId="77777777" w:rsidTr="00656594">
        <w:tc>
          <w:tcPr>
            <w:tcW w:w="9855" w:type="dxa"/>
          </w:tcPr>
          <w:p w14:paraId="73E6C552" w14:textId="77777777" w:rsidR="001B026F" w:rsidRDefault="001B026F" w:rsidP="00656594">
            <w:pPr>
              <w:overflowPunct/>
              <w:autoSpaceDE/>
              <w:autoSpaceDN/>
              <w:adjustRightInd/>
              <w:spacing w:after="0" w:line="276" w:lineRule="auto"/>
              <w:jc w:val="center"/>
              <w:textAlignment w:val="auto"/>
              <w:rPr>
                <w:rFonts w:ascii="Calibri" w:eastAsia="Calibri" w:hAnsi="Calibri"/>
                <w:sz w:val="22"/>
                <w:szCs w:val="22"/>
              </w:rPr>
            </w:pPr>
            <w:r>
              <w:rPr>
                <w:noProof/>
                <w:lang w:val="de-DE" w:eastAsia="de-DE"/>
              </w:rPr>
              <w:drawing>
                <wp:inline distT="0" distB="0" distL="0" distR="0" wp14:anchorId="75A9DAE9" wp14:editId="104005B2">
                  <wp:extent cx="5943600" cy="312928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943600" cy="3129280"/>
                          </a:xfrm>
                          <a:prstGeom prst="rect">
                            <a:avLst/>
                          </a:prstGeom>
                        </pic:spPr>
                      </pic:pic>
                    </a:graphicData>
                  </a:graphic>
                </wp:inline>
              </w:drawing>
            </w:r>
          </w:p>
        </w:tc>
      </w:tr>
      <w:tr w:rsidR="001B026F" w14:paraId="57FDCB71" w14:textId="77777777" w:rsidTr="00656594">
        <w:tc>
          <w:tcPr>
            <w:tcW w:w="9855" w:type="dxa"/>
          </w:tcPr>
          <w:p w14:paraId="0B0B9FCA" w14:textId="77777777" w:rsidR="001B026F" w:rsidRPr="00FE4376" w:rsidRDefault="001B026F" w:rsidP="00656594">
            <w:pPr>
              <w:pStyle w:val="Caption"/>
              <w:rPr>
                <w:rFonts w:eastAsia="Calibri"/>
                <w:b w:val="0"/>
              </w:rPr>
            </w:pPr>
            <w:bookmarkStart w:id="710" w:name="_Toc452010988"/>
            <w:r w:rsidRPr="00FE4376">
              <w:rPr>
                <w:b w:val="0"/>
              </w:rPr>
              <w:t xml:space="preserve">Figure </w:t>
            </w:r>
            <w:r>
              <w:rPr>
                <w:b w:val="0"/>
              </w:rPr>
              <w:t>7</w:t>
            </w:r>
            <w:r w:rsidRPr="00FE4376">
              <w:rPr>
                <w:rFonts w:eastAsia="Calibri"/>
                <w:b w:val="0"/>
              </w:rPr>
              <w:t xml:space="preserve">. Scenario 1 - Adjacent band test signals (i.e. </w:t>
            </w:r>
            <w:r>
              <w:rPr>
                <w:rFonts w:eastAsia="Calibri"/>
                <w:b w:val="0"/>
              </w:rPr>
              <w:t xml:space="preserve">interference </w:t>
            </w:r>
            <w:r w:rsidRPr="00FE4376">
              <w:rPr>
                <w:rFonts w:eastAsia="Calibri"/>
                <w:b w:val="0"/>
              </w:rPr>
              <w:t>out of allocated radar band)</w:t>
            </w:r>
            <w:bookmarkEnd w:id="710"/>
          </w:p>
        </w:tc>
      </w:tr>
    </w:tbl>
    <w:p w14:paraId="3E729DB2" w14:textId="77777777" w:rsidR="001B026F" w:rsidRDefault="001B026F" w:rsidP="001B026F">
      <w:pPr>
        <w:pStyle w:val="Caption"/>
        <w:rPr>
          <w:rFonts w:ascii="Calibri" w:eastAsia="Calibri" w:hAnsi="Calibri"/>
          <w:sz w:val="22"/>
          <w:szCs w:val="22"/>
        </w:rPr>
      </w:pPr>
    </w:p>
    <w:p w14:paraId="4E1881DE" w14:textId="77777777" w:rsidR="001B026F" w:rsidRDefault="001B026F" w:rsidP="001B026F">
      <w:pPr>
        <w:rPr>
          <w:rFonts w:eastAsia="Calibri"/>
        </w:rPr>
      </w:pPr>
    </w:p>
    <w:p w14:paraId="1D3AF113" w14:textId="77777777" w:rsidR="001B026F" w:rsidRDefault="001B026F" w:rsidP="001B026F">
      <w:pPr>
        <w:overflowPunct/>
        <w:autoSpaceDE/>
        <w:autoSpaceDN/>
        <w:adjustRightInd/>
        <w:spacing w:after="0" w:line="276" w:lineRule="auto"/>
        <w:textAlignment w:val="auto"/>
        <w:rPr>
          <w:rFonts w:ascii="Calibri" w:eastAsia="Calibri" w:hAnsi="Calibri"/>
          <w:sz w:val="22"/>
          <w:szCs w:val="22"/>
        </w:rPr>
      </w:pPr>
    </w:p>
    <w:p w14:paraId="793F2E0E" w14:textId="77777777" w:rsidR="001B026F" w:rsidRDefault="001B026F" w:rsidP="001B026F">
      <w:pPr>
        <w:overflowPunct/>
        <w:autoSpaceDE/>
        <w:autoSpaceDN/>
        <w:adjustRightInd/>
        <w:spacing w:after="0" w:line="276" w:lineRule="auto"/>
        <w:textAlignment w:val="auto"/>
        <w:rPr>
          <w:rFonts w:ascii="Calibri" w:eastAsia="Calibri" w:hAnsi="Calibri"/>
          <w:sz w:val="22"/>
          <w:szCs w:val="22"/>
        </w:rPr>
      </w:pPr>
    </w:p>
    <w:tbl>
      <w:tblPr>
        <w:tblStyle w:val="TableGrid"/>
        <w:tblW w:w="0" w:type="auto"/>
        <w:tblInd w:w="250" w:type="dxa"/>
        <w:tblLook w:val="04A0" w:firstRow="1" w:lastRow="0" w:firstColumn="1" w:lastColumn="0" w:noHBand="0" w:noVBand="1"/>
      </w:tblPr>
      <w:tblGrid>
        <w:gridCol w:w="9605"/>
      </w:tblGrid>
      <w:tr w:rsidR="001B026F" w14:paraId="56654101" w14:textId="77777777" w:rsidTr="00656594">
        <w:tc>
          <w:tcPr>
            <w:tcW w:w="9605" w:type="dxa"/>
          </w:tcPr>
          <w:p w14:paraId="07D6CC38" w14:textId="77777777" w:rsidR="001B026F" w:rsidRDefault="001B026F" w:rsidP="00656594">
            <w:pPr>
              <w:overflowPunct/>
              <w:autoSpaceDE/>
              <w:autoSpaceDN/>
              <w:adjustRightInd/>
              <w:spacing w:after="0" w:line="276" w:lineRule="auto"/>
              <w:jc w:val="center"/>
              <w:textAlignment w:val="auto"/>
              <w:rPr>
                <w:rFonts w:ascii="Calibri" w:eastAsia="Calibri" w:hAnsi="Calibri"/>
                <w:sz w:val="22"/>
                <w:szCs w:val="22"/>
              </w:rPr>
            </w:pPr>
            <w:r>
              <w:rPr>
                <w:noProof/>
                <w:lang w:val="de-DE" w:eastAsia="de-DE"/>
              </w:rPr>
              <w:drawing>
                <wp:inline distT="0" distB="0" distL="0" distR="0" wp14:anchorId="03274A9F" wp14:editId="156657C8">
                  <wp:extent cx="5943600" cy="344932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943600" cy="3449320"/>
                          </a:xfrm>
                          <a:prstGeom prst="rect">
                            <a:avLst/>
                          </a:prstGeom>
                        </pic:spPr>
                      </pic:pic>
                    </a:graphicData>
                  </a:graphic>
                </wp:inline>
              </w:drawing>
            </w:r>
          </w:p>
        </w:tc>
      </w:tr>
      <w:tr w:rsidR="001B026F" w14:paraId="76A31383" w14:textId="77777777" w:rsidTr="00656594">
        <w:tc>
          <w:tcPr>
            <w:tcW w:w="9605" w:type="dxa"/>
          </w:tcPr>
          <w:p w14:paraId="057BBA34" w14:textId="77777777" w:rsidR="001B026F" w:rsidRPr="00FE4376" w:rsidRDefault="001B026F" w:rsidP="00B90D97">
            <w:pPr>
              <w:pStyle w:val="Caption"/>
              <w:rPr>
                <w:rFonts w:eastAsia="Calibri"/>
                <w:b w:val="0"/>
              </w:rPr>
            </w:pPr>
            <w:bookmarkStart w:id="711" w:name="_Toc452010989"/>
            <w:r w:rsidRPr="00FE4376">
              <w:rPr>
                <w:b w:val="0"/>
              </w:rPr>
              <w:t xml:space="preserve">Figure </w:t>
            </w:r>
            <w:r>
              <w:rPr>
                <w:b w:val="0"/>
              </w:rPr>
              <w:t>8</w:t>
            </w:r>
            <w:r w:rsidRPr="00FE4376">
              <w:rPr>
                <w:rFonts w:eastAsia="Calibri"/>
                <w:b w:val="0"/>
              </w:rPr>
              <w:t>. Scenario 2 – In radar band sharing with ‘no implicit‘ IF filter measurement</w:t>
            </w:r>
            <w:bookmarkEnd w:id="711"/>
            <w:r>
              <w:rPr>
                <w:rFonts w:eastAsia="Calibri"/>
                <w:b w:val="0"/>
              </w:rPr>
              <w:t xml:space="preserve"> (interference in-band and contin</w:t>
            </w:r>
            <w:r w:rsidR="00B90D97">
              <w:rPr>
                <w:rFonts w:eastAsia="Calibri"/>
                <w:b w:val="0"/>
              </w:rPr>
              <w:t>u</w:t>
            </w:r>
            <w:r>
              <w:rPr>
                <w:rFonts w:eastAsia="Calibri"/>
                <w:b w:val="0"/>
              </w:rPr>
              <w:t>ous in frequency across full radar band</w:t>
            </w:r>
          </w:p>
        </w:tc>
      </w:tr>
    </w:tbl>
    <w:p w14:paraId="69307263" w14:textId="77777777" w:rsidR="001B026F" w:rsidRDefault="001B026F" w:rsidP="001B026F">
      <w:pPr>
        <w:overflowPunct/>
        <w:autoSpaceDE/>
        <w:autoSpaceDN/>
        <w:adjustRightInd/>
        <w:spacing w:after="0" w:line="276" w:lineRule="auto"/>
        <w:textAlignment w:val="auto"/>
        <w:rPr>
          <w:rFonts w:ascii="Calibri" w:eastAsia="Calibri" w:hAnsi="Calibri"/>
          <w:sz w:val="22"/>
          <w:szCs w:val="22"/>
        </w:rPr>
      </w:pPr>
    </w:p>
    <w:p w14:paraId="02A12C17" w14:textId="77777777" w:rsidR="001B026F" w:rsidRDefault="001B026F" w:rsidP="001B026F">
      <w:pPr>
        <w:overflowPunct/>
        <w:autoSpaceDE/>
        <w:autoSpaceDN/>
        <w:adjustRightInd/>
        <w:spacing w:after="0" w:line="276" w:lineRule="auto"/>
        <w:textAlignment w:val="auto"/>
        <w:rPr>
          <w:rFonts w:ascii="Calibri" w:eastAsia="Calibri" w:hAnsi="Calibri"/>
          <w:sz w:val="22"/>
          <w:szCs w:val="22"/>
        </w:rPr>
      </w:pPr>
    </w:p>
    <w:p w14:paraId="7C2525F3" w14:textId="77777777" w:rsidR="001B026F" w:rsidRDefault="001B026F" w:rsidP="001B026F">
      <w:pPr>
        <w:overflowPunct/>
        <w:autoSpaceDE/>
        <w:autoSpaceDN/>
        <w:adjustRightInd/>
        <w:spacing w:after="0" w:line="276" w:lineRule="auto"/>
        <w:textAlignment w:val="auto"/>
        <w:rPr>
          <w:rFonts w:ascii="Calibri" w:eastAsia="Calibri" w:hAnsi="Calibri"/>
          <w:sz w:val="22"/>
          <w:szCs w:val="22"/>
        </w:rPr>
      </w:pPr>
    </w:p>
    <w:tbl>
      <w:tblPr>
        <w:tblStyle w:val="TableGrid"/>
        <w:tblW w:w="0" w:type="auto"/>
        <w:tblLook w:val="04A0" w:firstRow="1" w:lastRow="0" w:firstColumn="1" w:lastColumn="0" w:noHBand="0" w:noVBand="1"/>
      </w:tblPr>
      <w:tblGrid>
        <w:gridCol w:w="1384"/>
        <w:gridCol w:w="1559"/>
        <w:gridCol w:w="6912"/>
      </w:tblGrid>
      <w:tr w:rsidR="001B026F" w14:paraId="3360E252" w14:textId="77777777" w:rsidTr="00656594">
        <w:tc>
          <w:tcPr>
            <w:tcW w:w="1384" w:type="dxa"/>
          </w:tcPr>
          <w:p w14:paraId="382DD2F1" w14:textId="77777777" w:rsidR="001B026F" w:rsidRPr="00CE77BE" w:rsidRDefault="001B026F" w:rsidP="00656594">
            <w:pPr>
              <w:jc w:val="center"/>
              <w:rPr>
                <w:b/>
              </w:rPr>
            </w:pPr>
            <w:r w:rsidRPr="0065409A">
              <w:rPr>
                <w:b/>
              </w:rPr>
              <w:t>Parameter</w:t>
            </w:r>
          </w:p>
        </w:tc>
        <w:tc>
          <w:tcPr>
            <w:tcW w:w="1559" w:type="dxa"/>
          </w:tcPr>
          <w:p w14:paraId="5102351A" w14:textId="77777777" w:rsidR="001B026F" w:rsidRPr="00CE77BE" w:rsidRDefault="001B026F" w:rsidP="00656594">
            <w:pPr>
              <w:jc w:val="center"/>
              <w:rPr>
                <w:b/>
              </w:rPr>
            </w:pPr>
            <w:r w:rsidRPr="0065409A">
              <w:rPr>
                <w:b/>
              </w:rPr>
              <w:t>Scenario</w:t>
            </w:r>
          </w:p>
        </w:tc>
        <w:tc>
          <w:tcPr>
            <w:tcW w:w="6912" w:type="dxa"/>
          </w:tcPr>
          <w:p w14:paraId="5CBC0035" w14:textId="77777777" w:rsidR="001B026F" w:rsidRPr="00CE77BE" w:rsidRDefault="001B026F" w:rsidP="00B90D97">
            <w:pPr>
              <w:jc w:val="center"/>
              <w:rPr>
                <w:b/>
              </w:rPr>
            </w:pPr>
            <w:r w:rsidRPr="0065409A">
              <w:rPr>
                <w:b/>
              </w:rPr>
              <w:t>Charact</w:t>
            </w:r>
            <w:r w:rsidR="00B90D97">
              <w:rPr>
                <w:b/>
              </w:rPr>
              <w:t>e</w:t>
            </w:r>
            <w:r w:rsidRPr="0065409A">
              <w:rPr>
                <w:b/>
              </w:rPr>
              <w:t>ristics</w:t>
            </w:r>
          </w:p>
        </w:tc>
      </w:tr>
      <w:tr w:rsidR="001B026F" w14:paraId="7069540C" w14:textId="77777777" w:rsidTr="00656594">
        <w:tc>
          <w:tcPr>
            <w:tcW w:w="1384" w:type="dxa"/>
          </w:tcPr>
          <w:p w14:paraId="26D7414D" w14:textId="77777777" w:rsidR="001B026F" w:rsidRDefault="001B026F" w:rsidP="00656594">
            <w:pPr>
              <w:jc w:val="center"/>
            </w:pPr>
            <w:r>
              <w:t>(a)</w:t>
            </w:r>
          </w:p>
        </w:tc>
        <w:tc>
          <w:tcPr>
            <w:tcW w:w="1559" w:type="dxa"/>
          </w:tcPr>
          <w:p w14:paraId="2AF0F4D3" w14:textId="77777777" w:rsidR="001B026F" w:rsidRDefault="001B026F" w:rsidP="00656594">
            <w:pPr>
              <w:jc w:val="center"/>
            </w:pPr>
            <w:r>
              <w:t>1</w:t>
            </w:r>
          </w:p>
        </w:tc>
        <w:tc>
          <w:tcPr>
            <w:tcW w:w="6912" w:type="dxa"/>
          </w:tcPr>
          <w:p w14:paraId="78ED11EC" w14:textId="77777777" w:rsidR="001B026F" w:rsidRDefault="001B026F" w:rsidP="00656594">
            <w:r>
              <w:t>The signal in (a) shall be based on a field strength and a statistical signal type. Gaussian voltage assumption</w:t>
            </w:r>
          </w:p>
          <w:p w14:paraId="39D591AE" w14:textId="77777777" w:rsidR="001B026F" w:rsidRDefault="001B026F" w:rsidP="00656594">
            <w:r>
              <w:t>IF(1) = 2.57 GHz</w:t>
            </w:r>
          </w:p>
          <w:p w14:paraId="51429F4B" w14:textId="77777777" w:rsidR="001B026F" w:rsidRDefault="001B026F" w:rsidP="00656594">
            <w:r>
              <w:t>IF(2) = 2.69 GHz</w:t>
            </w:r>
          </w:p>
          <w:p w14:paraId="03E5ED58" w14:textId="77777777" w:rsidR="001B026F" w:rsidRDefault="001B026F" w:rsidP="00656594">
            <w:r>
              <w:t>Total Field Strength at [A] (integrated power (mean) over entire band (2.570 GHz to 2.69 GHz) = 5 dBm/m</w:t>
            </w:r>
            <w:r w:rsidRPr="00F7089E">
              <w:rPr>
                <w:vertAlign w:val="superscript"/>
              </w:rPr>
              <w:t>2</w:t>
            </w:r>
          </w:p>
          <w:p w14:paraId="26CF0E6E" w14:textId="77777777" w:rsidR="001B026F" w:rsidRDefault="001B026F" w:rsidP="00656594">
            <w:r>
              <w:t xml:space="preserve">Amplitude statistics =  </w:t>
            </w:r>
            <w:r w:rsidRPr="00994757">
              <w:t xml:space="preserve">I,Q </w:t>
            </w:r>
            <w:r w:rsidRPr="00256269">
              <w:rPr>
                <w:color w:val="000000" w:themeColor="text1"/>
              </w:rPr>
              <w:t>Gaussian</w:t>
            </w:r>
          </w:p>
        </w:tc>
      </w:tr>
      <w:tr w:rsidR="001B026F" w14:paraId="309DBA98" w14:textId="77777777" w:rsidTr="00656594">
        <w:tc>
          <w:tcPr>
            <w:tcW w:w="1384" w:type="dxa"/>
          </w:tcPr>
          <w:p w14:paraId="13CA3225" w14:textId="77777777" w:rsidR="001B026F" w:rsidRDefault="001B026F" w:rsidP="00656594">
            <w:pPr>
              <w:jc w:val="center"/>
            </w:pPr>
            <w:r>
              <w:t>(b)</w:t>
            </w:r>
          </w:p>
        </w:tc>
        <w:tc>
          <w:tcPr>
            <w:tcW w:w="1559" w:type="dxa"/>
          </w:tcPr>
          <w:p w14:paraId="4EF26A91" w14:textId="77777777" w:rsidR="001B026F" w:rsidRDefault="001B026F" w:rsidP="00656594">
            <w:pPr>
              <w:jc w:val="center"/>
            </w:pPr>
            <w:r>
              <w:t>2</w:t>
            </w:r>
          </w:p>
        </w:tc>
        <w:tc>
          <w:tcPr>
            <w:tcW w:w="6912" w:type="dxa"/>
          </w:tcPr>
          <w:p w14:paraId="44EF0E33" w14:textId="77777777" w:rsidR="001B026F" w:rsidRDefault="001B026F" w:rsidP="00656594">
            <w:r>
              <w:t>The signal in (b</w:t>
            </w:r>
            <w:r w:rsidRPr="005A2369">
              <w:t xml:space="preserve">) shall be based on a </w:t>
            </w:r>
            <w:r>
              <w:t>field</w:t>
            </w:r>
            <w:r w:rsidRPr="005A2369">
              <w:t xml:space="preserve"> strength and a statistical signal type</w:t>
            </w:r>
            <w:r>
              <w:t>.</w:t>
            </w:r>
            <w:r w:rsidRPr="005A2369">
              <w:t xml:space="preserve"> </w:t>
            </w:r>
          </w:p>
          <w:p w14:paraId="220085FB" w14:textId="77777777" w:rsidR="001B026F" w:rsidRDefault="001B026F" w:rsidP="00656594">
            <w:r>
              <w:t>IF(3) = 3.41 GHz</w:t>
            </w:r>
          </w:p>
          <w:p w14:paraId="0920C4A8" w14:textId="77777777" w:rsidR="001B026F" w:rsidRDefault="001B026F" w:rsidP="00656594">
            <w:r>
              <w:t>IF(4) = 3.6 GHz</w:t>
            </w:r>
          </w:p>
          <w:p w14:paraId="492505AC" w14:textId="77777777" w:rsidR="001B026F" w:rsidRDefault="001B026F" w:rsidP="00656594">
            <w:r w:rsidRPr="00CC2903">
              <w:t xml:space="preserve">Total </w:t>
            </w:r>
            <w:r>
              <w:t>Field</w:t>
            </w:r>
            <w:r w:rsidRPr="00CC2903">
              <w:t xml:space="preserve"> Strength at [A] (integrated power (mean) over entire band</w:t>
            </w:r>
            <w:r>
              <w:t xml:space="preserve"> (3.41 GHz to 3.6</w:t>
            </w:r>
            <w:r w:rsidRPr="00B06306">
              <w:t xml:space="preserve"> GHz)</w:t>
            </w:r>
            <w:r w:rsidRPr="00CC2903">
              <w:t xml:space="preserve">) = </w:t>
            </w:r>
            <w:r>
              <w:t>5</w:t>
            </w:r>
            <w:r w:rsidRPr="00F7089E">
              <w:t xml:space="preserve"> dBm/m</w:t>
            </w:r>
            <w:r w:rsidRPr="00F7089E">
              <w:rPr>
                <w:vertAlign w:val="superscript"/>
              </w:rPr>
              <w:t>2</w:t>
            </w:r>
          </w:p>
          <w:p w14:paraId="2C576A82" w14:textId="77777777" w:rsidR="001B026F" w:rsidRDefault="001B026F" w:rsidP="00656594">
            <w:r>
              <w:t xml:space="preserve">Amplitude </w:t>
            </w:r>
            <w:r w:rsidRPr="00256269">
              <w:rPr>
                <w:color w:val="000000" w:themeColor="text1"/>
              </w:rPr>
              <w:t xml:space="preserve">statistics = </w:t>
            </w:r>
            <w:r w:rsidRPr="00994757">
              <w:rPr>
                <w:color w:val="000000" w:themeColor="text1"/>
              </w:rPr>
              <w:t xml:space="preserve">I,Q </w:t>
            </w:r>
            <w:r w:rsidRPr="00256269">
              <w:rPr>
                <w:color w:val="000000" w:themeColor="text1"/>
              </w:rPr>
              <w:t>Gaussian</w:t>
            </w:r>
          </w:p>
        </w:tc>
      </w:tr>
      <w:tr w:rsidR="001B026F" w14:paraId="355616B9" w14:textId="77777777" w:rsidTr="00656594">
        <w:tc>
          <w:tcPr>
            <w:tcW w:w="1384" w:type="dxa"/>
          </w:tcPr>
          <w:p w14:paraId="2E0C29FE" w14:textId="77777777" w:rsidR="001B026F" w:rsidRDefault="001B026F" w:rsidP="00656594">
            <w:pPr>
              <w:jc w:val="center"/>
            </w:pPr>
            <w:r>
              <w:t>(c)</w:t>
            </w:r>
          </w:p>
        </w:tc>
        <w:tc>
          <w:tcPr>
            <w:tcW w:w="1559" w:type="dxa"/>
          </w:tcPr>
          <w:p w14:paraId="23B3C7C6" w14:textId="77777777" w:rsidR="001B026F" w:rsidRDefault="001B026F" w:rsidP="00656594">
            <w:pPr>
              <w:jc w:val="center"/>
            </w:pPr>
            <w:r>
              <w:t>3</w:t>
            </w:r>
          </w:p>
        </w:tc>
        <w:tc>
          <w:tcPr>
            <w:tcW w:w="6912" w:type="dxa"/>
          </w:tcPr>
          <w:p w14:paraId="4303A9E2" w14:textId="77777777" w:rsidR="001B026F" w:rsidRDefault="001B026F" w:rsidP="00656594">
            <w:r>
              <w:t>The signal in (c) shall be based on a field strength and a statistical signal type</w:t>
            </w:r>
          </w:p>
          <w:p w14:paraId="7E990A5B" w14:textId="77777777" w:rsidR="001B026F" w:rsidRDefault="001B026F" w:rsidP="00656594">
            <w:r>
              <w:t>RF(1) = 2.7 GHz</w:t>
            </w:r>
          </w:p>
          <w:p w14:paraId="502F3B4B" w14:textId="77777777" w:rsidR="001B026F" w:rsidRDefault="001B026F" w:rsidP="00656594">
            <w:r>
              <w:t>RF(2) = 3.1 GHz</w:t>
            </w:r>
          </w:p>
          <w:p w14:paraId="3F029E5D" w14:textId="77777777" w:rsidR="001B026F" w:rsidRDefault="001B026F" w:rsidP="00656594">
            <w:r>
              <w:t>Field</w:t>
            </w:r>
            <w:r w:rsidRPr="00F52BDD">
              <w:t xml:space="preserve"> Strength equivelent power at [A] = -13</w:t>
            </w:r>
            <w:r w:rsidR="00B90D97">
              <w:t>1</w:t>
            </w:r>
            <w:r w:rsidRPr="00F52BDD">
              <w:t xml:space="preserve"> dBm/MHz/m</w:t>
            </w:r>
            <w:r w:rsidRPr="00F52BDD">
              <w:rPr>
                <w:vertAlign w:val="superscript"/>
              </w:rPr>
              <w:t>2</w:t>
            </w:r>
            <w:r w:rsidRPr="00F52BDD">
              <w:t xml:space="preserve">  at appropriate </w:t>
            </w:r>
            <w:r w:rsidRPr="00F52BDD">
              <w:lastRenderedPageBreak/>
              <w:t>frequencies across 400 MHz band</w:t>
            </w:r>
            <w:r>
              <w:t xml:space="preserve"> (2.7 GHz to 3.1</w:t>
            </w:r>
            <w:r w:rsidRPr="00074664">
              <w:t xml:space="preserve"> GHz)</w:t>
            </w:r>
          </w:p>
          <w:p w14:paraId="628221C3" w14:textId="77777777" w:rsidR="001B026F" w:rsidRDefault="001B026F" w:rsidP="00656594">
            <w:r w:rsidRPr="00C03D10">
              <w:t xml:space="preserve">Amplitude statistics = </w:t>
            </w:r>
            <w:r w:rsidRPr="00994757">
              <w:t xml:space="preserve">I,Q </w:t>
            </w:r>
            <w:r w:rsidRPr="00C03D10">
              <w:t>Gaussian</w:t>
            </w:r>
          </w:p>
        </w:tc>
      </w:tr>
      <w:tr w:rsidR="001B026F" w14:paraId="0DFFD1DA" w14:textId="77777777" w:rsidTr="00656594">
        <w:tc>
          <w:tcPr>
            <w:tcW w:w="1384" w:type="dxa"/>
          </w:tcPr>
          <w:p w14:paraId="42B28BBA" w14:textId="77777777" w:rsidR="001B026F" w:rsidRDefault="001B026F" w:rsidP="00656594">
            <w:pPr>
              <w:jc w:val="center"/>
            </w:pPr>
            <w:r>
              <w:lastRenderedPageBreak/>
              <w:t>(d)</w:t>
            </w:r>
          </w:p>
        </w:tc>
        <w:tc>
          <w:tcPr>
            <w:tcW w:w="1559" w:type="dxa"/>
          </w:tcPr>
          <w:p w14:paraId="56A73436" w14:textId="77777777" w:rsidR="001B026F" w:rsidRDefault="001B026F" w:rsidP="00656594">
            <w:pPr>
              <w:jc w:val="center"/>
            </w:pPr>
            <w:r>
              <w:t>3</w:t>
            </w:r>
          </w:p>
        </w:tc>
        <w:tc>
          <w:tcPr>
            <w:tcW w:w="6912" w:type="dxa"/>
          </w:tcPr>
          <w:p w14:paraId="678AED0E" w14:textId="77777777" w:rsidR="001B026F" w:rsidRDefault="001B026F" w:rsidP="00656594">
            <w:r>
              <w:t xml:space="preserve">The signal in (d) shall be based on a field strength and a statistical signal type </w:t>
            </w:r>
          </w:p>
          <w:p w14:paraId="57B53270" w14:textId="77777777" w:rsidR="001B026F" w:rsidRDefault="001B026F" w:rsidP="00656594">
            <w:r>
              <w:t>IF(1) = somewhere in region 2.7 to 3.1 GHz</w:t>
            </w:r>
          </w:p>
          <w:p w14:paraId="5D5CD24B" w14:textId="77777777" w:rsidR="001B026F" w:rsidRDefault="001B026F" w:rsidP="00656594">
            <w:r>
              <w:t xml:space="preserve">IF(2) = </w:t>
            </w:r>
            <w:r w:rsidRPr="0059115D">
              <w:t>somewhere in region 2.7 to 3.1 GHz</w:t>
            </w:r>
          </w:p>
          <w:p w14:paraId="4CFC7EC2" w14:textId="77777777" w:rsidR="001B026F" w:rsidRDefault="001B026F" w:rsidP="00656594">
            <w:r>
              <w:t>Field</w:t>
            </w:r>
            <w:r w:rsidRPr="00F52BDD">
              <w:t xml:space="preserve"> Strength equivelent power at [A] = -13</w:t>
            </w:r>
            <w:r w:rsidR="00B90D97">
              <w:t>1</w:t>
            </w:r>
            <w:r w:rsidRPr="00F52BDD">
              <w:t xml:space="preserve"> dBm/MHz/m</w:t>
            </w:r>
            <w:r w:rsidRPr="00F52BDD">
              <w:rPr>
                <w:vertAlign w:val="superscript"/>
              </w:rPr>
              <w:t>2</w:t>
            </w:r>
            <w:r w:rsidRPr="00F52BDD">
              <w:t xml:space="preserve">  at appropriate frequencies across 400 MHz band</w:t>
            </w:r>
            <w:r>
              <w:t xml:space="preserve"> (2.7 GHz to 3.</w:t>
            </w:r>
            <w:r w:rsidRPr="00074664">
              <w:t>1 GHz)</w:t>
            </w:r>
          </w:p>
          <w:p w14:paraId="0D97A774" w14:textId="77777777" w:rsidR="001B026F" w:rsidRDefault="001B026F" w:rsidP="00656594">
            <w:r w:rsidRPr="00C03D10">
              <w:t xml:space="preserve">Amplitude statistics = </w:t>
            </w:r>
            <w:r w:rsidRPr="00994757">
              <w:t xml:space="preserve">I,Q </w:t>
            </w:r>
            <w:r w:rsidRPr="00C03D10">
              <w:t>Gaussian</w:t>
            </w:r>
          </w:p>
        </w:tc>
      </w:tr>
      <w:tr w:rsidR="001B026F" w14:paraId="02CCAD4C" w14:textId="77777777" w:rsidTr="00656594">
        <w:tc>
          <w:tcPr>
            <w:tcW w:w="1384" w:type="dxa"/>
          </w:tcPr>
          <w:p w14:paraId="2A226154" w14:textId="77777777" w:rsidR="001B026F" w:rsidRDefault="001B026F" w:rsidP="00656594">
            <w:pPr>
              <w:jc w:val="center"/>
            </w:pPr>
            <w:r>
              <w:t>(e)</w:t>
            </w:r>
          </w:p>
        </w:tc>
        <w:tc>
          <w:tcPr>
            <w:tcW w:w="1559" w:type="dxa"/>
          </w:tcPr>
          <w:p w14:paraId="03FC91C9" w14:textId="77777777" w:rsidR="001B026F" w:rsidRDefault="001B026F" w:rsidP="00656594">
            <w:pPr>
              <w:jc w:val="center"/>
            </w:pPr>
            <w:r>
              <w:t>3</w:t>
            </w:r>
          </w:p>
        </w:tc>
        <w:tc>
          <w:tcPr>
            <w:tcW w:w="6912" w:type="dxa"/>
          </w:tcPr>
          <w:p w14:paraId="0B717D53" w14:textId="77777777" w:rsidR="001B026F" w:rsidRDefault="001B026F" w:rsidP="00656594">
            <w:r>
              <w:t>The signal in (e) shall be based on a field strength and a statistical signal type.</w:t>
            </w:r>
          </w:p>
          <w:p w14:paraId="1BE1A090" w14:textId="77777777" w:rsidR="001B026F" w:rsidRDefault="001B026F" w:rsidP="00656594">
            <w:r>
              <w:t>RF(5) = somewhere in region 2.7 to 3.1 GHz</w:t>
            </w:r>
          </w:p>
          <w:p w14:paraId="39D96BC3" w14:textId="77777777" w:rsidR="001B026F" w:rsidRDefault="001B026F" w:rsidP="00656594">
            <w:r>
              <w:t>RF(6) = somewhere in region 2.7 to 3.1 GHz</w:t>
            </w:r>
          </w:p>
          <w:p w14:paraId="6507DB33" w14:textId="77777777" w:rsidR="001B026F" w:rsidRDefault="001B026F" w:rsidP="00656594">
            <w:r>
              <w:t xml:space="preserve">Field Strength </w:t>
            </w:r>
            <w:r w:rsidR="00B90D97">
              <w:t>equivalent</w:t>
            </w:r>
            <w:r>
              <w:t xml:space="preserve"> power at [A] = -13</w:t>
            </w:r>
            <w:r w:rsidR="00B90D97">
              <w:t>1</w:t>
            </w:r>
            <w:r>
              <w:t xml:space="preserve"> dBm/MHz/m</w:t>
            </w:r>
            <w:r w:rsidRPr="00CC2903">
              <w:rPr>
                <w:vertAlign w:val="superscript"/>
              </w:rPr>
              <w:t>2</w:t>
            </w:r>
            <w:r>
              <w:t xml:space="preserve">  at appropriate frequencies across 400 MHz band </w:t>
            </w:r>
            <w:r w:rsidRPr="00074664">
              <w:t>(2.7 GHz to 3</w:t>
            </w:r>
            <w:r>
              <w:t>.</w:t>
            </w:r>
            <w:r w:rsidRPr="00074664">
              <w:t>1 GHz)</w:t>
            </w:r>
          </w:p>
          <w:p w14:paraId="797118AD" w14:textId="77777777" w:rsidR="001B026F" w:rsidRDefault="001B026F" w:rsidP="00656594">
            <w:r>
              <w:t xml:space="preserve">Amplitude statistics = </w:t>
            </w:r>
            <w:r w:rsidRPr="00994757">
              <w:t xml:space="preserve">I,Q </w:t>
            </w:r>
            <w:r>
              <w:t>Gaussian</w:t>
            </w:r>
          </w:p>
        </w:tc>
      </w:tr>
      <w:tr w:rsidR="001B026F" w14:paraId="66541CED" w14:textId="77777777" w:rsidTr="00656594">
        <w:tc>
          <w:tcPr>
            <w:tcW w:w="9855" w:type="dxa"/>
            <w:gridSpan w:val="3"/>
          </w:tcPr>
          <w:p w14:paraId="0120E73F" w14:textId="77777777" w:rsidR="001B026F" w:rsidRPr="00FE4376" w:rsidRDefault="001B026F" w:rsidP="00656594">
            <w:pPr>
              <w:pStyle w:val="Caption"/>
              <w:rPr>
                <w:b w:val="0"/>
              </w:rPr>
            </w:pPr>
            <w:bookmarkStart w:id="712" w:name="_Toc447652987"/>
            <w:r w:rsidRPr="00FE4376">
              <w:rPr>
                <w:b w:val="0"/>
                <w:lang w:val="en-GB"/>
              </w:rPr>
              <w:t xml:space="preserve">Table </w:t>
            </w:r>
            <w:r w:rsidRPr="00FE4376">
              <w:rPr>
                <w:b w:val="0"/>
              </w:rPr>
              <w:fldChar w:fldCharType="begin"/>
            </w:r>
            <w:r w:rsidRPr="00FE4376">
              <w:rPr>
                <w:b w:val="0"/>
                <w:lang w:val="en-GB"/>
              </w:rPr>
              <w:instrText xml:space="preserve"> SEQ Table \* ARABIC </w:instrText>
            </w:r>
            <w:r w:rsidRPr="00FE4376">
              <w:rPr>
                <w:b w:val="0"/>
              </w:rPr>
              <w:fldChar w:fldCharType="separate"/>
            </w:r>
            <w:r w:rsidR="00B7727B">
              <w:rPr>
                <w:b w:val="0"/>
                <w:noProof/>
                <w:lang w:val="en-GB"/>
              </w:rPr>
              <w:t>9</w:t>
            </w:r>
            <w:r w:rsidRPr="00FE4376">
              <w:rPr>
                <w:b w:val="0"/>
              </w:rPr>
              <w:fldChar w:fldCharType="end"/>
            </w:r>
            <w:r w:rsidRPr="00FE4376">
              <w:rPr>
                <w:b w:val="0"/>
                <w:lang w:val="en-GB"/>
              </w:rPr>
              <w:t xml:space="preserve">: </w:t>
            </w:r>
            <w:r w:rsidRPr="00FE4376">
              <w:rPr>
                <w:b w:val="0"/>
              </w:rPr>
              <w:t xml:space="preserve">All scenario –Field strength </w:t>
            </w:r>
            <w:r w:rsidR="00B90D97" w:rsidRPr="00FE4376">
              <w:rPr>
                <w:b w:val="0"/>
              </w:rPr>
              <w:t>equivalent</w:t>
            </w:r>
            <w:r w:rsidRPr="00FE4376">
              <w:rPr>
                <w:b w:val="0"/>
              </w:rPr>
              <w:t xml:space="preserve"> power at [A] definitions of all </w:t>
            </w:r>
            <w:r w:rsidRPr="00FE4376">
              <w:rPr>
                <w:b w:val="0"/>
                <w:color w:val="FF0000"/>
              </w:rPr>
              <w:t>values TBD</w:t>
            </w:r>
            <w:bookmarkEnd w:id="712"/>
          </w:p>
        </w:tc>
      </w:tr>
    </w:tbl>
    <w:p w14:paraId="43E6940C" w14:textId="77777777" w:rsidR="001B026F" w:rsidRDefault="001B026F" w:rsidP="001B026F"/>
    <w:p w14:paraId="7FCA62ED" w14:textId="77777777" w:rsidR="00B90D97" w:rsidRDefault="00B90D97" w:rsidP="001B026F"/>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835"/>
        <w:gridCol w:w="3118"/>
        <w:gridCol w:w="2693"/>
      </w:tblGrid>
      <w:tr w:rsidR="001B026F" w:rsidRPr="00090E46" w14:paraId="07F4B080" w14:textId="77777777" w:rsidTr="00656594">
        <w:trPr>
          <w:trHeight w:val="633"/>
        </w:trPr>
        <w:tc>
          <w:tcPr>
            <w:tcW w:w="1418" w:type="dxa"/>
            <w:vMerge w:val="restart"/>
            <w:shd w:val="clear" w:color="auto" w:fill="C6D9F1"/>
            <w:hideMark/>
          </w:tcPr>
          <w:p w14:paraId="124224BF" w14:textId="77777777" w:rsidR="001B026F" w:rsidRPr="00090E46" w:rsidRDefault="001B026F" w:rsidP="00656594">
            <w:pPr>
              <w:keepNext/>
              <w:overflowPunct/>
              <w:autoSpaceDE/>
              <w:autoSpaceDN/>
              <w:adjustRightInd/>
              <w:spacing w:before="60" w:after="60"/>
              <w:textAlignment w:val="auto"/>
              <w:rPr>
                <w:rFonts w:ascii="Arial" w:eastAsia="Calibri" w:hAnsi="Arial" w:cs="Arial"/>
                <w:b/>
                <w:szCs w:val="22"/>
              </w:rPr>
            </w:pPr>
          </w:p>
        </w:tc>
        <w:tc>
          <w:tcPr>
            <w:tcW w:w="2835" w:type="dxa"/>
            <w:shd w:val="clear" w:color="auto" w:fill="C6D9F1"/>
            <w:hideMark/>
          </w:tcPr>
          <w:p w14:paraId="0E88769A"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2570 – 2690 MHz Interfering</w:t>
            </w:r>
            <w:r w:rsidRPr="00090E46">
              <w:rPr>
                <w:rFonts w:ascii="Arial" w:eastAsia="Calibri" w:hAnsi="Arial" w:cs="Arial"/>
                <w:b/>
                <w:szCs w:val="22"/>
              </w:rPr>
              <w:t xml:space="preserve"> signal</w:t>
            </w:r>
          </w:p>
        </w:tc>
        <w:tc>
          <w:tcPr>
            <w:tcW w:w="3118" w:type="dxa"/>
            <w:shd w:val="clear" w:color="auto" w:fill="C6D9F1"/>
            <w:hideMark/>
          </w:tcPr>
          <w:p w14:paraId="243AA2CD"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2700 - 2900</w:t>
            </w:r>
            <w:r>
              <w:t xml:space="preserve"> </w:t>
            </w:r>
            <w:r w:rsidRPr="00090E46">
              <w:rPr>
                <w:rFonts w:ascii="Arial" w:eastAsia="Calibri" w:hAnsi="Arial" w:cs="Arial"/>
                <w:b/>
                <w:szCs w:val="22"/>
              </w:rPr>
              <w:t>MHz Interfering signal</w:t>
            </w:r>
          </w:p>
        </w:tc>
        <w:tc>
          <w:tcPr>
            <w:tcW w:w="2693" w:type="dxa"/>
            <w:shd w:val="clear" w:color="auto" w:fill="C6D9F1"/>
          </w:tcPr>
          <w:p w14:paraId="7884566E" w14:textId="77777777" w:rsidR="001B026F"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3410 - 3600</w:t>
            </w:r>
            <w:r>
              <w:t xml:space="preserve"> </w:t>
            </w:r>
            <w:r w:rsidRPr="00527FD0">
              <w:rPr>
                <w:rFonts w:ascii="Arial" w:eastAsia="Calibri" w:hAnsi="Arial" w:cs="Arial"/>
                <w:b/>
                <w:szCs w:val="22"/>
              </w:rPr>
              <w:t>Interfering signal</w:t>
            </w:r>
          </w:p>
        </w:tc>
      </w:tr>
      <w:tr w:rsidR="001B026F" w:rsidRPr="00090E46" w14:paraId="37E91DB2" w14:textId="77777777" w:rsidTr="00656594">
        <w:trPr>
          <w:trHeight w:val="557"/>
        </w:trPr>
        <w:tc>
          <w:tcPr>
            <w:tcW w:w="1418" w:type="dxa"/>
            <w:vMerge/>
            <w:shd w:val="clear" w:color="auto" w:fill="C6D9F1"/>
            <w:hideMark/>
          </w:tcPr>
          <w:p w14:paraId="5123DFC3" w14:textId="77777777" w:rsidR="001B026F" w:rsidRPr="00090E46" w:rsidRDefault="001B026F" w:rsidP="00656594">
            <w:pPr>
              <w:keepNext/>
              <w:overflowPunct/>
              <w:autoSpaceDE/>
              <w:autoSpaceDN/>
              <w:adjustRightInd/>
              <w:spacing w:before="60" w:after="60"/>
              <w:textAlignment w:val="auto"/>
              <w:rPr>
                <w:rFonts w:ascii="Arial" w:eastAsia="Calibri" w:hAnsi="Arial" w:cs="Arial"/>
                <w:b/>
                <w:szCs w:val="22"/>
              </w:rPr>
            </w:pPr>
          </w:p>
        </w:tc>
        <w:tc>
          <w:tcPr>
            <w:tcW w:w="2835" w:type="dxa"/>
            <w:shd w:val="clear" w:color="auto" w:fill="C6D9F1"/>
            <w:vAlign w:val="center"/>
          </w:tcPr>
          <w:p w14:paraId="684C1DB2"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Variable (a)</w:t>
            </w:r>
          </w:p>
        </w:tc>
        <w:tc>
          <w:tcPr>
            <w:tcW w:w="3118" w:type="dxa"/>
            <w:shd w:val="clear" w:color="auto" w:fill="C6D9F1"/>
            <w:vAlign w:val="center"/>
          </w:tcPr>
          <w:p w14:paraId="4B1C180B"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Variable (c), (d) and (e)</w:t>
            </w:r>
          </w:p>
        </w:tc>
        <w:tc>
          <w:tcPr>
            <w:tcW w:w="2693" w:type="dxa"/>
            <w:shd w:val="clear" w:color="auto" w:fill="C6D9F1"/>
            <w:vAlign w:val="center"/>
          </w:tcPr>
          <w:p w14:paraId="0FD34ACC"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Variable (b)</w:t>
            </w:r>
          </w:p>
        </w:tc>
      </w:tr>
      <w:tr w:rsidR="001B026F" w:rsidRPr="00090E46" w14:paraId="0281433A" w14:textId="77777777" w:rsidTr="00656594">
        <w:trPr>
          <w:trHeight w:val="1054"/>
        </w:trPr>
        <w:tc>
          <w:tcPr>
            <w:tcW w:w="1418" w:type="dxa"/>
            <w:vMerge/>
            <w:shd w:val="clear" w:color="auto" w:fill="C6D9F1"/>
            <w:hideMark/>
          </w:tcPr>
          <w:p w14:paraId="0525083D" w14:textId="77777777" w:rsidR="001B026F" w:rsidRPr="00090E46" w:rsidRDefault="001B026F" w:rsidP="00656594">
            <w:pPr>
              <w:keepNext/>
              <w:overflowPunct/>
              <w:autoSpaceDE/>
              <w:autoSpaceDN/>
              <w:adjustRightInd/>
              <w:spacing w:before="60" w:after="60"/>
              <w:textAlignment w:val="auto"/>
              <w:rPr>
                <w:rFonts w:ascii="Arial" w:eastAsia="Calibri" w:hAnsi="Arial" w:cs="Arial"/>
                <w:b/>
                <w:szCs w:val="22"/>
              </w:rPr>
            </w:pPr>
          </w:p>
        </w:tc>
        <w:tc>
          <w:tcPr>
            <w:tcW w:w="2835" w:type="dxa"/>
            <w:shd w:val="clear" w:color="auto" w:fill="C6D9F1"/>
            <w:vAlign w:val="center"/>
          </w:tcPr>
          <w:p w14:paraId="78B9C614"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sidRPr="00090E46">
              <w:rPr>
                <w:rFonts w:ascii="Arial" w:eastAsia="Calibri" w:hAnsi="Arial" w:cs="Arial"/>
                <w:b/>
                <w:szCs w:val="22"/>
              </w:rPr>
              <w:t xml:space="preserve">Power flux density threshold for </w:t>
            </w:r>
            <w:r w:rsidRPr="00156DD8">
              <w:rPr>
                <w:rFonts w:ascii="Arial" w:eastAsia="Calibri" w:hAnsi="Arial" w:cs="Arial"/>
                <w:b/>
                <w:szCs w:val="22"/>
              </w:rPr>
              <w:t>Signals</w:t>
            </w:r>
            <w:r w:rsidRPr="00090E46">
              <w:rPr>
                <w:rFonts w:ascii="Arial" w:eastAsia="Calibri" w:hAnsi="Arial" w:cs="Arial"/>
                <w:b/>
                <w:szCs w:val="22"/>
              </w:rPr>
              <w:t xml:space="preserve"> in the 2570-2690 MHz band (dBm/m</w:t>
            </w:r>
            <w:r w:rsidRPr="00090E46">
              <w:rPr>
                <w:rFonts w:ascii="Arial" w:eastAsia="Calibri" w:hAnsi="Arial" w:cs="Arial"/>
                <w:b/>
                <w:szCs w:val="22"/>
                <w:vertAlign w:val="superscript"/>
              </w:rPr>
              <w:t>2</w:t>
            </w:r>
            <w:r w:rsidRPr="00090E46">
              <w:rPr>
                <w:rFonts w:ascii="Arial" w:eastAsia="Calibri" w:hAnsi="Arial" w:cs="Arial"/>
                <w:b/>
                <w:szCs w:val="22"/>
              </w:rPr>
              <w:t xml:space="preserve">) </w:t>
            </w:r>
            <w:r w:rsidRPr="00090E46">
              <w:rPr>
                <w:rFonts w:ascii="Arial" w:eastAsia="Calibri" w:hAnsi="Arial" w:cs="Arial"/>
                <w:b/>
                <w:szCs w:val="22"/>
                <w:vertAlign w:val="superscript"/>
              </w:rPr>
              <w:t>[1,2</w:t>
            </w:r>
            <w:r>
              <w:rPr>
                <w:rFonts w:ascii="Arial" w:eastAsia="Calibri" w:hAnsi="Arial" w:cs="Arial"/>
                <w:b/>
                <w:szCs w:val="22"/>
                <w:vertAlign w:val="superscript"/>
              </w:rPr>
              <w:t>,3</w:t>
            </w:r>
            <w:r w:rsidRPr="00090E46">
              <w:rPr>
                <w:rFonts w:ascii="Arial" w:eastAsia="Calibri" w:hAnsi="Arial" w:cs="Arial"/>
                <w:b/>
                <w:szCs w:val="22"/>
                <w:vertAlign w:val="superscript"/>
              </w:rPr>
              <w:t>]</w:t>
            </w:r>
          </w:p>
        </w:tc>
        <w:tc>
          <w:tcPr>
            <w:tcW w:w="3118" w:type="dxa"/>
            <w:shd w:val="clear" w:color="auto" w:fill="C6D9F1"/>
            <w:vAlign w:val="center"/>
            <w:hideMark/>
          </w:tcPr>
          <w:p w14:paraId="09F0D6C5"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sidRPr="00090E46">
              <w:rPr>
                <w:rFonts w:ascii="Arial" w:eastAsia="Calibri" w:hAnsi="Arial" w:cs="Arial"/>
                <w:b/>
                <w:szCs w:val="22"/>
              </w:rPr>
              <w:t>Noise spectral power flux density threshold at 2720 MHz to 3100 MHz (dBm/MHz/m</w:t>
            </w:r>
            <w:r w:rsidRPr="00090E46">
              <w:rPr>
                <w:rFonts w:ascii="Arial" w:eastAsia="Calibri" w:hAnsi="Arial" w:cs="Arial"/>
                <w:b/>
                <w:szCs w:val="22"/>
                <w:vertAlign w:val="superscript"/>
              </w:rPr>
              <w:t>2</w:t>
            </w:r>
            <w:r w:rsidRPr="00090E46">
              <w:rPr>
                <w:rFonts w:ascii="Arial" w:eastAsia="Calibri" w:hAnsi="Arial" w:cs="Arial"/>
                <w:b/>
                <w:szCs w:val="22"/>
              </w:rPr>
              <w:t xml:space="preserve">) </w:t>
            </w:r>
            <w:r w:rsidRPr="00090E46">
              <w:rPr>
                <w:rFonts w:ascii="Arial" w:eastAsia="Calibri" w:hAnsi="Arial" w:cs="Arial"/>
                <w:b/>
                <w:szCs w:val="22"/>
                <w:vertAlign w:val="superscript"/>
              </w:rPr>
              <w:t>[1,2]</w:t>
            </w:r>
          </w:p>
        </w:tc>
        <w:tc>
          <w:tcPr>
            <w:tcW w:w="2693" w:type="dxa"/>
            <w:shd w:val="clear" w:color="auto" w:fill="C6D9F1"/>
            <w:vAlign w:val="center"/>
          </w:tcPr>
          <w:p w14:paraId="776BED73"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sidRPr="00090E46">
              <w:rPr>
                <w:rFonts w:ascii="Arial" w:eastAsia="Calibri" w:hAnsi="Arial" w:cs="Arial"/>
                <w:b/>
                <w:szCs w:val="22"/>
              </w:rPr>
              <w:t xml:space="preserve">Power flux density threshold for </w:t>
            </w:r>
            <w:r w:rsidRPr="00156DD8">
              <w:rPr>
                <w:rFonts w:ascii="Arial" w:eastAsia="Calibri" w:hAnsi="Arial" w:cs="Arial"/>
                <w:b/>
                <w:szCs w:val="22"/>
              </w:rPr>
              <w:t>Signals</w:t>
            </w:r>
            <w:r>
              <w:rPr>
                <w:rFonts w:ascii="Arial" w:eastAsia="Calibri" w:hAnsi="Arial" w:cs="Arial"/>
                <w:b/>
                <w:szCs w:val="22"/>
              </w:rPr>
              <w:t xml:space="preserve"> in the 3410-3600</w:t>
            </w:r>
            <w:r w:rsidRPr="00090E46">
              <w:rPr>
                <w:rFonts w:ascii="Arial" w:eastAsia="Calibri" w:hAnsi="Arial" w:cs="Arial"/>
                <w:b/>
                <w:szCs w:val="22"/>
              </w:rPr>
              <w:t xml:space="preserve"> MHz band </w:t>
            </w:r>
            <w:r w:rsidRPr="00090E46">
              <w:rPr>
                <w:rFonts w:ascii="Arial" w:eastAsia="Calibri" w:hAnsi="Arial" w:cs="Arial"/>
                <w:b/>
                <w:szCs w:val="22"/>
              </w:rPr>
              <w:br/>
              <w:t>(dBm/m</w:t>
            </w:r>
            <w:r w:rsidRPr="00090E46">
              <w:rPr>
                <w:rFonts w:ascii="Arial" w:eastAsia="Calibri" w:hAnsi="Arial" w:cs="Arial"/>
                <w:b/>
                <w:szCs w:val="22"/>
                <w:vertAlign w:val="superscript"/>
              </w:rPr>
              <w:t>2</w:t>
            </w:r>
            <w:r w:rsidRPr="00090E46">
              <w:rPr>
                <w:rFonts w:ascii="Arial" w:eastAsia="Calibri" w:hAnsi="Arial" w:cs="Arial"/>
                <w:b/>
                <w:szCs w:val="22"/>
              </w:rPr>
              <w:t xml:space="preserve">) </w:t>
            </w:r>
            <w:r w:rsidRPr="00090E46">
              <w:rPr>
                <w:rFonts w:ascii="Arial" w:eastAsia="Calibri" w:hAnsi="Arial" w:cs="Arial"/>
                <w:b/>
                <w:szCs w:val="22"/>
                <w:vertAlign w:val="superscript"/>
              </w:rPr>
              <w:t>[1,2</w:t>
            </w:r>
            <w:r>
              <w:rPr>
                <w:rFonts w:ascii="Arial" w:eastAsia="Calibri" w:hAnsi="Arial" w:cs="Arial"/>
                <w:b/>
                <w:szCs w:val="22"/>
                <w:vertAlign w:val="superscript"/>
              </w:rPr>
              <w:t>,3</w:t>
            </w:r>
            <w:r w:rsidRPr="00090E46">
              <w:rPr>
                <w:rFonts w:ascii="Arial" w:eastAsia="Calibri" w:hAnsi="Arial" w:cs="Arial"/>
                <w:b/>
                <w:szCs w:val="22"/>
                <w:vertAlign w:val="superscript"/>
              </w:rPr>
              <w:t>]</w:t>
            </w:r>
          </w:p>
        </w:tc>
      </w:tr>
      <w:tr w:rsidR="001B026F" w:rsidRPr="00090E46" w14:paraId="6C20BE18" w14:textId="77777777" w:rsidTr="00656594">
        <w:trPr>
          <w:trHeight w:val="584"/>
        </w:trPr>
        <w:tc>
          <w:tcPr>
            <w:tcW w:w="1418" w:type="dxa"/>
            <w:shd w:val="clear" w:color="auto" w:fill="auto"/>
            <w:vAlign w:val="center"/>
            <w:hideMark/>
          </w:tcPr>
          <w:p w14:paraId="33FCB1A8" w14:textId="77777777" w:rsidR="001B026F" w:rsidRPr="00090E46" w:rsidRDefault="001B026F" w:rsidP="00656594">
            <w:pPr>
              <w:keepNext/>
              <w:overflowPunct/>
              <w:autoSpaceDE/>
              <w:autoSpaceDN/>
              <w:adjustRightInd/>
              <w:spacing w:before="60" w:after="60"/>
              <w:textAlignment w:val="auto"/>
              <w:rPr>
                <w:rFonts w:ascii="Arial" w:eastAsia="Calibri" w:hAnsi="Arial" w:cs="Arial"/>
                <w:szCs w:val="22"/>
              </w:rPr>
            </w:pPr>
            <w:r>
              <w:rPr>
                <w:rFonts w:ascii="Arial" w:eastAsia="Calibri" w:hAnsi="Arial" w:cs="Arial"/>
                <w:szCs w:val="22"/>
              </w:rPr>
              <w:t xml:space="preserve">Interference Scenarios </w:t>
            </w:r>
          </w:p>
        </w:tc>
        <w:tc>
          <w:tcPr>
            <w:tcW w:w="2835" w:type="dxa"/>
            <w:shd w:val="clear" w:color="auto" w:fill="auto"/>
            <w:vAlign w:val="center"/>
          </w:tcPr>
          <w:p w14:paraId="00384C9C"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r w:rsidRPr="00090E46">
              <w:rPr>
                <w:rFonts w:ascii="Arial" w:eastAsia="Calibri" w:hAnsi="Arial" w:cs="Arial"/>
              </w:rPr>
              <w:t>5</w:t>
            </w:r>
          </w:p>
        </w:tc>
        <w:tc>
          <w:tcPr>
            <w:tcW w:w="3118" w:type="dxa"/>
            <w:shd w:val="clear" w:color="auto" w:fill="auto"/>
            <w:vAlign w:val="center"/>
          </w:tcPr>
          <w:p w14:paraId="0ADFA73C"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r w:rsidRPr="00090E46">
              <w:rPr>
                <w:rFonts w:ascii="Arial" w:eastAsia="Calibri" w:hAnsi="Arial" w:cs="Arial"/>
              </w:rPr>
              <w:t>-131</w:t>
            </w:r>
          </w:p>
        </w:tc>
        <w:tc>
          <w:tcPr>
            <w:tcW w:w="2693" w:type="dxa"/>
            <w:vAlign w:val="center"/>
          </w:tcPr>
          <w:p w14:paraId="411F62DE"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r w:rsidRPr="00090E46">
              <w:rPr>
                <w:rFonts w:ascii="Arial" w:eastAsia="Calibri" w:hAnsi="Arial" w:cs="Arial"/>
              </w:rPr>
              <w:t>5</w:t>
            </w:r>
          </w:p>
        </w:tc>
      </w:tr>
      <w:tr w:rsidR="001B026F" w:rsidRPr="00090E46" w14:paraId="0ED15DDD" w14:textId="77777777" w:rsidTr="00656594">
        <w:trPr>
          <w:trHeight w:val="584"/>
        </w:trPr>
        <w:tc>
          <w:tcPr>
            <w:tcW w:w="1418" w:type="dxa"/>
            <w:shd w:val="clear" w:color="auto" w:fill="auto"/>
            <w:vAlign w:val="center"/>
          </w:tcPr>
          <w:p w14:paraId="3F299F5F" w14:textId="77777777" w:rsidR="001B026F" w:rsidRDefault="001B026F" w:rsidP="00656594">
            <w:pPr>
              <w:keepNext/>
              <w:overflowPunct/>
              <w:autoSpaceDE/>
              <w:autoSpaceDN/>
              <w:adjustRightInd/>
              <w:spacing w:before="60" w:after="60"/>
              <w:textAlignment w:val="auto"/>
              <w:rPr>
                <w:rFonts w:ascii="Arial" w:eastAsia="Calibri" w:hAnsi="Arial" w:cs="Arial"/>
                <w:szCs w:val="22"/>
              </w:rPr>
            </w:pPr>
          </w:p>
        </w:tc>
        <w:tc>
          <w:tcPr>
            <w:tcW w:w="2835" w:type="dxa"/>
            <w:shd w:val="clear" w:color="auto" w:fill="auto"/>
            <w:vAlign w:val="center"/>
          </w:tcPr>
          <w:p w14:paraId="3AD3D4B5"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p>
        </w:tc>
        <w:tc>
          <w:tcPr>
            <w:tcW w:w="3118" w:type="dxa"/>
            <w:shd w:val="clear" w:color="auto" w:fill="auto"/>
            <w:vAlign w:val="center"/>
          </w:tcPr>
          <w:p w14:paraId="6B93EB62"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p>
        </w:tc>
        <w:tc>
          <w:tcPr>
            <w:tcW w:w="2693" w:type="dxa"/>
            <w:vAlign w:val="center"/>
          </w:tcPr>
          <w:p w14:paraId="24BA0152"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p>
        </w:tc>
      </w:tr>
      <w:tr w:rsidR="001B026F" w:rsidRPr="00090E46" w14:paraId="7D38BDEC" w14:textId="77777777" w:rsidTr="00656594">
        <w:trPr>
          <w:trHeight w:val="584"/>
        </w:trPr>
        <w:tc>
          <w:tcPr>
            <w:tcW w:w="10064" w:type="dxa"/>
            <w:gridSpan w:val="4"/>
            <w:shd w:val="clear" w:color="auto" w:fill="FFFFFF"/>
            <w:vAlign w:val="center"/>
          </w:tcPr>
          <w:p w14:paraId="110AAE2C" w14:textId="77777777" w:rsidR="001B026F" w:rsidRPr="00090E46" w:rsidRDefault="001B026F" w:rsidP="00656594">
            <w:pPr>
              <w:keepNext/>
              <w:overflowPunct/>
              <w:autoSpaceDE/>
              <w:autoSpaceDN/>
              <w:adjustRightInd/>
              <w:spacing w:before="60" w:after="60"/>
              <w:textAlignment w:val="auto"/>
              <w:rPr>
                <w:rFonts w:ascii="Arial" w:eastAsia="Calibri" w:hAnsi="Arial" w:cs="Arial"/>
                <w:szCs w:val="22"/>
              </w:rPr>
            </w:pPr>
            <w:r w:rsidRPr="00090E46">
              <w:rPr>
                <w:rFonts w:ascii="Arial" w:eastAsia="Calibri" w:hAnsi="Arial" w:cs="Arial"/>
                <w:szCs w:val="22"/>
              </w:rPr>
              <w:t xml:space="preserve">Note </w:t>
            </w:r>
            <w:r w:rsidRPr="00090E46">
              <w:rPr>
                <w:rFonts w:ascii="Arial" w:eastAsia="Calibri" w:hAnsi="Arial" w:cs="Arial"/>
                <w:b/>
                <w:szCs w:val="22"/>
                <w:vertAlign w:val="superscript"/>
              </w:rPr>
              <w:t>[1]</w:t>
            </w:r>
            <w:r w:rsidRPr="00090E46">
              <w:rPr>
                <w:rFonts w:ascii="Arial" w:eastAsia="Calibri" w:hAnsi="Arial" w:cs="Arial"/>
                <w:szCs w:val="22"/>
              </w:rPr>
              <w:t xml:space="preserve">: The protection thresholds are </w:t>
            </w:r>
            <w:r>
              <w:rPr>
                <w:rFonts w:ascii="Arial" w:eastAsia="Calibri" w:hAnsi="Arial" w:cs="Arial"/>
                <w:szCs w:val="22"/>
              </w:rPr>
              <w:t xml:space="preserve">defined at the peak of the </w:t>
            </w:r>
            <w:r w:rsidRPr="00090E46">
              <w:rPr>
                <w:rFonts w:ascii="Arial" w:eastAsia="Calibri" w:hAnsi="Arial" w:cs="Arial"/>
                <w:szCs w:val="22"/>
              </w:rPr>
              <w:t>radar beam.</w:t>
            </w:r>
          </w:p>
          <w:p w14:paraId="61C87B04" w14:textId="77777777" w:rsidR="001B026F" w:rsidRDefault="001B026F" w:rsidP="00656594">
            <w:pPr>
              <w:keepNext/>
              <w:overflowPunct/>
              <w:autoSpaceDE/>
              <w:autoSpaceDN/>
              <w:adjustRightInd/>
              <w:spacing w:before="60" w:after="60"/>
              <w:textAlignment w:val="auto"/>
              <w:rPr>
                <w:rFonts w:ascii="Arial" w:eastAsia="Calibri" w:hAnsi="Arial" w:cs="Arial"/>
                <w:szCs w:val="22"/>
              </w:rPr>
            </w:pPr>
            <w:r w:rsidRPr="00090E46">
              <w:rPr>
                <w:rFonts w:ascii="Arial" w:eastAsia="Calibri" w:hAnsi="Arial" w:cs="Arial"/>
                <w:szCs w:val="22"/>
              </w:rPr>
              <w:t xml:space="preserve">Note </w:t>
            </w:r>
            <w:r w:rsidRPr="00090E46">
              <w:rPr>
                <w:rFonts w:ascii="Arial" w:eastAsia="Calibri" w:hAnsi="Arial" w:cs="Arial"/>
                <w:b/>
                <w:szCs w:val="22"/>
                <w:vertAlign w:val="superscript"/>
              </w:rPr>
              <w:t>[2]</w:t>
            </w:r>
            <w:r w:rsidRPr="00090E46">
              <w:rPr>
                <w:rFonts w:ascii="Arial" w:eastAsia="Calibri" w:hAnsi="Arial" w:cs="Arial"/>
                <w:szCs w:val="22"/>
              </w:rPr>
              <w:t>: The protection thresholds are defined during the ‘on’ period of the transmit signal.</w:t>
            </w:r>
          </w:p>
          <w:p w14:paraId="632428A9" w14:textId="77777777" w:rsidR="001B026F" w:rsidRPr="00090E46" w:rsidRDefault="001B026F" w:rsidP="00656594">
            <w:pPr>
              <w:keepNext/>
              <w:overflowPunct/>
              <w:autoSpaceDE/>
              <w:autoSpaceDN/>
              <w:adjustRightInd/>
              <w:spacing w:before="60" w:after="60"/>
              <w:textAlignment w:val="auto"/>
              <w:rPr>
                <w:rFonts w:ascii="Arial" w:eastAsia="Calibri" w:hAnsi="Arial" w:cs="Arial"/>
                <w:szCs w:val="22"/>
              </w:rPr>
            </w:pPr>
            <w:r w:rsidRPr="00DB7105">
              <w:rPr>
                <w:rFonts w:ascii="Arial" w:eastAsia="Calibri" w:hAnsi="Arial" w:cs="Arial"/>
                <w:szCs w:val="22"/>
              </w:rPr>
              <w:t xml:space="preserve">Note </w:t>
            </w:r>
            <w:r w:rsidRPr="00DB7105">
              <w:rPr>
                <w:rFonts w:ascii="Arial" w:eastAsia="Calibri" w:hAnsi="Arial" w:cs="Arial"/>
                <w:b/>
                <w:szCs w:val="22"/>
                <w:vertAlign w:val="superscript"/>
              </w:rPr>
              <w:t>[3]</w:t>
            </w:r>
            <w:r w:rsidRPr="00DB7105">
              <w:rPr>
                <w:rFonts w:ascii="Arial" w:eastAsia="Calibri" w:hAnsi="Arial" w:cs="Arial"/>
                <w:szCs w:val="22"/>
              </w:rPr>
              <w:t xml:space="preserve">: </w:t>
            </w:r>
            <w:r>
              <w:rPr>
                <w:rFonts w:ascii="Arial" w:eastAsia="Calibri" w:hAnsi="Arial" w:cs="Arial"/>
                <w:szCs w:val="22"/>
              </w:rPr>
              <w:t>the value is for the full band transmission signal</w:t>
            </w:r>
          </w:p>
        </w:tc>
      </w:tr>
      <w:tr w:rsidR="001B026F" w:rsidRPr="00090E46" w14:paraId="60D42073" w14:textId="77777777" w:rsidTr="00656594">
        <w:trPr>
          <w:trHeight w:val="584"/>
        </w:trPr>
        <w:tc>
          <w:tcPr>
            <w:tcW w:w="10064" w:type="dxa"/>
            <w:gridSpan w:val="4"/>
            <w:shd w:val="clear" w:color="auto" w:fill="FFFFFF"/>
            <w:vAlign w:val="center"/>
          </w:tcPr>
          <w:p w14:paraId="04DB0179" w14:textId="77777777" w:rsidR="001B026F" w:rsidRPr="00750A81" w:rsidRDefault="001B026F" w:rsidP="00656594">
            <w:pPr>
              <w:keepNext/>
              <w:overflowPunct/>
              <w:autoSpaceDE/>
              <w:autoSpaceDN/>
              <w:adjustRightInd/>
              <w:spacing w:before="60" w:after="60"/>
              <w:textAlignment w:val="auto"/>
              <w:rPr>
                <w:rFonts w:ascii="Arial" w:eastAsia="Calibri" w:hAnsi="Arial" w:cs="Arial"/>
                <w:szCs w:val="22"/>
              </w:rPr>
            </w:pPr>
            <w:bookmarkStart w:id="713" w:name="_Toc447652988"/>
            <w:r w:rsidRPr="00750A81">
              <w:t xml:space="preserve">Table </w:t>
            </w:r>
            <w:fldSimple w:instr=" SEQ Table \* ARABIC ">
              <w:r w:rsidR="00B7727B">
                <w:rPr>
                  <w:noProof/>
                </w:rPr>
                <w:t>10</w:t>
              </w:r>
            </w:fldSimple>
            <w:r w:rsidRPr="00750A81">
              <w:t xml:space="preserve">: </w:t>
            </w:r>
            <w:r>
              <w:rPr>
                <w:rFonts w:eastAsia="Calibri"/>
              </w:rPr>
              <w:t>Scenario</w:t>
            </w:r>
            <w:r w:rsidRPr="00750A81">
              <w:rPr>
                <w:rFonts w:eastAsia="Calibri"/>
              </w:rPr>
              <w:t xml:space="preserve"> - </w:t>
            </w:r>
            <w:r>
              <w:rPr>
                <w:rFonts w:eastAsia="Calibri"/>
              </w:rPr>
              <w:t>parameters</w:t>
            </w:r>
            <w:r w:rsidRPr="00750A81">
              <w:rPr>
                <w:rFonts w:eastAsia="Calibri"/>
              </w:rPr>
              <w:t xml:space="preserve"> (a), (b), </w:t>
            </w:r>
            <w:r>
              <w:rPr>
                <w:rFonts w:eastAsia="Calibri"/>
              </w:rPr>
              <w:t>(c), (d) and (e) (TBA</w:t>
            </w:r>
            <w:r w:rsidRPr="00750A81">
              <w:rPr>
                <w:rFonts w:eastAsia="Calibri"/>
              </w:rPr>
              <w:t>)</w:t>
            </w:r>
            <w:bookmarkEnd w:id="713"/>
          </w:p>
        </w:tc>
      </w:tr>
    </w:tbl>
    <w:p w14:paraId="44EDBD09" w14:textId="77777777" w:rsidR="001B026F" w:rsidRDefault="001B026F" w:rsidP="001B026F"/>
    <w:p w14:paraId="6F79D344" w14:textId="77777777" w:rsidR="001B026F" w:rsidRDefault="001B026F" w:rsidP="001B026F"/>
    <w:p w14:paraId="2FAABF1B" w14:textId="77777777" w:rsidR="00B90D97" w:rsidRDefault="00B90D97">
      <w:pPr>
        <w:overflowPunct/>
        <w:autoSpaceDE/>
        <w:autoSpaceDN/>
        <w:adjustRightInd/>
        <w:spacing w:after="0"/>
        <w:textAlignment w:val="auto"/>
        <w:rPr>
          <w:rFonts w:ascii="Arial" w:hAnsi="Arial"/>
          <w:sz w:val="36"/>
        </w:rPr>
      </w:pPr>
      <w:bookmarkStart w:id="714" w:name="_Toc447652963"/>
      <w:bookmarkStart w:id="715" w:name="_Toc455640356"/>
      <w:r>
        <w:br w:type="page"/>
      </w:r>
    </w:p>
    <w:p w14:paraId="44723BC3" w14:textId="77777777" w:rsidR="001B026F" w:rsidRDefault="001B026F" w:rsidP="00080356">
      <w:pPr>
        <w:pStyle w:val="Heading8"/>
        <w:numPr>
          <w:ilvl w:val="0"/>
          <w:numId w:val="0"/>
        </w:numPr>
      </w:pPr>
      <w:bookmarkStart w:id="716" w:name="_Toc499919687"/>
      <w:r>
        <w:lastRenderedPageBreak/>
        <w:t>Annex D</w:t>
      </w:r>
      <w:r w:rsidRPr="00026D02">
        <w:t xml:space="preserve"> (normative):</w:t>
      </w:r>
      <w:r>
        <w:t xml:space="preserve"> Definition of </w:t>
      </w:r>
      <w:r w:rsidRPr="00B1150B">
        <w:t>test</w:t>
      </w:r>
      <w:r>
        <w:t xml:space="preserve"> measurement methodologies</w:t>
      </w:r>
      <w:bookmarkEnd w:id="714"/>
      <w:bookmarkEnd w:id="715"/>
      <w:bookmarkEnd w:id="716"/>
    </w:p>
    <w:p w14:paraId="6D6B7038" w14:textId="77777777" w:rsidR="001B026F" w:rsidRPr="00067676" w:rsidRDefault="001B026F" w:rsidP="00080356">
      <w:pPr>
        <w:pStyle w:val="Heading3"/>
        <w:numPr>
          <w:ilvl w:val="0"/>
          <w:numId w:val="0"/>
        </w:numPr>
      </w:pPr>
      <w:bookmarkStart w:id="717" w:name="_Toc455638737"/>
      <w:bookmarkStart w:id="718" w:name="_Toc455638896"/>
      <w:bookmarkStart w:id="719" w:name="_Toc455639049"/>
      <w:bookmarkStart w:id="720" w:name="_Toc455639201"/>
      <w:bookmarkStart w:id="721" w:name="_Toc455639352"/>
      <w:bookmarkStart w:id="722" w:name="_Toc455639502"/>
      <w:bookmarkStart w:id="723" w:name="_Toc455639785"/>
      <w:bookmarkStart w:id="724" w:name="_Toc455639931"/>
      <w:bookmarkStart w:id="725" w:name="_Toc455640077"/>
      <w:bookmarkStart w:id="726" w:name="_Toc455640217"/>
      <w:bookmarkStart w:id="727" w:name="_Toc455640357"/>
      <w:bookmarkStart w:id="728" w:name="_Toc447652964"/>
      <w:bookmarkStart w:id="729" w:name="_Toc455571382"/>
      <w:bookmarkStart w:id="730" w:name="_Toc455640358"/>
      <w:bookmarkStart w:id="731" w:name="_Toc499919688"/>
      <w:bookmarkEnd w:id="717"/>
      <w:bookmarkEnd w:id="718"/>
      <w:bookmarkEnd w:id="719"/>
      <w:bookmarkEnd w:id="720"/>
      <w:bookmarkEnd w:id="721"/>
      <w:bookmarkEnd w:id="722"/>
      <w:bookmarkEnd w:id="723"/>
      <w:bookmarkEnd w:id="724"/>
      <w:bookmarkEnd w:id="725"/>
      <w:bookmarkEnd w:id="726"/>
      <w:bookmarkEnd w:id="727"/>
      <w:r>
        <w:t xml:space="preserve">D1. </w:t>
      </w:r>
      <w:r w:rsidRPr="00067676">
        <w:t>Transmitter Function</w:t>
      </w:r>
      <w:bookmarkEnd w:id="728"/>
      <w:bookmarkEnd w:id="729"/>
      <w:bookmarkEnd w:id="730"/>
      <w:bookmarkEnd w:id="731"/>
    </w:p>
    <w:p w14:paraId="4DBD0004" w14:textId="77777777" w:rsidR="001B026F" w:rsidRPr="00067676" w:rsidRDefault="001B026F" w:rsidP="001B026F">
      <w:r w:rsidRPr="00067676">
        <w:t>See individual clauses</w:t>
      </w:r>
    </w:p>
    <w:p w14:paraId="66B6740A" w14:textId="77777777" w:rsidR="001B026F" w:rsidRPr="00067676" w:rsidRDefault="001B026F" w:rsidP="00080356">
      <w:pPr>
        <w:pStyle w:val="Heading3"/>
        <w:numPr>
          <w:ilvl w:val="0"/>
          <w:numId w:val="0"/>
        </w:numPr>
      </w:pPr>
      <w:bookmarkStart w:id="732" w:name="_Toc447652965"/>
      <w:bookmarkStart w:id="733" w:name="_Toc455571383"/>
      <w:bookmarkStart w:id="734" w:name="_Toc455640359"/>
      <w:bookmarkStart w:id="735" w:name="_Toc499919689"/>
      <w:r>
        <w:t xml:space="preserve">D2. </w:t>
      </w:r>
      <w:r w:rsidRPr="00067676">
        <w:t>Receiver Function</w:t>
      </w:r>
      <w:bookmarkEnd w:id="732"/>
      <w:bookmarkEnd w:id="733"/>
      <w:bookmarkEnd w:id="734"/>
      <w:bookmarkEnd w:id="735"/>
    </w:p>
    <w:p w14:paraId="008E94A1" w14:textId="77777777" w:rsidR="001B026F" w:rsidRPr="00067676" w:rsidRDefault="001B026F" w:rsidP="001B026F">
      <w:r w:rsidRPr="00067676">
        <w:t>The test methodology will be based on the use of the test scenarios 1, 2 and 3 with signal levels defined in dBm/MHz/m</w:t>
      </w:r>
      <w:r w:rsidRPr="00067676">
        <w:rPr>
          <w:vertAlign w:val="superscript"/>
        </w:rPr>
        <w:t>2</w:t>
      </w:r>
      <w:r w:rsidRPr="00067676">
        <w:t xml:space="preserve"> or dBm/m</w:t>
      </w:r>
      <w:r w:rsidRPr="00067676">
        <w:rPr>
          <w:vertAlign w:val="superscript"/>
        </w:rPr>
        <w:t>2</w:t>
      </w:r>
      <w:r w:rsidRPr="00067676">
        <w:t xml:space="preserve"> for all the interference scenario signals at the antenna.</w:t>
      </w:r>
    </w:p>
    <w:p w14:paraId="78E894AA" w14:textId="77777777" w:rsidR="001B026F" w:rsidRPr="00067676" w:rsidRDefault="001B026F" w:rsidP="001B026F">
      <w:r w:rsidRPr="00067676">
        <w:t>The method of injection may be by free space summation before the antenna [A] or the injection of the signal behind the antenna point  [C / D] but before the critical components and calculated by measured RF losses in the radar and assuming the horizontal gain of the antenna to deri</w:t>
      </w:r>
      <w:r>
        <w:t>ve the effective aperture (</w:t>
      </w:r>
      <w:r w:rsidRPr="00067676">
        <w:t xml:space="preserve"> radar measurements and a technical file shall justify the values used.</w:t>
      </w:r>
    </w:p>
    <w:p w14:paraId="40736F47" w14:textId="5BD598EB" w:rsidR="00D230DB" w:rsidRDefault="001B026F" w:rsidP="00463115">
      <w:r w:rsidRPr="00067676">
        <w:t>Polarisation shall be taken into account</w:t>
      </w:r>
      <w:r>
        <w:t xml:space="preserve"> by assuming any incident signal on the radar will be assumed co-linear in the case of linear polarised radar and arbitrary when circular polarisation is used.</w:t>
      </w:r>
    </w:p>
    <w:p w14:paraId="14F66E08" w14:textId="2C5861CA" w:rsidR="00463115" w:rsidRDefault="00463115">
      <w:pPr>
        <w:overflowPunct/>
        <w:autoSpaceDE/>
        <w:autoSpaceDN/>
        <w:adjustRightInd/>
        <w:spacing w:after="0"/>
        <w:textAlignment w:val="auto"/>
      </w:pPr>
      <w:r>
        <w:br w:type="page"/>
      </w:r>
    </w:p>
    <w:p w14:paraId="3F050D14" w14:textId="637AF13B" w:rsidR="00D230DB" w:rsidRPr="00D230DB" w:rsidRDefault="00D230DB" w:rsidP="00200928">
      <w:pPr>
        <w:pStyle w:val="Heading8"/>
        <w:numPr>
          <w:ilvl w:val="0"/>
          <w:numId w:val="0"/>
        </w:numPr>
      </w:pPr>
      <w:bookmarkStart w:id="736" w:name="_Toc499919690"/>
      <w:r w:rsidRPr="002E46DE">
        <w:lastRenderedPageBreak/>
        <w:t>Annex E (informative):</w:t>
      </w:r>
      <w:r>
        <w:t xml:space="preserve"> B</w:t>
      </w:r>
      <w:r w:rsidRPr="00156DD8">
        <w:rPr>
          <w:vertAlign w:val="subscript"/>
        </w:rPr>
        <w:t>-40</w:t>
      </w:r>
      <w:r>
        <w:t xml:space="preserve"> calculation</w:t>
      </w:r>
      <w:bookmarkEnd w:id="736"/>
    </w:p>
    <w:p w14:paraId="6D5C3C49" w14:textId="28DB67B1" w:rsidR="00D230DB" w:rsidRDefault="00D230DB" w:rsidP="00D230DB">
      <w:r>
        <w:t>Annex 8 of Recommendation ITU</w:t>
      </w:r>
      <w:r>
        <w:noBreakHyphen/>
        <w:t>R SM.1541</w:t>
      </w:r>
      <w:r>
        <w:noBreakHyphen/>
        <w:t xml:space="preserve">6 </w:t>
      </w:r>
      <w:r w:rsidR="00463115">
        <w:fldChar w:fldCharType="begin"/>
      </w:r>
      <w:r w:rsidR="00463115">
        <w:instrText xml:space="preserve"> REF InREF_ITU_1541 \h </w:instrText>
      </w:r>
      <w:r w:rsidR="00463115">
        <w:fldChar w:fldCharType="separate"/>
      </w:r>
      <w:r w:rsidR="00B7727B" w:rsidRPr="0049125E">
        <w:rPr>
          <w:highlight w:val="green"/>
        </w:rPr>
        <w:t>[i.</w:t>
      </w:r>
      <w:r w:rsidR="00B7727B">
        <w:rPr>
          <w:highlight w:val="green"/>
        </w:rPr>
        <w:t>3</w:t>
      </w:r>
      <w:r w:rsidR="00B7727B" w:rsidRPr="0049125E">
        <w:rPr>
          <w:highlight w:val="green"/>
        </w:rPr>
        <w:t>]</w:t>
      </w:r>
      <w:r w:rsidR="00463115">
        <w:fldChar w:fldCharType="end"/>
      </w:r>
      <w:r>
        <w:t xml:space="preserve"> defines B</w:t>
      </w:r>
      <w:r>
        <w:rPr>
          <w:vertAlign w:val="subscript"/>
        </w:rPr>
        <w:t>-40</w:t>
      </w:r>
      <w:r>
        <w:t xml:space="preserve"> for various types of waveforms (e.g. pulsed radar signals). Assuming that:</w:t>
      </w:r>
    </w:p>
    <w:p w14:paraId="0681B010" w14:textId="77777777" w:rsidR="00D230DB" w:rsidRDefault="00D230DB" w:rsidP="00D230DB">
      <w:pPr>
        <w:pStyle w:val="B1"/>
        <w:numPr>
          <w:ilvl w:val="0"/>
          <w:numId w:val="13"/>
        </w:numPr>
        <w:textAlignment w:val="auto"/>
      </w:pPr>
      <w:r>
        <w:t>the radar is operating in the band 2 700 MHz to 3 100 MHz;</w:t>
      </w:r>
    </w:p>
    <w:p w14:paraId="384C0CE3" w14:textId="77777777" w:rsidR="00D230DB" w:rsidRDefault="00D230DB" w:rsidP="00D230DB">
      <w:pPr>
        <w:pStyle w:val="B1"/>
        <w:numPr>
          <w:ilvl w:val="0"/>
          <w:numId w:val="13"/>
        </w:numPr>
        <w:textAlignment w:val="auto"/>
      </w:pPr>
      <w:r>
        <w:t xml:space="preserve">the pulse rise time </w:t>
      </w:r>
      <w:r>
        <w:rPr>
          <w:i/>
        </w:rPr>
        <w:t>t</w:t>
      </w:r>
      <w:r>
        <w:rPr>
          <w:i/>
          <w:position w:val="-6"/>
          <w:sz w:val="16"/>
        </w:rPr>
        <w:t>r</w:t>
      </w:r>
      <w:r>
        <w:t xml:space="preserve"> is greater than 0,0094∙</w:t>
      </w:r>
      <w:r>
        <w:rPr>
          <w:i/>
        </w:rPr>
        <w:t>t</w:t>
      </w:r>
      <w:r>
        <w:t xml:space="preserve">, where </w:t>
      </w:r>
      <w:r>
        <w:rPr>
          <w:i/>
        </w:rPr>
        <w:t>t</w:t>
      </w:r>
      <w:r>
        <w:t xml:space="preserve"> is the pulse duration.</w:t>
      </w:r>
    </w:p>
    <w:p w14:paraId="58972759" w14:textId="77777777" w:rsidR="00D230DB" w:rsidRDefault="00D230DB" w:rsidP="00D230DB">
      <w:r>
        <w:t>For primary non-FM pulse radars B</w:t>
      </w:r>
      <w:r>
        <w:rPr>
          <w:vertAlign w:val="subscript"/>
        </w:rPr>
        <w:t>-40</w:t>
      </w:r>
      <w:r>
        <w:t xml:space="preserve"> is determined as follows:</w:t>
      </w:r>
    </w:p>
    <w:p w14:paraId="39CD54BA" w14:textId="77777777" w:rsidR="00D230DB" w:rsidRDefault="00D230DB" w:rsidP="00D230DB">
      <w:pPr>
        <w:pStyle w:val="EQ"/>
        <w:jc w:val="center"/>
        <w:rPr>
          <w:noProof w:val="0"/>
        </w:rPr>
      </w:pPr>
      <w:r>
        <w:rPr>
          <w:noProof w:val="0"/>
          <w:position w:val="-42"/>
        </w:rPr>
        <w:object w:dxaOrig="1785" w:dyaOrig="795" w14:anchorId="6035070C">
          <v:shape id="_x0000_i1033" type="#_x0000_t75" style="width:89.3pt;height:40.3pt" o:ole="" fillcolor="window">
            <v:imagedata r:id="rId43" o:title=""/>
          </v:shape>
          <o:OLEObject Type="Embed" ProgID="Equation.3" ShapeID="_x0000_i1033" DrawAspect="Content" ObjectID="_1573662910" r:id="rId44"/>
        </w:object>
      </w:r>
      <w:r>
        <w:rPr>
          <w:noProof w:val="0"/>
        </w:rPr>
        <w:tab/>
      </w:r>
      <w:r w:rsidRPr="00501F7F">
        <w:rPr>
          <w:noProof w:val="0"/>
        </w:rPr>
        <w:t>(</w:t>
      </w:r>
      <w:r w:rsidRPr="00501F7F">
        <w:fldChar w:fldCharType="begin"/>
      </w:r>
      <w:r w:rsidRPr="00501F7F">
        <w:instrText xml:space="preserve"> seq equ_01 </w:instrText>
      </w:r>
      <w:r w:rsidRPr="00501F7F">
        <w:fldChar w:fldCharType="separate"/>
      </w:r>
      <w:r w:rsidR="00B7727B">
        <w:t>1</w:t>
      </w:r>
      <w:r w:rsidRPr="00501F7F">
        <w:fldChar w:fldCharType="end"/>
      </w:r>
      <w:r w:rsidRPr="00501F7F">
        <w:rPr>
          <w:noProof w:val="0"/>
        </w:rPr>
        <w:t>)</w:t>
      </w:r>
    </w:p>
    <w:p w14:paraId="153843C8" w14:textId="77777777" w:rsidR="00D230DB" w:rsidRDefault="00D230DB" w:rsidP="00D230DB">
      <w:pPr>
        <w:keepNext/>
      </w:pPr>
      <w:r>
        <w:t>Where:</w:t>
      </w:r>
    </w:p>
    <w:p w14:paraId="2A8D0BD3" w14:textId="77777777" w:rsidR="00D230DB" w:rsidRDefault="00D230DB" w:rsidP="00D230DB">
      <w:r>
        <w:rPr>
          <w:i/>
        </w:rPr>
        <w:t>t</w:t>
      </w:r>
      <w:r>
        <w:t xml:space="preserve"> is the pulse duration.</w:t>
      </w:r>
    </w:p>
    <w:p w14:paraId="000B7207" w14:textId="77777777" w:rsidR="00D230DB" w:rsidRDefault="00D230DB" w:rsidP="00D230DB">
      <w:r>
        <w:rPr>
          <w:i/>
        </w:rPr>
        <w:t>t</w:t>
      </w:r>
      <w:r>
        <w:rPr>
          <w:i/>
          <w:position w:val="-6"/>
          <w:sz w:val="16"/>
        </w:rPr>
        <w:t>r</w:t>
      </w:r>
      <w:r>
        <w:t xml:space="preserve"> is the rise time in the case of a trapezoidal pulse.</w:t>
      </w:r>
    </w:p>
    <w:p w14:paraId="522217E3" w14:textId="77777777" w:rsidR="00D230DB" w:rsidRDefault="00D230DB" w:rsidP="00D230DB">
      <w:pPr>
        <w:pStyle w:val="NO"/>
      </w:pPr>
      <w:r>
        <w:t>NOTE:</w:t>
      </w:r>
      <w:r>
        <w:tab/>
        <w:t xml:space="preserve">For non-FM pulse PSR radars, typical values of a pulse duration of </w:t>
      </w:r>
      <w:r>
        <w:rPr>
          <w:i/>
        </w:rPr>
        <w:t xml:space="preserve">t </w:t>
      </w:r>
      <w:r>
        <w:t xml:space="preserve">= 1µs and a rise time of </w:t>
      </w:r>
      <w:r>
        <w:rPr>
          <w:i/>
        </w:rPr>
        <w:t>t</w:t>
      </w:r>
      <w:r>
        <w:rPr>
          <w:i/>
          <w:position w:val="-6"/>
          <w:sz w:val="16"/>
        </w:rPr>
        <w:t>r</w:t>
      </w:r>
      <w:r>
        <w:rPr>
          <w:i/>
        </w:rPr>
        <w:t xml:space="preserve"> =</w:t>
      </w:r>
      <w:r>
        <w:t xml:space="preserve"> 200 ns the formula above yields a </w:t>
      </w:r>
      <w:r>
        <w:noBreakHyphen/>
        <w:t>40 dB bandwidth value of 17 MHz.</w:t>
      </w:r>
    </w:p>
    <w:p w14:paraId="00FB32CA" w14:textId="77777777" w:rsidR="00D230DB" w:rsidRDefault="00D230DB" w:rsidP="00D230DB">
      <w:r>
        <w:t>For pulse FM radars, two formulas are specified in ITU</w:t>
      </w:r>
      <w:r>
        <w:noBreakHyphen/>
        <w:t>R SM.1541</w:t>
      </w:r>
      <w:r>
        <w:noBreakHyphen/>
        <w:t xml:space="preserve">6 </w:t>
      </w:r>
      <w:r>
        <w:fldChar w:fldCharType="begin"/>
      </w:r>
      <w:r>
        <w:instrText xml:space="preserve"> REF InREF_ITU_1541 \h </w:instrText>
      </w:r>
      <w:r>
        <w:fldChar w:fldCharType="separate"/>
      </w:r>
      <w:r w:rsidR="00B7727B" w:rsidRPr="0049125E">
        <w:rPr>
          <w:highlight w:val="green"/>
        </w:rPr>
        <w:t>[i.</w:t>
      </w:r>
      <w:r w:rsidR="00B7727B">
        <w:rPr>
          <w:highlight w:val="green"/>
        </w:rPr>
        <w:t>3</w:t>
      </w:r>
      <w:r w:rsidR="00B7727B" w:rsidRPr="0049125E">
        <w:rPr>
          <w:highlight w:val="green"/>
        </w:rPr>
        <w:t>]</w:t>
      </w:r>
      <w:r>
        <w:fldChar w:fldCharType="end"/>
      </w:r>
      <w:r>
        <w:t xml:space="preserve"> for B</w:t>
      </w:r>
      <w:r>
        <w:rPr>
          <w:vertAlign w:val="subscript"/>
        </w:rPr>
        <w:t>-40</w:t>
      </w:r>
      <w:r>
        <w:t>:</w:t>
      </w:r>
    </w:p>
    <w:p w14:paraId="3FD82FE5" w14:textId="77777777" w:rsidR="00D230DB" w:rsidRDefault="00572304" w:rsidP="00D230DB">
      <w:pPr>
        <w:pStyle w:val="EQ"/>
        <w:jc w:val="center"/>
      </w:pP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00D230DB">
        <w:t xml:space="preserve"> (</w:t>
      </w:r>
      <w:r w:rsidR="00D230DB">
        <w:fldChar w:fldCharType="begin"/>
      </w:r>
      <w:r w:rsidR="00D230DB">
        <w:instrText xml:space="preserve"> seq equ_01 </w:instrText>
      </w:r>
      <w:r w:rsidR="00D230DB">
        <w:fldChar w:fldCharType="separate"/>
      </w:r>
      <w:r w:rsidR="00B7727B">
        <w:t>2</w:t>
      </w:r>
      <w:r w:rsidR="00D230DB">
        <w:fldChar w:fldCharType="end"/>
      </w:r>
      <w:r w:rsidR="00D230DB" w:rsidRPr="00AD5E47">
        <w:t>)</w:t>
      </w:r>
    </w:p>
    <w:p w14:paraId="63B24D17" w14:textId="77777777" w:rsidR="00D230DB" w:rsidRDefault="00D230DB" w:rsidP="00D230DB">
      <w:pPr>
        <w:overflowPunct/>
        <w:spacing w:after="0"/>
        <w:rPr>
          <w:lang w:eastAsia="en-GB"/>
        </w:rPr>
      </w:pPr>
      <w:r>
        <w:rPr>
          <w:lang w:eastAsia="en-GB"/>
        </w:rPr>
        <w:t>Where:</w:t>
      </w:r>
    </w:p>
    <w:p w14:paraId="4A445C0C" w14:textId="77777777" w:rsidR="00D230DB" w:rsidRDefault="00D230DB" w:rsidP="00D230DB">
      <w:pPr>
        <w:overflowPunct/>
        <w:spacing w:after="0"/>
        <w:rPr>
          <w:lang w:eastAsia="en-GB"/>
        </w:rPr>
      </w:pPr>
    </w:p>
    <w:p w14:paraId="3B8C1964" w14:textId="77777777" w:rsidR="00D230DB" w:rsidRDefault="00D230DB" w:rsidP="00D230DB">
      <w:pPr>
        <w:pStyle w:val="B1"/>
        <w:rPr>
          <w:lang w:eastAsia="en-GB"/>
        </w:rPr>
      </w:pPr>
      <w:r>
        <w:rPr>
          <w:lang w:eastAsia="en-GB"/>
        </w:rPr>
        <w:t>B</w:t>
      </w:r>
      <w:r w:rsidRPr="002D1CAB">
        <w:rPr>
          <w:sz w:val="16"/>
          <w:szCs w:val="16"/>
          <w:vertAlign w:val="subscript"/>
          <w:lang w:eastAsia="en-GB"/>
        </w:rPr>
        <w:t>-40</w:t>
      </w:r>
      <w:r>
        <w:rPr>
          <w:sz w:val="16"/>
          <w:szCs w:val="16"/>
          <w:lang w:eastAsia="en-GB"/>
        </w:rPr>
        <w:t xml:space="preserve"> </w:t>
      </w:r>
      <w:r>
        <w:rPr>
          <w:lang w:eastAsia="en-GB"/>
        </w:rPr>
        <w:t>is the -40 dB bandwidth in Hz;</w:t>
      </w:r>
    </w:p>
    <w:p w14:paraId="08B6F3CA" w14:textId="77777777" w:rsidR="00D230DB" w:rsidRDefault="00D230DB" w:rsidP="00D230DB">
      <w:pPr>
        <w:pStyle w:val="B1"/>
        <w:rPr>
          <w:lang w:eastAsia="en-GB"/>
        </w:rPr>
      </w:pPr>
      <w:r>
        <w:rPr>
          <w:lang w:eastAsia="en-GB"/>
        </w:rPr>
        <w:t>B</w:t>
      </w:r>
      <w:r w:rsidRPr="002D1CAB">
        <w:rPr>
          <w:sz w:val="16"/>
          <w:szCs w:val="16"/>
          <w:vertAlign w:val="subscript"/>
          <w:lang w:eastAsia="en-GB"/>
        </w:rPr>
        <w:t>C</w:t>
      </w:r>
      <w:r>
        <w:rPr>
          <w:sz w:val="16"/>
          <w:szCs w:val="16"/>
          <w:lang w:eastAsia="en-GB"/>
        </w:rPr>
        <w:t xml:space="preserve"> </w:t>
      </w:r>
      <w:r>
        <w:rPr>
          <w:lang w:eastAsia="en-GB"/>
        </w:rPr>
        <w:t>is the bandwidth of the frequency deviation (total frequency shift during the pulse generation);</w:t>
      </w:r>
    </w:p>
    <w:p w14:paraId="6DB3336B" w14:textId="77777777" w:rsidR="00D230DB" w:rsidRDefault="00D230DB" w:rsidP="00D230DB">
      <w:pPr>
        <w:pStyle w:val="B1"/>
        <w:rPr>
          <w:lang w:eastAsia="en-GB"/>
        </w:rPr>
      </w:pPr>
      <w:r>
        <w:rPr>
          <w:lang w:eastAsia="en-GB"/>
        </w:rPr>
        <w:t>τ is the pulse length including rise &amp; fall times;</w:t>
      </w:r>
    </w:p>
    <w:p w14:paraId="0EC88211" w14:textId="77777777" w:rsidR="00D230DB" w:rsidRDefault="00572304"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e>
            </m:rad>
          </m:den>
        </m:f>
      </m:oMath>
      <w:r w:rsidR="00D230DB">
        <w:t xml:space="preserve"> to account for the rise time.</w:t>
      </w:r>
      <w:r w:rsidR="00D230DB">
        <w:tab/>
        <w:t>(</w:t>
      </w:r>
      <w:fldSimple w:instr=" seq equ_01 ">
        <w:r w:rsidR="00B7727B">
          <w:rPr>
            <w:noProof/>
          </w:rPr>
          <w:t>3</w:t>
        </w:r>
      </w:fldSimple>
      <w:r w:rsidR="00D230DB">
        <w:t>)</w:t>
      </w:r>
    </w:p>
    <w:p w14:paraId="3D3272C2" w14:textId="77777777" w:rsidR="00D230DB" w:rsidRDefault="00572304"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D230DB">
        <w:t>to account for the fall time.</w:t>
      </w:r>
      <w:r w:rsidR="00D230DB">
        <w:tab/>
        <w:t>(</w:t>
      </w:r>
      <w:fldSimple w:instr=" seq equ_01 ">
        <w:r w:rsidR="00B7727B">
          <w:rPr>
            <w:noProof/>
          </w:rPr>
          <w:t>4</w:t>
        </w:r>
      </w:fldSimple>
      <w:r w:rsidR="00D230DB">
        <w:t>)</w:t>
      </w:r>
    </w:p>
    <w:p w14:paraId="5369593D" w14:textId="77777777" w:rsidR="00D230DB" w:rsidRDefault="00572304"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ctrlPr>
                  <w:rPr>
                    <w:rFonts w:ascii="Cambria Math" w:hAnsi="Cambria Math"/>
                    <w:lang w:val="en-GB"/>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oMath>
      <w:r w:rsidR="00D230DB">
        <w:t xml:space="preserve"> to account for both the rise and fall times combination.</w:t>
      </w:r>
      <w:r w:rsidR="00D230DB">
        <w:tab/>
      </w:r>
      <w:r w:rsidR="00D230DB">
        <w:tab/>
      </w:r>
      <w:r w:rsidR="00D230DB" w:rsidRPr="008372C7">
        <w:t>(</w:t>
      </w:r>
      <w:fldSimple w:instr=" seq equ_01 ">
        <w:r w:rsidR="00B7727B">
          <w:rPr>
            <w:noProof/>
          </w:rPr>
          <w:t>5</w:t>
        </w:r>
      </w:fldSimple>
      <w:r w:rsidR="00D230DB" w:rsidRPr="008372C7">
        <w:t>)</w:t>
      </w:r>
    </w:p>
    <w:p w14:paraId="0B914E0F" w14:textId="77777777" w:rsidR="00D230DB" w:rsidRDefault="00D230DB" w:rsidP="00D230DB">
      <w:pPr>
        <w:pStyle w:val="B1"/>
        <w:rPr>
          <w:lang w:eastAsia="en-GB"/>
        </w:rPr>
      </w:pPr>
      <w:r>
        <w:rPr>
          <w:lang w:eastAsia="en-GB"/>
        </w:rPr>
        <w:t>t</w:t>
      </w:r>
      <w:r w:rsidRPr="002D1CAB">
        <w:rPr>
          <w:sz w:val="16"/>
          <w:szCs w:val="16"/>
          <w:vertAlign w:val="subscript"/>
          <w:lang w:eastAsia="en-GB"/>
        </w:rPr>
        <w:t>r</w:t>
      </w:r>
      <w:r>
        <w:rPr>
          <w:sz w:val="16"/>
          <w:szCs w:val="16"/>
          <w:lang w:eastAsia="en-GB"/>
        </w:rPr>
        <w:t xml:space="preserve"> </w:t>
      </w:r>
      <w:r>
        <w:rPr>
          <w:lang w:eastAsia="en-GB"/>
        </w:rPr>
        <w:t>is the rise time in seconds;</w:t>
      </w:r>
    </w:p>
    <w:p w14:paraId="606C4135" w14:textId="77777777" w:rsidR="00D230DB" w:rsidRDefault="00D230DB" w:rsidP="00D230DB">
      <w:pPr>
        <w:pStyle w:val="B1"/>
      </w:pPr>
      <w:r>
        <w:rPr>
          <w:lang w:eastAsia="en-GB"/>
        </w:rPr>
        <w:t>t</w:t>
      </w:r>
      <w:r w:rsidRPr="002D1CAB">
        <w:rPr>
          <w:sz w:val="16"/>
          <w:szCs w:val="16"/>
          <w:vertAlign w:val="subscript"/>
          <w:lang w:eastAsia="en-GB"/>
        </w:rPr>
        <w:t>f</w:t>
      </w:r>
      <w:r>
        <w:rPr>
          <w:sz w:val="16"/>
          <w:szCs w:val="16"/>
          <w:lang w:eastAsia="en-GB"/>
        </w:rPr>
        <w:t xml:space="preserve"> </w:t>
      </w:r>
      <w:r>
        <w:rPr>
          <w:lang w:eastAsia="en-GB"/>
        </w:rPr>
        <w:t>is the fall time in seconds,</w:t>
      </w:r>
    </w:p>
    <w:p w14:paraId="340E6B17" w14:textId="77777777" w:rsidR="00D230DB" w:rsidRDefault="00D230DB" w:rsidP="00D230DB">
      <w:pPr>
        <w:pStyle w:val="EQ"/>
        <w:rPr>
          <w:noProof w:val="0"/>
        </w:rPr>
      </w:pPr>
      <w:r>
        <w:rPr>
          <w:noProof w:val="0"/>
        </w:rPr>
        <w:tab/>
      </w:r>
      <m:oMath>
        <m:sSub>
          <m:sSubPr>
            <m:ctrlPr>
              <w:rPr>
                <w:rFonts w:ascii="Cambria Math" w:hAnsi="Cambria Math"/>
                <w:lang w:val="en-GB"/>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lang w:val="en-GB"/>
              </w:rPr>
            </m:ctrlPr>
          </m:fPr>
          <m:num>
            <m:r>
              <w:rPr>
                <w:rFonts w:ascii="Cambria Math" w:hAnsi="Cambria Math"/>
                <w:noProof w:val="0"/>
              </w:rPr>
              <m:t>K</m:t>
            </m:r>
          </m:num>
          <m:den>
            <m:rad>
              <m:radPr>
                <m:degHide m:val="1"/>
                <m:ctrlPr>
                  <w:rPr>
                    <w:rFonts w:ascii="Cambria Math" w:hAnsi="Cambria Math"/>
                    <w:lang w:val="en-GB"/>
                  </w:rPr>
                </m:ctrlPr>
              </m:radPr>
              <m:deg/>
              <m:e>
                <m:r>
                  <m:rPr>
                    <m:sty m:val="p"/>
                  </m:rPr>
                  <w:rPr>
                    <w:rFonts w:ascii="Cambria Math" w:hAnsi="Cambria Math"/>
                    <w:noProof w:val="0"/>
                  </w:rPr>
                  <m:t>t ∙</m:t>
                </m:r>
                <m:sSub>
                  <m:sSubPr>
                    <m:ctrlPr>
                      <w:rPr>
                        <w:rFonts w:ascii="Cambria Math" w:hAnsi="Cambria Math"/>
                        <w:lang w:val="en-GB"/>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lang w:val="en-GB"/>
              </w:rPr>
            </m:ctrlPr>
          </m:dPr>
          <m:e>
            <m:sSub>
              <m:sSubPr>
                <m:ctrlPr>
                  <w:rPr>
                    <w:rFonts w:ascii="Cambria Math" w:hAnsi="Cambria Math"/>
                    <w:i/>
                    <w:lang w:val="en-GB"/>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lang w:val="en-GB"/>
                  </w:rPr>
                </m:ctrlPr>
              </m:fPr>
              <m:num>
                <m:r>
                  <w:rPr>
                    <w:rFonts w:ascii="Cambria Math" w:hAnsi="Cambria Math"/>
                    <w:noProof w:val="0"/>
                  </w:rPr>
                  <m:t>A</m:t>
                </m:r>
              </m:num>
              <m:den>
                <m:sSub>
                  <m:sSubPr>
                    <m:ctrlPr>
                      <w:rPr>
                        <w:rFonts w:ascii="Cambria Math" w:hAnsi="Cambria Math"/>
                        <w:i/>
                        <w:lang w:val="en-GB"/>
                      </w:rPr>
                    </m:ctrlPr>
                  </m:sSubPr>
                  <m:e>
                    <m:r>
                      <w:rPr>
                        <w:rFonts w:ascii="Cambria Math" w:hAnsi="Cambria Math"/>
                        <w:noProof w:val="0"/>
                      </w:rPr>
                      <m:t>t</m:t>
                    </m:r>
                  </m:e>
                  <m:sub>
                    <m:r>
                      <w:rPr>
                        <w:rFonts w:ascii="Cambria Math" w:hAnsi="Cambria Math"/>
                        <w:noProof w:val="0"/>
                      </w:rPr>
                      <m:t>r</m:t>
                    </m:r>
                  </m:sub>
                </m:sSub>
              </m:den>
            </m:f>
          </m:e>
        </m:d>
      </m:oMath>
      <w:r>
        <w:rPr>
          <w:noProof w:val="0"/>
        </w:rPr>
        <w:tab/>
        <w:t>(</w:t>
      </w:r>
      <w:r>
        <w:rPr>
          <w:noProof w:val="0"/>
        </w:rPr>
        <w:fldChar w:fldCharType="begin"/>
      </w:r>
      <w:r>
        <w:rPr>
          <w:noProof w:val="0"/>
        </w:rPr>
        <w:instrText xml:space="preserve"> seq equ_01 </w:instrText>
      </w:r>
      <w:r>
        <w:rPr>
          <w:noProof w:val="0"/>
        </w:rPr>
        <w:fldChar w:fldCharType="separate"/>
      </w:r>
      <w:r w:rsidR="00B7727B">
        <w:t>6</w:t>
      </w:r>
      <w:r>
        <w:rPr>
          <w:noProof w:val="0"/>
        </w:rPr>
        <w:fldChar w:fldCharType="end"/>
      </w:r>
      <w:r>
        <w:rPr>
          <w:noProof w:val="0"/>
        </w:rPr>
        <w:t>)</w:t>
      </w:r>
    </w:p>
    <w:p w14:paraId="282F2D38" w14:textId="77777777" w:rsidR="00D230DB" w:rsidRDefault="00D230DB" w:rsidP="00D230DB">
      <w:r>
        <w:t>Where:</w:t>
      </w:r>
    </w:p>
    <w:p w14:paraId="34E68B58" w14:textId="77777777" w:rsidR="00D230DB" w:rsidRDefault="00D230DB" w:rsidP="00D230DB">
      <w:pPr>
        <w:pStyle w:val="B1"/>
        <w:numPr>
          <w:ilvl w:val="0"/>
          <w:numId w:val="49"/>
        </w:numPr>
      </w:pPr>
      <w:r>
        <w:t>K = 7.6 and A = 0,065</w:t>
      </w:r>
    </w:p>
    <w:p w14:paraId="0B7C8C2F" w14:textId="77777777" w:rsidR="00D230DB" w:rsidRPr="00046880" w:rsidRDefault="00D230DB" w:rsidP="00D230DB">
      <w:pPr>
        <w:pStyle w:val="NO"/>
      </w:pPr>
      <w:r w:rsidRPr="00046880">
        <w:t>N</w:t>
      </w:r>
      <w:r>
        <w:t>OTE</w:t>
      </w:r>
      <w:r w:rsidRPr="00046880">
        <w:t>:</w:t>
      </w:r>
      <w:r w:rsidRPr="00046880">
        <w:tab/>
        <w:t>The term A/t</w:t>
      </w:r>
      <w:r w:rsidRPr="00046880">
        <w:rPr>
          <w:vertAlign w:val="subscript"/>
        </w:rPr>
        <w:t>r</w:t>
      </w:r>
      <w:r w:rsidRPr="00046880">
        <w:t xml:space="preserve"> adjusts the value of B</w:t>
      </w:r>
      <w:r w:rsidRPr="00046880">
        <w:rPr>
          <w:vertAlign w:val="subscript"/>
        </w:rPr>
        <w:t>−40</w:t>
      </w:r>
      <w:r w:rsidRPr="00046880">
        <w:t xml:space="preserve"> to account for the influence of the rise time, which is substantial when the time-bandwidth product B</w:t>
      </w:r>
      <w:r w:rsidRPr="00046880">
        <w:rPr>
          <w:vertAlign w:val="subscript"/>
        </w:rPr>
        <w:t xml:space="preserve">c </w:t>
      </w:r>
      <w:r w:rsidRPr="00046880">
        <w:t>∙ t, is small or moderate and the rise time is short.</w:t>
      </w:r>
    </w:p>
    <w:p w14:paraId="441A990D" w14:textId="77777777" w:rsidR="00D230DB" w:rsidRDefault="00D230DB" w:rsidP="00D230DB">
      <w:pPr>
        <w:pStyle w:val="NO"/>
      </w:pPr>
      <w:r>
        <w:t>NOTE:</w:t>
      </w:r>
      <w:r>
        <w:tab/>
        <w:t xml:space="preserve">For FM pulse PSR radars, typical values for a pulse duration of </w:t>
      </w:r>
      <w:r w:rsidRPr="006844BD">
        <w:t xml:space="preserve">t </w:t>
      </w:r>
      <w:r>
        <w:t xml:space="preserve">= 100µs and a rise time of </w:t>
      </w:r>
      <w:r w:rsidRPr="006844BD">
        <w:t>t</w:t>
      </w:r>
      <w:r w:rsidRPr="00E8434D">
        <w:rPr>
          <w:vertAlign w:val="subscript"/>
        </w:rPr>
        <w:t>r</w:t>
      </w:r>
      <w:r w:rsidRPr="006844BD">
        <w:t xml:space="preserve"> =</w:t>
      </w:r>
      <w:r>
        <w:t xml:space="preserve"> 200 ns the formulas above yield a </w:t>
      </w:r>
      <w:r>
        <w:noBreakHyphen/>
        <w:t>40 dB bandwidth value of ≈10 MHz depending on the modulation bandwidth.</w:t>
      </w:r>
    </w:p>
    <w:p w14:paraId="4B6E677B" w14:textId="77777777" w:rsidR="00D230DB" w:rsidRDefault="00D230DB" w:rsidP="00D230DB">
      <w:r>
        <w:t>Equation (2) is only valid when the following conditions are both met:</w:t>
      </w:r>
    </w:p>
    <w:p w14:paraId="6584B8C4" w14:textId="77777777" w:rsidR="00D230DB" w:rsidRDefault="00D230DB" w:rsidP="00D230DB">
      <w:pPr>
        <w:pStyle w:val="BN"/>
        <w:numPr>
          <w:ilvl w:val="0"/>
          <w:numId w:val="50"/>
        </w:numPr>
        <w:jc w:val="both"/>
        <w:textAlignment w:val="auto"/>
      </w:pPr>
      <w:r>
        <w:t>The product B</w:t>
      </w:r>
      <w:r>
        <w:rPr>
          <w:vertAlign w:val="subscript"/>
        </w:rPr>
        <w:t>C</w:t>
      </w:r>
      <w:r>
        <w:t xml:space="preserve"> ∙ Minimum (t</w:t>
      </w:r>
      <w:r>
        <w:rPr>
          <w:vertAlign w:val="subscript"/>
        </w:rPr>
        <w:t>r</w:t>
      </w:r>
      <w:r>
        <w:t>, t</w:t>
      </w:r>
      <w:r>
        <w:rPr>
          <w:vertAlign w:val="subscript"/>
        </w:rPr>
        <w:t>f</w:t>
      </w:r>
      <w:r>
        <w:t>) is greater than or equal to 0.10 and</w:t>
      </w:r>
    </w:p>
    <w:p w14:paraId="2FB1244D" w14:textId="77777777" w:rsidR="00D230DB" w:rsidRDefault="00D230DB" w:rsidP="00D230DB">
      <w:pPr>
        <w:pStyle w:val="BN"/>
        <w:numPr>
          <w:ilvl w:val="0"/>
          <w:numId w:val="50"/>
        </w:numPr>
        <w:jc w:val="both"/>
        <w:textAlignment w:val="auto"/>
      </w:pPr>
      <w:r>
        <w:lastRenderedPageBreak/>
        <w:t>the product of B</w:t>
      </w:r>
      <w:r>
        <w:rPr>
          <w:vertAlign w:val="subscript"/>
        </w:rPr>
        <w:t>C</w:t>
      </w:r>
      <w:r>
        <w:t xml:space="preserve"> ∙ τ or compression ratio is greater than 10.</w:t>
      </w:r>
    </w:p>
    <w:p w14:paraId="39CA636F" w14:textId="77777777" w:rsidR="00D230DB" w:rsidRDefault="00D230DB" w:rsidP="00D230DB">
      <w:pPr>
        <w:rPr>
          <w:u w:val="single"/>
        </w:rPr>
      </w:pPr>
      <w:r>
        <w:t>In all other cases, equation (6) is used.</w:t>
      </w:r>
    </w:p>
    <w:p w14:paraId="24555B6A" w14:textId="77777777" w:rsidR="00D230DB" w:rsidRPr="006B3D32" w:rsidRDefault="00D230DB" w:rsidP="00D230DB">
      <w:r w:rsidRPr="006B3D32">
        <w:t>For radars with a</w:t>
      </w:r>
      <w:r>
        <w:t>n</w:t>
      </w:r>
      <w:r w:rsidRPr="006B3D32">
        <w:t xml:space="preserve"> asymmetrical spectrum</w:t>
      </w:r>
      <w:r>
        <w:t xml:space="preserve"> (e.g. magnetron based radars)</w:t>
      </w:r>
      <w:r w:rsidRPr="006B3D32">
        <w:t>, the B</w:t>
      </w:r>
      <w:r w:rsidRPr="006B3D32">
        <w:rPr>
          <w:position w:val="-6"/>
          <w:sz w:val="16"/>
        </w:rPr>
        <w:t xml:space="preserve">-40 </w:t>
      </w:r>
      <w:r w:rsidRPr="006B3D32">
        <w:t xml:space="preserve">bandwidth can be offset from the frequency of maximum emission level, but the necessary bandwidth, </w:t>
      </w:r>
      <w:r w:rsidRPr="006B3D32">
        <w:rPr>
          <w:i/>
        </w:rPr>
        <w:t>B</w:t>
      </w:r>
      <w:r w:rsidRPr="006B3D32">
        <w:rPr>
          <w:rFonts w:ascii="Times New Roman Bold" w:hAnsi="Times New Roman Bold"/>
          <w:position w:val="-6"/>
          <w:sz w:val="16"/>
        </w:rPr>
        <w:t>N</w:t>
      </w:r>
      <w:r w:rsidRPr="006B3D32">
        <w:t xml:space="preserve"> and preferably the overall occupied bandwidth should be contained completely within the allocated band as stipulated in section 4 of Annex 8 of</w:t>
      </w:r>
      <w:r>
        <w:t xml:space="preserve"> r</w:t>
      </w:r>
      <w:r w:rsidRPr="006B3D32">
        <w:t>ecommendation ITU</w:t>
      </w:r>
      <w:r w:rsidRPr="006B3D32">
        <w:noBreakHyphen/>
        <w:t>R SM.1541</w:t>
      </w:r>
      <w:r w:rsidRPr="006B3D32">
        <w:noBreakHyphen/>
      </w:r>
      <w:r>
        <w:t xml:space="preserve">6 </w:t>
      </w:r>
      <w:r>
        <w:fldChar w:fldCharType="begin"/>
      </w:r>
      <w:r>
        <w:instrText xml:space="preserve"> REF InREF_ITU_1541 \h </w:instrText>
      </w:r>
      <w:r>
        <w:fldChar w:fldCharType="separate"/>
      </w:r>
      <w:r w:rsidR="00B7727B" w:rsidRPr="0049125E">
        <w:rPr>
          <w:highlight w:val="green"/>
        </w:rPr>
        <w:t>[i.</w:t>
      </w:r>
      <w:r w:rsidR="00B7727B">
        <w:rPr>
          <w:highlight w:val="green"/>
        </w:rPr>
        <w:t>3</w:t>
      </w:r>
      <w:r w:rsidR="00B7727B" w:rsidRPr="0049125E">
        <w:rPr>
          <w:highlight w:val="green"/>
        </w:rPr>
        <w:t>]</w:t>
      </w:r>
      <w:r>
        <w:fldChar w:fldCharType="end"/>
      </w:r>
      <w:r w:rsidRPr="006B3D32">
        <w:t>.</w:t>
      </w:r>
    </w:p>
    <w:p w14:paraId="79A0ACEC" w14:textId="70C8953E" w:rsidR="00D230DB" w:rsidRDefault="00D230DB" w:rsidP="00D230DB">
      <w:r w:rsidRPr="006B3D32">
        <w:t xml:space="preserve">The application of this rule is illustrated in figure </w:t>
      </w:r>
      <w:ins w:id="737" w:author="Andrea Lorelli" w:date="2017-09-14T15:27:00Z">
        <w:r>
          <w:t>B.1</w:t>
        </w:r>
      </w:ins>
      <w:del w:id="738" w:author="Andrea Lorelli" w:date="2017-09-14T15:27:00Z">
        <w:r w:rsidRPr="006B3D32" w:rsidDel="00D230DB">
          <w:delText>1</w:delText>
        </w:r>
      </w:del>
      <w:r w:rsidRPr="006B3D32">
        <w:t>.</w:t>
      </w:r>
    </w:p>
    <w:p w14:paraId="2416DB83" w14:textId="77777777" w:rsidR="00D230DB" w:rsidRPr="00647865" w:rsidRDefault="00D230DB" w:rsidP="00D230DB">
      <w:pPr>
        <w:pStyle w:val="B1"/>
        <w:numPr>
          <w:ilvl w:val="0"/>
          <w:numId w:val="0"/>
        </w:numPr>
        <w:ind w:left="284"/>
      </w:pPr>
      <w:r w:rsidRPr="00647865">
        <w:rPr>
          <w:noProof/>
          <w:lang w:val="de-DE" w:eastAsia="de-DE"/>
        </w:rPr>
        <w:drawing>
          <wp:inline distT="0" distB="0" distL="0" distR="0" wp14:anchorId="60828A03" wp14:editId="0AF5918D">
            <wp:extent cx="5943600" cy="3493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493770"/>
                    </a:xfrm>
                    <a:prstGeom prst="rect">
                      <a:avLst/>
                    </a:prstGeom>
                  </pic:spPr>
                </pic:pic>
              </a:graphicData>
            </a:graphic>
          </wp:inline>
        </w:drawing>
      </w:r>
    </w:p>
    <w:p w14:paraId="1BEFFB25" w14:textId="720D3C1E" w:rsidR="00D230DB" w:rsidRPr="00647865" w:rsidRDefault="00D230DB" w:rsidP="00D230DB">
      <w:pPr>
        <w:pStyle w:val="TF"/>
      </w:pPr>
      <w:r w:rsidRPr="00184BF4">
        <w:t xml:space="preserve">Figure </w:t>
      </w:r>
      <w:ins w:id="739" w:author="Andrea Lorelli" w:date="2017-09-14T15:27:00Z">
        <w:r>
          <w:t>B.</w:t>
        </w:r>
      </w:ins>
      <w:r w:rsidRPr="00184BF4">
        <w:t>1: Application of the offset-rule for the Out-of-Band emission limit mask</w:t>
      </w:r>
    </w:p>
    <w:p w14:paraId="2780C804" w14:textId="77777777" w:rsidR="001B026F" w:rsidRPr="00C4589D" w:rsidRDefault="001B026F" w:rsidP="001B026F">
      <w:r w:rsidRPr="00C4589D">
        <w:br w:type="page"/>
      </w:r>
    </w:p>
    <w:p w14:paraId="12861766" w14:textId="3CA3DBD5" w:rsidR="001B026F" w:rsidRPr="002E46DE" w:rsidRDefault="001B026F" w:rsidP="00080356">
      <w:pPr>
        <w:pStyle w:val="Heading8"/>
        <w:numPr>
          <w:ilvl w:val="0"/>
          <w:numId w:val="0"/>
        </w:numPr>
      </w:pPr>
      <w:bookmarkStart w:id="740" w:name="_Toc455640360"/>
      <w:bookmarkStart w:id="741" w:name="_Toc499919691"/>
      <w:r w:rsidRPr="002E46DE">
        <w:lastRenderedPageBreak/>
        <w:t xml:space="preserve">Annex </w:t>
      </w:r>
      <w:r w:rsidR="007018A3">
        <w:t>F</w:t>
      </w:r>
      <w:r w:rsidRPr="002E46DE">
        <w:t xml:space="preserve"> (informative):</w:t>
      </w:r>
      <w:r>
        <w:t xml:space="preserve"> </w:t>
      </w:r>
      <w:r w:rsidRPr="002E46DE">
        <w:t>Bibliography</w:t>
      </w:r>
      <w:bookmarkEnd w:id="646"/>
      <w:bookmarkEnd w:id="647"/>
      <w:bookmarkEnd w:id="648"/>
      <w:bookmarkEnd w:id="649"/>
      <w:bookmarkEnd w:id="650"/>
      <w:bookmarkEnd w:id="651"/>
      <w:bookmarkEnd w:id="652"/>
      <w:bookmarkEnd w:id="653"/>
      <w:bookmarkEnd w:id="654"/>
      <w:bookmarkEnd w:id="740"/>
      <w:bookmarkEnd w:id="741"/>
    </w:p>
    <w:p w14:paraId="3D3C64A5" w14:textId="77777777" w:rsidR="001B026F" w:rsidRDefault="001B026F" w:rsidP="001B026F">
      <w:pPr>
        <w:rPr>
          <w:highlight w:val="yellow"/>
        </w:rPr>
      </w:pPr>
    </w:p>
    <w:tbl>
      <w:tblPr>
        <w:tblStyle w:val="TableGrid"/>
        <w:tblW w:w="0" w:type="auto"/>
        <w:tblInd w:w="108" w:type="dxa"/>
        <w:tblLook w:val="04A0" w:firstRow="1" w:lastRow="0" w:firstColumn="1" w:lastColumn="0" w:noHBand="0" w:noVBand="1"/>
      </w:tblPr>
      <w:tblGrid>
        <w:gridCol w:w="1627"/>
        <w:gridCol w:w="8120"/>
      </w:tblGrid>
      <w:tr w:rsidR="001B026F" w14:paraId="730004BD" w14:textId="77777777" w:rsidTr="00656594">
        <w:tc>
          <w:tcPr>
            <w:tcW w:w="1519" w:type="dxa"/>
          </w:tcPr>
          <w:p w14:paraId="50EDD772" w14:textId="77777777" w:rsidR="001B026F" w:rsidRDefault="001B026F" w:rsidP="00656594">
            <w:r w:rsidRPr="00ED08E7">
              <w:t>Draft new Recommendation ITU-R P.[BLM]</w:t>
            </w:r>
          </w:p>
        </w:tc>
        <w:tc>
          <w:tcPr>
            <w:tcW w:w="8228" w:type="dxa"/>
          </w:tcPr>
          <w:p w14:paraId="4F6F1185" w14:textId="77777777" w:rsidR="001B026F" w:rsidRDefault="001B026F" w:rsidP="00656594">
            <w:r w:rsidRPr="00ED08E7">
              <w:t xml:space="preserve"> ‘Method for point-to-area predictions for terrestrial services in the frequency range 30 to 3 000 MHz’ (Doc. 3/BL/26)</w:t>
            </w:r>
          </w:p>
        </w:tc>
      </w:tr>
      <w:tr w:rsidR="001B026F" w14:paraId="2AB32F4D" w14:textId="77777777" w:rsidTr="00656594">
        <w:tc>
          <w:tcPr>
            <w:tcW w:w="1519" w:type="dxa"/>
          </w:tcPr>
          <w:p w14:paraId="62C2B64D" w14:textId="77777777" w:rsidR="001B026F" w:rsidRDefault="001B026F" w:rsidP="00656594">
            <w:r w:rsidRPr="00ED08E7">
              <w:t>Rec. ITU-R P. 452-10</w:t>
            </w:r>
          </w:p>
        </w:tc>
        <w:tc>
          <w:tcPr>
            <w:tcW w:w="8228" w:type="dxa"/>
          </w:tcPr>
          <w:p w14:paraId="62D89AB0" w14:textId="77777777" w:rsidR="001B026F" w:rsidRDefault="001B026F" w:rsidP="00656594">
            <w:r w:rsidRPr="00ED08E7">
              <w:t>‘Prediction procedure for the evaluation of microwave interference between stations on the surface of the Earth at frequencies above 0.7 GHz</w:t>
            </w:r>
          </w:p>
        </w:tc>
      </w:tr>
      <w:tr w:rsidR="001B026F" w14:paraId="29E84805" w14:textId="77777777" w:rsidTr="00656594">
        <w:tc>
          <w:tcPr>
            <w:tcW w:w="1519" w:type="dxa"/>
          </w:tcPr>
          <w:p w14:paraId="372A5CE3" w14:textId="77777777" w:rsidR="001B026F" w:rsidRDefault="001B026F" w:rsidP="00656594">
            <w:r w:rsidRPr="00842712">
              <w:t>SE 21 ECC Report 174</w:t>
            </w:r>
          </w:p>
        </w:tc>
        <w:tc>
          <w:tcPr>
            <w:tcW w:w="8228" w:type="dxa"/>
          </w:tcPr>
          <w:p w14:paraId="6F3A47FB" w14:textId="77777777" w:rsidR="001B026F" w:rsidRDefault="001B026F" w:rsidP="00656594">
            <w:r>
              <w:t>Compatibility between the mobile service in the band 2500-2690 MHz and the radiodetermination service in the band 2700-2900 MHz March 2012</w:t>
            </w:r>
          </w:p>
        </w:tc>
      </w:tr>
      <w:tr w:rsidR="001B026F" w14:paraId="445CAFD4" w14:textId="77777777" w:rsidTr="00656594">
        <w:tc>
          <w:tcPr>
            <w:tcW w:w="1519" w:type="dxa"/>
          </w:tcPr>
          <w:p w14:paraId="4F1FA794" w14:textId="77777777" w:rsidR="001B026F" w:rsidRPr="00811C6A" w:rsidRDefault="001B026F" w:rsidP="00656594">
            <w:pPr>
              <w:rPr>
                <w:strike/>
              </w:rPr>
            </w:pPr>
            <w:r w:rsidRPr="00811C6A">
              <w:rPr>
                <w:strike/>
              </w:rPr>
              <w:t>CEPT ERC Rec. 74-01</w:t>
            </w:r>
          </w:p>
        </w:tc>
        <w:tc>
          <w:tcPr>
            <w:tcW w:w="8228" w:type="dxa"/>
          </w:tcPr>
          <w:p w14:paraId="0C6CC8B6" w14:textId="77777777" w:rsidR="001B026F" w:rsidRPr="00811C6A" w:rsidRDefault="001B026F" w:rsidP="00656594">
            <w:pPr>
              <w:rPr>
                <w:strike/>
              </w:rPr>
            </w:pPr>
            <w:r w:rsidRPr="00811C6A">
              <w:rPr>
                <w:strike/>
              </w:rPr>
              <w:t>CEPT ERC Rec. 74-01</w:t>
            </w:r>
          </w:p>
        </w:tc>
      </w:tr>
      <w:tr w:rsidR="001B026F" w14:paraId="4D26AA18" w14:textId="77777777" w:rsidTr="00656594">
        <w:tc>
          <w:tcPr>
            <w:tcW w:w="1519" w:type="dxa"/>
          </w:tcPr>
          <w:p w14:paraId="32D23D52" w14:textId="77777777" w:rsidR="001B026F" w:rsidRDefault="001B026F" w:rsidP="00656594">
            <w:r w:rsidRPr="00ED08E7">
              <w:t>ITU-R SM.1539</w:t>
            </w:r>
          </w:p>
        </w:tc>
        <w:tc>
          <w:tcPr>
            <w:tcW w:w="8228" w:type="dxa"/>
          </w:tcPr>
          <w:p w14:paraId="46873C72" w14:textId="77777777" w:rsidR="001B026F" w:rsidRDefault="001B026F" w:rsidP="00656594">
            <w:r>
              <w:t>Variation of the boundary between the out-of-band and spurious domains required for the application of Recommendations ITU-R SM.1541 and ITU-R SM.329</w:t>
            </w:r>
          </w:p>
        </w:tc>
      </w:tr>
      <w:tr w:rsidR="001B026F" w14:paraId="0988ED71" w14:textId="77777777" w:rsidTr="00656594">
        <w:tc>
          <w:tcPr>
            <w:tcW w:w="1519" w:type="dxa"/>
          </w:tcPr>
          <w:p w14:paraId="5F583BE6" w14:textId="77777777" w:rsidR="001B026F" w:rsidRDefault="001B026F" w:rsidP="00656594">
            <w:r w:rsidRPr="00ED08E7">
              <w:t>ITU-R M.1460</w:t>
            </w:r>
          </w:p>
        </w:tc>
        <w:tc>
          <w:tcPr>
            <w:tcW w:w="8228" w:type="dxa"/>
          </w:tcPr>
          <w:p w14:paraId="56FED6F2" w14:textId="77777777" w:rsidR="001B026F" w:rsidRDefault="001B026F" w:rsidP="00656594">
            <w:r w:rsidRPr="00842712">
              <w:t>Technical and operational characteristics and protection criteria of radiodetermination and meteorological radars in the 2900 – 3100 MHz band</w:t>
            </w:r>
          </w:p>
        </w:tc>
      </w:tr>
      <w:tr w:rsidR="001B026F" w14:paraId="27F53E39" w14:textId="77777777" w:rsidTr="00656594">
        <w:tc>
          <w:tcPr>
            <w:tcW w:w="1519" w:type="dxa"/>
          </w:tcPr>
          <w:p w14:paraId="6509AE43" w14:textId="77777777" w:rsidR="001B026F" w:rsidRDefault="001B026F" w:rsidP="00656594">
            <w:r w:rsidRPr="00ED08E7">
              <w:t>Rec. ITU-R M.1461</w:t>
            </w:r>
          </w:p>
        </w:tc>
        <w:tc>
          <w:tcPr>
            <w:tcW w:w="8228" w:type="dxa"/>
          </w:tcPr>
          <w:p w14:paraId="3F6F329B" w14:textId="77777777" w:rsidR="001B026F" w:rsidRDefault="001B026F" w:rsidP="00656594">
            <w:r w:rsidRPr="00ED08E7">
              <w:t>‘Procedures for determining the potential for interference between radars operating in the Radiodetermination Service and systems in other Services’</w:t>
            </w:r>
          </w:p>
        </w:tc>
      </w:tr>
      <w:tr w:rsidR="001B026F" w14:paraId="3B23728C" w14:textId="77777777" w:rsidTr="00656594">
        <w:tc>
          <w:tcPr>
            <w:tcW w:w="1519" w:type="dxa"/>
          </w:tcPr>
          <w:p w14:paraId="0660E95A" w14:textId="77777777" w:rsidR="001B026F" w:rsidRPr="00ED08E7" w:rsidRDefault="001B026F" w:rsidP="00656594">
            <w:r w:rsidRPr="00ED08E7">
              <w:t>ITU-R M.1463</w:t>
            </w:r>
          </w:p>
        </w:tc>
        <w:tc>
          <w:tcPr>
            <w:tcW w:w="8228" w:type="dxa"/>
          </w:tcPr>
          <w:p w14:paraId="4EE4D09A" w14:textId="77777777" w:rsidR="001B026F" w:rsidRDefault="001B026F" w:rsidP="00656594">
            <w:r w:rsidRPr="00842712">
              <w:t>Characteristics and protection criteria for radars operating in the radiodetermination service in the frequency band 1215 – 1400 MHz</w:t>
            </w:r>
          </w:p>
        </w:tc>
      </w:tr>
      <w:tr w:rsidR="001B026F" w14:paraId="6217BA1C" w14:textId="77777777" w:rsidTr="00656594">
        <w:tc>
          <w:tcPr>
            <w:tcW w:w="1519" w:type="dxa"/>
          </w:tcPr>
          <w:p w14:paraId="59EE2D17" w14:textId="77777777" w:rsidR="001B026F" w:rsidRPr="00ED08E7" w:rsidRDefault="001B026F" w:rsidP="00656594">
            <w:r w:rsidRPr="00ED08E7">
              <w:t>ITU-R M.1464</w:t>
            </w:r>
          </w:p>
        </w:tc>
        <w:tc>
          <w:tcPr>
            <w:tcW w:w="8228" w:type="dxa"/>
          </w:tcPr>
          <w:p w14:paraId="2144A918" w14:textId="77777777" w:rsidR="001B026F" w:rsidRDefault="001B026F" w:rsidP="00656594">
            <w:r w:rsidRPr="00ED08E7">
              <w:t>‘Characteristics of and protection criteria for radionavigation and meteorological radars operating in the frequency band 2700-2900 MHz’</w:t>
            </w:r>
          </w:p>
        </w:tc>
      </w:tr>
      <w:tr w:rsidR="001B026F" w14:paraId="2FC209B5" w14:textId="77777777" w:rsidTr="00656594">
        <w:tc>
          <w:tcPr>
            <w:tcW w:w="1519" w:type="dxa"/>
          </w:tcPr>
          <w:p w14:paraId="434BAD72" w14:textId="77777777" w:rsidR="001B026F" w:rsidRPr="00ED08E7" w:rsidRDefault="001B026F" w:rsidP="00656594">
            <w:r w:rsidRPr="00ED08E7">
              <w:t>ITU-R M.1465</w:t>
            </w:r>
          </w:p>
        </w:tc>
        <w:tc>
          <w:tcPr>
            <w:tcW w:w="8228" w:type="dxa"/>
          </w:tcPr>
          <w:p w14:paraId="4949D01F" w14:textId="77777777" w:rsidR="001B026F" w:rsidRDefault="001B026F" w:rsidP="00656594">
            <w:r w:rsidRPr="00842712">
              <w:t>Characteristics and protection criteria for radars operating in the radiodetermination service in the frequency band 3100 – 3700 MHz</w:t>
            </w:r>
          </w:p>
        </w:tc>
      </w:tr>
      <w:tr w:rsidR="001B026F" w14:paraId="1DBB4883" w14:textId="77777777" w:rsidTr="00656594">
        <w:tc>
          <w:tcPr>
            <w:tcW w:w="1519" w:type="dxa"/>
          </w:tcPr>
          <w:p w14:paraId="41FB336E" w14:textId="77777777" w:rsidR="001B026F" w:rsidRPr="00811C6A" w:rsidRDefault="001B026F" w:rsidP="00656594">
            <w:pPr>
              <w:rPr>
                <w:strike/>
              </w:rPr>
            </w:pPr>
            <w:r w:rsidRPr="00C4589D">
              <w:t>ETSI EG 201 399</w:t>
            </w:r>
          </w:p>
        </w:tc>
        <w:tc>
          <w:tcPr>
            <w:tcW w:w="8228" w:type="dxa"/>
          </w:tcPr>
          <w:p w14:paraId="5CF0D229" w14:textId="77777777" w:rsidR="001B026F" w:rsidRPr="002E46DE" w:rsidRDefault="001B026F" w:rsidP="00656594">
            <w:pPr>
              <w:pStyle w:val="EX"/>
              <w:ind w:left="284" w:firstLine="0"/>
            </w:pPr>
            <w:r w:rsidRPr="00C4589D">
              <w:t>"Electromagnetic compatibility and Radio spectrum Matters (ERM); A guide to the production of candidate Harmonized Standards for application under the RE Directive".</w:t>
            </w:r>
          </w:p>
        </w:tc>
      </w:tr>
      <w:tr w:rsidR="001B026F" w14:paraId="74B796A9" w14:textId="77777777" w:rsidTr="00656594">
        <w:tc>
          <w:tcPr>
            <w:tcW w:w="1519" w:type="dxa"/>
          </w:tcPr>
          <w:p w14:paraId="34D9865C" w14:textId="77777777" w:rsidR="001B026F" w:rsidRPr="00C4589D" w:rsidRDefault="001B026F" w:rsidP="00656594">
            <w:r w:rsidRPr="00D578C5">
              <w:t>CISPR 16-1-1:2015</w:t>
            </w:r>
          </w:p>
        </w:tc>
        <w:tc>
          <w:tcPr>
            <w:tcW w:w="8228" w:type="dxa"/>
          </w:tcPr>
          <w:p w14:paraId="180436D0" w14:textId="77777777" w:rsidR="001B026F" w:rsidRPr="00C4589D" w:rsidDel="008E360E" w:rsidRDefault="001B026F" w:rsidP="00656594">
            <w:pPr>
              <w:pStyle w:val="EX"/>
              <w:ind w:left="74" w:hanging="74"/>
            </w:pPr>
            <w:r w:rsidRPr="00D578C5">
              <w:t xml:space="preserve"> "Specification for radio disturbance and immunity measuring apparatus and methods - Part 1-1: Radio disturbance and immunity measuring apparatus - Measuring apparatus".</w:t>
            </w:r>
          </w:p>
        </w:tc>
      </w:tr>
      <w:tr w:rsidR="001B026F" w14:paraId="3FBD9255" w14:textId="77777777" w:rsidTr="00656594">
        <w:tc>
          <w:tcPr>
            <w:tcW w:w="9747" w:type="dxa"/>
            <w:gridSpan w:val="2"/>
          </w:tcPr>
          <w:p w14:paraId="421BCE13" w14:textId="77777777" w:rsidR="001B026F" w:rsidRDefault="001B026F" w:rsidP="00656594">
            <w:bookmarkStart w:id="742" w:name="_Toc447652989"/>
            <w:r w:rsidRPr="00251CF3">
              <w:rPr>
                <w:lang w:val="en-GB"/>
              </w:rPr>
              <w:t xml:space="preserve">Table </w:t>
            </w:r>
            <w:r w:rsidRPr="00251CF3">
              <w:fldChar w:fldCharType="begin"/>
            </w:r>
            <w:r w:rsidRPr="00251CF3">
              <w:rPr>
                <w:lang w:val="en-GB"/>
              </w:rPr>
              <w:instrText xml:space="preserve"> SEQ Table \* ARABIC </w:instrText>
            </w:r>
            <w:r w:rsidRPr="00251CF3">
              <w:fldChar w:fldCharType="separate"/>
            </w:r>
            <w:r w:rsidR="00B7727B">
              <w:rPr>
                <w:noProof/>
                <w:lang w:val="en-GB"/>
              </w:rPr>
              <w:t>11</w:t>
            </w:r>
            <w:r w:rsidRPr="00251CF3">
              <w:fldChar w:fldCharType="end"/>
            </w:r>
            <w:r w:rsidRPr="00251CF3">
              <w:rPr>
                <w:lang w:val="en-GB"/>
              </w:rPr>
              <w:t>:</w:t>
            </w:r>
            <w:r>
              <w:rPr>
                <w:lang w:val="en-GB"/>
              </w:rPr>
              <w:t xml:space="preserve"> Bibliography</w:t>
            </w:r>
            <w:bookmarkEnd w:id="742"/>
          </w:p>
        </w:tc>
      </w:tr>
    </w:tbl>
    <w:p w14:paraId="66A3A224" w14:textId="77777777" w:rsidR="006A1E7E" w:rsidRDefault="006A1E7E">
      <w:pPr>
        <w:overflowPunct/>
        <w:autoSpaceDE/>
        <w:autoSpaceDN/>
        <w:adjustRightInd/>
        <w:spacing w:after="0"/>
        <w:textAlignment w:val="auto"/>
        <w:rPr>
          <w:rFonts w:ascii="Arial" w:hAnsi="Arial"/>
          <w:sz w:val="36"/>
        </w:rPr>
      </w:pPr>
      <w:r>
        <w:br w:type="page"/>
      </w:r>
    </w:p>
    <w:p w14:paraId="2E90220F" w14:textId="1A70F412" w:rsidR="006B4CB8" w:rsidRPr="005E1D6C" w:rsidRDefault="00827FC4" w:rsidP="00827FC4">
      <w:pPr>
        <w:pStyle w:val="Heading8"/>
        <w:numPr>
          <w:ilvl w:val="0"/>
          <w:numId w:val="0"/>
        </w:numPr>
      </w:pPr>
      <w:bookmarkStart w:id="743" w:name="_Toc451534871"/>
      <w:bookmarkStart w:id="744" w:name="_Toc499919692"/>
      <w:r>
        <w:lastRenderedPageBreak/>
        <w:t>A</w:t>
      </w:r>
      <w:r w:rsidR="00C95C84" w:rsidRPr="00BB7870">
        <w:t xml:space="preserve">nnex </w:t>
      </w:r>
      <w:r w:rsidR="007018A3">
        <w:t>G</w:t>
      </w:r>
      <w:r w:rsidR="000068A9">
        <w:t xml:space="preserve"> </w:t>
      </w:r>
      <w:r w:rsidR="00C95C84" w:rsidRPr="00BB7870">
        <w:rPr>
          <w:color w:val="000000"/>
        </w:rPr>
        <w:t>(informative)</w:t>
      </w:r>
      <w:r w:rsidR="00C95C84" w:rsidRPr="00BB7870">
        <w:t>:</w:t>
      </w:r>
      <w:r w:rsidR="00C95C84" w:rsidRPr="00BB7870">
        <w:br/>
        <w:t xml:space="preserve">Change </w:t>
      </w:r>
      <w:bookmarkEnd w:id="743"/>
      <w:r w:rsidR="008614F4">
        <w:t>h</w:t>
      </w:r>
      <w:r w:rsidR="00C95C84" w:rsidRPr="00BB7870">
        <w:t>istory</w:t>
      </w:r>
      <w:bookmarkEnd w:id="74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810"/>
        <w:gridCol w:w="7194"/>
      </w:tblGrid>
      <w:tr w:rsidR="00751287" w:rsidRPr="00BB7870" w14:paraId="728488ED" w14:textId="77777777" w:rsidTr="003071F6">
        <w:trPr>
          <w:tblHeader/>
          <w:jc w:val="center"/>
        </w:trPr>
        <w:tc>
          <w:tcPr>
            <w:tcW w:w="810" w:type="dxa"/>
            <w:shd w:val="pct10" w:color="auto" w:fill="auto"/>
            <w:vAlign w:val="center"/>
          </w:tcPr>
          <w:p w14:paraId="6A777143" w14:textId="77777777" w:rsidR="00751287" w:rsidRPr="00BB7870" w:rsidRDefault="00751287" w:rsidP="003071F6">
            <w:pPr>
              <w:pStyle w:val="TAH"/>
            </w:pPr>
            <w:r w:rsidRPr="00BB7870">
              <w:t>Version</w:t>
            </w:r>
          </w:p>
        </w:tc>
        <w:tc>
          <w:tcPr>
            <w:tcW w:w="7194" w:type="dxa"/>
            <w:shd w:val="pct10" w:color="auto" w:fill="auto"/>
            <w:vAlign w:val="center"/>
          </w:tcPr>
          <w:p w14:paraId="0341130D" w14:textId="77777777" w:rsidR="00751287" w:rsidRPr="00BB7870" w:rsidRDefault="00751287" w:rsidP="003071F6">
            <w:pPr>
              <w:pStyle w:val="TAH"/>
            </w:pPr>
            <w:r w:rsidRPr="00BB7870">
              <w:t>Information about changes</w:t>
            </w:r>
          </w:p>
        </w:tc>
      </w:tr>
      <w:tr w:rsidR="00751287" w:rsidRPr="00BB7870" w14:paraId="2D917256" w14:textId="77777777" w:rsidTr="003071F6">
        <w:trPr>
          <w:jc w:val="center"/>
        </w:trPr>
        <w:tc>
          <w:tcPr>
            <w:tcW w:w="810" w:type="dxa"/>
            <w:vAlign w:val="center"/>
          </w:tcPr>
          <w:p w14:paraId="6185D692" w14:textId="77777777" w:rsidR="00751287" w:rsidRPr="00BB7870" w:rsidRDefault="00751287" w:rsidP="003071F6">
            <w:pPr>
              <w:pStyle w:val="TAC"/>
            </w:pPr>
          </w:p>
        </w:tc>
        <w:tc>
          <w:tcPr>
            <w:tcW w:w="7194" w:type="dxa"/>
            <w:vAlign w:val="center"/>
          </w:tcPr>
          <w:p w14:paraId="66859426" w14:textId="77777777" w:rsidR="00751287" w:rsidRPr="00BB7870" w:rsidRDefault="00751287" w:rsidP="003071F6">
            <w:pPr>
              <w:pStyle w:val="TAL"/>
            </w:pPr>
          </w:p>
        </w:tc>
      </w:tr>
      <w:tr w:rsidR="00751287" w:rsidRPr="00BB7870" w14:paraId="1840BFB5" w14:textId="77777777" w:rsidTr="003071F6">
        <w:trPr>
          <w:jc w:val="center"/>
        </w:trPr>
        <w:tc>
          <w:tcPr>
            <w:tcW w:w="810" w:type="dxa"/>
            <w:vAlign w:val="center"/>
          </w:tcPr>
          <w:p w14:paraId="3FDC22BC" w14:textId="77777777" w:rsidR="00751287" w:rsidRPr="00BB7870" w:rsidRDefault="00751287" w:rsidP="003071F6">
            <w:pPr>
              <w:pStyle w:val="TAC"/>
            </w:pPr>
          </w:p>
        </w:tc>
        <w:tc>
          <w:tcPr>
            <w:tcW w:w="7194" w:type="dxa"/>
            <w:vAlign w:val="center"/>
          </w:tcPr>
          <w:p w14:paraId="7B2D69CC" w14:textId="77777777" w:rsidR="00751287" w:rsidRPr="00BB7870" w:rsidRDefault="00751287" w:rsidP="003071F6">
            <w:pPr>
              <w:pStyle w:val="TAL"/>
            </w:pPr>
          </w:p>
        </w:tc>
      </w:tr>
      <w:tr w:rsidR="00751287" w:rsidRPr="00BB7870" w14:paraId="1540D0C4" w14:textId="77777777" w:rsidTr="003071F6">
        <w:trPr>
          <w:jc w:val="center"/>
        </w:trPr>
        <w:tc>
          <w:tcPr>
            <w:tcW w:w="810" w:type="dxa"/>
            <w:vAlign w:val="center"/>
          </w:tcPr>
          <w:p w14:paraId="07073B54" w14:textId="77777777" w:rsidR="00751287" w:rsidRPr="00BB7870" w:rsidRDefault="00751287" w:rsidP="003071F6">
            <w:pPr>
              <w:pStyle w:val="TAC"/>
            </w:pPr>
          </w:p>
        </w:tc>
        <w:tc>
          <w:tcPr>
            <w:tcW w:w="7194" w:type="dxa"/>
            <w:vAlign w:val="center"/>
          </w:tcPr>
          <w:p w14:paraId="3B7BBE50" w14:textId="77777777" w:rsidR="00751287" w:rsidRPr="00BB7870" w:rsidRDefault="00751287" w:rsidP="003071F6">
            <w:pPr>
              <w:pStyle w:val="TAL"/>
            </w:pPr>
          </w:p>
        </w:tc>
      </w:tr>
    </w:tbl>
    <w:p w14:paraId="7295B08A" w14:textId="77777777" w:rsidR="00C95C84" w:rsidRPr="00BB7870" w:rsidRDefault="00C95C84" w:rsidP="00C95C84"/>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C95C84" w:rsidRPr="00BB7870" w14:paraId="3D204357" w14:textId="77777777" w:rsidTr="0075128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3A286F4" w14:textId="77777777" w:rsidR="00C95C84" w:rsidRPr="00BB7870" w:rsidRDefault="00C95C84" w:rsidP="00514FC0">
            <w:pPr>
              <w:spacing w:before="60" w:after="60"/>
              <w:jc w:val="center"/>
              <w:rPr>
                <w:b/>
                <w:sz w:val="24"/>
              </w:rPr>
            </w:pPr>
            <w:r w:rsidRPr="00BB7870">
              <w:rPr>
                <w:b/>
                <w:sz w:val="24"/>
              </w:rPr>
              <w:t>Document history</w:t>
            </w:r>
          </w:p>
        </w:tc>
      </w:tr>
      <w:tr w:rsidR="00C95C84" w:rsidRPr="00BB7870" w14:paraId="18EF4F63" w14:textId="77777777"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14:paraId="19C42E75" w14:textId="77777777" w:rsidR="00C95C84" w:rsidRPr="00BB7870" w:rsidRDefault="00C95C84" w:rsidP="00514FC0">
            <w:pPr>
              <w:pStyle w:val="FP"/>
              <w:spacing w:before="80" w:after="80"/>
              <w:ind w:left="57"/>
            </w:pPr>
            <w:r w:rsidRPr="00BB7870">
              <w:t>&lt;Version&gt;</w:t>
            </w:r>
          </w:p>
        </w:tc>
        <w:tc>
          <w:tcPr>
            <w:tcW w:w="1588" w:type="dxa"/>
            <w:tcBorders>
              <w:top w:val="single" w:sz="6" w:space="0" w:color="auto"/>
              <w:left w:val="single" w:sz="6" w:space="0" w:color="auto"/>
              <w:bottom w:val="single" w:sz="6" w:space="0" w:color="auto"/>
              <w:right w:val="single" w:sz="6" w:space="0" w:color="auto"/>
            </w:tcBorders>
          </w:tcPr>
          <w:p w14:paraId="16370DC8" w14:textId="77777777" w:rsidR="00C95C84" w:rsidRPr="00BB7870" w:rsidRDefault="00C95C84" w:rsidP="00514FC0">
            <w:pPr>
              <w:pStyle w:val="FP"/>
              <w:spacing w:before="80" w:after="80"/>
              <w:ind w:left="57"/>
            </w:pPr>
            <w:r w:rsidRPr="00BB7870">
              <w:t>&lt;Date&gt;</w:t>
            </w:r>
          </w:p>
        </w:tc>
        <w:tc>
          <w:tcPr>
            <w:tcW w:w="6804" w:type="dxa"/>
            <w:tcBorders>
              <w:top w:val="single" w:sz="6" w:space="0" w:color="auto"/>
              <w:bottom w:val="single" w:sz="6" w:space="0" w:color="auto"/>
              <w:right w:val="single" w:sz="6" w:space="0" w:color="auto"/>
            </w:tcBorders>
          </w:tcPr>
          <w:p w14:paraId="59186BE0" w14:textId="77777777" w:rsidR="00C95C84" w:rsidRPr="00BB7870" w:rsidRDefault="00C95C84" w:rsidP="00514FC0">
            <w:pPr>
              <w:pStyle w:val="FP"/>
              <w:tabs>
                <w:tab w:val="left" w:pos="3118"/>
              </w:tabs>
              <w:spacing w:before="80" w:after="80"/>
              <w:ind w:left="57"/>
            </w:pPr>
            <w:r w:rsidRPr="00BB7870">
              <w:t>&lt;Milestone&gt;</w:t>
            </w:r>
          </w:p>
        </w:tc>
      </w:tr>
      <w:tr w:rsidR="00C95C84" w:rsidRPr="00BB7870" w14:paraId="16461310" w14:textId="77777777"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14:paraId="2FC548BB" w14:textId="77777777"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E83F783" w14:textId="77777777"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14:paraId="67BB44AA" w14:textId="77777777" w:rsidR="00C95C84" w:rsidRPr="00BB7870" w:rsidRDefault="00C95C84" w:rsidP="00514FC0">
            <w:pPr>
              <w:pStyle w:val="FP"/>
              <w:tabs>
                <w:tab w:val="left" w:pos="3118"/>
              </w:tabs>
              <w:spacing w:before="80" w:after="80"/>
              <w:ind w:left="57"/>
            </w:pPr>
          </w:p>
        </w:tc>
      </w:tr>
      <w:tr w:rsidR="00C95C84" w:rsidRPr="00BB7870" w14:paraId="0A4FC911" w14:textId="77777777"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14:paraId="19561678" w14:textId="77777777"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6A8C247" w14:textId="77777777"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14:paraId="6331D89C" w14:textId="77777777" w:rsidR="00C95C84" w:rsidRPr="00BB7870" w:rsidRDefault="00C95C84" w:rsidP="00514FC0">
            <w:pPr>
              <w:pStyle w:val="FP"/>
              <w:tabs>
                <w:tab w:val="left" w:pos="3261"/>
                <w:tab w:val="left" w:pos="4395"/>
              </w:tabs>
              <w:spacing w:before="80" w:after="80"/>
              <w:ind w:left="57"/>
            </w:pPr>
          </w:p>
        </w:tc>
      </w:tr>
      <w:tr w:rsidR="00C95C84" w:rsidRPr="00BB7870" w14:paraId="4134FAB7" w14:textId="77777777"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14:paraId="31E15656" w14:textId="77777777"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CB9EDD2" w14:textId="77777777"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14:paraId="73E55D30" w14:textId="77777777" w:rsidR="00C95C84" w:rsidRPr="00BB7870" w:rsidRDefault="00C95C84" w:rsidP="00514FC0">
            <w:pPr>
              <w:pStyle w:val="FP"/>
              <w:tabs>
                <w:tab w:val="left" w:pos="3261"/>
                <w:tab w:val="left" w:pos="4395"/>
              </w:tabs>
              <w:spacing w:before="80" w:after="80"/>
              <w:ind w:left="57"/>
            </w:pPr>
          </w:p>
        </w:tc>
      </w:tr>
      <w:tr w:rsidR="00C95C84" w:rsidRPr="00BB7870" w14:paraId="3A8DC1F5" w14:textId="77777777"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14:paraId="2883171F" w14:textId="77777777"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81AD588" w14:textId="77777777"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14:paraId="487E9101" w14:textId="77777777" w:rsidR="00C95C84" w:rsidRPr="00BB7870" w:rsidRDefault="00C95C84" w:rsidP="00514FC0">
            <w:pPr>
              <w:pStyle w:val="FP"/>
              <w:tabs>
                <w:tab w:val="left" w:pos="3261"/>
                <w:tab w:val="left" w:pos="4395"/>
              </w:tabs>
              <w:spacing w:before="80" w:after="80"/>
              <w:ind w:left="57"/>
            </w:pPr>
          </w:p>
        </w:tc>
      </w:tr>
    </w:tbl>
    <w:p w14:paraId="6B56B1BD" w14:textId="77777777" w:rsidR="00C95C84" w:rsidRPr="00BB7870" w:rsidRDefault="00C95C84" w:rsidP="00C95C84"/>
    <w:sectPr w:rsidR="00C95C84" w:rsidRPr="00BB7870" w:rsidSect="00B7681A">
      <w:headerReference w:type="even" r:id="rId46"/>
      <w:headerReference w:type="default" r:id="rId47"/>
      <w:footerReference w:type="even" r:id="rId48"/>
      <w:footerReference w:type="default" r:id="rId49"/>
      <w:headerReference w:type="first" r:id="rId50"/>
      <w:footerReference w:type="first" r:id="rId51"/>
      <w:footnotePr>
        <w:numRestart w:val="eachSect"/>
      </w:footnotePr>
      <w:pgSz w:w="11907" w:h="16840" w:code="9"/>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3" w:author="Jeantet, Alain" w:date="2017-12-01T18:34:00Z" w:initials="AJ">
    <w:p w14:paraId="2951B0D3" w14:textId="4266E925" w:rsidR="0089439E" w:rsidRDefault="0089439E">
      <w:pPr>
        <w:pStyle w:val="CommentText"/>
      </w:pPr>
      <w:r>
        <w:rPr>
          <w:rStyle w:val="CommentReference"/>
        </w:rPr>
        <w:annotationRef/>
      </w:r>
      <w:r>
        <w:t>EUT or Product configuration (a hardware variant of the same typology of system under test)?</w:t>
      </w:r>
    </w:p>
  </w:comment>
  <w:comment w:id="173" w:author="Jeantet, Alain" w:date="2017-12-01T19:27:00Z" w:initials="AJ">
    <w:p w14:paraId="7DDFE3A3" w14:textId="41611C80" w:rsidR="0089439E" w:rsidRDefault="0089439E">
      <w:pPr>
        <w:pStyle w:val="CommentText"/>
      </w:pPr>
      <w:r>
        <w:rPr>
          <w:rStyle w:val="CommentReference"/>
        </w:rPr>
        <w:annotationRef/>
      </w:r>
      <w:r>
        <w:t>Figure t</w:t>
      </w:r>
      <w:r>
        <w:rPr>
          <w:rStyle w:val="CommentReference"/>
        </w:rPr>
        <w:annotationRef/>
      </w:r>
      <w:r>
        <w:t>o be updated to represent two overlapping B-40</w:t>
      </w:r>
    </w:p>
  </w:comment>
  <w:comment w:id="347" w:author="Andrea Lorelli" w:date="2017-12-01T18:34:00Z" w:initials="AL">
    <w:p w14:paraId="55D8EADB" w14:textId="77777777" w:rsidR="0089439E" w:rsidRPr="0026274E" w:rsidRDefault="0089439E">
      <w:pPr>
        <w:pStyle w:val="CommentText"/>
        <w:rPr>
          <w:b/>
        </w:rPr>
      </w:pPr>
      <w:r>
        <w:rPr>
          <w:rStyle w:val="CommentReference"/>
        </w:rPr>
        <w:annotationRef/>
      </w:r>
      <w:r>
        <w:t>to modify the figure with 60/100 d</w:t>
      </w:r>
      <w:r>
        <w:rPr>
          <w:b/>
        </w:rPr>
        <w:t>B</w:t>
      </w:r>
    </w:p>
  </w:comment>
  <w:comment w:id="355" w:author="Jeantet, Alain" w:date="2017-12-01T18:34:00Z" w:initials="AJ">
    <w:p w14:paraId="2AB16DCF" w14:textId="0C178AAD" w:rsidR="0089439E" w:rsidRDefault="0089439E">
      <w:pPr>
        <w:pStyle w:val="CommentText"/>
      </w:pPr>
      <w:r>
        <w:rPr>
          <w:rStyle w:val="CommentReference"/>
        </w:rPr>
        <w:annotationRef/>
      </w:r>
      <w:r>
        <w:t>This section should be suppressed or not. To be harmonized with  kept commonly for the other standards</w:t>
      </w:r>
    </w:p>
  </w:comment>
  <w:comment w:id="375" w:author="Andrea Lorelli" w:date="2017-12-01T18:34:00Z" w:initials="AL">
    <w:p w14:paraId="0CC0BA73" w14:textId="7B843038" w:rsidR="0089439E" w:rsidRDefault="0089439E">
      <w:pPr>
        <w:pStyle w:val="CommentText"/>
      </w:pPr>
      <w:r>
        <w:rPr>
          <w:rStyle w:val="CommentReference"/>
        </w:rPr>
        <w:annotationRef/>
      </w:r>
      <w:r>
        <w:t>to revise the definition</w:t>
      </w:r>
    </w:p>
  </w:comment>
  <w:comment w:id="376" w:author="Jeantet, Alain" w:date="2017-12-01T18:34:00Z" w:initials="AJ">
    <w:p w14:paraId="097D068E" w14:textId="235F35D6" w:rsidR="0089439E" w:rsidRDefault="0089439E">
      <w:pPr>
        <w:pStyle w:val="CommentText"/>
      </w:pPr>
      <w:r>
        <w:rPr>
          <w:rStyle w:val="CommentReference"/>
        </w:rPr>
        <w:annotationRef/>
      </w:r>
      <w:r>
        <w:t>Modified wording proposed for the definition.</w:t>
      </w:r>
    </w:p>
  </w:comment>
  <w:comment w:id="403" w:author="Jeantet, Alain" w:date="2017-12-01T19:38:00Z" w:initials="AJ">
    <w:p w14:paraId="7FB6A893" w14:textId="0E9731C1" w:rsidR="0089439E" w:rsidRDefault="0089439E">
      <w:pPr>
        <w:pStyle w:val="CommentText"/>
      </w:pPr>
      <w:r>
        <w:rPr>
          <w:rStyle w:val="CommentReference"/>
        </w:rPr>
        <w:annotationRef/>
      </w:r>
      <w:r>
        <w:t xml:space="preserve">Refers to OoB </w:t>
      </w:r>
      <w:r w:rsidR="007018A3">
        <w:t>o</w:t>
      </w:r>
      <w:r>
        <w:t>nly.</w:t>
      </w:r>
      <w:r w:rsidR="007018A3">
        <w:t xml:space="preserve"> Rephrasing may be needed.</w:t>
      </w:r>
    </w:p>
  </w:comment>
  <w:comment w:id="405" w:author="Jeantet, Alain" w:date="2017-12-01T18:34:00Z" w:initials="AJ">
    <w:p w14:paraId="6264D17E" w14:textId="77777777" w:rsidR="0089439E" w:rsidRDefault="0089439E">
      <w:pPr>
        <w:pStyle w:val="CommentText"/>
      </w:pPr>
      <w:r>
        <w:rPr>
          <w:rStyle w:val="CommentReference"/>
        </w:rPr>
        <w:annotationRef/>
      </w:r>
      <w:r>
        <w:t>It is not expected to have any sensitivity in the spurious region, but it may not be expected that selectivity reaches so high values like 100 dB or even 60 dB for rejection of image or IF signals in the spurious region.</w:t>
      </w:r>
    </w:p>
  </w:comment>
  <w:comment w:id="408" w:author="Jeantet, Alain" w:date="2017-12-01T18:34:00Z" w:initials="AJ">
    <w:p w14:paraId="69A913AA" w14:textId="757E3ED5" w:rsidR="0089439E" w:rsidRDefault="0089439E">
      <w:pPr>
        <w:pStyle w:val="CommentText"/>
      </w:pPr>
      <w:r>
        <w:rPr>
          <w:rStyle w:val="CommentReference"/>
        </w:rPr>
        <w:annotationRef/>
      </w:r>
      <w:r>
        <w:t>Should actually be 2,3*B-40. This assumes B-40 &lt; 12 MHz.</w:t>
      </w:r>
    </w:p>
  </w:comment>
  <w:comment w:id="410" w:author="Jeantet, Alain" w:date="2017-12-01T18:34:00Z" w:initials="AJ">
    <w:p w14:paraId="593CA4DD" w14:textId="248C9776" w:rsidR="0089439E" w:rsidRDefault="0089439E">
      <w:pPr>
        <w:pStyle w:val="CommentText"/>
      </w:pPr>
      <w:r>
        <w:rPr>
          <w:rStyle w:val="CommentReference"/>
        </w:rPr>
        <w:annotationRef/>
      </w:r>
      <w:r>
        <w:t>Should actually be 15,8*B-40. This assumes B-40 &lt; 12 MHz.</w:t>
      </w:r>
    </w:p>
  </w:comment>
  <w:comment w:id="413" w:author="Jeantet, Alain" w:date="2017-12-01T18:34:00Z" w:initials="AJ">
    <w:p w14:paraId="6117F12E" w14:textId="19E4733F" w:rsidR="0089439E" w:rsidRDefault="0089439E">
      <w:pPr>
        <w:pStyle w:val="CommentText"/>
      </w:pPr>
      <w:r>
        <w:rPr>
          <w:rStyle w:val="CommentReference"/>
        </w:rPr>
        <w:annotationRef/>
      </w:r>
      <w:r>
        <w:t>This aims to cover rejection of image or IF signals for which high rejection ratios like 80 or 100 dB may not be achievable. This relaxation may not be needed if only the OoB selectivity is specified.</w:t>
      </w:r>
    </w:p>
  </w:comment>
  <w:comment w:id="426" w:author="Jeantet, Alain" w:date="2017-12-01T19:39:00Z" w:initials="AJ">
    <w:p w14:paraId="5E9732A4" w14:textId="7E3BC474" w:rsidR="0089439E" w:rsidRDefault="0089439E">
      <w:pPr>
        <w:pStyle w:val="CommentText"/>
      </w:pPr>
      <w:r>
        <w:rPr>
          <w:rStyle w:val="CommentReference"/>
        </w:rPr>
        <w:annotationRef/>
      </w:r>
      <w:r>
        <w:t>F</w:t>
      </w:r>
      <w:r w:rsidR="007018A3">
        <w:t>igure to be modified to address the case of diversity radars and phased arrays.</w:t>
      </w:r>
    </w:p>
  </w:comment>
  <w:comment w:id="434" w:author="Jeantet, Alain" w:date="2017-12-01T18:37:00Z" w:initials="AJ">
    <w:p w14:paraId="12CFCD41" w14:textId="686A5271" w:rsidR="0089439E" w:rsidRDefault="0089439E">
      <w:pPr>
        <w:pStyle w:val="CommentText"/>
      </w:pPr>
      <w:r>
        <w:rPr>
          <w:rStyle w:val="CommentReference"/>
        </w:rPr>
        <w:annotationRef/>
      </w:r>
      <w:r>
        <w:t>Definition to be agreed. It is expected that the receiver may be blocked because the unwanted signal is saturating. Such saturating signals should be in-band and should exclude adjacent channels.</w:t>
      </w:r>
    </w:p>
  </w:comment>
  <w:comment w:id="451" w:author="Jeantet, Alain" w:date="2017-12-01T18:34:00Z" w:initials="AJ">
    <w:p w14:paraId="02EB5270" w14:textId="08F52AAC" w:rsidR="0089439E" w:rsidRDefault="0089439E" w:rsidP="00984D14">
      <w:pPr>
        <w:pStyle w:val="CommentText"/>
      </w:pPr>
      <w:r>
        <w:t>This corresponds to the spurious level that can be expected from one channel of a LTE baseband station operating in the range of 2570 MHz to 2690 MHz.</w:t>
      </w:r>
      <w:r>
        <w:rPr>
          <w:vanish/>
        </w:rPr>
        <w:t> MHz to 2690 MHz or within 3410 F stage should also be considered.baseband station operating in 2570 MHz to 2690 MHz.region.</w:t>
      </w:r>
      <w:r>
        <w:rPr>
          <w:vanish/>
        </w:rPr>
        <w:pgNum/>
      </w:r>
      <w:r>
        <w:rPr>
          <w:vanish/>
        </w:rPr>
        <w:pgNum/>
      </w:r>
      <w:r>
        <w:rPr>
          <w:vanish/>
        </w:rPr>
        <w:pgNum/>
      </w:r>
      <w:r>
        <w:rPr>
          <w:vanish/>
        </w:rPr>
        <w:pgNum/>
      </w:r>
    </w:p>
  </w:comment>
  <w:comment w:id="459" w:author="Jeantet, Alain" w:date="2017-12-01T19:01:00Z" w:initials="AJ">
    <w:p w14:paraId="4B01C0A8" w14:textId="77777777" w:rsidR="0089439E" w:rsidRDefault="0089439E" w:rsidP="00E17BDF">
      <w:pPr>
        <w:pStyle w:val="CommentText"/>
      </w:pPr>
      <w:r>
        <w:rPr>
          <w:rStyle w:val="CommentReference"/>
        </w:rPr>
        <w:annotationRef/>
      </w:r>
      <w:r>
        <w:t>This is directly related to the performance to reject unwanted frequency combinations, especially the third order terms like 2F1-F2 or 2F2-F1 which generate the products with the highest distortion (this is also called the two-tone linearity of the receiver).</w:t>
      </w:r>
    </w:p>
    <w:p w14:paraId="119481EB" w14:textId="1D48BB7C" w:rsidR="0089439E" w:rsidRDefault="0089439E" w:rsidP="00E17BDF">
      <w:pPr>
        <w:pStyle w:val="CommentText"/>
      </w:pPr>
      <w:r>
        <w:t>The problem here is to determine whether or not we should consider also combinations of two unwanted signals which are both in the OoB region and possibly separated by a frequency distance that is a multiple of IF or if we should consider only two unwanted signals of lower level both being in the receiver bandwidth.</w:t>
      </w:r>
    </w:p>
  </w:comment>
  <w:comment w:id="557" w:author="Jeantet, Alain" w:date="2017-12-01T18:34:00Z" w:initials="AJ">
    <w:p w14:paraId="524FBA5E" w14:textId="708FFF16" w:rsidR="0089439E" w:rsidRDefault="0089439E">
      <w:pPr>
        <w:pStyle w:val="CommentText"/>
      </w:pPr>
      <w:r>
        <w:rPr>
          <w:rStyle w:val="CommentReference"/>
        </w:rPr>
        <w:annotationRef/>
      </w:r>
      <w:r>
        <w:t>Actually, there are no limits specified for the transmitter power in clause 4.2.1.2.2 (manufacturer is free to specify it, but the value needs to be measured as it is used to scale the unwanted emission tests.</w:t>
      </w:r>
    </w:p>
  </w:comment>
  <w:comment w:id="568" w:author="Andrea Lorelli" w:date="2017-12-01T19:40:00Z" w:initials="AL">
    <w:p w14:paraId="4186734F" w14:textId="6EF1CF7E" w:rsidR="0089439E" w:rsidRDefault="0089439E">
      <w:pPr>
        <w:pStyle w:val="CommentText"/>
      </w:pPr>
      <w:r>
        <w:rPr>
          <w:rStyle w:val="CommentReference"/>
        </w:rPr>
        <w:annotationRef/>
      </w:r>
      <w:r w:rsidR="007018A3">
        <w:t xml:space="preserve">Update figure B1 </w:t>
      </w:r>
      <w:r>
        <w:t>and add att. &amp; notch filter</w:t>
      </w:r>
    </w:p>
  </w:comment>
  <w:comment w:id="575" w:author="Jeantet, Alain" w:date="2017-12-01T18:34:00Z" w:initials="AJ">
    <w:p w14:paraId="5465BB24" w14:textId="77777777" w:rsidR="0089439E" w:rsidRDefault="0089439E">
      <w:pPr>
        <w:pStyle w:val="CommentText"/>
      </w:pPr>
      <w:r>
        <w:rPr>
          <w:rStyle w:val="CommentReference"/>
        </w:rPr>
        <w:annotationRef/>
      </w:r>
      <w:r>
        <w:t>Transpose figure to S Band</w:t>
      </w:r>
    </w:p>
  </w:comment>
  <w:comment w:id="586" w:author="Andrea Lorelli" w:date="2017-12-01T18:34:00Z" w:initials="AL">
    <w:p w14:paraId="09FEE187" w14:textId="116A15FE" w:rsidR="0089439E" w:rsidRDefault="0089439E">
      <w:pPr>
        <w:pStyle w:val="CommentText"/>
      </w:pPr>
      <w:r>
        <w:rPr>
          <w:rStyle w:val="CommentReference"/>
        </w:rPr>
        <w:annotationRef/>
      </w:r>
      <w:r>
        <w:t>To be updated : LNA to be included as well</w:t>
      </w:r>
    </w:p>
  </w:comment>
  <w:comment w:id="588" w:author="Andrea Lorelli" w:date="2017-12-01T18:34:00Z" w:initials="AL">
    <w:p w14:paraId="667657CB" w14:textId="097FC389" w:rsidR="0089439E" w:rsidRDefault="0089439E" w:rsidP="00B4570D">
      <w:pPr>
        <w:pStyle w:val="CommentText"/>
      </w:pPr>
      <w:r>
        <w:rPr>
          <w:rStyle w:val="CommentReference"/>
        </w:rPr>
        <w:annotationRef/>
      </w:r>
      <w:r>
        <w:t>Remarks from the uncertainty table to be moved to conformance test specification</w:t>
      </w:r>
    </w:p>
  </w:comment>
  <w:comment w:id="605" w:author="Andrea Lorelli" w:date="2017-12-01T18:34:00Z" w:initials="AL">
    <w:p w14:paraId="121EC0F4" w14:textId="77777777" w:rsidR="0089439E" w:rsidRDefault="0089439E">
      <w:pPr>
        <w:pStyle w:val="CommentText"/>
      </w:pPr>
      <w:r>
        <w:rPr>
          <w:rStyle w:val="CommentReference"/>
        </w:rPr>
        <w:annotationRef/>
      </w:r>
      <w:r>
        <w:t>To check with Michael which method is more appropriate for this measurement</w:t>
      </w:r>
    </w:p>
    <w:p w14:paraId="40DCFA00" w14:textId="77777777" w:rsidR="0089439E" w:rsidRDefault="0089439E">
      <w:pPr>
        <w:pStyle w:val="CommentText"/>
      </w:pPr>
      <w:r>
        <w:t xml:space="preserve">Alain will check internally the used method. </w:t>
      </w:r>
    </w:p>
  </w:comment>
  <w:comment w:id="609" w:author="Jeantet, Alain" w:date="2017-12-01T18:34:00Z" w:initials="AJ">
    <w:p w14:paraId="3EF18026" w14:textId="1BDF405D" w:rsidR="0089439E" w:rsidRDefault="0089439E">
      <w:pPr>
        <w:pStyle w:val="CommentText"/>
      </w:pPr>
      <w:r>
        <w:rPr>
          <w:rStyle w:val="CommentReference"/>
        </w:rPr>
        <w:annotationRef/>
      </w:r>
      <w:r>
        <w:t>To be checked with Tim/Gordon.</w:t>
      </w:r>
    </w:p>
  </w:comment>
  <w:comment w:id="624" w:author="Jeantet, Alain" w:date="2017-12-01T18:34:00Z" w:initials="AJ">
    <w:p w14:paraId="6560EA31" w14:textId="77777777" w:rsidR="0089439E" w:rsidRDefault="0089439E">
      <w:pPr>
        <w:pStyle w:val="CommentText"/>
      </w:pPr>
      <w:r>
        <w:rPr>
          <w:rStyle w:val="CommentReference"/>
        </w:rPr>
        <w:annotationRef/>
      </w:r>
      <w:r>
        <w:t>If unwanted signals are meant, then 10</w:t>
      </w:r>
      <w:r w:rsidRPr="00B32683">
        <w:rPr>
          <w:vertAlign w:val="superscript"/>
        </w:rPr>
        <w:t>-3</w:t>
      </w:r>
      <w:r>
        <w:t xml:space="preserve"> should be allowed. If wanted signals are meant, this value should rather be 80%.</w:t>
      </w:r>
    </w:p>
  </w:comment>
  <w:comment w:id="625" w:author="Jeantet, Alain" w:date="2017-12-01T18:34:00Z" w:initials="AJ">
    <w:p w14:paraId="5205380F" w14:textId="77777777" w:rsidR="0089439E" w:rsidRDefault="0089439E">
      <w:pPr>
        <w:pStyle w:val="CommentText"/>
      </w:pPr>
      <w:r>
        <w:rPr>
          <w:rStyle w:val="CommentReference"/>
        </w:rPr>
        <w:annotationRef/>
      </w:r>
      <w:r>
        <w:t>10</w:t>
      </w:r>
      <w:r w:rsidRPr="002E5065">
        <w:rPr>
          <w:vertAlign w:val="superscript"/>
        </w:rPr>
        <w:t xml:space="preserve">-3 </w:t>
      </w:r>
      <w:r>
        <w:t>or 10</w:t>
      </w:r>
      <w:r w:rsidRPr="002E5065">
        <w:rPr>
          <w:vertAlign w:val="superscript"/>
        </w:rPr>
        <w:t>-6</w:t>
      </w:r>
      <w:r>
        <w:t xml:space="preserve"> to be discussed.</w:t>
      </w:r>
    </w:p>
  </w:comment>
  <w:comment w:id="626" w:author="Andrea Lorelli" w:date="2017-12-01T18:34:00Z" w:initials="AL">
    <w:p w14:paraId="2D44849F" w14:textId="77777777" w:rsidR="0089439E" w:rsidRDefault="0089439E">
      <w:pPr>
        <w:pStyle w:val="CommentText"/>
      </w:pPr>
      <w:r>
        <w:rPr>
          <w:rStyle w:val="CommentReference"/>
        </w:rPr>
        <w:annotationRef/>
      </w:r>
      <w:r>
        <w:t>To be clarified if it can be a fixed value or not</w:t>
      </w:r>
    </w:p>
  </w:comment>
  <w:comment w:id="631" w:author="Jeantet, Alain" w:date="2017-12-01T19:42:00Z" w:initials="AJ">
    <w:p w14:paraId="38A09430" w14:textId="35E71F12" w:rsidR="0089439E" w:rsidRDefault="0089439E">
      <w:pPr>
        <w:pStyle w:val="CommentText"/>
      </w:pPr>
      <w:r>
        <w:rPr>
          <w:rStyle w:val="CommentReference"/>
        </w:rPr>
        <w:annotationRef/>
      </w:r>
      <w:r>
        <w:t>What is the most appropriate? Wid</w:t>
      </w:r>
      <w:r w:rsidR="007018A3">
        <w:t xml:space="preserve">e band Gaussian noise or </w:t>
      </w:r>
      <w:r>
        <w:t>CW: to be discussed</w:t>
      </w:r>
    </w:p>
  </w:comment>
  <w:comment w:id="632" w:author="Jeantet, Alain" w:date="2017-12-01T19:43:00Z" w:initials="AJ">
    <w:p w14:paraId="550AAC54" w14:textId="52D23FA2" w:rsidR="007018A3" w:rsidRDefault="007018A3">
      <w:pPr>
        <w:pStyle w:val="CommentText"/>
      </w:pPr>
      <w:r>
        <w:rPr>
          <w:rStyle w:val="CommentReference"/>
        </w:rPr>
        <w:annotationRef/>
      </w:r>
      <w:r>
        <w:t>CW rather than pulsed CW should be considered.</w:t>
      </w:r>
    </w:p>
  </w:comment>
  <w:comment w:id="655" w:author="Andrea Lorelli" w:date="2017-12-01T18:34:00Z" w:initials="AL">
    <w:p w14:paraId="544F94A3" w14:textId="77777777" w:rsidR="0089439E" w:rsidRDefault="0089439E" w:rsidP="001B026F">
      <w:pPr>
        <w:pStyle w:val="CommentText"/>
      </w:pPr>
      <w:r>
        <w:rPr>
          <w:rStyle w:val="CommentReference"/>
        </w:rPr>
        <w:annotationRef/>
      </w:r>
      <w:r>
        <w:t xml:space="preserve">one test bed for each technical requirement has to be defined.  All the test steps need to be defined: no implementation specific measurement scenarios should be used. If one measurement scenario can be used for more than one technical requirement, then it makes sense to have it in an Annex otherwise you can move it in the related clause directly. Anyway the method of measurement should appear in the related clause.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67684F" w15:done="0"/>
  <w15:commentEx w15:paraId="7719583E" w15:done="0"/>
  <w15:commentEx w15:paraId="225B2F8C" w15:done="0"/>
  <w15:commentEx w15:paraId="1F3BD7F7" w15:done="0"/>
  <w15:commentEx w15:paraId="55D8EADB" w15:done="0"/>
  <w15:commentEx w15:paraId="0CC0BA73" w15:done="0"/>
  <w15:commentEx w15:paraId="674BCF83" w15:done="0"/>
  <w15:commentEx w15:paraId="6264D17E" w15:done="0"/>
  <w15:commentEx w15:paraId="4E744C12" w15:done="0"/>
  <w15:commentEx w15:paraId="5E9732A4" w15:done="0"/>
  <w15:commentEx w15:paraId="697EB131" w15:done="0"/>
  <w15:commentEx w15:paraId="3C60890E" w15:done="0"/>
  <w15:commentEx w15:paraId="5E76B946" w15:done="0"/>
  <w15:commentEx w15:paraId="0BAE8E72" w15:done="0"/>
  <w15:commentEx w15:paraId="5DE49EE1" w15:done="0"/>
  <w15:commentEx w15:paraId="26AFF6D4" w15:done="0"/>
  <w15:commentEx w15:paraId="479CFBBB" w15:done="0"/>
  <w15:commentEx w15:paraId="6C72112B" w15:done="0"/>
  <w15:commentEx w15:paraId="09CEA7CF" w15:done="0"/>
  <w15:commentEx w15:paraId="580871C3" w15:done="0"/>
  <w15:commentEx w15:paraId="57011D35" w15:done="0"/>
  <w15:commentEx w15:paraId="60CA4C26" w15:done="0"/>
  <w15:commentEx w15:paraId="4BD83C19" w15:done="0"/>
  <w15:commentEx w15:paraId="4186734F" w15:done="0"/>
  <w15:commentEx w15:paraId="5E026A93" w15:done="0"/>
  <w15:commentEx w15:paraId="1DBF712E" w15:done="0"/>
  <w15:commentEx w15:paraId="5465BB24" w15:done="0"/>
  <w15:commentEx w15:paraId="5DC92E37" w15:done="0"/>
  <w15:commentEx w15:paraId="09FEE187" w15:done="0"/>
  <w15:commentEx w15:paraId="40DCFA00" w15:done="0"/>
  <w15:commentEx w15:paraId="786FB607" w15:done="0"/>
  <w15:commentEx w15:paraId="70A71730" w15:done="0"/>
  <w15:commentEx w15:paraId="553174F6" w15:done="0"/>
  <w15:commentEx w15:paraId="6560EA31" w15:done="0"/>
  <w15:commentEx w15:paraId="5205380F" w15:done="0"/>
  <w15:commentEx w15:paraId="2D44849F" w15:done="0"/>
  <w15:commentEx w15:paraId="38A09430" w15:done="0"/>
  <w15:commentEx w15:paraId="0361D9C5" w15:done="0"/>
  <w15:commentEx w15:paraId="5BEC165C" w15:done="0"/>
  <w15:commentEx w15:paraId="0B229F51" w15:done="0"/>
  <w15:commentEx w15:paraId="4A469C60" w15:done="0"/>
  <w15:commentEx w15:paraId="11E9E053" w15:done="0"/>
  <w15:commentEx w15:paraId="544F94A3" w15:done="0"/>
  <w15:commentEx w15:paraId="0C060BCF" w15:done="0"/>
  <w15:commentEx w15:paraId="5EFFA877" w15:done="0"/>
  <w15:commentEx w15:paraId="10EEB3C7" w15:done="0"/>
  <w15:commentEx w15:paraId="09DD7663" w15:done="0"/>
  <w15:commentEx w15:paraId="1013753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209EE6" w14:textId="77777777" w:rsidR="00572304" w:rsidRDefault="00572304">
      <w:r>
        <w:separator/>
      </w:r>
    </w:p>
  </w:endnote>
  <w:endnote w:type="continuationSeparator" w:id="0">
    <w:p w14:paraId="157D7067" w14:textId="77777777" w:rsidR="00572304" w:rsidRDefault="00572304">
      <w:r>
        <w:continuationSeparator/>
      </w:r>
    </w:p>
  </w:endnote>
  <w:endnote w:type="continuationNotice" w:id="1">
    <w:p w14:paraId="2BC036F4" w14:textId="77777777" w:rsidR="00572304" w:rsidRDefault="005723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5F436" w14:textId="77777777" w:rsidR="0089439E" w:rsidRDefault="0089439E">
    <w:pPr>
      <w:pStyle w:val="Footer"/>
    </w:pPr>
  </w:p>
  <w:p w14:paraId="3986B214" w14:textId="77777777" w:rsidR="0089439E" w:rsidRDefault="008943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E1CFA" w14:textId="77777777" w:rsidR="0089439E" w:rsidRDefault="008943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F5258" w14:textId="77777777" w:rsidR="0089439E" w:rsidRDefault="0089439E">
    <w:pPr>
      <w:pStyle w:val="Footer"/>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48B49" w14:textId="77777777" w:rsidR="0089439E" w:rsidRDefault="008943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262D8C" w14:textId="77777777" w:rsidR="00572304" w:rsidRDefault="00572304">
      <w:r>
        <w:separator/>
      </w:r>
    </w:p>
  </w:footnote>
  <w:footnote w:type="continuationSeparator" w:id="0">
    <w:p w14:paraId="2F8A94DE" w14:textId="77777777" w:rsidR="00572304" w:rsidRDefault="00572304">
      <w:r>
        <w:continuationSeparator/>
      </w:r>
    </w:p>
  </w:footnote>
  <w:footnote w:type="continuationNotice" w:id="1">
    <w:p w14:paraId="625847BA" w14:textId="77777777" w:rsidR="00572304" w:rsidRDefault="00572304">
      <w:pPr>
        <w:spacing w:after="0"/>
      </w:pPr>
    </w:p>
  </w:footnote>
  <w:footnote w:id="2">
    <w:p w14:paraId="6EDDAD21" w14:textId="77777777" w:rsidR="0089439E" w:rsidRDefault="0089439E" w:rsidP="001B026F">
      <w:pPr>
        <w:pStyle w:val="FootnoteText"/>
      </w:pPr>
      <w:r>
        <w:rPr>
          <w:rStyle w:val="FootnoteReference"/>
        </w:rPr>
        <w:footnoteRef/>
      </w:r>
      <w:r>
        <w:t xml:space="preserve"> The technical file must show there will be no further degradation in radar performance caused by subsequent processing [G] to [I] to [J]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47D03" w14:textId="77777777" w:rsidR="0089439E" w:rsidRPr="00591B46" w:rsidRDefault="0089439E" w:rsidP="00DE2764">
    <w:pPr>
      <w:pStyle w:val="ZA"/>
      <w:framePr w:w="10563" w:h="782" w:hRule="exact" w:wrap="notBeside" w:hAnchor="page" w:x="661" w:y="646" w:anchorLock="1"/>
      <w:pBdr>
        <w:bottom w:val="none" w:sz="0" w:space="0" w:color="auto"/>
      </w:pBdr>
      <w:jc w:val="left"/>
      <w:rPr>
        <w:noProof w:val="0"/>
        <w:lang w:val="da-DK"/>
      </w:rPr>
    </w:pPr>
    <w:bookmarkStart w:id="13" w:name="doctype"/>
  </w:p>
  <w:bookmarkEnd w:id="13"/>
  <w:p w14:paraId="3CFCDCAB" w14:textId="77777777" w:rsidR="0089439E" w:rsidRPr="00DE2764" w:rsidRDefault="0089439E" w:rsidP="00417718">
    <w:pPr>
      <w:pStyle w:val="Heading1"/>
      <w:ind w:firstLine="0"/>
    </w:pPr>
    <w:r>
      <w:rPr>
        <w:b/>
        <w:noProof/>
        <w:lang w:val="de-DE" w:eastAsia="de-DE"/>
      </w:rPr>
      <w:drawing>
        <wp:anchor distT="0" distB="0" distL="114300" distR="114300" simplePos="0" relativeHeight="251661824" behindDoc="1" locked="0" layoutInCell="1" allowOverlap="1" wp14:anchorId="5A79BEAE" wp14:editId="0B950496">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448F9" w14:textId="77777777" w:rsidR="0089439E" w:rsidRDefault="008943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AA50C" w14:textId="77777777" w:rsidR="0089439E" w:rsidRDefault="0089439E">
    <w:pPr>
      <w:pStyle w:val="Header"/>
      <w:framePr w:wrap="auto" w:vAnchor="text" w:hAnchor="margin" w:xAlign="right" w:y="1"/>
      <w:widowControl/>
      <w:rPr>
        <w:noProof w:val="0"/>
      </w:rPr>
    </w:pPr>
    <w:r>
      <w:rPr>
        <w:noProof w:val="0"/>
      </w:rPr>
      <w:fldChar w:fldCharType="begin"/>
    </w:r>
    <w:r>
      <w:rPr>
        <w:noProof w:val="0"/>
      </w:rPr>
      <w:instrText xml:space="preserve"> DOCPROPERTY  Title </w:instrText>
    </w:r>
    <w:r>
      <w:rPr>
        <w:noProof w:val="0"/>
      </w:rPr>
      <w:fldChar w:fldCharType="separate"/>
    </w:r>
    <w:r w:rsidR="00B7727B">
      <w:rPr>
        <w:noProof w:val="0"/>
      </w:rPr>
      <w:t>Draft ETSI EN 303 364-2 V0.3.3 (2017-07)</w:t>
    </w:r>
    <w:r>
      <w:rPr>
        <w:noProof w:val="0"/>
      </w:rPr>
      <w:fldChar w:fldCharType="end"/>
    </w:r>
  </w:p>
  <w:p w14:paraId="361A7E79" w14:textId="77777777" w:rsidR="0089439E" w:rsidRDefault="0089439E">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B7727B">
      <w:t>41</w:t>
    </w:r>
    <w:r>
      <w:rPr>
        <w:noProof w:val="0"/>
      </w:rPr>
      <w:fldChar w:fldCharType="end"/>
    </w:r>
  </w:p>
  <w:p w14:paraId="3172BBE1" w14:textId="77777777" w:rsidR="0089439E" w:rsidRDefault="0089439E">
    <w:pPr>
      <w:pStyle w:val="Header"/>
    </w:pPr>
    <w:r>
      <w:t xml:space="preserve">[Part of element] </w:t>
    </w:r>
    <w:r w:rsidRPr="009D70E7">
      <w:rPr>
        <w:i/>
        <w:color w:val="4F81BD"/>
      </w:rPr>
      <w:t>or</w:t>
    </w:r>
    <w:r>
      <w:t xml:space="preserve"> [Release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7851D" w14:textId="77777777" w:rsidR="0089439E" w:rsidRDefault="008943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0308086A"/>
    <w:multiLevelType w:val="hybridMultilevel"/>
    <w:tmpl w:val="06F2D0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8C231D3"/>
    <w:multiLevelType w:val="multilevel"/>
    <w:tmpl w:val="FDEC115E"/>
    <w:numStyleLink w:val="TitleStructure"/>
  </w:abstractNum>
  <w:abstractNum w:abstractNumId="13">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D77457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DC643B5"/>
    <w:multiLevelType w:val="hybridMultilevel"/>
    <w:tmpl w:val="8CB222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3A50C12"/>
    <w:multiLevelType w:val="multilevel"/>
    <w:tmpl w:val="5DF4CE5A"/>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24">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5F829D3"/>
    <w:multiLevelType w:val="hybridMultilevel"/>
    <w:tmpl w:val="7F9ACD8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4373706"/>
    <w:multiLevelType w:val="multilevel"/>
    <w:tmpl w:val="FDEC115E"/>
    <w:styleLink w:val="TitleStructur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6.%5.%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32">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1F039A5"/>
    <w:multiLevelType w:val="hybridMultilevel"/>
    <w:tmpl w:val="3AE8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5D5421A5"/>
    <w:multiLevelType w:val="multilevel"/>
    <w:tmpl w:val="FDEC115E"/>
    <w:numStyleLink w:val="TitleStructure"/>
  </w:abstractNum>
  <w:abstractNum w:abstractNumId="36">
    <w:nsid w:val="62645BBB"/>
    <w:multiLevelType w:val="multilevel"/>
    <w:tmpl w:val="FDEC115E"/>
    <w:numStyleLink w:val="TitleStructure"/>
  </w:abstractNum>
  <w:abstractNum w:abstractNumId="37">
    <w:nsid w:val="62C90925"/>
    <w:multiLevelType w:val="hybridMultilevel"/>
    <w:tmpl w:val="F50437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66A4690F"/>
    <w:multiLevelType w:val="hybridMultilevel"/>
    <w:tmpl w:val="4E6E53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nsid w:val="670B6B0C"/>
    <w:multiLevelType w:val="hybridMultilevel"/>
    <w:tmpl w:val="82069E20"/>
    <w:lvl w:ilvl="0" w:tplc="A540F60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689F7A5C"/>
    <w:multiLevelType w:val="hybridMultilevel"/>
    <w:tmpl w:val="D7522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7">
    <w:nsid w:val="7A846343"/>
    <w:multiLevelType w:val="multilevel"/>
    <w:tmpl w:val="4FEA1DD0"/>
    <w:lvl w:ilvl="0">
      <w:start w:val="5"/>
      <w:numFmt w:val="decimal"/>
      <w:isLgl/>
      <w:lvlText w:val="%1"/>
      <w:lvlJc w:val="left"/>
      <w:pPr>
        <w:tabs>
          <w:tab w:val="num" w:pos="1140"/>
        </w:tabs>
        <w:ind w:left="1140" w:hanging="1140"/>
      </w:pPr>
      <w:rPr>
        <w:rFonts w:hint="default"/>
      </w:rPr>
    </w:lvl>
    <w:lvl w:ilvl="1">
      <w:start w:val="1"/>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1140"/>
        </w:tabs>
        <w:ind w:left="1140" w:hanging="1140"/>
      </w:pPr>
      <w:rPr>
        <w:rFonts w:hint="default"/>
      </w:rPr>
    </w:lvl>
    <w:lvl w:ilvl="3">
      <w:start w:val="1"/>
      <w:numFmt w:val="decimal"/>
      <w:isLgl/>
      <w:lvlText w:val="%1.%2.%3.%4"/>
      <w:lvlJc w:val="left"/>
      <w:pPr>
        <w:tabs>
          <w:tab w:val="num" w:pos="1140"/>
        </w:tabs>
        <w:ind w:left="1140" w:hanging="1140"/>
      </w:pPr>
      <w:rPr>
        <w:rFonts w:hint="default"/>
      </w:rPr>
    </w:lvl>
    <w:lvl w:ilvl="4">
      <w:start w:val="1"/>
      <w:numFmt w:val="decimal"/>
      <w:isLgl/>
      <w:lvlText w:val="%1.%2.%3.%4.%5"/>
      <w:lvlJc w:val="left"/>
      <w:pPr>
        <w:tabs>
          <w:tab w:val="num" w:pos="1140"/>
        </w:tabs>
        <w:ind w:left="1140" w:hanging="1140"/>
      </w:pPr>
      <w:rPr>
        <w:rFonts w:hint="default"/>
      </w:rPr>
    </w:lvl>
    <w:lvl w:ilvl="5">
      <w:start w:val="1"/>
      <w:numFmt w:val="decimal"/>
      <w:isLgl/>
      <w:lvlText w:val="%1.%2.%3.%4.%5.%6"/>
      <w:lvlJc w:val="left"/>
      <w:pPr>
        <w:tabs>
          <w:tab w:val="num" w:pos="1140"/>
        </w:tabs>
        <w:ind w:left="1140" w:hanging="1140"/>
      </w:pPr>
      <w:rPr>
        <w:rFonts w:hint="default"/>
      </w:rPr>
    </w:lvl>
    <w:lvl w:ilvl="6">
      <w:start w:val="1"/>
      <w:numFmt w:val="decimal"/>
      <w:isLgl/>
      <w:lvlText w:val="%1.%2.%3.%4.%5.%6.%7"/>
      <w:lvlJc w:val="left"/>
      <w:pPr>
        <w:tabs>
          <w:tab w:val="num" w:pos="1140"/>
        </w:tabs>
        <w:ind w:left="1140" w:hanging="1140"/>
      </w:pPr>
      <w:rPr>
        <w:rFonts w:hint="default"/>
      </w:rPr>
    </w:lvl>
    <w:lvl w:ilvl="7">
      <w:start w:val="1"/>
      <w:numFmt w:val="decimal"/>
      <w:isLgl/>
      <w:lvlText w:val="%1.%2.%3.%4.%5.%6.%7.%8"/>
      <w:lvlJc w:val="left"/>
      <w:pPr>
        <w:tabs>
          <w:tab w:val="num" w:pos="1140"/>
        </w:tabs>
        <w:ind w:left="1140" w:hanging="1140"/>
      </w:pPr>
      <w:rPr>
        <w:rFonts w:hint="default"/>
      </w:rPr>
    </w:lvl>
    <w:lvl w:ilvl="8">
      <w:start w:val="1"/>
      <w:numFmt w:val="decimal"/>
      <w:isLgl/>
      <w:lvlText w:val="%1.%2.%3.%4.%5.%6.%7.%8.%9"/>
      <w:lvlJc w:val="left"/>
      <w:pPr>
        <w:tabs>
          <w:tab w:val="num" w:pos="1140"/>
        </w:tabs>
        <w:ind w:left="1140" w:hanging="1140"/>
      </w:pPr>
      <w:rPr>
        <w:rFonts w:hint="default"/>
      </w:rPr>
    </w:lvl>
  </w:abstractNum>
  <w:num w:numId="1">
    <w:abstractNumId w:val="20"/>
  </w:num>
  <w:num w:numId="2">
    <w:abstractNumId w:val="45"/>
  </w:num>
  <w:num w:numId="3">
    <w:abstractNumId w:val="15"/>
  </w:num>
  <w:num w:numId="4">
    <w:abstractNumId w:val="24"/>
  </w:num>
  <w:num w:numId="5">
    <w:abstractNumId w:val="32"/>
  </w:num>
  <w:num w:numId="6">
    <w:abstractNumId w:val="2"/>
  </w:num>
  <w:num w:numId="7">
    <w:abstractNumId w:val="1"/>
  </w:num>
  <w:num w:numId="8">
    <w:abstractNumId w:val="0"/>
  </w:num>
  <w:num w:numId="9">
    <w:abstractNumId w:val="44"/>
  </w:num>
  <w:num w:numId="10">
    <w:abstractNumId w:val="46"/>
  </w:num>
  <w:num w:numId="11">
    <w:abstractNumId w:val="33"/>
  </w:num>
  <w:num w:numId="12">
    <w:abstractNumId w:val="40"/>
  </w:num>
  <w:num w:numId="13">
    <w:abstractNumId w:val="20"/>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35"/>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19"/>
  </w:num>
  <w:num w:numId="31">
    <w:abstractNumId w:val="38"/>
  </w:num>
  <w:num w:numId="32">
    <w:abstractNumId w:val="29"/>
  </w:num>
  <w:num w:numId="33">
    <w:abstractNumId w:val="34"/>
  </w:num>
  <w:num w:numId="34">
    <w:abstractNumId w:val="18"/>
  </w:num>
  <w:num w:numId="35">
    <w:abstractNumId w:val="13"/>
  </w:num>
  <w:num w:numId="36">
    <w:abstractNumId w:val="16"/>
  </w:num>
  <w:num w:numId="37">
    <w:abstractNumId w:val="30"/>
  </w:num>
  <w:num w:numId="38">
    <w:abstractNumId w:val="43"/>
  </w:num>
  <w:num w:numId="39">
    <w:abstractNumId w:val="26"/>
  </w:num>
  <w:num w:numId="40">
    <w:abstractNumId w:val="11"/>
  </w:num>
  <w:num w:numId="41">
    <w:abstractNumId w:val="27"/>
  </w:num>
  <w:num w:numId="42">
    <w:abstractNumId w:val="17"/>
  </w:num>
  <w:num w:numId="43">
    <w:abstractNumId w:val="22"/>
  </w:num>
  <w:num w:numId="44">
    <w:abstractNumId w:val="41"/>
  </w:num>
  <w:num w:numId="45">
    <w:abstractNumId w:val="36"/>
  </w:num>
  <w:num w:numId="46">
    <w:abstractNumId w:val="23"/>
  </w:num>
  <w:num w:numId="47">
    <w:abstractNumId w:val="47"/>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num>
  <w:num w:numId="52">
    <w:abstractNumId w:val="23"/>
  </w:num>
  <w:num w:numId="53">
    <w:abstractNumId w:val="12"/>
  </w:num>
  <w:num w:numId="54">
    <w:abstractNumId w:val="14"/>
  </w:num>
  <w:num w:numId="55">
    <w:abstractNumId w:val="23"/>
  </w:num>
  <w:num w:numId="56">
    <w:abstractNumId w:val="23"/>
  </w:num>
  <w:num w:numId="57">
    <w:abstractNumId w:val="28"/>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a Lorelli">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embedSystemFonts/>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E9F"/>
    <w:rsid w:val="00000288"/>
    <w:rsid w:val="000023A7"/>
    <w:rsid w:val="000029C7"/>
    <w:rsid w:val="000050BD"/>
    <w:rsid w:val="000068A9"/>
    <w:rsid w:val="0001272E"/>
    <w:rsid w:val="00015273"/>
    <w:rsid w:val="0001527E"/>
    <w:rsid w:val="00015D98"/>
    <w:rsid w:val="000171C8"/>
    <w:rsid w:val="0002030A"/>
    <w:rsid w:val="000221BC"/>
    <w:rsid w:val="0002323A"/>
    <w:rsid w:val="000270BF"/>
    <w:rsid w:val="00027769"/>
    <w:rsid w:val="000306A8"/>
    <w:rsid w:val="00031C3C"/>
    <w:rsid w:val="000326BA"/>
    <w:rsid w:val="00035BDC"/>
    <w:rsid w:val="00041657"/>
    <w:rsid w:val="0004635A"/>
    <w:rsid w:val="0005164E"/>
    <w:rsid w:val="00054B0A"/>
    <w:rsid w:val="00054FDE"/>
    <w:rsid w:val="0006608D"/>
    <w:rsid w:val="00072FC2"/>
    <w:rsid w:val="00075010"/>
    <w:rsid w:val="00076DBF"/>
    <w:rsid w:val="0007737E"/>
    <w:rsid w:val="00080356"/>
    <w:rsid w:val="00083EA1"/>
    <w:rsid w:val="000849CA"/>
    <w:rsid w:val="00090048"/>
    <w:rsid w:val="00091055"/>
    <w:rsid w:val="00091F0D"/>
    <w:rsid w:val="000937E6"/>
    <w:rsid w:val="00095FE7"/>
    <w:rsid w:val="00096E6A"/>
    <w:rsid w:val="000A084B"/>
    <w:rsid w:val="000A2702"/>
    <w:rsid w:val="000A4FCC"/>
    <w:rsid w:val="000A55DA"/>
    <w:rsid w:val="000A610D"/>
    <w:rsid w:val="000A6566"/>
    <w:rsid w:val="000B214A"/>
    <w:rsid w:val="000C04B8"/>
    <w:rsid w:val="000C095F"/>
    <w:rsid w:val="000C596E"/>
    <w:rsid w:val="000C6E3D"/>
    <w:rsid w:val="000D0868"/>
    <w:rsid w:val="000D165F"/>
    <w:rsid w:val="000D168B"/>
    <w:rsid w:val="000D3822"/>
    <w:rsid w:val="000D6079"/>
    <w:rsid w:val="000D6A86"/>
    <w:rsid w:val="000D7A96"/>
    <w:rsid w:val="000E2159"/>
    <w:rsid w:val="000E3224"/>
    <w:rsid w:val="000E347E"/>
    <w:rsid w:val="000E445F"/>
    <w:rsid w:val="000E593E"/>
    <w:rsid w:val="000E6176"/>
    <w:rsid w:val="000E6F34"/>
    <w:rsid w:val="000F3C24"/>
    <w:rsid w:val="000F5DA6"/>
    <w:rsid w:val="00112370"/>
    <w:rsid w:val="00113F52"/>
    <w:rsid w:val="00114E38"/>
    <w:rsid w:val="0011757C"/>
    <w:rsid w:val="0012018E"/>
    <w:rsid w:val="00122421"/>
    <w:rsid w:val="00123CAE"/>
    <w:rsid w:val="00124C53"/>
    <w:rsid w:val="00125801"/>
    <w:rsid w:val="00126A53"/>
    <w:rsid w:val="001307D4"/>
    <w:rsid w:val="00131530"/>
    <w:rsid w:val="001336C7"/>
    <w:rsid w:val="001343FE"/>
    <w:rsid w:val="00134C42"/>
    <w:rsid w:val="00135E13"/>
    <w:rsid w:val="00144533"/>
    <w:rsid w:val="00152D40"/>
    <w:rsid w:val="00156DD8"/>
    <w:rsid w:val="0016083B"/>
    <w:rsid w:val="00166FA3"/>
    <w:rsid w:val="00167989"/>
    <w:rsid w:val="0017264D"/>
    <w:rsid w:val="00173AA6"/>
    <w:rsid w:val="001747DB"/>
    <w:rsid w:val="00174BE1"/>
    <w:rsid w:val="001778F7"/>
    <w:rsid w:val="00180C0B"/>
    <w:rsid w:val="00184BF4"/>
    <w:rsid w:val="001851D8"/>
    <w:rsid w:val="00187A23"/>
    <w:rsid w:val="00190F94"/>
    <w:rsid w:val="001927D6"/>
    <w:rsid w:val="00193045"/>
    <w:rsid w:val="0019453B"/>
    <w:rsid w:val="001956AD"/>
    <w:rsid w:val="001A18DF"/>
    <w:rsid w:val="001A3536"/>
    <w:rsid w:val="001A668E"/>
    <w:rsid w:val="001B026F"/>
    <w:rsid w:val="001B2051"/>
    <w:rsid w:val="001B3761"/>
    <w:rsid w:val="001B3F16"/>
    <w:rsid w:val="001B724E"/>
    <w:rsid w:val="001C5621"/>
    <w:rsid w:val="001C5D03"/>
    <w:rsid w:val="001C60B2"/>
    <w:rsid w:val="001C74BC"/>
    <w:rsid w:val="001D2036"/>
    <w:rsid w:val="001E2820"/>
    <w:rsid w:val="001E2E35"/>
    <w:rsid w:val="001E6B65"/>
    <w:rsid w:val="001F4045"/>
    <w:rsid w:val="001F5E25"/>
    <w:rsid w:val="002005C0"/>
    <w:rsid w:val="00200928"/>
    <w:rsid w:val="002039DF"/>
    <w:rsid w:val="00206653"/>
    <w:rsid w:val="00210411"/>
    <w:rsid w:val="00215FD7"/>
    <w:rsid w:val="00217303"/>
    <w:rsid w:val="0022009E"/>
    <w:rsid w:val="00220714"/>
    <w:rsid w:val="002215DD"/>
    <w:rsid w:val="00224BEC"/>
    <w:rsid w:val="00231E9F"/>
    <w:rsid w:val="00231F7C"/>
    <w:rsid w:val="002332D1"/>
    <w:rsid w:val="0023558E"/>
    <w:rsid w:val="002403FD"/>
    <w:rsid w:val="00240411"/>
    <w:rsid w:val="00242030"/>
    <w:rsid w:val="00244613"/>
    <w:rsid w:val="002449C6"/>
    <w:rsid w:val="00244E93"/>
    <w:rsid w:val="00246D7B"/>
    <w:rsid w:val="0025274A"/>
    <w:rsid w:val="002534DE"/>
    <w:rsid w:val="00255BE5"/>
    <w:rsid w:val="002572A0"/>
    <w:rsid w:val="00261F2C"/>
    <w:rsid w:val="0026274E"/>
    <w:rsid w:val="00262E33"/>
    <w:rsid w:val="00263DB4"/>
    <w:rsid w:val="00270E4F"/>
    <w:rsid w:val="00281941"/>
    <w:rsid w:val="00284B14"/>
    <w:rsid w:val="00285E8E"/>
    <w:rsid w:val="002876EC"/>
    <w:rsid w:val="00290241"/>
    <w:rsid w:val="0029048E"/>
    <w:rsid w:val="00290D9B"/>
    <w:rsid w:val="002935CD"/>
    <w:rsid w:val="002944DF"/>
    <w:rsid w:val="00296ECF"/>
    <w:rsid w:val="002A2D3A"/>
    <w:rsid w:val="002A4C82"/>
    <w:rsid w:val="002A64B1"/>
    <w:rsid w:val="002A795C"/>
    <w:rsid w:val="002B12A0"/>
    <w:rsid w:val="002B41AD"/>
    <w:rsid w:val="002B4D67"/>
    <w:rsid w:val="002B5F86"/>
    <w:rsid w:val="002C3F41"/>
    <w:rsid w:val="002C566F"/>
    <w:rsid w:val="002D1CAB"/>
    <w:rsid w:val="002D3492"/>
    <w:rsid w:val="002E0437"/>
    <w:rsid w:val="002E0F0D"/>
    <w:rsid w:val="002E5065"/>
    <w:rsid w:val="002E7481"/>
    <w:rsid w:val="002E7A4C"/>
    <w:rsid w:val="002F6F01"/>
    <w:rsid w:val="00301140"/>
    <w:rsid w:val="0030383B"/>
    <w:rsid w:val="00303E07"/>
    <w:rsid w:val="00304C68"/>
    <w:rsid w:val="00305BCE"/>
    <w:rsid w:val="003071F6"/>
    <w:rsid w:val="00307B24"/>
    <w:rsid w:val="00310A02"/>
    <w:rsid w:val="003130E6"/>
    <w:rsid w:val="00313F80"/>
    <w:rsid w:val="00316209"/>
    <w:rsid w:val="00317DF2"/>
    <w:rsid w:val="00322C13"/>
    <w:rsid w:val="00322E1B"/>
    <w:rsid w:val="00323EE1"/>
    <w:rsid w:val="00325680"/>
    <w:rsid w:val="00325DB0"/>
    <w:rsid w:val="00334F24"/>
    <w:rsid w:val="00340821"/>
    <w:rsid w:val="00340B88"/>
    <w:rsid w:val="003431E7"/>
    <w:rsid w:val="003460A1"/>
    <w:rsid w:val="003509D0"/>
    <w:rsid w:val="003577C6"/>
    <w:rsid w:val="00363775"/>
    <w:rsid w:val="003717BA"/>
    <w:rsid w:val="003755A9"/>
    <w:rsid w:val="00376F4C"/>
    <w:rsid w:val="003770D9"/>
    <w:rsid w:val="00383439"/>
    <w:rsid w:val="00390FA2"/>
    <w:rsid w:val="00391548"/>
    <w:rsid w:val="00397FA0"/>
    <w:rsid w:val="003A04AA"/>
    <w:rsid w:val="003A1665"/>
    <w:rsid w:val="003A6192"/>
    <w:rsid w:val="003B1391"/>
    <w:rsid w:val="003B1A8D"/>
    <w:rsid w:val="003B1D19"/>
    <w:rsid w:val="003B23EF"/>
    <w:rsid w:val="003C0C1A"/>
    <w:rsid w:val="003C4CEC"/>
    <w:rsid w:val="003D0951"/>
    <w:rsid w:val="003D1A85"/>
    <w:rsid w:val="003D3AED"/>
    <w:rsid w:val="003E1262"/>
    <w:rsid w:val="003E14F0"/>
    <w:rsid w:val="003E273B"/>
    <w:rsid w:val="003E335E"/>
    <w:rsid w:val="003E7411"/>
    <w:rsid w:val="003E7CCC"/>
    <w:rsid w:val="003F086D"/>
    <w:rsid w:val="003F22EA"/>
    <w:rsid w:val="003F3A3C"/>
    <w:rsid w:val="003F3E91"/>
    <w:rsid w:val="003F6B27"/>
    <w:rsid w:val="003F735A"/>
    <w:rsid w:val="00402447"/>
    <w:rsid w:val="00402CDA"/>
    <w:rsid w:val="004034FC"/>
    <w:rsid w:val="004065C4"/>
    <w:rsid w:val="00412A37"/>
    <w:rsid w:val="0041307B"/>
    <w:rsid w:val="004136CA"/>
    <w:rsid w:val="004141D8"/>
    <w:rsid w:val="0041492D"/>
    <w:rsid w:val="00416CF4"/>
    <w:rsid w:val="004173AA"/>
    <w:rsid w:val="00417718"/>
    <w:rsid w:val="0042039F"/>
    <w:rsid w:val="004273EC"/>
    <w:rsid w:val="004320E9"/>
    <w:rsid w:val="0043315C"/>
    <w:rsid w:val="004351BE"/>
    <w:rsid w:val="00436734"/>
    <w:rsid w:val="00436CA4"/>
    <w:rsid w:val="00440143"/>
    <w:rsid w:val="004411BC"/>
    <w:rsid w:val="00441935"/>
    <w:rsid w:val="00442824"/>
    <w:rsid w:val="00442C94"/>
    <w:rsid w:val="00454028"/>
    <w:rsid w:val="00463115"/>
    <w:rsid w:val="00466075"/>
    <w:rsid w:val="00476646"/>
    <w:rsid w:val="004769D4"/>
    <w:rsid w:val="00476F89"/>
    <w:rsid w:val="004817E0"/>
    <w:rsid w:val="00483BB5"/>
    <w:rsid w:val="00484803"/>
    <w:rsid w:val="00486112"/>
    <w:rsid w:val="00487386"/>
    <w:rsid w:val="0049007A"/>
    <w:rsid w:val="004910A8"/>
    <w:rsid w:val="0049112E"/>
    <w:rsid w:val="0049125E"/>
    <w:rsid w:val="0049280F"/>
    <w:rsid w:val="0049501B"/>
    <w:rsid w:val="004959D0"/>
    <w:rsid w:val="00497DA9"/>
    <w:rsid w:val="004A006A"/>
    <w:rsid w:val="004A10E5"/>
    <w:rsid w:val="004A3415"/>
    <w:rsid w:val="004A393F"/>
    <w:rsid w:val="004A3E73"/>
    <w:rsid w:val="004A7EAF"/>
    <w:rsid w:val="004B19A9"/>
    <w:rsid w:val="004C1A1C"/>
    <w:rsid w:val="004C27F0"/>
    <w:rsid w:val="004C324F"/>
    <w:rsid w:val="004C62AB"/>
    <w:rsid w:val="004C7595"/>
    <w:rsid w:val="004D3344"/>
    <w:rsid w:val="004D4018"/>
    <w:rsid w:val="004D5D0A"/>
    <w:rsid w:val="004E0C36"/>
    <w:rsid w:val="004E1812"/>
    <w:rsid w:val="004E26D8"/>
    <w:rsid w:val="004E3E81"/>
    <w:rsid w:val="004F0726"/>
    <w:rsid w:val="004F0B35"/>
    <w:rsid w:val="004F175A"/>
    <w:rsid w:val="004F4F85"/>
    <w:rsid w:val="004F5399"/>
    <w:rsid w:val="004F69E1"/>
    <w:rsid w:val="004F7AA7"/>
    <w:rsid w:val="00500F62"/>
    <w:rsid w:val="00501F7F"/>
    <w:rsid w:val="00502FD8"/>
    <w:rsid w:val="00503B81"/>
    <w:rsid w:val="005051F7"/>
    <w:rsid w:val="005054AE"/>
    <w:rsid w:val="0050623B"/>
    <w:rsid w:val="0051485A"/>
    <w:rsid w:val="00514FC0"/>
    <w:rsid w:val="00517D1E"/>
    <w:rsid w:val="0052008D"/>
    <w:rsid w:val="00521434"/>
    <w:rsid w:val="00521DA5"/>
    <w:rsid w:val="00523BCB"/>
    <w:rsid w:val="00531CD1"/>
    <w:rsid w:val="005326AF"/>
    <w:rsid w:val="00533C37"/>
    <w:rsid w:val="00540360"/>
    <w:rsid w:val="00540B07"/>
    <w:rsid w:val="005439D2"/>
    <w:rsid w:val="00543BE1"/>
    <w:rsid w:val="00543D7E"/>
    <w:rsid w:val="00545126"/>
    <w:rsid w:val="00551593"/>
    <w:rsid w:val="005528AA"/>
    <w:rsid w:val="00553B84"/>
    <w:rsid w:val="005560A3"/>
    <w:rsid w:val="00557C9F"/>
    <w:rsid w:val="00560607"/>
    <w:rsid w:val="00560FE5"/>
    <w:rsid w:val="00564030"/>
    <w:rsid w:val="00564FB3"/>
    <w:rsid w:val="00567422"/>
    <w:rsid w:val="0056755C"/>
    <w:rsid w:val="00571B27"/>
    <w:rsid w:val="00572304"/>
    <w:rsid w:val="00573862"/>
    <w:rsid w:val="00575C51"/>
    <w:rsid w:val="00577980"/>
    <w:rsid w:val="00577FAF"/>
    <w:rsid w:val="00582439"/>
    <w:rsid w:val="00584D90"/>
    <w:rsid w:val="0058526B"/>
    <w:rsid w:val="00587860"/>
    <w:rsid w:val="00593319"/>
    <w:rsid w:val="00593486"/>
    <w:rsid w:val="005957D6"/>
    <w:rsid w:val="00597BEE"/>
    <w:rsid w:val="005A0936"/>
    <w:rsid w:val="005A0D8E"/>
    <w:rsid w:val="005A381E"/>
    <w:rsid w:val="005A7C66"/>
    <w:rsid w:val="005B01BD"/>
    <w:rsid w:val="005B29AF"/>
    <w:rsid w:val="005B2A2F"/>
    <w:rsid w:val="005B36F5"/>
    <w:rsid w:val="005B3C82"/>
    <w:rsid w:val="005B4872"/>
    <w:rsid w:val="005B529A"/>
    <w:rsid w:val="005B7588"/>
    <w:rsid w:val="005B79BA"/>
    <w:rsid w:val="005B7A10"/>
    <w:rsid w:val="005C018E"/>
    <w:rsid w:val="005C10E1"/>
    <w:rsid w:val="005C246D"/>
    <w:rsid w:val="005C2E4F"/>
    <w:rsid w:val="005C4351"/>
    <w:rsid w:val="005C59C3"/>
    <w:rsid w:val="005D029B"/>
    <w:rsid w:val="005D09BE"/>
    <w:rsid w:val="005D2BEA"/>
    <w:rsid w:val="005D373F"/>
    <w:rsid w:val="005D5648"/>
    <w:rsid w:val="005D626B"/>
    <w:rsid w:val="005D6A0B"/>
    <w:rsid w:val="005D79C3"/>
    <w:rsid w:val="005E11CC"/>
    <w:rsid w:val="005E1D6C"/>
    <w:rsid w:val="005E3119"/>
    <w:rsid w:val="005E486E"/>
    <w:rsid w:val="005E574A"/>
    <w:rsid w:val="005E6F3F"/>
    <w:rsid w:val="005F0093"/>
    <w:rsid w:val="005F6008"/>
    <w:rsid w:val="00600B2A"/>
    <w:rsid w:val="0060209A"/>
    <w:rsid w:val="00603944"/>
    <w:rsid w:val="00605142"/>
    <w:rsid w:val="00610C6D"/>
    <w:rsid w:val="00612FAE"/>
    <w:rsid w:val="00616510"/>
    <w:rsid w:val="00616D95"/>
    <w:rsid w:val="00617F36"/>
    <w:rsid w:val="00620393"/>
    <w:rsid w:val="006212B6"/>
    <w:rsid w:val="00622282"/>
    <w:rsid w:val="006256A3"/>
    <w:rsid w:val="0062572A"/>
    <w:rsid w:val="0062785C"/>
    <w:rsid w:val="0063152A"/>
    <w:rsid w:val="00632C37"/>
    <w:rsid w:val="00637451"/>
    <w:rsid w:val="006378BE"/>
    <w:rsid w:val="00641133"/>
    <w:rsid w:val="00641F84"/>
    <w:rsid w:val="0064227F"/>
    <w:rsid w:val="00644294"/>
    <w:rsid w:val="00650C29"/>
    <w:rsid w:val="00651812"/>
    <w:rsid w:val="00656594"/>
    <w:rsid w:val="006573F3"/>
    <w:rsid w:val="006576C9"/>
    <w:rsid w:val="0066327C"/>
    <w:rsid w:val="00670A3E"/>
    <w:rsid w:val="00673214"/>
    <w:rsid w:val="00680D19"/>
    <w:rsid w:val="00681528"/>
    <w:rsid w:val="006844BD"/>
    <w:rsid w:val="00687AFE"/>
    <w:rsid w:val="00690D63"/>
    <w:rsid w:val="006919CC"/>
    <w:rsid w:val="006932C1"/>
    <w:rsid w:val="00695E3B"/>
    <w:rsid w:val="006974F2"/>
    <w:rsid w:val="006A1E7E"/>
    <w:rsid w:val="006A355A"/>
    <w:rsid w:val="006A72DD"/>
    <w:rsid w:val="006A7525"/>
    <w:rsid w:val="006B4CB8"/>
    <w:rsid w:val="006C2D16"/>
    <w:rsid w:val="006C39E0"/>
    <w:rsid w:val="006C3B22"/>
    <w:rsid w:val="006C5C33"/>
    <w:rsid w:val="006D0453"/>
    <w:rsid w:val="006D7319"/>
    <w:rsid w:val="006E01B2"/>
    <w:rsid w:val="006E07CD"/>
    <w:rsid w:val="006E490C"/>
    <w:rsid w:val="006E63F6"/>
    <w:rsid w:val="006F1C29"/>
    <w:rsid w:val="006F1F9B"/>
    <w:rsid w:val="006F24DA"/>
    <w:rsid w:val="006F2F26"/>
    <w:rsid w:val="006F4F6D"/>
    <w:rsid w:val="006F5C59"/>
    <w:rsid w:val="006F71FF"/>
    <w:rsid w:val="00700BD8"/>
    <w:rsid w:val="00700D5D"/>
    <w:rsid w:val="0070104C"/>
    <w:rsid w:val="007018A3"/>
    <w:rsid w:val="00703CD9"/>
    <w:rsid w:val="00704398"/>
    <w:rsid w:val="007053D0"/>
    <w:rsid w:val="00706208"/>
    <w:rsid w:val="00715000"/>
    <w:rsid w:val="00716605"/>
    <w:rsid w:val="007168D1"/>
    <w:rsid w:val="007175D0"/>
    <w:rsid w:val="00725FF8"/>
    <w:rsid w:val="0072624C"/>
    <w:rsid w:val="00731474"/>
    <w:rsid w:val="00731694"/>
    <w:rsid w:val="00733C80"/>
    <w:rsid w:val="0073661D"/>
    <w:rsid w:val="00742079"/>
    <w:rsid w:val="00745448"/>
    <w:rsid w:val="00751287"/>
    <w:rsid w:val="00752D12"/>
    <w:rsid w:val="00755696"/>
    <w:rsid w:val="0076588F"/>
    <w:rsid w:val="00767560"/>
    <w:rsid w:val="00771900"/>
    <w:rsid w:val="0077214C"/>
    <w:rsid w:val="00772B0B"/>
    <w:rsid w:val="007757DD"/>
    <w:rsid w:val="00780BF8"/>
    <w:rsid w:val="007836D7"/>
    <w:rsid w:val="00785419"/>
    <w:rsid w:val="00786C9B"/>
    <w:rsid w:val="0079148E"/>
    <w:rsid w:val="00794DB8"/>
    <w:rsid w:val="007A2BC9"/>
    <w:rsid w:val="007A2C16"/>
    <w:rsid w:val="007A73D2"/>
    <w:rsid w:val="007B0700"/>
    <w:rsid w:val="007B1B71"/>
    <w:rsid w:val="007B2B24"/>
    <w:rsid w:val="007B6846"/>
    <w:rsid w:val="007C0E78"/>
    <w:rsid w:val="007C228F"/>
    <w:rsid w:val="007C6927"/>
    <w:rsid w:val="007C6BF9"/>
    <w:rsid w:val="007D072B"/>
    <w:rsid w:val="007D2C28"/>
    <w:rsid w:val="007D4CBC"/>
    <w:rsid w:val="007D51B6"/>
    <w:rsid w:val="007D5ABF"/>
    <w:rsid w:val="007D6283"/>
    <w:rsid w:val="007E1732"/>
    <w:rsid w:val="007E6CF5"/>
    <w:rsid w:val="007E79EF"/>
    <w:rsid w:val="007F03A1"/>
    <w:rsid w:val="007F4D8E"/>
    <w:rsid w:val="007F5CC4"/>
    <w:rsid w:val="007F6898"/>
    <w:rsid w:val="00802BB7"/>
    <w:rsid w:val="00803343"/>
    <w:rsid w:val="0081075A"/>
    <w:rsid w:val="00816640"/>
    <w:rsid w:val="00817CC5"/>
    <w:rsid w:val="008218BD"/>
    <w:rsid w:val="00825050"/>
    <w:rsid w:val="00827CB3"/>
    <w:rsid w:val="00827FC4"/>
    <w:rsid w:val="00832750"/>
    <w:rsid w:val="00834181"/>
    <w:rsid w:val="008372C7"/>
    <w:rsid w:val="00837AF8"/>
    <w:rsid w:val="00845EED"/>
    <w:rsid w:val="00846406"/>
    <w:rsid w:val="00846B03"/>
    <w:rsid w:val="00847635"/>
    <w:rsid w:val="00847DC8"/>
    <w:rsid w:val="00851156"/>
    <w:rsid w:val="00854D8A"/>
    <w:rsid w:val="00855297"/>
    <w:rsid w:val="00856DD3"/>
    <w:rsid w:val="0085743B"/>
    <w:rsid w:val="00860894"/>
    <w:rsid w:val="008614F4"/>
    <w:rsid w:val="00862CA4"/>
    <w:rsid w:val="00863CA7"/>
    <w:rsid w:val="008648F2"/>
    <w:rsid w:val="0087102C"/>
    <w:rsid w:val="0087468C"/>
    <w:rsid w:val="008902A3"/>
    <w:rsid w:val="0089439E"/>
    <w:rsid w:val="008A1945"/>
    <w:rsid w:val="008A31C0"/>
    <w:rsid w:val="008A3ADC"/>
    <w:rsid w:val="008A3E6B"/>
    <w:rsid w:val="008A67E0"/>
    <w:rsid w:val="008A7737"/>
    <w:rsid w:val="008A7795"/>
    <w:rsid w:val="008B5FAE"/>
    <w:rsid w:val="008B757E"/>
    <w:rsid w:val="008C011E"/>
    <w:rsid w:val="008C0244"/>
    <w:rsid w:val="008C05D3"/>
    <w:rsid w:val="008C0E93"/>
    <w:rsid w:val="008C11FF"/>
    <w:rsid w:val="008C58AC"/>
    <w:rsid w:val="008C7CAA"/>
    <w:rsid w:val="008D23A0"/>
    <w:rsid w:val="008D34C2"/>
    <w:rsid w:val="008D5960"/>
    <w:rsid w:val="008D637A"/>
    <w:rsid w:val="008D7483"/>
    <w:rsid w:val="008E27CA"/>
    <w:rsid w:val="008E3CDA"/>
    <w:rsid w:val="008F01EE"/>
    <w:rsid w:val="00901493"/>
    <w:rsid w:val="00901637"/>
    <w:rsid w:val="00901976"/>
    <w:rsid w:val="00902273"/>
    <w:rsid w:val="00910041"/>
    <w:rsid w:val="00913AAB"/>
    <w:rsid w:val="00920E85"/>
    <w:rsid w:val="00922534"/>
    <w:rsid w:val="00930CC9"/>
    <w:rsid w:val="0093129D"/>
    <w:rsid w:val="009344EA"/>
    <w:rsid w:val="00934826"/>
    <w:rsid w:val="00941AA8"/>
    <w:rsid w:val="0094331A"/>
    <w:rsid w:val="00943F86"/>
    <w:rsid w:val="00944386"/>
    <w:rsid w:val="00944D33"/>
    <w:rsid w:val="009459DB"/>
    <w:rsid w:val="00946285"/>
    <w:rsid w:val="0094742D"/>
    <w:rsid w:val="00947A54"/>
    <w:rsid w:val="00953551"/>
    <w:rsid w:val="00956083"/>
    <w:rsid w:val="00957EA7"/>
    <w:rsid w:val="00960959"/>
    <w:rsid w:val="00960FA2"/>
    <w:rsid w:val="009716B5"/>
    <w:rsid w:val="00971F0B"/>
    <w:rsid w:val="009727A0"/>
    <w:rsid w:val="0097563E"/>
    <w:rsid w:val="00982845"/>
    <w:rsid w:val="0098333B"/>
    <w:rsid w:val="00983CEF"/>
    <w:rsid w:val="00984D14"/>
    <w:rsid w:val="009921DF"/>
    <w:rsid w:val="00996917"/>
    <w:rsid w:val="0099712A"/>
    <w:rsid w:val="009A57C6"/>
    <w:rsid w:val="009B1A35"/>
    <w:rsid w:val="009B1DEE"/>
    <w:rsid w:val="009B3FB3"/>
    <w:rsid w:val="009B5488"/>
    <w:rsid w:val="009C0703"/>
    <w:rsid w:val="009C66AF"/>
    <w:rsid w:val="009E01A1"/>
    <w:rsid w:val="009E30D5"/>
    <w:rsid w:val="009E3D8E"/>
    <w:rsid w:val="009E5DAA"/>
    <w:rsid w:val="009E5EE2"/>
    <w:rsid w:val="009F27FB"/>
    <w:rsid w:val="009F2B85"/>
    <w:rsid w:val="009F2BDA"/>
    <w:rsid w:val="009F2CBB"/>
    <w:rsid w:val="009F3CE1"/>
    <w:rsid w:val="009F4411"/>
    <w:rsid w:val="009F4944"/>
    <w:rsid w:val="009F4D62"/>
    <w:rsid w:val="009F60A7"/>
    <w:rsid w:val="009F6D79"/>
    <w:rsid w:val="00A00DF8"/>
    <w:rsid w:val="00A01204"/>
    <w:rsid w:val="00A013BD"/>
    <w:rsid w:val="00A01BC0"/>
    <w:rsid w:val="00A01EFC"/>
    <w:rsid w:val="00A04D66"/>
    <w:rsid w:val="00A0597B"/>
    <w:rsid w:val="00A05A3F"/>
    <w:rsid w:val="00A10054"/>
    <w:rsid w:val="00A110A8"/>
    <w:rsid w:val="00A16CB1"/>
    <w:rsid w:val="00A1724F"/>
    <w:rsid w:val="00A22829"/>
    <w:rsid w:val="00A228F3"/>
    <w:rsid w:val="00A230E6"/>
    <w:rsid w:val="00A2615B"/>
    <w:rsid w:val="00A31ECA"/>
    <w:rsid w:val="00A363E4"/>
    <w:rsid w:val="00A37712"/>
    <w:rsid w:val="00A41A35"/>
    <w:rsid w:val="00A44465"/>
    <w:rsid w:val="00A45D35"/>
    <w:rsid w:val="00A4789D"/>
    <w:rsid w:val="00A519F6"/>
    <w:rsid w:val="00A579A9"/>
    <w:rsid w:val="00A62C22"/>
    <w:rsid w:val="00A64191"/>
    <w:rsid w:val="00A67576"/>
    <w:rsid w:val="00A71EC8"/>
    <w:rsid w:val="00A8105C"/>
    <w:rsid w:val="00A837B1"/>
    <w:rsid w:val="00A90FC9"/>
    <w:rsid w:val="00A9146A"/>
    <w:rsid w:val="00A92D84"/>
    <w:rsid w:val="00A9319F"/>
    <w:rsid w:val="00A93B98"/>
    <w:rsid w:val="00A944AC"/>
    <w:rsid w:val="00A94ABC"/>
    <w:rsid w:val="00A960B6"/>
    <w:rsid w:val="00AA09E1"/>
    <w:rsid w:val="00AA2D8C"/>
    <w:rsid w:val="00AA33C4"/>
    <w:rsid w:val="00AA367A"/>
    <w:rsid w:val="00AA5D59"/>
    <w:rsid w:val="00AA7E9E"/>
    <w:rsid w:val="00AB5BF0"/>
    <w:rsid w:val="00AC0CB1"/>
    <w:rsid w:val="00AC193D"/>
    <w:rsid w:val="00AC1F4D"/>
    <w:rsid w:val="00AC4532"/>
    <w:rsid w:val="00AC48F3"/>
    <w:rsid w:val="00AC648E"/>
    <w:rsid w:val="00AC7C85"/>
    <w:rsid w:val="00AD0A2E"/>
    <w:rsid w:val="00AD1B95"/>
    <w:rsid w:val="00AD1C6D"/>
    <w:rsid w:val="00AD3A6D"/>
    <w:rsid w:val="00AD4EE5"/>
    <w:rsid w:val="00AD4F9A"/>
    <w:rsid w:val="00AD5E47"/>
    <w:rsid w:val="00AE4DC6"/>
    <w:rsid w:val="00AF17F7"/>
    <w:rsid w:val="00AF3CA3"/>
    <w:rsid w:val="00AF46B2"/>
    <w:rsid w:val="00B01DE5"/>
    <w:rsid w:val="00B0337E"/>
    <w:rsid w:val="00B0369A"/>
    <w:rsid w:val="00B0455D"/>
    <w:rsid w:val="00B0775D"/>
    <w:rsid w:val="00B1224D"/>
    <w:rsid w:val="00B123A7"/>
    <w:rsid w:val="00B15AB9"/>
    <w:rsid w:val="00B16549"/>
    <w:rsid w:val="00B174FB"/>
    <w:rsid w:val="00B17F81"/>
    <w:rsid w:val="00B204AF"/>
    <w:rsid w:val="00B2388F"/>
    <w:rsid w:val="00B24F99"/>
    <w:rsid w:val="00B2594B"/>
    <w:rsid w:val="00B25F82"/>
    <w:rsid w:val="00B262AA"/>
    <w:rsid w:val="00B27C86"/>
    <w:rsid w:val="00B30909"/>
    <w:rsid w:val="00B31713"/>
    <w:rsid w:val="00B32683"/>
    <w:rsid w:val="00B408EE"/>
    <w:rsid w:val="00B4570D"/>
    <w:rsid w:val="00B465D6"/>
    <w:rsid w:val="00B50469"/>
    <w:rsid w:val="00B511D1"/>
    <w:rsid w:val="00B53884"/>
    <w:rsid w:val="00B54A28"/>
    <w:rsid w:val="00B54B26"/>
    <w:rsid w:val="00B60139"/>
    <w:rsid w:val="00B63AD1"/>
    <w:rsid w:val="00B65A4A"/>
    <w:rsid w:val="00B70A18"/>
    <w:rsid w:val="00B7245A"/>
    <w:rsid w:val="00B7681A"/>
    <w:rsid w:val="00B76D2A"/>
    <w:rsid w:val="00B7727B"/>
    <w:rsid w:val="00B77F1B"/>
    <w:rsid w:val="00B805BB"/>
    <w:rsid w:val="00B87A40"/>
    <w:rsid w:val="00B90D97"/>
    <w:rsid w:val="00B93558"/>
    <w:rsid w:val="00B937DD"/>
    <w:rsid w:val="00B9551E"/>
    <w:rsid w:val="00BA1DF9"/>
    <w:rsid w:val="00BA2E71"/>
    <w:rsid w:val="00BA4CBB"/>
    <w:rsid w:val="00BA5839"/>
    <w:rsid w:val="00BA65CE"/>
    <w:rsid w:val="00BB3BD7"/>
    <w:rsid w:val="00BB5198"/>
    <w:rsid w:val="00BB63D1"/>
    <w:rsid w:val="00BB7870"/>
    <w:rsid w:val="00BC2202"/>
    <w:rsid w:val="00BC2C5C"/>
    <w:rsid w:val="00BC44E3"/>
    <w:rsid w:val="00BC70D0"/>
    <w:rsid w:val="00BD023C"/>
    <w:rsid w:val="00BD177D"/>
    <w:rsid w:val="00BD4D9C"/>
    <w:rsid w:val="00BD7A1B"/>
    <w:rsid w:val="00BE25EE"/>
    <w:rsid w:val="00BE2FD7"/>
    <w:rsid w:val="00BF1E9D"/>
    <w:rsid w:val="00BF33A0"/>
    <w:rsid w:val="00BF4690"/>
    <w:rsid w:val="00BF4FE9"/>
    <w:rsid w:val="00BF542E"/>
    <w:rsid w:val="00BF5F49"/>
    <w:rsid w:val="00BF6D61"/>
    <w:rsid w:val="00BF76EB"/>
    <w:rsid w:val="00C0339D"/>
    <w:rsid w:val="00C04E71"/>
    <w:rsid w:val="00C07DD5"/>
    <w:rsid w:val="00C10C79"/>
    <w:rsid w:val="00C22418"/>
    <w:rsid w:val="00C24ADD"/>
    <w:rsid w:val="00C2538F"/>
    <w:rsid w:val="00C257CA"/>
    <w:rsid w:val="00C2685A"/>
    <w:rsid w:val="00C31B33"/>
    <w:rsid w:val="00C354B4"/>
    <w:rsid w:val="00C363AE"/>
    <w:rsid w:val="00C36841"/>
    <w:rsid w:val="00C41161"/>
    <w:rsid w:val="00C428B5"/>
    <w:rsid w:val="00C4377C"/>
    <w:rsid w:val="00C52BD6"/>
    <w:rsid w:val="00C54BA9"/>
    <w:rsid w:val="00C55145"/>
    <w:rsid w:val="00C558EE"/>
    <w:rsid w:val="00C568B3"/>
    <w:rsid w:val="00C62AEE"/>
    <w:rsid w:val="00C65749"/>
    <w:rsid w:val="00C71E8F"/>
    <w:rsid w:val="00C75D4C"/>
    <w:rsid w:val="00C778AF"/>
    <w:rsid w:val="00C835A5"/>
    <w:rsid w:val="00C87577"/>
    <w:rsid w:val="00C90483"/>
    <w:rsid w:val="00C914B8"/>
    <w:rsid w:val="00C92AF9"/>
    <w:rsid w:val="00C93F3B"/>
    <w:rsid w:val="00C94D09"/>
    <w:rsid w:val="00C95C84"/>
    <w:rsid w:val="00CA102F"/>
    <w:rsid w:val="00CA1C6F"/>
    <w:rsid w:val="00CA2A15"/>
    <w:rsid w:val="00CA412E"/>
    <w:rsid w:val="00CA46C1"/>
    <w:rsid w:val="00CA5C27"/>
    <w:rsid w:val="00CA651A"/>
    <w:rsid w:val="00CB0346"/>
    <w:rsid w:val="00CB1E91"/>
    <w:rsid w:val="00CB23F7"/>
    <w:rsid w:val="00CB35D7"/>
    <w:rsid w:val="00CB6541"/>
    <w:rsid w:val="00CB7A97"/>
    <w:rsid w:val="00CC00DF"/>
    <w:rsid w:val="00CC1192"/>
    <w:rsid w:val="00CC4183"/>
    <w:rsid w:val="00CC7032"/>
    <w:rsid w:val="00CC7C6F"/>
    <w:rsid w:val="00CD5634"/>
    <w:rsid w:val="00CD690D"/>
    <w:rsid w:val="00CD744E"/>
    <w:rsid w:val="00CE3A65"/>
    <w:rsid w:val="00CE3B92"/>
    <w:rsid w:val="00CE422B"/>
    <w:rsid w:val="00CE4344"/>
    <w:rsid w:val="00CE79AD"/>
    <w:rsid w:val="00CF0F35"/>
    <w:rsid w:val="00CF133B"/>
    <w:rsid w:val="00CF27AE"/>
    <w:rsid w:val="00CF4F15"/>
    <w:rsid w:val="00CF51D4"/>
    <w:rsid w:val="00CF51E1"/>
    <w:rsid w:val="00D012FC"/>
    <w:rsid w:val="00D06736"/>
    <w:rsid w:val="00D07387"/>
    <w:rsid w:val="00D1132A"/>
    <w:rsid w:val="00D14123"/>
    <w:rsid w:val="00D14139"/>
    <w:rsid w:val="00D14884"/>
    <w:rsid w:val="00D151E4"/>
    <w:rsid w:val="00D16094"/>
    <w:rsid w:val="00D16FC5"/>
    <w:rsid w:val="00D21CC7"/>
    <w:rsid w:val="00D230DB"/>
    <w:rsid w:val="00D30AE1"/>
    <w:rsid w:val="00D36B57"/>
    <w:rsid w:val="00D37565"/>
    <w:rsid w:val="00D407F4"/>
    <w:rsid w:val="00D474C6"/>
    <w:rsid w:val="00D475C9"/>
    <w:rsid w:val="00D4777B"/>
    <w:rsid w:val="00D502E5"/>
    <w:rsid w:val="00D51FB7"/>
    <w:rsid w:val="00D52284"/>
    <w:rsid w:val="00D5337D"/>
    <w:rsid w:val="00D53DA4"/>
    <w:rsid w:val="00D54672"/>
    <w:rsid w:val="00D55E52"/>
    <w:rsid w:val="00D61B8E"/>
    <w:rsid w:val="00D62BCD"/>
    <w:rsid w:val="00D63774"/>
    <w:rsid w:val="00D677D0"/>
    <w:rsid w:val="00D72BA6"/>
    <w:rsid w:val="00D735E2"/>
    <w:rsid w:val="00D74DE7"/>
    <w:rsid w:val="00D75949"/>
    <w:rsid w:val="00D76244"/>
    <w:rsid w:val="00D77AD3"/>
    <w:rsid w:val="00D77FA9"/>
    <w:rsid w:val="00D80020"/>
    <w:rsid w:val="00D806CB"/>
    <w:rsid w:val="00D828DF"/>
    <w:rsid w:val="00D84106"/>
    <w:rsid w:val="00D84272"/>
    <w:rsid w:val="00D851BD"/>
    <w:rsid w:val="00D90FF0"/>
    <w:rsid w:val="00D914FB"/>
    <w:rsid w:val="00D91C41"/>
    <w:rsid w:val="00D94F4E"/>
    <w:rsid w:val="00D95D4F"/>
    <w:rsid w:val="00D97814"/>
    <w:rsid w:val="00DA198C"/>
    <w:rsid w:val="00DA3799"/>
    <w:rsid w:val="00DA6426"/>
    <w:rsid w:val="00DA6DFC"/>
    <w:rsid w:val="00DA7677"/>
    <w:rsid w:val="00DB14BD"/>
    <w:rsid w:val="00DB291B"/>
    <w:rsid w:val="00DB4FBD"/>
    <w:rsid w:val="00DC2253"/>
    <w:rsid w:val="00DC2862"/>
    <w:rsid w:val="00DC2EC4"/>
    <w:rsid w:val="00DC3787"/>
    <w:rsid w:val="00DC41CD"/>
    <w:rsid w:val="00DC471B"/>
    <w:rsid w:val="00DC4887"/>
    <w:rsid w:val="00DC4A49"/>
    <w:rsid w:val="00DC5FED"/>
    <w:rsid w:val="00DC7351"/>
    <w:rsid w:val="00DD2B8E"/>
    <w:rsid w:val="00DD4E4C"/>
    <w:rsid w:val="00DD5A6C"/>
    <w:rsid w:val="00DE2764"/>
    <w:rsid w:val="00DE5026"/>
    <w:rsid w:val="00DE7C3E"/>
    <w:rsid w:val="00DF031A"/>
    <w:rsid w:val="00DF1407"/>
    <w:rsid w:val="00DF1B31"/>
    <w:rsid w:val="00DF29D5"/>
    <w:rsid w:val="00DF3CE8"/>
    <w:rsid w:val="00DF4DE4"/>
    <w:rsid w:val="00DF6D73"/>
    <w:rsid w:val="00E06DC1"/>
    <w:rsid w:val="00E126E9"/>
    <w:rsid w:val="00E141CC"/>
    <w:rsid w:val="00E17BDF"/>
    <w:rsid w:val="00E22258"/>
    <w:rsid w:val="00E2286E"/>
    <w:rsid w:val="00E24E3D"/>
    <w:rsid w:val="00E26573"/>
    <w:rsid w:val="00E31549"/>
    <w:rsid w:val="00E43214"/>
    <w:rsid w:val="00E43666"/>
    <w:rsid w:val="00E534CA"/>
    <w:rsid w:val="00E542F2"/>
    <w:rsid w:val="00E54A52"/>
    <w:rsid w:val="00E54A58"/>
    <w:rsid w:val="00E54AB1"/>
    <w:rsid w:val="00E55684"/>
    <w:rsid w:val="00E61E34"/>
    <w:rsid w:val="00E647FF"/>
    <w:rsid w:val="00E70559"/>
    <w:rsid w:val="00E74B72"/>
    <w:rsid w:val="00E74D02"/>
    <w:rsid w:val="00E755A8"/>
    <w:rsid w:val="00E75D55"/>
    <w:rsid w:val="00E7721C"/>
    <w:rsid w:val="00E81B4E"/>
    <w:rsid w:val="00E82E4D"/>
    <w:rsid w:val="00E837D1"/>
    <w:rsid w:val="00E8434D"/>
    <w:rsid w:val="00E86FDA"/>
    <w:rsid w:val="00E925DA"/>
    <w:rsid w:val="00E95C49"/>
    <w:rsid w:val="00E97B4A"/>
    <w:rsid w:val="00E97EB0"/>
    <w:rsid w:val="00EA36E3"/>
    <w:rsid w:val="00EA4166"/>
    <w:rsid w:val="00EA4927"/>
    <w:rsid w:val="00EA5F0D"/>
    <w:rsid w:val="00EA7274"/>
    <w:rsid w:val="00EB23A5"/>
    <w:rsid w:val="00EB2F0F"/>
    <w:rsid w:val="00EB36FA"/>
    <w:rsid w:val="00EB4D75"/>
    <w:rsid w:val="00EB72D8"/>
    <w:rsid w:val="00EC0ECA"/>
    <w:rsid w:val="00EC1F0E"/>
    <w:rsid w:val="00EC4A90"/>
    <w:rsid w:val="00EC5E28"/>
    <w:rsid w:val="00EC7124"/>
    <w:rsid w:val="00ED22E8"/>
    <w:rsid w:val="00ED3E5A"/>
    <w:rsid w:val="00ED632F"/>
    <w:rsid w:val="00EE77A9"/>
    <w:rsid w:val="00EF02DC"/>
    <w:rsid w:val="00EF0D0E"/>
    <w:rsid w:val="00EF1528"/>
    <w:rsid w:val="00EF2339"/>
    <w:rsid w:val="00F00CE4"/>
    <w:rsid w:val="00F046EA"/>
    <w:rsid w:val="00F053E7"/>
    <w:rsid w:val="00F055F9"/>
    <w:rsid w:val="00F13A1B"/>
    <w:rsid w:val="00F15F57"/>
    <w:rsid w:val="00F24E8F"/>
    <w:rsid w:val="00F258F1"/>
    <w:rsid w:val="00F30273"/>
    <w:rsid w:val="00F31392"/>
    <w:rsid w:val="00F3289F"/>
    <w:rsid w:val="00F40D64"/>
    <w:rsid w:val="00F46AC6"/>
    <w:rsid w:val="00F53C91"/>
    <w:rsid w:val="00F5775C"/>
    <w:rsid w:val="00F57F3E"/>
    <w:rsid w:val="00F607B7"/>
    <w:rsid w:val="00F60DC4"/>
    <w:rsid w:val="00F61B1C"/>
    <w:rsid w:val="00F629B6"/>
    <w:rsid w:val="00F638E7"/>
    <w:rsid w:val="00F65ACD"/>
    <w:rsid w:val="00F706C4"/>
    <w:rsid w:val="00F709B8"/>
    <w:rsid w:val="00F71730"/>
    <w:rsid w:val="00F76D7F"/>
    <w:rsid w:val="00F76DCB"/>
    <w:rsid w:val="00F81D21"/>
    <w:rsid w:val="00F83B68"/>
    <w:rsid w:val="00F8658F"/>
    <w:rsid w:val="00F86E99"/>
    <w:rsid w:val="00F903B1"/>
    <w:rsid w:val="00F911B4"/>
    <w:rsid w:val="00F93C21"/>
    <w:rsid w:val="00F94D29"/>
    <w:rsid w:val="00FA06AF"/>
    <w:rsid w:val="00FA792F"/>
    <w:rsid w:val="00FB3826"/>
    <w:rsid w:val="00FB67E7"/>
    <w:rsid w:val="00FB6A18"/>
    <w:rsid w:val="00FB7841"/>
    <w:rsid w:val="00FC0657"/>
    <w:rsid w:val="00FC0A92"/>
    <w:rsid w:val="00FC1DD8"/>
    <w:rsid w:val="00FC4296"/>
    <w:rsid w:val="00FD0D2A"/>
    <w:rsid w:val="00FD1A89"/>
    <w:rsid w:val="00FD5082"/>
    <w:rsid w:val="00FD704A"/>
    <w:rsid w:val="00FD72F4"/>
    <w:rsid w:val="00FE0006"/>
    <w:rsid w:val="00FE038F"/>
    <w:rsid w:val="00FE0B16"/>
    <w:rsid w:val="00FE5010"/>
    <w:rsid w:val="00FF13BB"/>
    <w:rsid w:val="00FF2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DE4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27B"/>
    <w:pPr>
      <w:overflowPunct w:val="0"/>
      <w:autoSpaceDE w:val="0"/>
      <w:autoSpaceDN w:val="0"/>
      <w:adjustRightInd w:val="0"/>
      <w:spacing w:after="180"/>
      <w:textAlignment w:val="baseline"/>
    </w:pPr>
  </w:style>
  <w:style w:type="paragraph" w:styleId="Heading1">
    <w:name w:val="heading 1"/>
    <w:next w:val="Normal"/>
    <w:link w:val="Heading1Char"/>
    <w:qFormat/>
    <w:rsid w:val="00B7727B"/>
    <w:pPr>
      <w:keepNext/>
      <w:keepLines/>
      <w:numPr>
        <w:numId w:val="46"/>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B7727B"/>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B7727B"/>
    <w:pPr>
      <w:numPr>
        <w:ilvl w:val="2"/>
      </w:numPr>
      <w:spacing w:before="120"/>
      <w:outlineLvl w:val="2"/>
    </w:pPr>
    <w:rPr>
      <w:sz w:val="28"/>
    </w:rPr>
  </w:style>
  <w:style w:type="paragraph" w:styleId="Heading4">
    <w:name w:val="heading 4"/>
    <w:basedOn w:val="Heading3"/>
    <w:next w:val="Normal"/>
    <w:qFormat/>
    <w:rsid w:val="00B7727B"/>
    <w:pPr>
      <w:numPr>
        <w:ilvl w:val="3"/>
      </w:numPr>
      <w:outlineLvl w:val="3"/>
    </w:pPr>
    <w:rPr>
      <w:sz w:val="24"/>
    </w:rPr>
  </w:style>
  <w:style w:type="paragraph" w:styleId="Heading5">
    <w:name w:val="heading 5"/>
    <w:basedOn w:val="Heading4"/>
    <w:next w:val="Normal"/>
    <w:qFormat/>
    <w:rsid w:val="00B7727B"/>
    <w:pPr>
      <w:numPr>
        <w:ilvl w:val="4"/>
      </w:numPr>
      <w:outlineLvl w:val="4"/>
    </w:pPr>
    <w:rPr>
      <w:sz w:val="22"/>
    </w:rPr>
  </w:style>
  <w:style w:type="paragraph" w:styleId="Heading6">
    <w:name w:val="heading 6"/>
    <w:basedOn w:val="H6"/>
    <w:next w:val="Normal"/>
    <w:qFormat/>
    <w:rsid w:val="00B7727B"/>
    <w:pPr>
      <w:numPr>
        <w:ilvl w:val="5"/>
      </w:numPr>
      <w:outlineLvl w:val="5"/>
    </w:pPr>
  </w:style>
  <w:style w:type="paragraph" w:styleId="Heading7">
    <w:name w:val="heading 7"/>
    <w:basedOn w:val="H6"/>
    <w:next w:val="Normal"/>
    <w:qFormat/>
    <w:rsid w:val="00B7727B"/>
    <w:pPr>
      <w:numPr>
        <w:ilvl w:val="6"/>
      </w:numPr>
      <w:outlineLvl w:val="6"/>
    </w:pPr>
  </w:style>
  <w:style w:type="paragraph" w:styleId="Heading8">
    <w:name w:val="heading 8"/>
    <w:basedOn w:val="Heading1"/>
    <w:next w:val="Normal"/>
    <w:link w:val="Heading8Char"/>
    <w:qFormat/>
    <w:rsid w:val="00B7727B"/>
    <w:pPr>
      <w:numPr>
        <w:ilvl w:val="7"/>
      </w:numPr>
      <w:outlineLvl w:val="7"/>
    </w:pPr>
  </w:style>
  <w:style w:type="paragraph" w:styleId="Heading9">
    <w:name w:val="heading 9"/>
    <w:basedOn w:val="Heading8"/>
    <w:next w:val="Normal"/>
    <w:qFormat/>
    <w:rsid w:val="00B7727B"/>
    <w:pPr>
      <w:numPr>
        <w:ilvl w:val="8"/>
      </w:numPr>
      <w:outlineLvl w:val="8"/>
    </w:pPr>
  </w:style>
  <w:style w:type="character" w:default="1" w:styleId="DefaultParagraphFont">
    <w:name w:val="Default Paragraph Font"/>
    <w:uiPriority w:val="1"/>
    <w:semiHidden/>
    <w:unhideWhenUsed/>
    <w:rsid w:val="00B7727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7727B"/>
  </w:style>
  <w:style w:type="paragraph" w:customStyle="1" w:styleId="H6">
    <w:name w:val="H6"/>
    <w:basedOn w:val="Heading5"/>
    <w:next w:val="Normal"/>
    <w:rsid w:val="00B7727B"/>
    <w:pPr>
      <w:ind w:left="1985" w:hanging="1985"/>
      <w:outlineLvl w:val="9"/>
    </w:pPr>
    <w:rPr>
      <w:sz w:val="20"/>
    </w:rPr>
  </w:style>
  <w:style w:type="paragraph" w:styleId="TOC9">
    <w:name w:val="toc 9"/>
    <w:basedOn w:val="TOC8"/>
    <w:rsid w:val="00B7727B"/>
    <w:pPr>
      <w:ind w:left="1418" w:hanging="1418"/>
    </w:pPr>
  </w:style>
  <w:style w:type="paragraph" w:styleId="TOC8">
    <w:name w:val="toc 8"/>
    <w:basedOn w:val="TOC1"/>
    <w:rsid w:val="00B7727B"/>
    <w:pPr>
      <w:spacing w:before="180"/>
      <w:ind w:left="2693" w:hanging="2693"/>
    </w:pPr>
    <w:rPr>
      <w:b/>
    </w:rPr>
  </w:style>
  <w:style w:type="paragraph" w:styleId="TOC1">
    <w:name w:val="toc 1"/>
    <w:rsid w:val="00B7727B"/>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B7727B"/>
    <w:pPr>
      <w:keepLines/>
      <w:tabs>
        <w:tab w:val="center" w:pos="4536"/>
        <w:tab w:val="right" w:pos="9072"/>
      </w:tabs>
    </w:pPr>
    <w:rPr>
      <w:noProof/>
    </w:rPr>
  </w:style>
  <w:style w:type="character" w:customStyle="1" w:styleId="ZGSM">
    <w:name w:val="ZGSM"/>
    <w:rsid w:val="00B7727B"/>
  </w:style>
  <w:style w:type="paragraph" w:styleId="Header">
    <w:name w:val="header"/>
    <w:link w:val="HeaderChar"/>
    <w:rsid w:val="00B7727B"/>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B7727B"/>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rsid w:val="00B7727B"/>
    <w:pPr>
      <w:ind w:left="1701" w:hanging="1701"/>
    </w:pPr>
  </w:style>
  <w:style w:type="paragraph" w:styleId="TOC4">
    <w:name w:val="toc 4"/>
    <w:basedOn w:val="TOC3"/>
    <w:rsid w:val="00B7727B"/>
    <w:pPr>
      <w:ind w:left="1418" w:hanging="1418"/>
    </w:pPr>
  </w:style>
  <w:style w:type="paragraph" w:styleId="TOC3">
    <w:name w:val="toc 3"/>
    <w:basedOn w:val="TOC2"/>
    <w:rsid w:val="00B7727B"/>
    <w:pPr>
      <w:ind w:left="1134" w:hanging="1134"/>
    </w:pPr>
  </w:style>
  <w:style w:type="paragraph" w:styleId="TOC2">
    <w:name w:val="toc 2"/>
    <w:basedOn w:val="TOC1"/>
    <w:rsid w:val="00B7727B"/>
    <w:pPr>
      <w:spacing w:before="0"/>
      <w:ind w:left="851" w:hanging="851"/>
    </w:pPr>
    <w:rPr>
      <w:sz w:val="20"/>
    </w:rPr>
  </w:style>
  <w:style w:type="paragraph" w:styleId="Index1">
    <w:name w:val="index 1"/>
    <w:basedOn w:val="Normal"/>
    <w:semiHidden/>
    <w:rsid w:val="00B7727B"/>
    <w:pPr>
      <w:keepLines/>
    </w:pPr>
  </w:style>
  <w:style w:type="paragraph" w:styleId="Index2">
    <w:name w:val="index 2"/>
    <w:basedOn w:val="Index1"/>
    <w:semiHidden/>
    <w:rsid w:val="00B7727B"/>
    <w:pPr>
      <w:ind w:left="284"/>
    </w:pPr>
  </w:style>
  <w:style w:type="paragraph" w:customStyle="1" w:styleId="TT">
    <w:name w:val="TT"/>
    <w:basedOn w:val="Heading1"/>
    <w:next w:val="Normal"/>
    <w:rsid w:val="00B7727B"/>
    <w:pPr>
      <w:outlineLvl w:val="9"/>
    </w:pPr>
  </w:style>
  <w:style w:type="paragraph" w:styleId="Footer">
    <w:name w:val="footer"/>
    <w:basedOn w:val="Header"/>
    <w:link w:val="FooterChar"/>
    <w:rsid w:val="00B7727B"/>
    <w:pPr>
      <w:jc w:val="center"/>
    </w:pPr>
    <w:rPr>
      <w:i/>
    </w:rPr>
  </w:style>
  <w:style w:type="character" w:styleId="FootnoteReference">
    <w:name w:val="footnote reference"/>
    <w:basedOn w:val="DefaultParagraphFont"/>
    <w:semiHidden/>
    <w:rsid w:val="00B7727B"/>
    <w:rPr>
      <w:b/>
      <w:position w:val="6"/>
      <w:sz w:val="16"/>
    </w:rPr>
  </w:style>
  <w:style w:type="paragraph" w:styleId="FootnoteText">
    <w:name w:val="footnote text"/>
    <w:basedOn w:val="Normal"/>
    <w:link w:val="FootnoteTextChar"/>
    <w:semiHidden/>
    <w:rsid w:val="00B7727B"/>
    <w:pPr>
      <w:keepLines/>
      <w:ind w:left="454" w:hanging="454"/>
    </w:pPr>
    <w:rPr>
      <w:sz w:val="16"/>
    </w:rPr>
  </w:style>
  <w:style w:type="paragraph" w:customStyle="1" w:styleId="NF">
    <w:name w:val="NF"/>
    <w:basedOn w:val="NO"/>
    <w:rsid w:val="00B7727B"/>
    <w:pPr>
      <w:keepNext/>
      <w:spacing w:after="0"/>
    </w:pPr>
    <w:rPr>
      <w:rFonts w:ascii="Arial" w:hAnsi="Arial"/>
      <w:sz w:val="18"/>
    </w:rPr>
  </w:style>
  <w:style w:type="paragraph" w:customStyle="1" w:styleId="NO">
    <w:name w:val="NO"/>
    <w:basedOn w:val="Normal"/>
    <w:link w:val="NOChar"/>
    <w:rsid w:val="00B7727B"/>
    <w:pPr>
      <w:keepLines/>
      <w:ind w:left="1135" w:hanging="851"/>
    </w:pPr>
  </w:style>
  <w:style w:type="paragraph" w:customStyle="1" w:styleId="PL">
    <w:name w:val="PL"/>
    <w:rsid w:val="00B772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B7727B"/>
    <w:pPr>
      <w:jc w:val="right"/>
    </w:pPr>
  </w:style>
  <w:style w:type="paragraph" w:customStyle="1" w:styleId="TAL">
    <w:name w:val="TAL"/>
    <w:basedOn w:val="Normal"/>
    <w:rsid w:val="00B7727B"/>
    <w:pPr>
      <w:keepNext/>
      <w:keepLines/>
      <w:spacing w:after="0"/>
    </w:pPr>
    <w:rPr>
      <w:rFonts w:ascii="Arial" w:hAnsi="Arial"/>
      <w:sz w:val="18"/>
    </w:rPr>
  </w:style>
  <w:style w:type="paragraph" w:styleId="ListNumber2">
    <w:name w:val="List Number 2"/>
    <w:basedOn w:val="ListNumber"/>
    <w:rsid w:val="00B7727B"/>
    <w:pPr>
      <w:ind w:left="851"/>
    </w:pPr>
  </w:style>
  <w:style w:type="paragraph" w:styleId="ListNumber">
    <w:name w:val="List Number"/>
    <w:basedOn w:val="List"/>
    <w:rsid w:val="00B7727B"/>
  </w:style>
  <w:style w:type="paragraph" w:styleId="List">
    <w:name w:val="List"/>
    <w:basedOn w:val="Normal"/>
    <w:rsid w:val="00B7727B"/>
    <w:pPr>
      <w:ind w:left="568" w:hanging="284"/>
    </w:pPr>
  </w:style>
  <w:style w:type="paragraph" w:customStyle="1" w:styleId="TAH">
    <w:name w:val="TAH"/>
    <w:basedOn w:val="TAC"/>
    <w:rsid w:val="00B7727B"/>
    <w:rPr>
      <w:b/>
    </w:rPr>
  </w:style>
  <w:style w:type="paragraph" w:customStyle="1" w:styleId="TAC">
    <w:name w:val="TAC"/>
    <w:basedOn w:val="TAL"/>
    <w:rsid w:val="00B7727B"/>
    <w:pPr>
      <w:jc w:val="center"/>
    </w:pPr>
  </w:style>
  <w:style w:type="paragraph" w:customStyle="1" w:styleId="LD">
    <w:name w:val="LD"/>
    <w:rsid w:val="00B7727B"/>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B7727B"/>
    <w:pPr>
      <w:keepLines/>
      <w:ind w:left="1702" w:hanging="1418"/>
    </w:pPr>
  </w:style>
  <w:style w:type="paragraph" w:customStyle="1" w:styleId="FP">
    <w:name w:val="FP"/>
    <w:basedOn w:val="Normal"/>
    <w:rsid w:val="00B7727B"/>
    <w:pPr>
      <w:spacing w:after="0"/>
    </w:pPr>
  </w:style>
  <w:style w:type="paragraph" w:customStyle="1" w:styleId="NW">
    <w:name w:val="NW"/>
    <w:basedOn w:val="NO"/>
    <w:rsid w:val="00B7727B"/>
    <w:pPr>
      <w:spacing w:after="0"/>
    </w:pPr>
  </w:style>
  <w:style w:type="paragraph" w:customStyle="1" w:styleId="EW">
    <w:name w:val="EW"/>
    <w:basedOn w:val="EX"/>
    <w:rsid w:val="00B7727B"/>
    <w:pPr>
      <w:spacing w:after="0"/>
    </w:pPr>
  </w:style>
  <w:style w:type="paragraph" w:customStyle="1" w:styleId="B10">
    <w:name w:val="B1"/>
    <w:basedOn w:val="List"/>
    <w:rsid w:val="00B7727B"/>
    <w:pPr>
      <w:ind w:left="738" w:hanging="454"/>
    </w:pPr>
  </w:style>
  <w:style w:type="paragraph" w:styleId="TOC6">
    <w:name w:val="toc 6"/>
    <w:basedOn w:val="TOC5"/>
    <w:next w:val="Normal"/>
    <w:rsid w:val="00B7727B"/>
    <w:pPr>
      <w:ind w:left="1985" w:hanging="1985"/>
    </w:pPr>
  </w:style>
  <w:style w:type="paragraph" w:styleId="TOC7">
    <w:name w:val="toc 7"/>
    <w:basedOn w:val="TOC6"/>
    <w:next w:val="Normal"/>
    <w:semiHidden/>
    <w:rsid w:val="00B7727B"/>
    <w:pPr>
      <w:ind w:left="2268" w:hanging="2268"/>
    </w:pPr>
  </w:style>
  <w:style w:type="paragraph" w:styleId="ListBullet2">
    <w:name w:val="List Bullet 2"/>
    <w:basedOn w:val="ListBullet"/>
    <w:rsid w:val="00B7727B"/>
    <w:pPr>
      <w:ind w:left="851"/>
    </w:pPr>
  </w:style>
  <w:style w:type="paragraph" w:styleId="ListBullet">
    <w:name w:val="List Bullet"/>
    <w:basedOn w:val="List"/>
    <w:rsid w:val="00B7727B"/>
  </w:style>
  <w:style w:type="paragraph" w:customStyle="1" w:styleId="EditorsNote">
    <w:name w:val="Editor's Note"/>
    <w:basedOn w:val="NO"/>
    <w:rsid w:val="00B7727B"/>
    <w:rPr>
      <w:color w:val="FF0000"/>
    </w:rPr>
  </w:style>
  <w:style w:type="paragraph" w:customStyle="1" w:styleId="TH">
    <w:name w:val="TH"/>
    <w:basedOn w:val="FL"/>
    <w:next w:val="FL"/>
    <w:link w:val="THChar"/>
    <w:rsid w:val="00B7727B"/>
  </w:style>
  <w:style w:type="paragraph" w:customStyle="1" w:styleId="ZA">
    <w:name w:val="ZA"/>
    <w:rsid w:val="00B7727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B7727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B7727B"/>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B7727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B7727B"/>
    <w:pPr>
      <w:ind w:left="851" w:hanging="851"/>
    </w:pPr>
  </w:style>
  <w:style w:type="paragraph" w:customStyle="1" w:styleId="ZH">
    <w:name w:val="ZH"/>
    <w:rsid w:val="00B7727B"/>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B7727B"/>
    <w:pPr>
      <w:keepNext w:val="0"/>
      <w:spacing w:before="0" w:after="240"/>
    </w:pPr>
  </w:style>
  <w:style w:type="paragraph" w:customStyle="1" w:styleId="ZG">
    <w:name w:val="ZG"/>
    <w:rsid w:val="00B7727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B7727B"/>
    <w:pPr>
      <w:ind w:left="1135"/>
    </w:pPr>
  </w:style>
  <w:style w:type="paragraph" w:styleId="List2">
    <w:name w:val="List 2"/>
    <w:basedOn w:val="List"/>
    <w:rsid w:val="00B7727B"/>
    <w:pPr>
      <w:ind w:left="851"/>
    </w:pPr>
  </w:style>
  <w:style w:type="paragraph" w:styleId="List3">
    <w:name w:val="List 3"/>
    <w:basedOn w:val="List2"/>
    <w:rsid w:val="00B7727B"/>
    <w:pPr>
      <w:ind w:left="1135"/>
    </w:pPr>
  </w:style>
  <w:style w:type="paragraph" w:styleId="List4">
    <w:name w:val="List 4"/>
    <w:basedOn w:val="List3"/>
    <w:rsid w:val="00B7727B"/>
    <w:pPr>
      <w:ind w:left="1418"/>
    </w:pPr>
  </w:style>
  <w:style w:type="paragraph" w:styleId="List5">
    <w:name w:val="List 5"/>
    <w:basedOn w:val="List4"/>
    <w:rsid w:val="00B7727B"/>
    <w:pPr>
      <w:ind w:left="1702"/>
    </w:pPr>
  </w:style>
  <w:style w:type="paragraph" w:styleId="ListBullet4">
    <w:name w:val="List Bullet 4"/>
    <w:basedOn w:val="ListBullet3"/>
    <w:rsid w:val="00B7727B"/>
    <w:pPr>
      <w:ind w:left="1418"/>
    </w:pPr>
  </w:style>
  <w:style w:type="paragraph" w:styleId="ListBullet5">
    <w:name w:val="List Bullet 5"/>
    <w:basedOn w:val="ListBullet4"/>
    <w:rsid w:val="00B7727B"/>
    <w:pPr>
      <w:ind w:left="1702"/>
    </w:pPr>
  </w:style>
  <w:style w:type="paragraph" w:customStyle="1" w:styleId="B20">
    <w:name w:val="B2"/>
    <w:basedOn w:val="List2"/>
    <w:rsid w:val="00B7727B"/>
    <w:pPr>
      <w:ind w:left="1191" w:hanging="454"/>
    </w:pPr>
  </w:style>
  <w:style w:type="paragraph" w:customStyle="1" w:styleId="B30">
    <w:name w:val="B3"/>
    <w:basedOn w:val="List3"/>
    <w:rsid w:val="00B7727B"/>
    <w:pPr>
      <w:ind w:left="1645" w:hanging="454"/>
    </w:pPr>
  </w:style>
  <w:style w:type="paragraph" w:customStyle="1" w:styleId="B4">
    <w:name w:val="B4"/>
    <w:basedOn w:val="List4"/>
    <w:rsid w:val="00B7727B"/>
    <w:pPr>
      <w:ind w:left="2098" w:hanging="454"/>
    </w:pPr>
  </w:style>
  <w:style w:type="paragraph" w:customStyle="1" w:styleId="B5">
    <w:name w:val="B5"/>
    <w:basedOn w:val="List5"/>
    <w:rsid w:val="00B7727B"/>
    <w:pPr>
      <w:ind w:left="2552" w:hanging="454"/>
    </w:pPr>
  </w:style>
  <w:style w:type="paragraph" w:customStyle="1" w:styleId="ZTD">
    <w:name w:val="ZTD"/>
    <w:basedOn w:val="ZB"/>
    <w:rsid w:val="00B7727B"/>
    <w:pPr>
      <w:framePr w:hRule="auto" w:wrap="notBeside" w:y="852"/>
    </w:pPr>
    <w:rPr>
      <w:i w:val="0"/>
      <w:sz w:val="40"/>
    </w:rPr>
  </w:style>
  <w:style w:type="paragraph" w:customStyle="1" w:styleId="ZV">
    <w:name w:val="ZV"/>
    <w:basedOn w:val="ZU"/>
    <w:rsid w:val="00B7727B"/>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B7727B"/>
    <w:pPr>
      <w:numPr>
        <w:numId w:val="1"/>
      </w:numPr>
    </w:pPr>
  </w:style>
  <w:style w:type="paragraph" w:customStyle="1" w:styleId="B3">
    <w:name w:val="B3+"/>
    <w:basedOn w:val="B30"/>
    <w:rsid w:val="00B7727B"/>
    <w:pPr>
      <w:numPr>
        <w:numId w:val="3"/>
      </w:numPr>
      <w:tabs>
        <w:tab w:val="left" w:pos="1134"/>
      </w:tabs>
    </w:pPr>
  </w:style>
  <w:style w:type="paragraph" w:customStyle="1" w:styleId="B2">
    <w:name w:val="B2+"/>
    <w:basedOn w:val="B20"/>
    <w:rsid w:val="00B7727B"/>
    <w:pPr>
      <w:numPr>
        <w:numId w:val="2"/>
      </w:numPr>
    </w:pPr>
  </w:style>
  <w:style w:type="paragraph" w:customStyle="1" w:styleId="BL">
    <w:name w:val="BL"/>
    <w:basedOn w:val="Normal"/>
    <w:rsid w:val="00B7727B"/>
    <w:pPr>
      <w:numPr>
        <w:numId w:val="5"/>
      </w:numPr>
      <w:tabs>
        <w:tab w:val="left" w:pos="851"/>
      </w:tabs>
    </w:pPr>
  </w:style>
  <w:style w:type="paragraph" w:customStyle="1" w:styleId="BN">
    <w:name w:val="BN"/>
    <w:basedOn w:val="Normal"/>
    <w:rsid w:val="00B7727B"/>
    <w:pPr>
      <w:numPr>
        <w:numId w:val="4"/>
      </w:numPr>
    </w:pPr>
  </w:style>
  <w:style w:type="paragraph" w:customStyle="1" w:styleId="TAJ">
    <w:name w:val="TAJ"/>
    <w:basedOn w:val="Normal"/>
    <w:rsid w:val="00B7727B"/>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B7727B"/>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B7727B"/>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B7727B"/>
    <w:rPr>
      <w:b/>
      <w:bCs/>
    </w:rPr>
  </w:style>
  <w:style w:type="paragraph" w:styleId="Subtitle">
    <w:name w:val="Subtitle"/>
    <w:basedOn w:val="Normal"/>
    <w:link w:val="SubtitleChar"/>
    <w:qFormat/>
    <w:rsid w:val="00B7727B"/>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B7727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semiHidden/>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B7727B"/>
    <w:pPr>
      <w:keepNext/>
      <w:keepLines/>
      <w:spacing w:before="60"/>
      <w:jc w:val="center"/>
    </w:pPr>
    <w:rPr>
      <w:rFonts w:ascii="Arial" w:hAnsi="Arial"/>
      <w:b/>
    </w:rPr>
  </w:style>
  <w:style w:type="character" w:customStyle="1" w:styleId="Heading2Char">
    <w:name w:val="Heading 2 Char"/>
    <w:link w:val="Heading2"/>
    <w:rsid w:val="00B7727B"/>
    <w:rPr>
      <w:rFonts w:ascii="Arial" w:hAnsi="Arial"/>
      <w:sz w:val="32"/>
    </w:rPr>
  </w:style>
  <w:style w:type="character" w:customStyle="1" w:styleId="Heading3Char">
    <w:name w:val="Heading 3 Char"/>
    <w:link w:val="Heading3"/>
    <w:rsid w:val="00B7727B"/>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B7727B"/>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B7727B"/>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B7727B"/>
    <w:pPr>
      <w:keepNext/>
      <w:keepLines/>
      <w:numPr>
        <w:numId w:val="9"/>
      </w:numPr>
      <w:tabs>
        <w:tab w:val="left" w:pos="720"/>
      </w:tabs>
      <w:spacing w:after="0"/>
    </w:pPr>
    <w:rPr>
      <w:rFonts w:ascii="Arial" w:hAnsi="Arial"/>
      <w:sz w:val="18"/>
    </w:rPr>
  </w:style>
  <w:style w:type="paragraph" w:customStyle="1" w:styleId="TB2">
    <w:name w:val="TB2"/>
    <w:basedOn w:val="Normal"/>
    <w:qFormat/>
    <w:rsid w:val="00B7727B"/>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727B"/>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B7727B"/>
    <w:pPr>
      <w:numPr>
        <w:numId w:val="0"/>
      </w:numPr>
    </w:pPr>
  </w:style>
  <w:style w:type="paragraph" w:customStyle="1" w:styleId="Style2">
    <w:name w:val="Style2"/>
    <w:basedOn w:val="Heading2"/>
    <w:qFormat/>
    <w:rsid w:val="00B7727B"/>
    <w:pPr>
      <w:numPr>
        <w:ilvl w:val="0"/>
        <w:numId w:val="0"/>
      </w:numPr>
    </w:pPr>
  </w:style>
  <w:style w:type="numbering" w:customStyle="1" w:styleId="TitleStructure">
    <w:name w:val="Title Structure"/>
    <w:basedOn w:val="NoList"/>
    <w:uiPriority w:val="99"/>
    <w:rsid w:val="00C41161"/>
    <w:pPr>
      <w:numPr>
        <w:numId w:val="21"/>
      </w:numPr>
    </w:pPr>
  </w:style>
  <w:style w:type="paragraph" w:customStyle="1" w:styleId="Style3">
    <w:name w:val="Style3"/>
    <w:basedOn w:val="Heading1"/>
    <w:link w:val="Style3Char"/>
    <w:qFormat/>
    <w:rsid w:val="00B7727B"/>
    <w:pPr>
      <w:numPr>
        <w:numId w:val="0"/>
      </w:numPr>
      <w:ind w:left="360" w:hanging="360"/>
    </w:pPr>
  </w:style>
  <w:style w:type="character" w:customStyle="1" w:styleId="Style3Char">
    <w:name w:val="Style3 Char"/>
    <w:basedOn w:val="Heading1Char"/>
    <w:link w:val="Style3"/>
    <w:rsid w:val="00B7727B"/>
    <w:rPr>
      <w:rFonts w:ascii="Arial" w:hAnsi="Arial"/>
      <w:sz w:val="36"/>
    </w:rPr>
  </w:style>
  <w:style w:type="character" w:customStyle="1" w:styleId="TitleChar">
    <w:name w:val="Title Char"/>
    <w:basedOn w:val="DefaultParagraphFont"/>
    <w:link w:val="Title"/>
    <w:rsid w:val="00B7727B"/>
    <w:rPr>
      <w:rFonts w:ascii="Arial" w:hAnsi="Arial" w:cs="Arial"/>
      <w:b/>
      <w:bCs/>
      <w:kern w:val="28"/>
      <w:sz w:val="32"/>
      <w:szCs w:val="32"/>
    </w:rPr>
  </w:style>
  <w:style w:type="character" w:customStyle="1" w:styleId="SubtitleChar">
    <w:name w:val="Subtitle Char"/>
    <w:basedOn w:val="DefaultParagraphFont"/>
    <w:link w:val="Subtitle"/>
    <w:rsid w:val="00B7727B"/>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27B"/>
    <w:pPr>
      <w:overflowPunct w:val="0"/>
      <w:autoSpaceDE w:val="0"/>
      <w:autoSpaceDN w:val="0"/>
      <w:adjustRightInd w:val="0"/>
      <w:spacing w:after="180"/>
      <w:textAlignment w:val="baseline"/>
    </w:pPr>
  </w:style>
  <w:style w:type="paragraph" w:styleId="Heading1">
    <w:name w:val="heading 1"/>
    <w:next w:val="Normal"/>
    <w:link w:val="Heading1Char"/>
    <w:qFormat/>
    <w:rsid w:val="00B7727B"/>
    <w:pPr>
      <w:keepNext/>
      <w:keepLines/>
      <w:numPr>
        <w:numId w:val="46"/>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B7727B"/>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B7727B"/>
    <w:pPr>
      <w:numPr>
        <w:ilvl w:val="2"/>
      </w:numPr>
      <w:spacing w:before="120"/>
      <w:outlineLvl w:val="2"/>
    </w:pPr>
    <w:rPr>
      <w:sz w:val="28"/>
    </w:rPr>
  </w:style>
  <w:style w:type="paragraph" w:styleId="Heading4">
    <w:name w:val="heading 4"/>
    <w:basedOn w:val="Heading3"/>
    <w:next w:val="Normal"/>
    <w:qFormat/>
    <w:rsid w:val="00B7727B"/>
    <w:pPr>
      <w:numPr>
        <w:ilvl w:val="3"/>
      </w:numPr>
      <w:outlineLvl w:val="3"/>
    </w:pPr>
    <w:rPr>
      <w:sz w:val="24"/>
    </w:rPr>
  </w:style>
  <w:style w:type="paragraph" w:styleId="Heading5">
    <w:name w:val="heading 5"/>
    <w:basedOn w:val="Heading4"/>
    <w:next w:val="Normal"/>
    <w:qFormat/>
    <w:rsid w:val="00B7727B"/>
    <w:pPr>
      <w:numPr>
        <w:ilvl w:val="4"/>
      </w:numPr>
      <w:outlineLvl w:val="4"/>
    </w:pPr>
    <w:rPr>
      <w:sz w:val="22"/>
    </w:rPr>
  </w:style>
  <w:style w:type="paragraph" w:styleId="Heading6">
    <w:name w:val="heading 6"/>
    <w:basedOn w:val="H6"/>
    <w:next w:val="Normal"/>
    <w:qFormat/>
    <w:rsid w:val="00B7727B"/>
    <w:pPr>
      <w:numPr>
        <w:ilvl w:val="5"/>
      </w:numPr>
      <w:outlineLvl w:val="5"/>
    </w:pPr>
  </w:style>
  <w:style w:type="paragraph" w:styleId="Heading7">
    <w:name w:val="heading 7"/>
    <w:basedOn w:val="H6"/>
    <w:next w:val="Normal"/>
    <w:qFormat/>
    <w:rsid w:val="00B7727B"/>
    <w:pPr>
      <w:numPr>
        <w:ilvl w:val="6"/>
      </w:numPr>
      <w:outlineLvl w:val="6"/>
    </w:pPr>
  </w:style>
  <w:style w:type="paragraph" w:styleId="Heading8">
    <w:name w:val="heading 8"/>
    <w:basedOn w:val="Heading1"/>
    <w:next w:val="Normal"/>
    <w:link w:val="Heading8Char"/>
    <w:qFormat/>
    <w:rsid w:val="00B7727B"/>
    <w:pPr>
      <w:numPr>
        <w:ilvl w:val="7"/>
      </w:numPr>
      <w:outlineLvl w:val="7"/>
    </w:pPr>
  </w:style>
  <w:style w:type="paragraph" w:styleId="Heading9">
    <w:name w:val="heading 9"/>
    <w:basedOn w:val="Heading8"/>
    <w:next w:val="Normal"/>
    <w:qFormat/>
    <w:rsid w:val="00B7727B"/>
    <w:pPr>
      <w:numPr>
        <w:ilvl w:val="8"/>
      </w:numPr>
      <w:outlineLvl w:val="8"/>
    </w:pPr>
  </w:style>
  <w:style w:type="character" w:default="1" w:styleId="DefaultParagraphFont">
    <w:name w:val="Default Paragraph Font"/>
    <w:uiPriority w:val="1"/>
    <w:semiHidden/>
    <w:unhideWhenUsed/>
    <w:rsid w:val="00B7727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7727B"/>
  </w:style>
  <w:style w:type="paragraph" w:customStyle="1" w:styleId="H6">
    <w:name w:val="H6"/>
    <w:basedOn w:val="Heading5"/>
    <w:next w:val="Normal"/>
    <w:rsid w:val="00B7727B"/>
    <w:pPr>
      <w:ind w:left="1985" w:hanging="1985"/>
      <w:outlineLvl w:val="9"/>
    </w:pPr>
    <w:rPr>
      <w:sz w:val="20"/>
    </w:rPr>
  </w:style>
  <w:style w:type="paragraph" w:styleId="TOC9">
    <w:name w:val="toc 9"/>
    <w:basedOn w:val="TOC8"/>
    <w:rsid w:val="00B7727B"/>
    <w:pPr>
      <w:ind w:left="1418" w:hanging="1418"/>
    </w:pPr>
  </w:style>
  <w:style w:type="paragraph" w:styleId="TOC8">
    <w:name w:val="toc 8"/>
    <w:basedOn w:val="TOC1"/>
    <w:rsid w:val="00B7727B"/>
    <w:pPr>
      <w:spacing w:before="180"/>
      <w:ind w:left="2693" w:hanging="2693"/>
    </w:pPr>
    <w:rPr>
      <w:b/>
    </w:rPr>
  </w:style>
  <w:style w:type="paragraph" w:styleId="TOC1">
    <w:name w:val="toc 1"/>
    <w:rsid w:val="00B7727B"/>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B7727B"/>
    <w:pPr>
      <w:keepLines/>
      <w:tabs>
        <w:tab w:val="center" w:pos="4536"/>
        <w:tab w:val="right" w:pos="9072"/>
      </w:tabs>
    </w:pPr>
    <w:rPr>
      <w:noProof/>
    </w:rPr>
  </w:style>
  <w:style w:type="character" w:customStyle="1" w:styleId="ZGSM">
    <w:name w:val="ZGSM"/>
    <w:rsid w:val="00B7727B"/>
  </w:style>
  <w:style w:type="paragraph" w:styleId="Header">
    <w:name w:val="header"/>
    <w:link w:val="HeaderChar"/>
    <w:rsid w:val="00B7727B"/>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B7727B"/>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rsid w:val="00B7727B"/>
    <w:pPr>
      <w:ind w:left="1701" w:hanging="1701"/>
    </w:pPr>
  </w:style>
  <w:style w:type="paragraph" w:styleId="TOC4">
    <w:name w:val="toc 4"/>
    <w:basedOn w:val="TOC3"/>
    <w:rsid w:val="00B7727B"/>
    <w:pPr>
      <w:ind w:left="1418" w:hanging="1418"/>
    </w:pPr>
  </w:style>
  <w:style w:type="paragraph" w:styleId="TOC3">
    <w:name w:val="toc 3"/>
    <w:basedOn w:val="TOC2"/>
    <w:rsid w:val="00B7727B"/>
    <w:pPr>
      <w:ind w:left="1134" w:hanging="1134"/>
    </w:pPr>
  </w:style>
  <w:style w:type="paragraph" w:styleId="TOC2">
    <w:name w:val="toc 2"/>
    <w:basedOn w:val="TOC1"/>
    <w:rsid w:val="00B7727B"/>
    <w:pPr>
      <w:spacing w:before="0"/>
      <w:ind w:left="851" w:hanging="851"/>
    </w:pPr>
    <w:rPr>
      <w:sz w:val="20"/>
    </w:rPr>
  </w:style>
  <w:style w:type="paragraph" w:styleId="Index1">
    <w:name w:val="index 1"/>
    <w:basedOn w:val="Normal"/>
    <w:semiHidden/>
    <w:rsid w:val="00B7727B"/>
    <w:pPr>
      <w:keepLines/>
    </w:pPr>
  </w:style>
  <w:style w:type="paragraph" w:styleId="Index2">
    <w:name w:val="index 2"/>
    <w:basedOn w:val="Index1"/>
    <w:semiHidden/>
    <w:rsid w:val="00B7727B"/>
    <w:pPr>
      <w:ind w:left="284"/>
    </w:pPr>
  </w:style>
  <w:style w:type="paragraph" w:customStyle="1" w:styleId="TT">
    <w:name w:val="TT"/>
    <w:basedOn w:val="Heading1"/>
    <w:next w:val="Normal"/>
    <w:rsid w:val="00B7727B"/>
    <w:pPr>
      <w:outlineLvl w:val="9"/>
    </w:pPr>
  </w:style>
  <w:style w:type="paragraph" w:styleId="Footer">
    <w:name w:val="footer"/>
    <w:basedOn w:val="Header"/>
    <w:link w:val="FooterChar"/>
    <w:rsid w:val="00B7727B"/>
    <w:pPr>
      <w:jc w:val="center"/>
    </w:pPr>
    <w:rPr>
      <w:i/>
    </w:rPr>
  </w:style>
  <w:style w:type="character" w:styleId="FootnoteReference">
    <w:name w:val="footnote reference"/>
    <w:basedOn w:val="DefaultParagraphFont"/>
    <w:semiHidden/>
    <w:rsid w:val="00B7727B"/>
    <w:rPr>
      <w:b/>
      <w:position w:val="6"/>
      <w:sz w:val="16"/>
    </w:rPr>
  </w:style>
  <w:style w:type="paragraph" w:styleId="FootnoteText">
    <w:name w:val="footnote text"/>
    <w:basedOn w:val="Normal"/>
    <w:link w:val="FootnoteTextChar"/>
    <w:semiHidden/>
    <w:rsid w:val="00B7727B"/>
    <w:pPr>
      <w:keepLines/>
      <w:ind w:left="454" w:hanging="454"/>
    </w:pPr>
    <w:rPr>
      <w:sz w:val="16"/>
    </w:rPr>
  </w:style>
  <w:style w:type="paragraph" w:customStyle="1" w:styleId="NF">
    <w:name w:val="NF"/>
    <w:basedOn w:val="NO"/>
    <w:rsid w:val="00B7727B"/>
    <w:pPr>
      <w:keepNext/>
      <w:spacing w:after="0"/>
    </w:pPr>
    <w:rPr>
      <w:rFonts w:ascii="Arial" w:hAnsi="Arial"/>
      <w:sz w:val="18"/>
    </w:rPr>
  </w:style>
  <w:style w:type="paragraph" w:customStyle="1" w:styleId="NO">
    <w:name w:val="NO"/>
    <w:basedOn w:val="Normal"/>
    <w:link w:val="NOChar"/>
    <w:rsid w:val="00B7727B"/>
    <w:pPr>
      <w:keepLines/>
      <w:ind w:left="1135" w:hanging="851"/>
    </w:pPr>
  </w:style>
  <w:style w:type="paragraph" w:customStyle="1" w:styleId="PL">
    <w:name w:val="PL"/>
    <w:rsid w:val="00B772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B7727B"/>
    <w:pPr>
      <w:jc w:val="right"/>
    </w:pPr>
  </w:style>
  <w:style w:type="paragraph" w:customStyle="1" w:styleId="TAL">
    <w:name w:val="TAL"/>
    <w:basedOn w:val="Normal"/>
    <w:rsid w:val="00B7727B"/>
    <w:pPr>
      <w:keepNext/>
      <w:keepLines/>
      <w:spacing w:after="0"/>
    </w:pPr>
    <w:rPr>
      <w:rFonts w:ascii="Arial" w:hAnsi="Arial"/>
      <w:sz w:val="18"/>
    </w:rPr>
  </w:style>
  <w:style w:type="paragraph" w:styleId="ListNumber2">
    <w:name w:val="List Number 2"/>
    <w:basedOn w:val="ListNumber"/>
    <w:rsid w:val="00B7727B"/>
    <w:pPr>
      <w:ind w:left="851"/>
    </w:pPr>
  </w:style>
  <w:style w:type="paragraph" w:styleId="ListNumber">
    <w:name w:val="List Number"/>
    <w:basedOn w:val="List"/>
    <w:rsid w:val="00B7727B"/>
  </w:style>
  <w:style w:type="paragraph" w:styleId="List">
    <w:name w:val="List"/>
    <w:basedOn w:val="Normal"/>
    <w:rsid w:val="00B7727B"/>
    <w:pPr>
      <w:ind w:left="568" w:hanging="284"/>
    </w:pPr>
  </w:style>
  <w:style w:type="paragraph" w:customStyle="1" w:styleId="TAH">
    <w:name w:val="TAH"/>
    <w:basedOn w:val="TAC"/>
    <w:rsid w:val="00B7727B"/>
    <w:rPr>
      <w:b/>
    </w:rPr>
  </w:style>
  <w:style w:type="paragraph" w:customStyle="1" w:styleId="TAC">
    <w:name w:val="TAC"/>
    <w:basedOn w:val="TAL"/>
    <w:rsid w:val="00B7727B"/>
    <w:pPr>
      <w:jc w:val="center"/>
    </w:pPr>
  </w:style>
  <w:style w:type="paragraph" w:customStyle="1" w:styleId="LD">
    <w:name w:val="LD"/>
    <w:rsid w:val="00B7727B"/>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B7727B"/>
    <w:pPr>
      <w:keepLines/>
      <w:ind w:left="1702" w:hanging="1418"/>
    </w:pPr>
  </w:style>
  <w:style w:type="paragraph" w:customStyle="1" w:styleId="FP">
    <w:name w:val="FP"/>
    <w:basedOn w:val="Normal"/>
    <w:rsid w:val="00B7727B"/>
    <w:pPr>
      <w:spacing w:after="0"/>
    </w:pPr>
  </w:style>
  <w:style w:type="paragraph" w:customStyle="1" w:styleId="NW">
    <w:name w:val="NW"/>
    <w:basedOn w:val="NO"/>
    <w:rsid w:val="00B7727B"/>
    <w:pPr>
      <w:spacing w:after="0"/>
    </w:pPr>
  </w:style>
  <w:style w:type="paragraph" w:customStyle="1" w:styleId="EW">
    <w:name w:val="EW"/>
    <w:basedOn w:val="EX"/>
    <w:rsid w:val="00B7727B"/>
    <w:pPr>
      <w:spacing w:after="0"/>
    </w:pPr>
  </w:style>
  <w:style w:type="paragraph" w:customStyle="1" w:styleId="B10">
    <w:name w:val="B1"/>
    <w:basedOn w:val="List"/>
    <w:rsid w:val="00B7727B"/>
    <w:pPr>
      <w:ind w:left="738" w:hanging="454"/>
    </w:pPr>
  </w:style>
  <w:style w:type="paragraph" w:styleId="TOC6">
    <w:name w:val="toc 6"/>
    <w:basedOn w:val="TOC5"/>
    <w:next w:val="Normal"/>
    <w:rsid w:val="00B7727B"/>
    <w:pPr>
      <w:ind w:left="1985" w:hanging="1985"/>
    </w:pPr>
  </w:style>
  <w:style w:type="paragraph" w:styleId="TOC7">
    <w:name w:val="toc 7"/>
    <w:basedOn w:val="TOC6"/>
    <w:next w:val="Normal"/>
    <w:semiHidden/>
    <w:rsid w:val="00B7727B"/>
    <w:pPr>
      <w:ind w:left="2268" w:hanging="2268"/>
    </w:pPr>
  </w:style>
  <w:style w:type="paragraph" w:styleId="ListBullet2">
    <w:name w:val="List Bullet 2"/>
    <w:basedOn w:val="ListBullet"/>
    <w:rsid w:val="00B7727B"/>
    <w:pPr>
      <w:ind w:left="851"/>
    </w:pPr>
  </w:style>
  <w:style w:type="paragraph" w:styleId="ListBullet">
    <w:name w:val="List Bullet"/>
    <w:basedOn w:val="List"/>
    <w:rsid w:val="00B7727B"/>
  </w:style>
  <w:style w:type="paragraph" w:customStyle="1" w:styleId="EditorsNote">
    <w:name w:val="Editor's Note"/>
    <w:basedOn w:val="NO"/>
    <w:rsid w:val="00B7727B"/>
    <w:rPr>
      <w:color w:val="FF0000"/>
    </w:rPr>
  </w:style>
  <w:style w:type="paragraph" w:customStyle="1" w:styleId="TH">
    <w:name w:val="TH"/>
    <w:basedOn w:val="FL"/>
    <w:next w:val="FL"/>
    <w:link w:val="THChar"/>
    <w:rsid w:val="00B7727B"/>
  </w:style>
  <w:style w:type="paragraph" w:customStyle="1" w:styleId="ZA">
    <w:name w:val="ZA"/>
    <w:rsid w:val="00B7727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B7727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B7727B"/>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B7727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B7727B"/>
    <w:pPr>
      <w:ind w:left="851" w:hanging="851"/>
    </w:pPr>
  </w:style>
  <w:style w:type="paragraph" w:customStyle="1" w:styleId="ZH">
    <w:name w:val="ZH"/>
    <w:rsid w:val="00B7727B"/>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B7727B"/>
    <w:pPr>
      <w:keepNext w:val="0"/>
      <w:spacing w:before="0" w:after="240"/>
    </w:pPr>
  </w:style>
  <w:style w:type="paragraph" w:customStyle="1" w:styleId="ZG">
    <w:name w:val="ZG"/>
    <w:rsid w:val="00B7727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B7727B"/>
    <w:pPr>
      <w:ind w:left="1135"/>
    </w:pPr>
  </w:style>
  <w:style w:type="paragraph" w:styleId="List2">
    <w:name w:val="List 2"/>
    <w:basedOn w:val="List"/>
    <w:rsid w:val="00B7727B"/>
    <w:pPr>
      <w:ind w:left="851"/>
    </w:pPr>
  </w:style>
  <w:style w:type="paragraph" w:styleId="List3">
    <w:name w:val="List 3"/>
    <w:basedOn w:val="List2"/>
    <w:rsid w:val="00B7727B"/>
    <w:pPr>
      <w:ind w:left="1135"/>
    </w:pPr>
  </w:style>
  <w:style w:type="paragraph" w:styleId="List4">
    <w:name w:val="List 4"/>
    <w:basedOn w:val="List3"/>
    <w:rsid w:val="00B7727B"/>
    <w:pPr>
      <w:ind w:left="1418"/>
    </w:pPr>
  </w:style>
  <w:style w:type="paragraph" w:styleId="List5">
    <w:name w:val="List 5"/>
    <w:basedOn w:val="List4"/>
    <w:rsid w:val="00B7727B"/>
    <w:pPr>
      <w:ind w:left="1702"/>
    </w:pPr>
  </w:style>
  <w:style w:type="paragraph" w:styleId="ListBullet4">
    <w:name w:val="List Bullet 4"/>
    <w:basedOn w:val="ListBullet3"/>
    <w:rsid w:val="00B7727B"/>
    <w:pPr>
      <w:ind w:left="1418"/>
    </w:pPr>
  </w:style>
  <w:style w:type="paragraph" w:styleId="ListBullet5">
    <w:name w:val="List Bullet 5"/>
    <w:basedOn w:val="ListBullet4"/>
    <w:rsid w:val="00B7727B"/>
    <w:pPr>
      <w:ind w:left="1702"/>
    </w:pPr>
  </w:style>
  <w:style w:type="paragraph" w:customStyle="1" w:styleId="B20">
    <w:name w:val="B2"/>
    <w:basedOn w:val="List2"/>
    <w:rsid w:val="00B7727B"/>
    <w:pPr>
      <w:ind w:left="1191" w:hanging="454"/>
    </w:pPr>
  </w:style>
  <w:style w:type="paragraph" w:customStyle="1" w:styleId="B30">
    <w:name w:val="B3"/>
    <w:basedOn w:val="List3"/>
    <w:rsid w:val="00B7727B"/>
    <w:pPr>
      <w:ind w:left="1645" w:hanging="454"/>
    </w:pPr>
  </w:style>
  <w:style w:type="paragraph" w:customStyle="1" w:styleId="B4">
    <w:name w:val="B4"/>
    <w:basedOn w:val="List4"/>
    <w:rsid w:val="00B7727B"/>
    <w:pPr>
      <w:ind w:left="2098" w:hanging="454"/>
    </w:pPr>
  </w:style>
  <w:style w:type="paragraph" w:customStyle="1" w:styleId="B5">
    <w:name w:val="B5"/>
    <w:basedOn w:val="List5"/>
    <w:rsid w:val="00B7727B"/>
    <w:pPr>
      <w:ind w:left="2552" w:hanging="454"/>
    </w:pPr>
  </w:style>
  <w:style w:type="paragraph" w:customStyle="1" w:styleId="ZTD">
    <w:name w:val="ZTD"/>
    <w:basedOn w:val="ZB"/>
    <w:rsid w:val="00B7727B"/>
    <w:pPr>
      <w:framePr w:hRule="auto" w:wrap="notBeside" w:y="852"/>
    </w:pPr>
    <w:rPr>
      <w:i w:val="0"/>
      <w:sz w:val="40"/>
    </w:rPr>
  </w:style>
  <w:style w:type="paragraph" w:customStyle="1" w:styleId="ZV">
    <w:name w:val="ZV"/>
    <w:basedOn w:val="ZU"/>
    <w:rsid w:val="00B7727B"/>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B7727B"/>
    <w:pPr>
      <w:numPr>
        <w:numId w:val="1"/>
      </w:numPr>
    </w:pPr>
  </w:style>
  <w:style w:type="paragraph" w:customStyle="1" w:styleId="B3">
    <w:name w:val="B3+"/>
    <w:basedOn w:val="B30"/>
    <w:rsid w:val="00B7727B"/>
    <w:pPr>
      <w:numPr>
        <w:numId w:val="3"/>
      </w:numPr>
      <w:tabs>
        <w:tab w:val="left" w:pos="1134"/>
      </w:tabs>
    </w:pPr>
  </w:style>
  <w:style w:type="paragraph" w:customStyle="1" w:styleId="B2">
    <w:name w:val="B2+"/>
    <w:basedOn w:val="B20"/>
    <w:rsid w:val="00B7727B"/>
    <w:pPr>
      <w:numPr>
        <w:numId w:val="2"/>
      </w:numPr>
    </w:pPr>
  </w:style>
  <w:style w:type="paragraph" w:customStyle="1" w:styleId="BL">
    <w:name w:val="BL"/>
    <w:basedOn w:val="Normal"/>
    <w:rsid w:val="00B7727B"/>
    <w:pPr>
      <w:numPr>
        <w:numId w:val="5"/>
      </w:numPr>
      <w:tabs>
        <w:tab w:val="left" w:pos="851"/>
      </w:tabs>
    </w:pPr>
  </w:style>
  <w:style w:type="paragraph" w:customStyle="1" w:styleId="BN">
    <w:name w:val="BN"/>
    <w:basedOn w:val="Normal"/>
    <w:rsid w:val="00B7727B"/>
    <w:pPr>
      <w:numPr>
        <w:numId w:val="4"/>
      </w:numPr>
    </w:pPr>
  </w:style>
  <w:style w:type="paragraph" w:customStyle="1" w:styleId="TAJ">
    <w:name w:val="TAJ"/>
    <w:basedOn w:val="Normal"/>
    <w:rsid w:val="00B7727B"/>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B7727B"/>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B7727B"/>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B7727B"/>
    <w:rPr>
      <w:b/>
      <w:bCs/>
    </w:rPr>
  </w:style>
  <w:style w:type="paragraph" w:styleId="Subtitle">
    <w:name w:val="Subtitle"/>
    <w:basedOn w:val="Normal"/>
    <w:link w:val="SubtitleChar"/>
    <w:qFormat/>
    <w:rsid w:val="00B7727B"/>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B7727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semiHidden/>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B7727B"/>
    <w:pPr>
      <w:keepNext/>
      <w:keepLines/>
      <w:spacing w:before="60"/>
      <w:jc w:val="center"/>
    </w:pPr>
    <w:rPr>
      <w:rFonts w:ascii="Arial" w:hAnsi="Arial"/>
      <w:b/>
    </w:rPr>
  </w:style>
  <w:style w:type="character" w:customStyle="1" w:styleId="Heading2Char">
    <w:name w:val="Heading 2 Char"/>
    <w:link w:val="Heading2"/>
    <w:rsid w:val="00B7727B"/>
    <w:rPr>
      <w:rFonts w:ascii="Arial" w:hAnsi="Arial"/>
      <w:sz w:val="32"/>
    </w:rPr>
  </w:style>
  <w:style w:type="character" w:customStyle="1" w:styleId="Heading3Char">
    <w:name w:val="Heading 3 Char"/>
    <w:link w:val="Heading3"/>
    <w:rsid w:val="00B7727B"/>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B7727B"/>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B7727B"/>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B7727B"/>
    <w:pPr>
      <w:keepNext/>
      <w:keepLines/>
      <w:numPr>
        <w:numId w:val="9"/>
      </w:numPr>
      <w:tabs>
        <w:tab w:val="left" w:pos="720"/>
      </w:tabs>
      <w:spacing w:after="0"/>
    </w:pPr>
    <w:rPr>
      <w:rFonts w:ascii="Arial" w:hAnsi="Arial"/>
      <w:sz w:val="18"/>
    </w:rPr>
  </w:style>
  <w:style w:type="paragraph" w:customStyle="1" w:styleId="TB2">
    <w:name w:val="TB2"/>
    <w:basedOn w:val="Normal"/>
    <w:qFormat/>
    <w:rsid w:val="00B7727B"/>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727B"/>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B7727B"/>
    <w:pPr>
      <w:numPr>
        <w:numId w:val="0"/>
      </w:numPr>
    </w:pPr>
  </w:style>
  <w:style w:type="paragraph" w:customStyle="1" w:styleId="Style2">
    <w:name w:val="Style2"/>
    <w:basedOn w:val="Heading2"/>
    <w:qFormat/>
    <w:rsid w:val="00B7727B"/>
    <w:pPr>
      <w:numPr>
        <w:ilvl w:val="0"/>
        <w:numId w:val="0"/>
      </w:numPr>
    </w:pPr>
  </w:style>
  <w:style w:type="numbering" w:customStyle="1" w:styleId="TitleStructure">
    <w:name w:val="Title Structure"/>
    <w:basedOn w:val="NoList"/>
    <w:uiPriority w:val="99"/>
    <w:rsid w:val="00C41161"/>
    <w:pPr>
      <w:numPr>
        <w:numId w:val="21"/>
      </w:numPr>
    </w:pPr>
  </w:style>
  <w:style w:type="paragraph" w:customStyle="1" w:styleId="Style3">
    <w:name w:val="Style3"/>
    <w:basedOn w:val="Heading1"/>
    <w:link w:val="Style3Char"/>
    <w:qFormat/>
    <w:rsid w:val="00B7727B"/>
    <w:pPr>
      <w:numPr>
        <w:numId w:val="0"/>
      </w:numPr>
      <w:ind w:left="360" w:hanging="360"/>
    </w:pPr>
  </w:style>
  <w:style w:type="character" w:customStyle="1" w:styleId="Style3Char">
    <w:name w:val="Style3 Char"/>
    <w:basedOn w:val="Heading1Char"/>
    <w:link w:val="Style3"/>
    <w:rsid w:val="00B7727B"/>
    <w:rPr>
      <w:rFonts w:ascii="Arial" w:hAnsi="Arial"/>
      <w:sz w:val="36"/>
    </w:rPr>
  </w:style>
  <w:style w:type="character" w:customStyle="1" w:styleId="TitleChar">
    <w:name w:val="Title Char"/>
    <w:basedOn w:val="DefaultParagraphFont"/>
    <w:link w:val="Title"/>
    <w:rsid w:val="00B7727B"/>
    <w:rPr>
      <w:rFonts w:ascii="Arial" w:hAnsi="Arial" w:cs="Arial"/>
      <w:b/>
      <w:bCs/>
      <w:kern w:val="28"/>
      <w:sz w:val="32"/>
      <w:szCs w:val="32"/>
    </w:rPr>
  </w:style>
  <w:style w:type="character" w:customStyle="1" w:styleId="SubtitleChar">
    <w:name w:val="Subtitle Char"/>
    <w:basedOn w:val="DefaultParagraphFont"/>
    <w:link w:val="Subtitle"/>
    <w:rsid w:val="00B7727B"/>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150602863">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17397892">
      <w:bodyDiv w:val="1"/>
      <w:marLeft w:val="0"/>
      <w:marRight w:val="0"/>
      <w:marTop w:val="0"/>
      <w:marBottom w:val="0"/>
      <w:divBdr>
        <w:top w:val="none" w:sz="0" w:space="0" w:color="auto"/>
        <w:left w:val="none" w:sz="0" w:space="0" w:color="auto"/>
        <w:bottom w:val="none" w:sz="0" w:space="0" w:color="auto"/>
        <w:right w:val="none" w:sz="0" w:space="0" w:color="auto"/>
      </w:divBdr>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63022791">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00907713">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597251516">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673413514">
      <w:bodyDiv w:val="1"/>
      <w:marLeft w:val="0"/>
      <w:marRight w:val="0"/>
      <w:marTop w:val="0"/>
      <w:marBottom w:val="0"/>
      <w:divBdr>
        <w:top w:val="none" w:sz="0" w:space="0" w:color="auto"/>
        <w:left w:val="none" w:sz="0" w:space="0" w:color="auto"/>
        <w:bottom w:val="none" w:sz="0" w:space="0" w:color="auto"/>
        <w:right w:val="none" w:sz="0" w:space="0" w:color="auto"/>
      </w:divBdr>
    </w:div>
    <w:div w:id="679044988">
      <w:bodyDiv w:val="1"/>
      <w:marLeft w:val="0"/>
      <w:marRight w:val="0"/>
      <w:marTop w:val="0"/>
      <w:marBottom w:val="0"/>
      <w:divBdr>
        <w:top w:val="none" w:sz="0" w:space="0" w:color="auto"/>
        <w:left w:val="none" w:sz="0" w:space="0" w:color="auto"/>
        <w:bottom w:val="none" w:sz="0" w:space="0" w:color="auto"/>
        <w:right w:val="none" w:sz="0" w:space="0" w:color="auto"/>
      </w:divBdr>
    </w:div>
    <w:div w:id="74537227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888297083">
      <w:bodyDiv w:val="1"/>
      <w:marLeft w:val="0"/>
      <w:marRight w:val="0"/>
      <w:marTop w:val="0"/>
      <w:marBottom w:val="0"/>
      <w:divBdr>
        <w:top w:val="none" w:sz="0" w:space="0" w:color="auto"/>
        <w:left w:val="none" w:sz="0" w:space="0" w:color="auto"/>
        <w:bottom w:val="none" w:sz="0" w:space="0" w:color="auto"/>
        <w:right w:val="none" w:sz="0" w:space="0" w:color="auto"/>
      </w:divBdr>
    </w:div>
    <w:div w:id="892159394">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933824808">
      <w:bodyDiv w:val="1"/>
      <w:marLeft w:val="0"/>
      <w:marRight w:val="0"/>
      <w:marTop w:val="0"/>
      <w:marBottom w:val="0"/>
      <w:divBdr>
        <w:top w:val="none" w:sz="0" w:space="0" w:color="auto"/>
        <w:left w:val="none" w:sz="0" w:space="0" w:color="auto"/>
        <w:bottom w:val="none" w:sz="0" w:space="0" w:color="auto"/>
        <w:right w:val="none" w:sz="0" w:space="0" w:color="auto"/>
      </w:divBdr>
    </w:div>
    <w:div w:id="110645843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06063287">
      <w:bodyDiv w:val="1"/>
      <w:marLeft w:val="0"/>
      <w:marRight w:val="0"/>
      <w:marTop w:val="0"/>
      <w:marBottom w:val="0"/>
      <w:divBdr>
        <w:top w:val="none" w:sz="0" w:space="0" w:color="auto"/>
        <w:left w:val="none" w:sz="0" w:space="0" w:color="auto"/>
        <w:bottom w:val="none" w:sz="0" w:space="0" w:color="auto"/>
        <w:right w:val="none" w:sz="0" w:space="0" w:color="auto"/>
      </w:divBdr>
    </w:div>
    <w:div w:id="1222251283">
      <w:bodyDiv w:val="1"/>
      <w:marLeft w:val="0"/>
      <w:marRight w:val="0"/>
      <w:marTop w:val="0"/>
      <w:marBottom w:val="0"/>
      <w:divBdr>
        <w:top w:val="none" w:sz="0" w:space="0" w:color="auto"/>
        <w:left w:val="none" w:sz="0" w:space="0" w:color="auto"/>
        <w:bottom w:val="none" w:sz="0" w:space="0" w:color="auto"/>
        <w:right w:val="none" w:sz="0" w:space="0" w:color="auto"/>
      </w:divBdr>
    </w:div>
    <w:div w:id="1256019647">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357273056">
      <w:bodyDiv w:val="1"/>
      <w:marLeft w:val="0"/>
      <w:marRight w:val="0"/>
      <w:marTop w:val="0"/>
      <w:marBottom w:val="0"/>
      <w:divBdr>
        <w:top w:val="none" w:sz="0" w:space="0" w:color="auto"/>
        <w:left w:val="none" w:sz="0" w:space="0" w:color="auto"/>
        <w:bottom w:val="none" w:sz="0" w:space="0" w:color="auto"/>
        <w:right w:val="none" w:sz="0" w:space="0" w:color="auto"/>
      </w:divBdr>
    </w:div>
    <w:div w:id="1437209252">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52722940">
      <w:bodyDiv w:val="1"/>
      <w:marLeft w:val="0"/>
      <w:marRight w:val="0"/>
      <w:marTop w:val="0"/>
      <w:marBottom w:val="0"/>
      <w:divBdr>
        <w:top w:val="none" w:sz="0" w:space="0" w:color="auto"/>
        <w:left w:val="none" w:sz="0" w:space="0" w:color="auto"/>
        <w:bottom w:val="none" w:sz="0" w:space="0" w:color="auto"/>
        <w:right w:val="none" w:sz="0" w:space="0" w:color="auto"/>
      </w:divBdr>
    </w:div>
    <w:div w:id="1893886799">
      <w:bodyDiv w:val="1"/>
      <w:marLeft w:val="0"/>
      <w:marRight w:val="0"/>
      <w:marTop w:val="0"/>
      <w:marBottom w:val="0"/>
      <w:divBdr>
        <w:top w:val="none" w:sz="0" w:space="0" w:color="auto"/>
        <w:left w:val="none" w:sz="0" w:space="0" w:color="auto"/>
        <w:bottom w:val="none" w:sz="0" w:space="0" w:color="auto"/>
        <w:right w:val="none" w:sz="0" w:space="0" w:color="auto"/>
      </w:divBdr>
    </w:div>
    <w:div w:id="1935281775">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90133102">
      <w:bodyDiv w:val="1"/>
      <w:marLeft w:val="0"/>
      <w:marRight w:val="0"/>
      <w:marTop w:val="0"/>
      <w:marBottom w:val="0"/>
      <w:divBdr>
        <w:top w:val="none" w:sz="0" w:space="0" w:color="auto"/>
        <w:left w:val="none" w:sz="0" w:space="0" w:color="auto"/>
        <w:bottom w:val="none" w:sz="0" w:space="0" w:color="auto"/>
        <w:right w:val="none" w:sz="0" w:space="0" w:color="auto"/>
      </w:divBdr>
    </w:div>
    <w:div w:id="2026397647">
      <w:bodyDiv w:val="1"/>
      <w:marLeft w:val="0"/>
      <w:marRight w:val="0"/>
      <w:marTop w:val="0"/>
      <w:marBottom w:val="0"/>
      <w:divBdr>
        <w:top w:val="none" w:sz="0" w:space="0" w:color="auto"/>
        <w:left w:val="none" w:sz="0" w:space="0" w:color="auto"/>
        <w:bottom w:val="none" w:sz="0" w:space="0" w:color="auto"/>
        <w:right w:val="none" w:sz="0" w:space="0" w:color="auto"/>
      </w:divBdr>
    </w:div>
    <w:div w:id="2033803981">
      <w:bodyDiv w:val="1"/>
      <w:marLeft w:val="0"/>
      <w:marRight w:val="0"/>
      <w:marTop w:val="0"/>
      <w:marBottom w:val="0"/>
      <w:divBdr>
        <w:top w:val="none" w:sz="0" w:space="0" w:color="auto"/>
        <w:left w:val="none" w:sz="0" w:space="0" w:color="auto"/>
        <w:bottom w:val="none" w:sz="0" w:space="0" w:color="auto"/>
        <w:right w:val="none" w:sz="0" w:space="0" w:color="auto"/>
      </w:divBdr>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66680840">
      <w:bodyDiv w:val="1"/>
      <w:marLeft w:val="0"/>
      <w:marRight w:val="0"/>
      <w:marTop w:val="0"/>
      <w:marBottom w:val="0"/>
      <w:divBdr>
        <w:top w:val="none" w:sz="0" w:space="0" w:color="auto"/>
        <w:left w:val="none" w:sz="0" w:space="0" w:color="auto"/>
        <w:bottom w:val="none" w:sz="0" w:space="0" w:color="auto"/>
        <w:right w:val="none" w:sz="0" w:space="0" w:color="auto"/>
      </w:divBdr>
    </w:div>
    <w:div w:id="2077389237">
      <w:bodyDiv w:val="1"/>
      <w:marLeft w:val="0"/>
      <w:marRight w:val="0"/>
      <w:marTop w:val="0"/>
      <w:marBottom w:val="0"/>
      <w:divBdr>
        <w:top w:val="none" w:sz="0" w:space="0" w:color="auto"/>
        <w:left w:val="none" w:sz="0" w:space="0" w:color="auto"/>
        <w:bottom w:val="none" w:sz="0" w:space="0" w:color="auto"/>
        <w:right w:val="none" w:sz="0" w:space="0" w:color="auto"/>
      </w:divBdr>
    </w:div>
    <w:div w:id="21103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oleObject" Target="embeddings/oleObject1.bin"/><Relationship Id="rId26" Type="http://schemas.openxmlformats.org/officeDocument/2006/relationships/image" Target="media/image6.emf"/><Relationship Id="rId39" Type="http://schemas.openxmlformats.org/officeDocument/2006/relationships/image" Target="media/image14.png"/><Relationship Id="rId21" Type="http://schemas.openxmlformats.org/officeDocument/2006/relationships/image" Target="media/image3.emf"/><Relationship Id="rId34" Type="http://schemas.openxmlformats.org/officeDocument/2006/relationships/oleObject" Target="embeddings/oleObject8.bin"/><Relationship Id="rId42" Type="http://schemas.openxmlformats.org/officeDocument/2006/relationships/image" Target="media/image17.png"/><Relationship Id="rId47" Type="http://schemas.openxmlformats.org/officeDocument/2006/relationships/header" Target="header3.xml"/><Relationship Id="rId50" Type="http://schemas.openxmlformats.org/officeDocument/2006/relationships/header" Target="header4.xml"/><Relationship Id="rId55"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s://portal.etsi.org/TB/ETSIDeliverableStatus.aspx" TargetMode="External"/><Relationship Id="rId17" Type="http://schemas.openxmlformats.org/officeDocument/2006/relationships/image" Target="media/image2.emf"/><Relationship Id="rId25" Type="http://schemas.openxmlformats.org/officeDocument/2006/relationships/oleObject" Target="embeddings/oleObject4.bin"/><Relationship Id="rId33" Type="http://schemas.openxmlformats.org/officeDocument/2006/relationships/image" Target="media/image9.emf"/><Relationship Id="rId38" Type="http://schemas.openxmlformats.org/officeDocument/2006/relationships/image" Target="media/image13.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chart" Target="charts/chart1.xml"/><Relationship Id="rId29" Type="http://schemas.openxmlformats.org/officeDocument/2006/relationships/image" Target="media/image7.wmf"/><Relationship Id="rId41" Type="http://schemas.openxmlformats.org/officeDocument/2006/relationships/image" Target="media/image16.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standards-search" TargetMode="External"/><Relationship Id="rId24" Type="http://schemas.openxmlformats.org/officeDocument/2006/relationships/image" Target="media/image5.emf"/><Relationship Id="rId32" Type="http://schemas.openxmlformats.org/officeDocument/2006/relationships/oleObject" Target="embeddings/oleObject7.bin"/><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ocbox.etsi.org/Reference/" TargetMode="External"/><Relationship Id="rId23" Type="http://schemas.openxmlformats.org/officeDocument/2006/relationships/oleObject" Target="embeddings/oleObject3.bin"/><Relationship Id="rId28" Type="http://schemas.openxmlformats.org/officeDocument/2006/relationships/chart" Target="charts/chart2.xml"/><Relationship Id="rId36" Type="http://schemas.openxmlformats.org/officeDocument/2006/relationships/image" Target="media/image11.png"/><Relationship Id="rId49" Type="http://schemas.openxmlformats.org/officeDocument/2006/relationships/footer" Target="footer3.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8.emf"/><Relationship Id="rId44" Type="http://schemas.openxmlformats.org/officeDocument/2006/relationships/oleObject" Target="embeddings/oleObject9.bin"/><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portal.etsi.org/Services/editHelp!/Howtostart/ETSIDraftingRules.aspx" TargetMode="Externa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image" Target="media/image10.png"/><Relationship Id="rId43" Type="http://schemas.openxmlformats.org/officeDocument/2006/relationships/image" Target="media/image18.wmf"/><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140094\Documents\ATM\ETSI\ETSIW_201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c140094\Documents\ATM\ETSI\ERM-TGAERO-31-2v0110.docx!_1573662337\Drawing\~Zeichenblatt-1\Shee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c140094\Documents\ATM\ETSI\ERM-TGAERO-31-2v0110.docx!_1573640270\Drawing\~Zeichenblatt-1\Shee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67"/>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57E-2"/>
          <c:w val="0.87241515662070623"/>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dPt>
            <c:idx val="3"/>
            <c:bubble3D val="0"/>
          </c:dPt>
          <c:xVal>
            <c:numRef>
              <c:f>'[Worksheet in Drawing in D  Users c140094 Documents ATM ETSI ERM-TGAERO-31-2v0110.docx.vsd]OoB Mask'!$B$5:$B$10</c:f>
              <c:numCache>
                <c:formatCode>General</c:formatCode>
                <c:ptCount val="6"/>
                <c:pt idx="0">
                  <c:v>0.1</c:v>
                </c:pt>
                <c:pt idx="1">
                  <c:v>0.49990000000000001</c:v>
                </c:pt>
                <c:pt idx="2">
                  <c:v>0.5</c:v>
                </c:pt>
                <c:pt idx="3">
                  <c:v>2.2999999999999998</c:v>
                </c:pt>
                <c:pt idx="4">
                  <c:v>10</c:v>
                </c:pt>
                <c:pt idx="5">
                  <c:v>100</c:v>
                </c:pt>
              </c:numCache>
            </c:numRef>
          </c:xVal>
          <c:yVal>
            <c:numRef>
              <c:f>'[Worksheet in Drawing in D  Users c140094 Documents ATM ETSI ERM-TGAERO-31-2v0110.docx.vsd]OoB Mask'!$C$5:$C$10</c:f>
              <c:numCache>
                <c:formatCode>General</c:formatCode>
                <c:ptCount val="6"/>
                <c:pt idx="0">
                  <c:v>0</c:v>
                </c:pt>
                <c:pt idx="1">
                  <c:v>0</c:v>
                </c:pt>
                <c:pt idx="2">
                  <c:v>-40</c:v>
                </c:pt>
                <c:pt idx="3">
                  <c:v>-60</c:v>
                </c:pt>
                <c:pt idx="4">
                  <c:v>-60</c:v>
                </c:pt>
                <c:pt idx="5">
                  <c:v>-60</c:v>
                </c:pt>
              </c:numCache>
            </c:numRef>
          </c:yVal>
          <c:smooth val="0"/>
        </c:ser>
        <c:ser>
          <c:idx val="1"/>
          <c:order val="1"/>
          <c:spPr>
            <a:ln w="19050" cap="sq">
              <a:solidFill>
                <a:schemeClr val="tx1"/>
              </a:solidFill>
              <a:prstDash val="dash"/>
              <a:round/>
            </a:ln>
          </c:spPr>
          <c:marker>
            <c:symbol val="none"/>
          </c:marker>
          <c:xVal>
            <c:numRef>
              <c:f>'[Worksheet in Drawing in D  Users c140094 Documents ATM ETSI ERM-TGAERO-31-2v0110.docx.vsd]OoB Mask'!$B$14:$B$15</c:f>
              <c:numCache>
                <c:formatCode>General</c:formatCode>
                <c:ptCount val="2"/>
                <c:pt idx="0">
                  <c:v>10</c:v>
                </c:pt>
                <c:pt idx="1">
                  <c:v>100</c:v>
                </c:pt>
              </c:numCache>
            </c:numRef>
          </c:xVal>
          <c:yVal>
            <c:numRef>
              <c:f>'[Worksheet in Drawing in D  Users c140094 Documents ATM ETSI ERM-TGAERO-31-2v0110.docx.vsd]OoB Mask'!$C$14:$C$15</c:f>
              <c:numCache>
                <c:formatCode>General</c:formatCode>
                <c:ptCount val="2"/>
                <c:pt idx="0">
                  <c:v>-60</c:v>
                </c:pt>
                <c:pt idx="1">
                  <c:v>-60</c:v>
                </c:pt>
              </c:numCache>
            </c:numRef>
          </c:yVal>
          <c:smooth val="0"/>
        </c:ser>
        <c:dLbls>
          <c:showLegendKey val="0"/>
          <c:showVal val="0"/>
          <c:showCatName val="0"/>
          <c:showSerName val="0"/>
          <c:showPercent val="0"/>
          <c:showBubbleSize val="0"/>
        </c:dLbls>
        <c:axId val="326551808"/>
        <c:axId val="326553600"/>
      </c:scatterChart>
      <c:valAx>
        <c:axId val="326551808"/>
        <c:scaling>
          <c:logBase val="10"/>
          <c:orientation val="minMax"/>
          <c:min val="0.1"/>
        </c:scaling>
        <c:delete val="0"/>
        <c:axPos val="b"/>
        <c:minorGridlines>
          <c:spPr>
            <a:ln w="9525"/>
          </c:spPr>
        </c:minorGridlines>
        <c:numFmt formatCode="General" sourceLinked="1"/>
        <c:majorTickMark val="none"/>
        <c:minorTickMark val="none"/>
        <c:tickLblPos val="low"/>
        <c:crossAx val="326553600"/>
        <c:crossesAt val="10"/>
        <c:crossBetween val="midCat"/>
        <c:majorUnit val="10"/>
      </c:valAx>
      <c:valAx>
        <c:axId val="326553600"/>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696"/>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de-DE"/>
          </a:p>
        </c:txPr>
        <c:crossAx val="326551808"/>
        <c:crossesAt val="0.1"/>
        <c:crossBetween val="midCat"/>
        <c:majorUnit val="1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594989561586635E-2"/>
          <c:y val="3.1610056095929179E-2"/>
          <c:w val="0.88846751968503934"/>
          <c:h val="0.87022311366416993"/>
        </c:manualLayout>
      </c:layout>
      <c:scatterChart>
        <c:scatterStyle val="lineMarker"/>
        <c:varyColors val="0"/>
        <c:ser>
          <c:idx val="0"/>
          <c:order val="0"/>
          <c:tx>
            <c:v>Unwanted emissions mask</c:v>
          </c:tx>
          <c:spPr>
            <a:ln w="19050">
              <a:solidFill>
                <a:schemeClr val="tx1"/>
              </a:solidFill>
            </a:ln>
          </c:spPr>
          <c:marker>
            <c:symbol val="none"/>
          </c:marker>
          <c:xVal>
            <c:numRef>
              <c:f>'[Worksheet in Drawing in D  Users c140094 Documents ATM ETSI ERM-TGAERO-31-2v0110.docx.vsd]OoB + Spurious Mask'!$Q$3:$Q$1003</c:f>
              <c:numCache>
                <c:formatCode>General</c:formatCode>
                <c:ptCount val="100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pt idx="51">
                  <c:v>2051</c:v>
                </c:pt>
                <c:pt idx="52">
                  <c:v>2052</c:v>
                </c:pt>
                <c:pt idx="53">
                  <c:v>2053</c:v>
                </c:pt>
                <c:pt idx="54">
                  <c:v>2054</c:v>
                </c:pt>
                <c:pt idx="55">
                  <c:v>2055</c:v>
                </c:pt>
                <c:pt idx="56">
                  <c:v>2056</c:v>
                </c:pt>
                <c:pt idx="57">
                  <c:v>2057</c:v>
                </c:pt>
                <c:pt idx="58">
                  <c:v>2058</c:v>
                </c:pt>
                <c:pt idx="59">
                  <c:v>2059</c:v>
                </c:pt>
                <c:pt idx="60">
                  <c:v>2060</c:v>
                </c:pt>
                <c:pt idx="61">
                  <c:v>2061</c:v>
                </c:pt>
                <c:pt idx="62">
                  <c:v>2062</c:v>
                </c:pt>
                <c:pt idx="63">
                  <c:v>2063</c:v>
                </c:pt>
                <c:pt idx="64">
                  <c:v>2064</c:v>
                </c:pt>
                <c:pt idx="65">
                  <c:v>2065</c:v>
                </c:pt>
                <c:pt idx="66">
                  <c:v>2066</c:v>
                </c:pt>
                <c:pt idx="67">
                  <c:v>2067</c:v>
                </c:pt>
                <c:pt idx="68">
                  <c:v>2068</c:v>
                </c:pt>
                <c:pt idx="69">
                  <c:v>2069</c:v>
                </c:pt>
                <c:pt idx="70">
                  <c:v>2070</c:v>
                </c:pt>
                <c:pt idx="71">
                  <c:v>2071</c:v>
                </c:pt>
                <c:pt idx="72">
                  <c:v>2072</c:v>
                </c:pt>
                <c:pt idx="73">
                  <c:v>2073</c:v>
                </c:pt>
                <c:pt idx="74">
                  <c:v>2074</c:v>
                </c:pt>
                <c:pt idx="75">
                  <c:v>2075</c:v>
                </c:pt>
                <c:pt idx="76">
                  <c:v>2076</c:v>
                </c:pt>
                <c:pt idx="77">
                  <c:v>2077</c:v>
                </c:pt>
                <c:pt idx="78">
                  <c:v>2078</c:v>
                </c:pt>
                <c:pt idx="79">
                  <c:v>2079</c:v>
                </c:pt>
                <c:pt idx="80">
                  <c:v>2080</c:v>
                </c:pt>
                <c:pt idx="81">
                  <c:v>2081</c:v>
                </c:pt>
                <c:pt idx="82">
                  <c:v>2082</c:v>
                </c:pt>
                <c:pt idx="83">
                  <c:v>2083</c:v>
                </c:pt>
                <c:pt idx="84">
                  <c:v>2084</c:v>
                </c:pt>
                <c:pt idx="85">
                  <c:v>2085</c:v>
                </c:pt>
                <c:pt idx="86">
                  <c:v>2086</c:v>
                </c:pt>
                <c:pt idx="87">
                  <c:v>2087</c:v>
                </c:pt>
                <c:pt idx="88">
                  <c:v>2088</c:v>
                </c:pt>
                <c:pt idx="89">
                  <c:v>2089</c:v>
                </c:pt>
                <c:pt idx="90">
                  <c:v>2090</c:v>
                </c:pt>
                <c:pt idx="91">
                  <c:v>2091</c:v>
                </c:pt>
                <c:pt idx="92">
                  <c:v>2092</c:v>
                </c:pt>
                <c:pt idx="93">
                  <c:v>2093</c:v>
                </c:pt>
                <c:pt idx="94">
                  <c:v>2094</c:v>
                </c:pt>
                <c:pt idx="95">
                  <c:v>2095</c:v>
                </c:pt>
                <c:pt idx="96">
                  <c:v>2096</c:v>
                </c:pt>
                <c:pt idx="97">
                  <c:v>2097</c:v>
                </c:pt>
                <c:pt idx="98">
                  <c:v>2098</c:v>
                </c:pt>
                <c:pt idx="99">
                  <c:v>2099</c:v>
                </c:pt>
                <c:pt idx="100">
                  <c:v>2100</c:v>
                </c:pt>
                <c:pt idx="101">
                  <c:v>2101</c:v>
                </c:pt>
                <c:pt idx="102">
                  <c:v>2102</c:v>
                </c:pt>
                <c:pt idx="103">
                  <c:v>2103</c:v>
                </c:pt>
                <c:pt idx="104">
                  <c:v>2104</c:v>
                </c:pt>
                <c:pt idx="105">
                  <c:v>2105</c:v>
                </c:pt>
                <c:pt idx="106">
                  <c:v>2106</c:v>
                </c:pt>
                <c:pt idx="107">
                  <c:v>2107</c:v>
                </c:pt>
                <c:pt idx="108">
                  <c:v>2108</c:v>
                </c:pt>
                <c:pt idx="109">
                  <c:v>2109</c:v>
                </c:pt>
                <c:pt idx="110">
                  <c:v>2110</c:v>
                </c:pt>
                <c:pt idx="111">
                  <c:v>2111</c:v>
                </c:pt>
                <c:pt idx="112">
                  <c:v>2112</c:v>
                </c:pt>
                <c:pt idx="113">
                  <c:v>2113</c:v>
                </c:pt>
                <c:pt idx="114">
                  <c:v>2114</c:v>
                </c:pt>
                <c:pt idx="115">
                  <c:v>2115</c:v>
                </c:pt>
                <c:pt idx="116">
                  <c:v>2116</c:v>
                </c:pt>
                <c:pt idx="117">
                  <c:v>2117</c:v>
                </c:pt>
                <c:pt idx="118">
                  <c:v>2118</c:v>
                </c:pt>
                <c:pt idx="119">
                  <c:v>2119</c:v>
                </c:pt>
                <c:pt idx="120">
                  <c:v>2120</c:v>
                </c:pt>
                <c:pt idx="121">
                  <c:v>2121</c:v>
                </c:pt>
                <c:pt idx="122">
                  <c:v>2122</c:v>
                </c:pt>
                <c:pt idx="123">
                  <c:v>2123</c:v>
                </c:pt>
                <c:pt idx="124">
                  <c:v>2124</c:v>
                </c:pt>
                <c:pt idx="125">
                  <c:v>2125</c:v>
                </c:pt>
                <c:pt idx="126">
                  <c:v>2126</c:v>
                </c:pt>
                <c:pt idx="127">
                  <c:v>2127</c:v>
                </c:pt>
                <c:pt idx="128">
                  <c:v>2128</c:v>
                </c:pt>
                <c:pt idx="129">
                  <c:v>2129</c:v>
                </c:pt>
                <c:pt idx="130">
                  <c:v>2130</c:v>
                </c:pt>
                <c:pt idx="131">
                  <c:v>2131</c:v>
                </c:pt>
                <c:pt idx="132">
                  <c:v>2132</c:v>
                </c:pt>
                <c:pt idx="133">
                  <c:v>2133</c:v>
                </c:pt>
                <c:pt idx="134">
                  <c:v>2134</c:v>
                </c:pt>
                <c:pt idx="135">
                  <c:v>2135</c:v>
                </c:pt>
                <c:pt idx="136">
                  <c:v>2136</c:v>
                </c:pt>
                <c:pt idx="137">
                  <c:v>2137</c:v>
                </c:pt>
                <c:pt idx="138">
                  <c:v>2138</c:v>
                </c:pt>
                <c:pt idx="139">
                  <c:v>2139</c:v>
                </c:pt>
                <c:pt idx="140">
                  <c:v>2140</c:v>
                </c:pt>
                <c:pt idx="141">
                  <c:v>2141</c:v>
                </c:pt>
                <c:pt idx="142">
                  <c:v>2142</c:v>
                </c:pt>
                <c:pt idx="143">
                  <c:v>2143</c:v>
                </c:pt>
                <c:pt idx="144">
                  <c:v>2144</c:v>
                </c:pt>
                <c:pt idx="145">
                  <c:v>2145</c:v>
                </c:pt>
                <c:pt idx="146">
                  <c:v>2146</c:v>
                </c:pt>
                <c:pt idx="147">
                  <c:v>2147</c:v>
                </c:pt>
                <c:pt idx="148">
                  <c:v>2148</c:v>
                </c:pt>
                <c:pt idx="149">
                  <c:v>2149</c:v>
                </c:pt>
                <c:pt idx="150">
                  <c:v>2150</c:v>
                </c:pt>
                <c:pt idx="151">
                  <c:v>2151</c:v>
                </c:pt>
                <c:pt idx="152">
                  <c:v>2152</c:v>
                </c:pt>
                <c:pt idx="153">
                  <c:v>2153</c:v>
                </c:pt>
                <c:pt idx="154">
                  <c:v>2154</c:v>
                </c:pt>
                <c:pt idx="155">
                  <c:v>2155</c:v>
                </c:pt>
                <c:pt idx="156">
                  <c:v>2156</c:v>
                </c:pt>
                <c:pt idx="157">
                  <c:v>2157</c:v>
                </c:pt>
                <c:pt idx="158">
                  <c:v>2158</c:v>
                </c:pt>
                <c:pt idx="159">
                  <c:v>2159</c:v>
                </c:pt>
                <c:pt idx="160">
                  <c:v>2160</c:v>
                </c:pt>
                <c:pt idx="161">
                  <c:v>2161</c:v>
                </c:pt>
                <c:pt idx="162">
                  <c:v>2162</c:v>
                </c:pt>
                <c:pt idx="163">
                  <c:v>2163</c:v>
                </c:pt>
                <c:pt idx="164">
                  <c:v>2164</c:v>
                </c:pt>
                <c:pt idx="165">
                  <c:v>2165</c:v>
                </c:pt>
                <c:pt idx="166">
                  <c:v>2166</c:v>
                </c:pt>
                <c:pt idx="167">
                  <c:v>2167</c:v>
                </c:pt>
                <c:pt idx="168">
                  <c:v>2168</c:v>
                </c:pt>
                <c:pt idx="169">
                  <c:v>2169</c:v>
                </c:pt>
                <c:pt idx="170">
                  <c:v>2170</c:v>
                </c:pt>
                <c:pt idx="171">
                  <c:v>2171</c:v>
                </c:pt>
                <c:pt idx="172">
                  <c:v>2172</c:v>
                </c:pt>
                <c:pt idx="173">
                  <c:v>2173</c:v>
                </c:pt>
                <c:pt idx="174">
                  <c:v>2174</c:v>
                </c:pt>
                <c:pt idx="175">
                  <c:v>2175</c:v>
                </c:pt>
                <c:pt idx="176">
                  <c:v>2176</c:v>
                </c:pt>
                <c:pt idx="177">
                  <c:v>2177</c:v>
                </c:pt>
                <c:pt idx="178">
                  <c:v>2178</c:v>
                </c:pt>
                <c:pt idx="179">
                  <c:v>2179</c:v>
                </c:pt>
                <c:pt idx="180">
                  <c:v>2180</c:v>
                </c:pt>
                <c:pt idx="181">
                  <c:v>2181</c:v>
                </c:pt>
                <c:pt idx="182">
                  <c:v>2182</c:v>
                </c:pt>
                <c:pt idx="183">
                  <c:v>2183</c:v>
                </c:pt>
                <c:pt idx="184">
                  <c:v>2184</c:v>
                </c:pt>
                <c:pt idx="185">
                  <c:v>2185</c:v>
                </c:pt>
                <c:pt idx="186">
                  <c:v>2186</c:v>
                </c:pt>
                <c:pt idx="187">
                  <c:v>2187</c:v>
                </c:pt>
                <c:pt idx="188">
                  <c:v>2188</c:v>
                </c:pt>
                <c:pt idx="189">
                  <c:v>2189</c:v>
                </c:pt>
                <c:pt idx="190">
                  <c:v>2190</c:v>
                </c:pt>
                <c:pt idx="191">
                  <c:v>2191</c:v>
                </c:pt>
                <c:pt idx="192">
                  <c:v>2192</c:v>
                </c:pt>
                <c:pt idx="193">
                  <c:v>2193</c:v>
                </c:pt>
                <c:pt idx="194">
                  <c:v>2194</c:v>
                </c:pt>
                <c:pt idx="195">
                  <c:v>2195</c:v>
                </c:pt>
                <c:pt idx="196">
                  <c:v>2196</c:v>
                </c:pt>
                <c:pt idx="197">
                  <c:v>2197</c:v>
                </c:pt>
                <c:pt idx="198">
                  <c:v>2198</c:v>
                </c:pt>
                <c:pt idx="199">
                  <c:v>2199</c:v>
                </c:pt>
                <c:pt idx="200">
                  <c:v>2200</c:v>
                </c:pt>
                <c:pt idx="201">
                  <c:v>2201</c:v>
                </c:pt>
                <c:pt idx="202">
                  <c:v>2202</c:v>
                </c:pt>
                <c:pt idx="203">
                  <c:v>2203</c:v>
                </c:pt>
                <c:pt idx="204">
                  <c:v>2204</c:v>
                </c:pt>
                <c:pt idx="205">
                  <c:v>2205</c:v>
                </c:pt>
                <c:pt idx="206">
                  <c:v>2206</c:v>
                </c:pt>
                <c:pt idx="207">
                  <c:v>2207</c:v>
                </c:pt>
                <c:pt idx="208">
                  <c:v>2208</c:v>
                </c:pt>
                <c:pt idx="209">
                  <c:v>2209</c:v>
                </c:pt>
                <c:pt idx="210">
                  <c:v>2210</c:v>
                </c:pt>
                <c:pt idx="211">
                  <c:v>2211</c:v>
                </c:pt>
                <c:pt idx="212">
                  <c:v>2212</c:v>
                </c:pt>
                <c:pt idx="213">
                  <c:v>2213</c:v>
                </c:pt>
                <c:pt idx="214">
                  <c:v>2214</c:v>
                </c:pt>
                <c:pt idx="215">
                  <c:v>2215</c:v>
                </c:pt>
                <c:pt idx="216">
                  <c:v>2216</c:v>
                </c:pt>
                <c:pt idx="217">
                  <c:v>2217</c:v>
                </c:pt>
                <c:pt idx="218">
                  <c:v>2218</c:v>
                </c:pt>
                <c:pt idx="219">
                  <c:v>2219</c:v>
                </c:pt>
                <c:pt idx="220">
                  <c:v>2220</c:v>
                </c:pt>
                <c:pt idx="221">
                  <c:v>2221</c:v>
                </c:pt>
                <c:pt idx="222">
                  <c:v>2222</c:v>
                </c:pt>
                <c:pt idx="223">
                  <c:v>2223</c:v>
                </c:pt>
                <c:pt idx="224">
                  <c:v>2224</c:v>
                </c:pt>
                <c:pt idx="225">
                  <c:v>2225</c:v>
                </c:pt>
                <c:pt idx="226">
                  <c:v>2226</c:v>
                </c:pt>
                <c:pt idx="227">
                  <c:v>2227</c:v>
                </c:pt>
                <c:pt idx="228">
                  <c:v>2228</c:v>
                </c:pt>
                <c:pt idx="229">
                  <c:v>2229</c:v>
                </c:pt>
                <c:pt idx="230">
                  <c:v>2230</c:v>
                </c:pt>
                <c:pt idx="231">
                  <c:v>2231</c:v>
                </c:pt>
                <c:pt idx="232">
                  <c:v>2232</c:v>
                </c:pt>
                <c:pt idx="233">
                  <c:v>2233</c:v>
                </c:pt>
                <c:pt idx="234">
                  <c:v>2234</c:v>
                </c:pt>
                <c:pt idx="235">
                  <c:v>2235</c:v>
                </c:pt>
                <c:pt idx="236">
                  <c:v>2236</c:v>
                </c:pt>
                <c:pt idx="237">
                  <c:v>2237</c:v>
                </c:pt>
                <c:pt idx="238">
                  <c:v>2238</c:v>
                </c:pt>
                <c:pt idx="239">
                  <c:v>2239</c:v>
                </c:pt>
                <c:pt idx="240">
                  <c:v>2240</c:v>
                </c:pt>
                <c:pt idx="241">
                  <c:v>2241</c:v>
                </c:pt>
                <c:pt idx="242">
                  <c:v>2242</c:v>
                </c:pt>
                <c:pt idx="243">
                  <c:v>2243</c:v>
                </c:pt>
                <c:pt idx="244">
                  <c:v>2244</c:v>
                </c:pt>
                <c:pt idx="245">
                  <c:v>2245</c:v>
                </c:pt>
                <c:pt idx="246">
                  <c:v>2246</c:v>
                </c:pt>
                <c:pt idx="247">
                  <c:v>2247</c:v>
                </c:pt>
                <c:pt idx="248">
                  <c:v>2248</c:v>
                </c:pt>
                <c:pt idx="249">
                  <c:v>2249</c:v>
                </c:pt>
                <c:pt idx="250">
                  <c:v>2250</c:v>
                </c:pt>
                <c:pt idx="251">
                  <c:v>2251</c:v>
                </c:pt>
                <c:pt idx="252">
                  <c:v>2252</c:v>
                </c:pt>
                <c:pt idx="253">
                  <c:v>2253</c:v>
                </c:pt>
                <c:pt idx="254">
                  <c:v>2254</c:v>
                </c:pt>
                <c:pt idx="255">
                  <c:v>2255</c:v>
                </c:pt>
                <c:pt idx="256">
                  <c:v>2256</c:v>
                </c:pt>
                <c:pt idx="257">
                  <c:v>2257</c:v>
                </c:pt>
                <c:pt idx="258">
                  <c:v>2258</c:v>
                </c:pt>
                <c:pt idx="259">
                  <c:v>2259</c:v>
                </c:pt>
                <c:pt idx="260">
                  <c:v>2260</c:v>
                </c:pt>
                <c:pt idx="261">
                  <c:v>2261</c:v>
                </c:pt>
                <c:pt idx="262">
                  <c:v>2262</c:v>
                </c:pt>
                <c:pt idx="263">
                  <c:v>2263</c:v>
                </c:pt>
                <c:pt idx="264">
                  <c:v>2264</c:v>
                </c:pt>
                <c:pt idx="265">
                  <c:v>2265</c:v>
                </c:pt>
                <c:pt idx="266">
                  <c:v>2266</c:v>
                </c:pt>
                <c:pt idx="267">
                  <c:v>2267</c:v>
                </c:pt>
                <c:pt idx="268">
                  <c:v>2268</c:v>
                </c:pt>
                <c:pt idx="269">
                  <c:v>2269</c:v>
                </c:pt>
                <c:pt idx="270">
                  <c:v>2270</c:v>
                </c:pt>
                <c:pt idx="271">
                  <c:v>2271</c:v>
                </c:pt>
                <c:pt idx="272">
                  <c:v>2272</c:v>
                </c:pt>
                <c:pt idx="273">
                  <c:v>2273</c:v>
                </c:pt>
                <c:pt idx="274">
                  <c:v>2274</c:v>
                </c:pt>
                <c:pt idx="275">
                  <c:v>2275</c:v>
                </c:pt>
                <c:pt idx="276">
                  <c:v>2276</c:v>
                </c:pt>
                <c:pt idx="277">
                  <c:v>2277</c:v>
                </c:pt>
                <c:pt idx="278">
                  <c:v>2278</c:v>
                </c:pt>
                <c:pt idx="279">
                  <c:v>2279</c:v>
                </c:pt>
                <c:pt idx="280">
                  <c:v>2280</c:v>
                </c:pt>
                <c:pt idx="281">
                  <c:v>2281</c:v>
                </c:pt>
                <c:pt idx="282">
                  <c:v>2282</c:v>
                </c:pt>
                <c:pt idx="283">
                  <c:v>2283</c:v>
                </c:pt>
                <c:pt idx="284">
                  <c:v>2284</c:v>
                </c:pt>
                <c:pt idx="285">
                  <c:v>2285</c:v>
                </c:pt>
                <c:pt idx="286">
                  <c:v>2286</c:v>
                </c:pt>
                <c:pt idx="287">
                  <c:v>2287</c:v>
                </c:pt>
                <c:pt idx="288">
                  <c:v>2288</c:v>
                </c:pt>
                <c:pt idx="289">
                  <c:v>2289</c:v>
                </c:pt>
                <c:pt idx="290">
                  <c:v>2290</c:v>
                </c:pt>
                <c:pt idx="291">
                  <c:v>2291</c:v>
                </c:pt>
                <c:pt idx="292">
                  <c:v>2292</c:v>
                </c:pt>
                <c:pt idx="293">
                  <c:v>2293</c:v>
                </c:pt>
                <c:pt idx="294">
                  <c:v>2294</c:v>
                </c:pt>
                <c:pt idx="295">
                  <c:v>2295</c:v>
                </c:pt>
                <c:pt idx="296">
                  <c:v>2296</c:v>
                </c:pt>
                <c:pt idx="297">
                  <c:v>2297</c:v>
                </c:pt>
                <c:pt idx="298">
                  <c:v>2298</c:v>
                </c:pt>
                <c:pt idx="299">
                  <c:v>2299</c:v>
                </c:pt>
                <c:pt idx="300">
                  <c:v>2300</c:v>
                </c:pt>
                <c:pt idx="301">
                  <c:v>2301</c:v>
                </c:pt>
                <c:pt idx="302">
                  <c:v>2302</c:v>
                </c:pt>
                <c:pt idx="303">
                  <c:v>2303</c:v>
                </c:pt>
                <c:pt idx="304">
                  <c:v>2304</c:v>
                </c:pt>
                <c:pt idx="305">
                  <c:v>2305</c:v>
                </c:pt>
                <c:pt idx="306">
                  <c:v>2306</c:v>
                </c:pt>
                <c:pt idx="307">
                  <c:v>2307</c:v>
                </c:pt>
                <c:pt idx="308">
                  <c:v>2308</c:v>
                </c:pt>
                <c:pt idx="309">
                  <c:v>2309</c:v>
                </c:pt>
                <c:pt idx="310">
                  <c:v>2310</c:v>
                </c:pt>
                <c:pt idx="311">
                  <c:v>2311</c:v>
                </c:pt>
                <c:pt idx="312">
                  <c:v>2312</c:v>
                </c:pt>
                <c:pt idx="313">
                  <c:v>2313</c:v>
                </c:pt>
                <c:pt idx="314">
                  <c:v>2314</c:v>
                </c:pt>
                <c:pt idx="315">
                  <c:v>2315</c:v>
                </c:pt>
                <c:pt idx="316">
                  <c:v>2316</c:v>
                </c:pt>
                <c:pt idx="317">
                  <c:v>2317</c:v>
                </c:pt>
                <c:pt idx="318">
                  <c:v>2318</c:v>
                </c:pt>
                <c:pt idx="319">
                  <c:v>2319</c:v>
                </c:pt>
                <c:pt idx="320">
                  <c:v>2320</c:v>
                </c:pt>
                <c:pt idx="321">
                  <c:v>2321</c:v>
                </c:pt>
                <c:pt idx="322">
                  <c:v>2322</c:v>
                </c:pt>
                <c:pt idx="323">
                  <c:v>2323</c:v>
                </c:pt>
                <c:pt idx="324">
                  <c:v>2324</c:v>
                </c:pt>
                <c:pt idx="325">
                  <c:v>2325</c:v>
                </c:pt>
                <c:pt idx="326">
                  <c:v>2326</c:v>
                </c:pt>
                <c:pt idx="327">
                  <c:v>2327</c:v>
                </c:pt>
                <c:pt idx="328">
                  <c:v>2328</c:v>
                </c:pt>
                <c:pt idx="329">
                  <c:v>2329</c:v>
                </c:pt>
                <c:pt idx="330">
                  <c:v>2330</c:v>
                </c:pt>
                <c:pt idx="331">
                  <c:v>2331</c:v>
                </c:pt>
                <c:pt idx="332">
                  <c:v>2332</c:v>
                </c:pt>
                <c:pt idx="333">
                  <c:v>2333</c:v>
                </c:pt>
                <c:pt idx="334">
                  <c:v>2334</c:v>
                </c:pt>
                <c:pt idx="335">
                  <c:v>2335</c:v>
                </c:pt>
                <c:pt idx="336">
                  <c:v>2336</c:v>
                </c:pt>
                <c:pt idx="337">
                  <c:v>2337</c:v>
                </c:pt>
                <c:pt idx="338">
                  <c:v>2338</c:v>
                </c:pt>
                <c:pt idx="339">
                  <c:v>2339</c:v>
                </c:pt>
                <c:pt idx="340">
                  <c:v>2340</c:v>
                </c:pt>
                <c:pt idx="341">
                  <c:v>2341</c:v>
                </c:pt>
                <c:pt idx="342">
                  <c:v>2342</c:v>
                </c:pt>
                <c:pt idx="343">
                  <c:v>2343</c:v>
                </c:pt>
                <c:pt idx="344">
                  <c:v>2344</c:v>
                </c:pt>
                <c:pt idx="345">
                  <c:v>2345</c:v>
                </c:pt>
                <c:pt idx="346">
                  <c:v>2346</c:v>
                </c:pt>
                <c:pt idx="347">
                  <c:v>2347</c:v>
                </c:pt>
                <c:pt idx="348">
                  <c:v>2348</c:v>
                </c:pt>
                <c:pt idx="349">
                  <c:v>2349</c:v>
                </c:pt>
                <c:pt idx="350">
                  <c:v>2350</c:v>
                </c:pt>
                <c:pt idx="351">
                  <c:v>2351</c:v>
                </c:pt>
                <c:pt idx="352">
                  <c:v>2352</c:v>
                </c:pt>
                <c:pt idx="353">
                  <c:v>2353</c:v>
                </c:pt>
                <c:pt idx="354">
                  <c:v>2354</c:v>
                </c:pt>
                <c:pt idx="355">
                  <c:v>2355</c:v>
                </c:pt>
                <c:pt idx="356">
                  <c:v>2356</c:v>
                </c:pt>
                <c:pt idx="357">
                  <c:v>2357</c:v>
                </c:pt>
                <c:pt idx="358">
                  <c:v>2358</c:v>
                </c:pt>
                <c:pt idx="359">
                  <c:v>2359</c:v>
                </c:pt>
                <c:pt idx="360">
                  <c:v>2360</c:v>
                </c:pt>
                <c:pt idx="361">
                  <c:v>2361</c:v>
                </c:pt>
                <c:pt idx="362">
                  <c:v>2362</c:v>
                </c:pt>
                <c:pt idx="363">
                  <c:v>2363</c:v>
                </c:pt>
                <c:pt idx="364">
                  <c:v>2364</c:v>
                </c:pt>
                <c:pt idx="365">
                  <c:v>2365</c:v>
                </c:pt>
                <c:pt idx="366">
                  <c:v>2366</c:v>
                </c:pt>
                <c:pt idx="367">
                  <c:v>2367</c:v>
                </c:pt>
                <c:pt idx="368">
                  <c:v>2368</c:v>
                </c:pt>
                <c:pt idx="369">
                  <c:v>2369</c:v>
                </c:pt>
                <c:pt idx="370">
                  <c:v>2370</c:v>
                </c:pt>
                <c:pt idx="371">
                  <c:v>2371</c:v>
                </c:pt>
                <c:pt idx="372">
                  <c:v>2372</c:v>
                </c:pt>
                <c:pt idx="373">
                  <c:v>2373</c:v>
                </c:pt>
                <c:pt idx="374">
                  <c:v>2374</c:v>
                </c:pt>
                <c:pt idx="375">
                  <c:v>2375</c:v>
                </c:pt>
                <c:pt idx="376">
                  <c:v>2376</c:v>
                </c:pt>
                <c:pt idx="377">
                  <c:v>2377</c:v>
                </c:pt>
                <c:pt idx="378">
                  <c:v>2378</c:v>
                </c:pt>
                <c:pt idx="379">
                  <c:v>2379</c:v>
                </c:pt>
                <c:pt idx="380">
                  <c:v>2380</c:v>
                </c:pt>
                <c:pt idx="381">
                  <c:v>2381</c:v>
                </c:pt>
                <c:pt idx="382">
                  <c:v>2382</c:v>
                </c:pt>
                <c:pt idx="383">
                  <c:v>2383</c:v>
                </c:pt>
                <c:pt idx="384">
                  <c:v>2384</c:v>
                </c:pt>
                <c:pt idx="385">
                  <c:v>2385</c:v>
                </c:pt>
                <c:pt idx="386">
                  <c:v>2386</c:v>
                </c:pt>
                <c:pt idx="387">
                  <c:v>2387</c:v>
                </c:pt>
                <c:pt idx="388">
                  <c:v>2388</c:v>
                </c:pt>
                <c:pt idx="389">
                  <c:v>2389</c:v>
                </c:pt>
                <c:pt idx="390">
                  <c:v>2390</c:v>
                </c:pt>
                <c:pt idx="391">
                  <c:v>2391</c:v>
                </c:pt>
                <c:pt idx="392">
                  <c:v>2392</c:v>
                </c:pt>
                <c:pt idx="393">
                  <c:v>2393</c:v>
                </c:pt>
                <c:pt idx="394">
                  <c:v>2394</c:v>
                </c:pt>
                <c:pt idx="395">
                  <c:v>2395</c:v>
                </c:pt>
                <c:pt idx="396">
                  <c:v>2396</c:v>
                </c:pt>
                <c:pt idx="397">
                  <c:v>2397</c:v>
                </c:pt>
                <c:pt idx="398">
                  <c:v>2398</c:v>
                </c:pt>
                <c:pt idx="399">
                  <c:v>2399</c:v>
                </c:pt>
                <c:pt idx="400">
                  <c:v>2400</c:v>
                </c:pt>
                <c:pt idx="401">
                  <c:v>2401</c:v>
                </c:pt>
                <c:pt idx="402">
                  <c:v>2402</c:v>
                </c:pt>
                <c:pt idx="403">
                  <c:v>2403</c:v>
                </c:pt>
                <c:pt idx="404">
                  <c:v>2404</c:v>
                </c:pt>
                <c:pt idx="405">
                  <c:v>2405</c:v>
                </c:pt>
                <c:pt idx="406">
                  <c:v>2406</c:v>
                </c:pt>
                <c:pt idx="407">
                  <c:v>2407</c:v>
                </c:pt>
                <c:pt idx="408">
                  <c:v>2408</c:v>
                </c:pt>
                <c:pt idx="409">
                  <c:v>2409</c:v>
                </c:pt>
                <c:pt idx="410">
                  <c:v>2410</c:v>
                </c:pt>
                <c:pt idx="411">
                  <c:v>2411</c:v>
                </c:pt>
                <c:pt idx="412">
                  <c:v>2412</c:v>
                </c:pt>
                <c:pt idx="413">
                  <c:v>2413</c:v>
                </c:pt>
                <c:pt idx="414">
                  <c:v>2414</c:v>
                </c:pt>
                <c:pt idx="415">
                  <c:v>2415</c:v>
                </c:pt>
                <c:pt idx="416">
                  <c:v>2416</c:v>
                </c:pt>
                <c:pt idx="417">
                  <c:v>2417</c:v>
                </c:pt>
                <c:pt idx="418">
                  <c:v>2418</c:v>
                </c:pt>
                <c:pt idx="419">
                  <c:v>2419</c:v>
                </c:pt>
                <c:pt idx="420">
                  <c:v>2420</c:v>
                </c:pt>
                <c:pt idx="421">
                  <c:v>2421</c:v>
                </c:pt>
                <c:pt idx="422">
                  <c:v>2422</c:v>
                </c:pt>
                <c:pt idx="423">
                  <c:v>2423</c:v>
                </c:pt>
                <c:pt idx="424">
                  <c:v>2424</c:v>
                </c:pt>
                <c:pt idx="425">
                  <c:v>2425</c:v>
                </c:pt>
                <c:pt idx="426">
                  <c:v>2426</c:v>
                </c:pt>
                <c:pt idx="427">
                  <c:v>2427</c:v>
                </c:pt>
                <c:pt idx="428">
                  <c:v>2428</c:v>
                </c:pt>
                <c:pt idx="429">
                  <c:v>2429</c:v>
                </c:pt>
                <c:pt idx="430">
                  <c:v>2430</c:v>
                </c:pt>
                <c:pt idx="431">
                  <c:v>2431</c:v>
                </c:pt>
                <c:pt idx="432">
                  <c:v>2432</c:v>
                </c:pt>
                <c:pt idx="433">
                  <c:v>2433</c:v>
                </c:pt>
                <c:pt idx="434">
                  <c:v>2434</c:v>
                </c:pt>
                <c:pt idx="435">
                  <c:v>2435</c:v>
                </c:pt>
                <c:pt idx="436">
                  <c:v>2436</c:v>
                </c:pt>
                <c:pt idx="437">
                  <c:v>2437</c:v>
                </c:pt>
                <c:pt idx="438">
                  <c:v>2438</c:v>
                </c:pt>
                <c:pt idx="439">
                  <c:v>2439</c:v>
                </c:pt>
                <c:pt idx="440">
                  <c:v>2440</c:v>
                </c:pt>
                <c:pt idx="441">
                  <c:v>2441</c:v>
                </c:pt>
                <c:pt idx="442">
                  <c:v>2442</c:v>
                </c:pt>
                <c:pt idx="443">
                  <c:v>2443</c:v>
                </c:pt>
                <c:pt idx="444">
                  <c:v>2444</c:v>
                </c:pt>
                <c:pt idx="445">
                  <c:v>2445</c:v>
                </c:pt>
                <c:pt idx="446">
                  <c:v>2446</c:v>
                </c:pt>
                <c:pt idx="447">
                  <c:v>2447</c:v>
                </c:pt>
                <c:pt idx="448">
                  <c:v>2448</c:v>
                </c:pt>
                <c:pt idx="449">
                  <c:v>2449</c:v>
                </c:pt>
                <c:pt idx="450">
                  <c:v>2450</c:v>
                </c:pt>
                <c:pt idx="451">
                  <c:v>2451</c:v>
                </c:pt>
                <c:pt idx="452">
                  <c:v>2452</c:v>
                </c:pt>
                <c:pt idx="453">
                  <c:v>2453</c:v>
                </c:pt>
                <c:pt idx="454">
                  <c:v>2454</c:v>
                </c:pt>
                <c:pt idx="455">
                  <c:v>2455</c:v>
                </c:pt>
                <c:pt idx="456">
                  <c:v>2456</c:v>
                </c:pt>
                <c:pt idx="457">
                  <c:v>2457</c:v>
                </c:pt>
                <c:pt idx="458">
                  <c:v>2458</c:v>
                </c:pt>
                <c:pt idx="459">
                  <c:v>2459</c:v>
                </c:pt>
                <c:pt idx="460">
                  <c:v>2460</c:v>
                </c:pt>
                <c:pt idx="461">
                  <c:v>2461</c:v>
                </c:pt>
                <c:pt idx="462">
                  <c:v>2462</c:v>
                </c:pt>
                <c:pt idx="463">
                  <c:v>2463</c:v>
                </c:pt>
                <c:pt idx="464">
                  <c:v>2464</c:v>
                </c:pt>
                <c:pt idx="465">
                  <c:v>2465</c:v>
                </c:pt>
                <c:pt idx="466">
                  <c:v>2466</c:v>
                </c:pt>
                <c:pt idx="467">
                  <c:v>2467</c:v>
                </c:pt>
                <c:pt idx="468">
                  <c:v>2468</c:v>
                </c:pt>
                <c:pt idx="469">
                  <c:v>2469</c:v>
                </c:pt>
                <c:pt idx="470">
                  <c:v>2470</c:v>
                </c:pt>
                <c:pt idx="471">
                  <c:v>2471</c:v>
                </c:pt>
                <c:pt idx="472">
                  <c:v>2472</c:v>
                </c:pt>
                <c:pt idx="473">
                  <c:v>2473</c:v>
                </c:pt>
                <c:pt idx="474">
                  <c:v>2474</c:v>
                </c:pt>
                <c:pt idx="475">
                  <c:v>2475</c:v>
                </c:pt>
                <c:pt idx="476">
                  <c:v>2476</c:v>
                </c:pt>
                <c:pt idx="477">
                  <c:v>2477</c:v>
                </c:pt>
                <c:pt idx="478">
                  <c:v>2478</c:v>
                </c:pt>
                <c:pt idx="479">
                  <c:v>2479</c:v>
                </c:pt>
                <c:pt idx="480">
                  <c:v>2480</c:v>
                </c:pt>
                <c:pt idx="481">
                  <c:v>2481</c:v>
                </c:pt>
                <c:pt idx="482">
                  <c:v>2482</c:v>
                </c:pt>
                <c:pt idx="483">
                  <c:v>2483</c:v>
                </c:pt>
                <c:pt idx="484">
                  <c:v>2484</c:v>
                </c:pt>
                <c:pt idx="485">
                  <c:v>2485</c:v>
                </c:pt>
                <c:pt idx="486">
                  <c:v>2486</c:v>
                </c:pt>
                <c:pt idx="487">
                  <c:v>2487</c:v>
                </c:pt>
                <c:pt idx="488">
                  <c:v>2488</c:v>
                </c:pt>
                <c:pt idx="489">
                  <c:v>2489</c:v>
                </c:pt>
                <c:pt idx="490">
                  <c:v>2490</c:v>
                </c:pt>
                <c:pt idx="491">
                  <c:v>2491</c:v>
                </c:pt>
                <c:pt idx="492">
                  <c:v>2492</c:v>
                </c:pt>
                <c:pt idx="493">
                  <c:v>2493</c:v>
                </c:pt>
                <c:pt idx="494">
                  <c:v>2494</c:v>
                </c:pt>
                <c:pt idx="495">
                  <c:v>2495</c:v>
                </c:pt>
                <c:pt idx="496">
                  <c:v>2496</c:v>
                </c:pt>
                <c:pt idx="497">
                  <c:v>2497</c:v>
                </c:pt>
                <c:pt idx="498">
                  <c:v>2498</c:v>
                </c:pt>
                <c:pt idx="499">
                  <c:v>2499</c:v>
                </c:pt>
                <c:pt idx="500">
                  <c:v>2500</c:v>
                </c:pt>
                <c:pt idx="501">
                  <c:v>2501</c:v>
                </c:pt>
                <c:pt idx="502">
                  <c:v>2502</c:v>
                </c:pt>
                <c:pt idx="503">
                  <c:v>2503</c:v>
                </c:pt>
                <c:pt idx="504">
                  <c:v>2504</c:v>
                </c:pt>
                <c:pt idx="505">
                  <c:v>2505</c:v>
                </c:pt>
                <c:pt idx="506">
                  <c:v>2506</c:v>
                </c:pt>
                <c:pt idx="507">
                  <c:v>2507</c:v>
                </c:pt>
                <c:pt idx="508">
                  <c:v>2508</c:v>
                </c:pt>
                <c:pt idx="509">
                  <c:v>2509</c:v>
                </c:pt>
                <c:pt idx="510">
                  <c:v>2510</c:v>
                </c:pt>
                <c:pt idx="511">
                  <c:v>2511</c:v>
                </c:pt>
                <c:pt idx="512">
                  <c:v>2512</c:v>
                </c:pt>
                <c:pt idx="513">
                  <c:v>2513</c:v>
                </c:pt>
                <c:pt idx="514">
                  <c:v>2514</c:v>
                </c:pt>
                <c:pt idx="515">
                  <c:v>2515</c:v>
                </c:pt>
                <c:pt idx="516">
                  <c:v>2516</c:v>
                </c:pt>
                <c:pt idx="517">
                  <c:v>2517</c:v>
                </c:pt>
                <c:pt idx="518">
                  <c:v>2518</c:v>
                </c:pt>
                <c:pt idx="519">
                  <c:v>2519</c:v>
                </c:pt>
                <c:pt idx="520">
                  <c:v>2520</c:v>
                </c:pt>
                <c:pt idx="521">
                  <c:v>2521</c:v>
                </c:pt>
                <c:pt idx="522">
                  <c:v>2522</c:v>
                </c:pt>
                <c:pt idx="523">
                  <c:v>2523</c:v>
                </c:pt>
                <c:pt idx="524">
                  <c:v>2524</c:v>
                </c:pt>
                <c:pt idx="525">
                  <c:v>2525</c:v>
                </c:pt>
                <c:pt idx="526">
                  <c:v>2526</c:v>
                </c:pt>
                <c:pt idx="527">
                  <c:v>2527</c:v>
                </c:pt>
                <c:pt idx="528">
                  <c:v>2528</c:v>
                </c:pt>
                <c:pt idx="529">
                  <c:v>2529</c:v>
                </c:pt>
                <c:pt idx="530">
                  <c:v>2530</c:v>
                </c:pt>
                <c:pt idx="531">
                  <c:v>2531</c:v>
                </c:pt>
                <c:pt idx="532">
                  <c:v>2532</c:v>
                </c:pt>
                <c:pt idx="533">
                  <c:v>2533</c:v>
                </c:pt>
                <c:pt idx="534">
                  <c:v>2534</c:v>
                </c:pt>
                <c:pt idx="535">
                  <c:v>2535</c:v>
                </c:pt>
                <c:pt idx="536">
                  <c:v>2536</c:v>
                </c:pt>
                <c:pt idx="537">
                  <c:v>2537</c:v>
                </c:pt>
                <c:pt idx="538">
                  <c:v>2538</c:v>
                </c:pt>
                <c:pt idx="539">
                  <c:v>2539</c:v>
                </c:pt>
                <c:pt idx="540">
                  <c:v>2540</c:v>
                </c:pt>
                <c:pt idx="541">
                  <c:v>2541</c:v>
                </c:pt>
                <c:pt idx="542">
                  <c:v>2542</c:v>
                </c:pt>
                <c:pt idx="543">
                  <c:v>2543</c:v>
                </c:pt>
                <c:pt idx="544">
                  <c:v>2544</c:v>
                </c:pt>
                <c:pt idx="545">
                  <c:v>2545</c:v>
                </c:pt>
                <c:pt idx="546">
                  <c:v>2546</c:v>
                </c:pt>
                <c:pt idx="547">
                  <c:v>2547</c:v>
                </c:pt>
                <c:pt idx="548">
                  <c:v>2548</c:v>
                </c:pt>
                <c:pt idx="549">
                  <c:v>2549</c:v>
                </c:pt>
                <c:pt idx="550">
                  <c:v>2550</c:v>
                </c:pt>
                <c:pt idx="551">
                  <c:v>2551</c:v>
                </c:pt>
                <c:pt idx="552">
                  <c:v>2552</c:v>
                </c:pt>
                <c:pt idx="553">
                  <c:v>2553</c:v>
                </c:pt>
                <c:pt idx="554">
                  <c:v>2554</c:v>
                </c:pt>
                <c:pt idx="555">
                  <c:v>2555</c:v>
                </c:pt>
                <c:pt idx="556">
                  <c:v>2556</c:v>
                </c:pt>
                <c:pt idx="557">
                  <c:v>2557</c:v>
                </c:pt>
                <c:pt idx="558">
                  <c:v>2558</c:v>
                </c:pt>
                <c:pt idx="559">
                  <c:v>2559</c:v>
                </c:pt>
                <c:pt idx="560">
                  <c:v>2560</c:v>
                </c:pt>
                <c:pt idx="561">
                  <c:v>2561</c:v>
                </c:pt>
                <c:pt idx="562">
                  <c:v>2562</c:v>
                </c:pt>
                <c:pt idx="563">
                  <c:v>2563</c:v>
                </c:pt>
                <c:pt idx="564">
                  <c:v>2564</c:v>
                </c:pt>
                <c:pt idx="565">
                  <c:v>2565</c:v>
                </c:pt>
                <c:pt idx="566">
                  <c:v>2566</c:v>
                </c:pt>
                <c:pt idx="567">
                  <c:v>2567</c:v>
                </c:pt>
                <c:pt idx="568">
                  <c:v>2568</c:v>
                </c:pt>
                <c:pt idx="569">
                  <c:v>2569</c:v>
                </c:pt>
                <c:pt idx="570">
                  <c:v>2570</c:v>
                </c:pt>
                <c:pt idx="571">
                  <c:v>2571</c:v>
                </c:pt>
                <c:pt idx="572">
                  <c:v>2572</c:v>
                </c:pt>
                <c:pt idx="573">
                  <c:v>2573</c:v>
                </c:pt>
                <c:pt idx="574">
                  <c:v>2574</c:v>
                </c:pt>
                <c:pt idx="575">
                  <c:v>2575</c:v>
                </c:pt>
                <c:pt idx="576">
                  <c:v>2576</c:v>
                </c:pt>
                <c:pt idx="577">
                  <c:v>2577</c:v>
                </c:pt>
                <c:pt idx="578">
                  <c:v>2578</c:v>
                </c:pt>
                <c:pt idx="579">
                  <c:v>2579</c:v>
                </c:pt>
                <c:pt idx="580">
                  <c:v>2580</c:v>
                </c:pt>
                <c:pt idx="581">
                  <c:v>2581</c:v>
                </c:pt>
                <c:pt idx="582">
                  <c:v>2582</c:v>
                </c:pt>
                <c:pt idx="583">
                  <c:v>2583</c:v>
                </c:pt>
                <c:pt idx="584">
                  <c:v>2584</c:v>
                </c:pt>
                <c:pt idx="585">
                  <c:v>2585</c:v>
                </c:pt>
                <c:pt idx="586">
                  <c:v>2586</c:v>
                </c:pt>
                <c:pt idx="587">
                  <c:v>2587</c:v>
                </c:pt>
                <c:pt idx="588">
                  <c:v>2588</c:v>
                </c:pt>
                <c:pt idx="589">
                  <c:v>2589</c:v>
                </c:pt>
                <c:pt idx="590">
                  <c:v>2590</c:v>
                </c:pt>
                <c:pt idx="591">
                  <c:v>2591</c:v>
                </c:pt>
                <c:pt idx="592">
                  <c:v>2592</c:v>
                </c:pt>
                <c:pt idx="593">
                  <c:v>2593</c:v>
                </c:pt>
                <c:pt idx="594">
                  <c:v>2594</c:v>
                </c:pt>
                <c:pt idx="595">
                  <c:v>2595</c:v>
                </c:pt>
                <c:pt idx="596">
                  <c:v>2596</c:v>
                </c:pt>
                <c:pt idx="597">
                  <c:v>2597</c:v>
                </c:pt>
                <c:pt idx="598">
                  <c:v>2598</c:v>
                </c:pt>
                <c:pt idx="599">
                  <c:v>2599</c:v>
                </c:pt>
                <c:pt idx="600">
                  <c:v>2600</c:v>
                </c:pt>
                <c:pt idx="601">
                  <c:v>2601</c:v>
                </c:pt>
                <c:pt idx="602">
                  <c:v>2602</c:v>
                </c:pt>
                <c:pt idx="603">
                  <c:v>2603</c:v>
                </c:pt>
                <c:pt idx="604">
                  <c:v>2604</c:v>
                </c:pt>
                <c:pt idx="605">
                  <c:v>2605</c:v>
                </c:pt>
                <c:pt idx="606">
                  <c:v>2606</c:v>
                </c:pt>
                <c:pt idx="607">
                  <c:v>2607</c:v>
                </c:pt>
                <c:pt idx="608">
                  <c:v>2608</c:v>
                </c:pt>
                <c:pt idx="609">
                  <c:v>2609</c:v>
                </c:pt>
                <c:pt idx="610">
                  <c:v>2610</c:v>
                </c:pt>
                <c:pt idx="611">
                  <c:v>2611</c:v>
                </c:pt>
                <c:pt idx="612">
                  <c:v>2612</c:v>
                </c:pt>
                <c:pt idx="613">
                  <c:v>2613</c:v>
                </c:pt>
                <c:pt idx="614">
                  <c:v>2614</c:v>
                </c:pt>
                <c:pt idx="615">
                  <c:v>2615</c:v>
                </c:pt>
                <c:pt idx="616">
                  <c:v>2616</c:v>
                </c:pt>
                <c:pt idx="617">
                  <c:v>2617</c:v>
                </c:pt>
                <c:pt idx="618">
                  <c:v>2618</c:v>
                </c:pt>
                <c:pt idx="619">
                  <c:v>2619</c:v>
                </c:pt>
                <c:pt idx="620">
                  <c:v>2620</c:v>
                </c:pt>
                <c:pt idx="621">
                  <c:v>2621</c:v>
                </c:pt>
                <c:pt idx="622">
                  <c:v>2622</c:v>
                </c:pt>
                <c:pt idx="623">
                  <c:v>2623</c:v>
                </c:pt>
                <c:pt idx="624">
                  <c:v>2624</c:v>
                </c:pt>
                <c:pt idx="625">
                  <c:v>2625</c:v>
                </c:pt>
                <c:pt idx="626">
                  <c:v>2626</c:v>
                </c:pt>
                <c:pt idx="627">
                  <c:v>2627</c:v>
                </c:pt>
                <c:pt idx="628">
                  <c:v>2628</c:v>
                </c:pt>
                <c:pt idx="629">
                  <c:v>2629</c:v>
                </c:pt>
                <c:pt idx="630">
                  <c:v>2630</c:v>
                </c:pt>
                <c:pt idx="631">
                  <c:v>2631</c:v>
                </c:pt>
                <c:pt idx="632">
                  <c:v>2632</c:v>
                </c:pt>
                <c:pt idx="633">
                  <c:v>2633</c:v>
                </c:pt>
                <c:pt idx="634">
                  <c:v>2634</c:v>
                </c:pt>
                <c:pt idx="635">
                  <c:v>2635</c:v>
                </c:pt>
                <c:pt idx="636">
                  <c:v>2636</c:v>
                </c:pt>
                <c:pt idx="637">
                  <c:v>2637</c:v>
                </c:pt>
                <c:pt idx="638">
                  <c:v>2638</c:v>
                </c:pt>
                <c:pt idx="639">
                  <c:v>2639</c:v>
                </c:pt>
                <c:pt idx="640">
                  <c:v>2640</c:v>
                </c:pt>
                <c:pt idx="641">
                  <c:v>2641</c:v>
                </c:pt>
                <c:pt idx="642">
                  <c:v>2642</c:v>
                </c:pt>
                <c:pt idx="643">
                  <c:v>2643</c:v>
                </c:pt>
                <c:pt idx="644">
                  <c:v>2644</c:v>
                </c:pt>
                <c:pt idx="645">
                  <c:v>2645</c:v>
                </c:pt>
                <c:pt idx="646">
                  <c:v>2646</c:v>
                </c:pt>
                <c:pt idx="647">
                  <c:v>2647</c:v>
                </c:pt>
                <c:pt idx="648">
                  <c:v>2648</c:v>
                </c:pt>
                <c:pt idx="649">
                  <c:v>2649</c:v>
                </c:pt>
                <c:pt idx="650">
                  <c:v>2650</c:v>
                </c:pt>
                <c:pt idx="651">
                  <c:v>2651</c:v>
                </c:pt>
                <c:pt idx="652">
                  <c:v>2652</c:v>
                </c:pt>
                <c:pt idx="653">
                  <c:v>2653</c:v>
                </c:pt>
                <c:pt idx="654">
                  <c:v>2654</c:v>
                </c:pt>
                <c:pt idx="655">
                  <c:v>2655</c:v>
                </c:pt>
                <c:pt idx="656">
                  <c:v>2656</c:v>
                </c:pt>
                <c:pt idx="657">
                  <c:v>2657</c:v>
                </c:pt>
                <c:pt idx="658">
                  <c:v>2658</c:v>
                </c:pt>
                <c:pt idx="659">
                  <c:v>2659</c:v>
                </c:pt>
                <c:pt idx="660">
                  <c:v>2660</c:v>
                </c:pt>
                <c:pt idx="661">
                  <c:v>2661</c:v>
                </c:pt>
                <c:pt idx="662">
                  <c:v>2662</c:v>
                </c:pt>
                <c:pt idx="663">
                  <c:v>2663</c:v>
                </c:pt>
                <c:pt idx="664">
                  <c:v>2664</c:v>
                </c:pt>
                <c:pt idx="665">
                  <c:v>2665</c:v>
                </c:pt>
                <c:pt idx="666">
                  <c:v>2666</c:v>
                </c:pt>
                <c:pt idx="667">
                  <c:v>2667</c:v>
                </c:pt>
                <c:pt idx="668">
                  <c:v>2668</c:v>
                </c:pt>
                <c:pt idx="669">
                  <c:v>2669</c:v>
                </c:pt>
                <c:pt idx="670">
                  <c:v>2670</c:v>
                </c:pt>
                <c:pt idx="671">
                  <c:v>2671</c:v>
                </c:pt>
                <c:pt idx="672">
                  <c:v>2672</c:v>
                </c:pt>
                <c:pt idx="673">
                  <c:v>2673</c:v>
                </c:pt>
                <c:pt idx="674">
                  <c:v>2674</c:v>
                </c:pt>
                <c:pt idx="675">
                  <c:v>2675</c:v>
                </c:pt>
                <c:pt idx="676">
                  <c:v>2676</c:v>
                </c:pt>
                <c:pt idx="677">
                  <c:v>2677</c:v>
                </c:pt>
                <c:pt idx="678">
                  <c:v>2678</c:v>
                </c:pt>
                <c:pt idx="679">
                  <c:v>2679</c:v>
                </c:pt>
                <c:pt idx="680">
                  <c:v>2680</c:v>
                </c:pt>
                <c:pt idx="681">
                  <c:v>2681</c:v>
                </c:pt>
                <c:pt idx="682">
                  <c:v>2682</c:v>
                </c:pt>
                <c:pt idx="683">
                  <c:v>2683</c:v>
                </c:pt>
                <c:pt idx="684">
                  <c:v>2684</c:v>
                </c:pt>
                <c:pt idx="685">
                  <c:v>2685</c:v>
                </c:pt>
                <c:pt idx="686">
                  <c:v>2686</c:v>
                </c:pt>
                <c:pt idx="687">
                  <c:v>2687</c:v>
                </c:pt>
                <c:pt idx="688">
                  <c:v>2688</c:v>
                </c:pt>
                <c:pt idx="689">
                  <c:v>2689</c:v>
                </c:pt>
                <c:pt idx="690">
                  <c:v>2690</c:v>
                </c:pt>
                <c:pt idx="691">
                  <c:v>2691</c:v>
                </c:pt>
                <c:pt idx="692">
                  <c:v>2692</c:v>
                </c:pt>
                <c:pt idx="693">
                  <c:v>2693</c:v>
                </c:pt>
                <c:pt idx="694">
                  <c:v>2694</c:v>
                </c:pt>
                <c:pt idx="695">
                  <c:v>2695</c:v>
                </c:pt>
                <c:pt idx="696">
                  <c:v>2696</c:v>
                </c:pt>
                <c:pt idx="697">
                  <c:v>2697</c:v>
                </c:pt>
                <c:pt idx="698">
                  <c:v>2698</c:v>
                </c:pt>
                <c:pt idx="699">
                  <c:v>2699</c:v>
                </c:pt>
                <c:pt idx="700">
                  <c:v>2700</c:v>
                </c:pt>
                <c:pt idx="701">
                  <c:v>2701</c:v>
                </c:pt>
                <c:pt idx="702">
                  <c:v>2702</c:v>
                </c:pt>
                <c:pt idx="703">
                  <c:v>2703</c:v>
                </c:pt>
                <c:pt idx="704">
                  <c:v>2704</c:v>
                </c:pt>
                <c:pt idx="705">
                  <c:v>2705</c:v>
                </c:pt>
                <c:pt idx="706">
                  <c:v>2706</c:v>
                </c:pt>
                <c:pt idx="707">
                  <c:v>2707</c:v>
                </c:pt>
                <c:pt idx="708">
                  <c:v>2708</c:v>
                </c:pt>
                <c:pt idx="709">
                  <c:v>2709</c:v>
                </c:pt>
                <c:pt idx="710">
                  <c:v>2710</c:v>
                </c:pt>
                <c:pt idx="711">
                  <c:v>2711</c:v>
                </c:pt>
                <c:pt idx="712">
                  <c:v>2712</c:v>
                </c:pt>
                <c:pt idx="713">
                  <c:v>2713</c:v>
                </c:pt>
                <c:pt idx="714">
                  <c:v>2714</c:v>
                </c:pt>
                <c:pt idx="715">
                  <c:v>2715</c:v>
                </c:pt>
                <c:pt idx="716">
                  <c:v>2716</c:v>
                </c:pt>
                <c:pt idx="717">
                  <c:v>2717</c:v>
                </c:pt>
                <c:pt idx="718">
                  <c:v>2718</c:v>
                </c:pt>
                <c:pt idx="719">
                  <c:v>2719</c:v>
                </c:pt>
                <c:pt idx="720">
                  <c:v>2720</c:v>
                </c:pt>
                <c:pt idx="721">
                  <c:v>2721</c:v>
                </c:pt>
                <c:pt idx="722">
                  <c:v>2722</c:v>
                </c:pt>
                <c:pt idx="723">
                  <c:v>2723</c:v>
                </c:pt>
                <c:pt idx="724">
                  <c:v>2724</c:v>
                </c:pt>
                <c:pt idx="725">
                  <c:v>2725</c:v>
                </c:pt>
                <c:pt idx="726">
                  <c:v>2726</c:v>
                </c:pt>
                <c:pt idx="727">
                  <c:v>2727</c:v>
                </c:pt>
                <c:pt idx="728">
                  <c:v>2728</c:v>
                </c:pt>
                <c:pt idx="729">
                  <c:v>2729</c:v>
                </c:pt>
                <c:pt idx="730">
                  <c:v>2730</c:v>
                </c:pt>
                <c:pt idx="731">
                  <c:v>2731</c:v>
                </c:pt>
                <c:pt idx="732">
                  <c:v>2732</c:v>
                </c:pt>
                <c:pt idx="733">
                  <c:v>2733</c:v>
                </c:pt>
                <c:pt idx="734">
                  <c:v>2734</c:v>
                </c:pt>
                <c:pt idx="735">
                  <c:v>2735</c:v>
                </c:pt>
                <c:pt idx="736">
                  <c:v>2736</c:v>
                </c:pt>
                <c:pt idx="737">
                  <c:v>2737</c:v>
                </c:pt>
                <c:pt idx="738">
                  <c:v>2738</c:v>
                </c:pt>
                <c:pt idx="739">
                  <c:v>2739</c:v>
                </c:pt>
                <c:pt idx="740">
                  <c:v>2740</c:v>
                </c:pt>
                <c:pt idx="741">
                  <c:v>2741</c:v>
                </c:pt>
                <c:pt idx="742">
                  <c:v>2742</c:v>
                </c:pt>
                <c:pt idx="743">
                  <c:v>2743</c:v>
                </c:pt>
                <c:pt idx="744">
                  <c:v>2744</c:v>
                </c:pt>
                <c:pt idx="745">
                  <c:v>2745</c:v>
                </c:pt>
                <c:pt idx="746">
                  <c:v>2746</c:v>
                </c:pt>
                <c:pt idx="747">
                  <c:v>2747</c:v>
                </c:pt>
                <c:pt idx="748">
                  <c:v>2748</c:v>
                </c:pt>
                <c:pt idx="749">
                  <c:v>2749</c:v>
                </c:pt>
                <c:pt idx="750">
                  <c:v>2750</c:v>
                </c:pt>
                <c:pt idx="751">
                  <c:v>2751</c:v>
                </c:pt>
                <c:pt idx="752">
                  <c:v>2752</c:v>
                </c:pt>
                <c:pt idx="753">
                  <c:v>2753</c:v>
                </c:pt>
                <c:pt idx="754">
                  <c:v>2754</c:v>
                </c:pt>
                <c:pt idx="755">
                  <c:v>2755</c:v>
                </c:pt>
                <c:pt idx="756">
                  <c:v>2756</c:v>
                </c:pt>
                <c:pt idx="757">
                  <c:v>2757</c:v>
                </c:pt>
                <c:pt idx="758">
                  <c:v>2758</c:v>
                </c:pt>
                <c:pt idx="759">
                  <c:v>2759</c:v>
                </c:pt>
                <c:pt idx="760">
                  <c:v>2760</c:v>
                </c:pt>
                <c:pt idx="761">
                  <c:v>2761</c:v>
                </c:pt>
                <c:pt idx="762">
                  <c:v>2762</c:v>
                </c:pt>
                <c:pt idx="763">
                  <c:v>2763</c:v>
                </c:pt>
                <c:pt idx="764">
                  <c:v>2764</c:v>
                </c:pt>
                <c:pt idx="765">
                  <c:v>2765</c:v>
                </c:pt>
                <c:pt idx="766">
                  <c:v>2766</c:v>
                </c:pt>
                <c:pt idx="767">
                  <c:v>2767</c:v>
                </c:pt>
                <c:pt idx="768">
                  <c:v>2768</c:v>
                </c:pt>
                <c:pt idx="769">
                  <c:v>2769</c:v>
                </c:pt>
                <c:pt idx="770">
                  <c:v>2770</c:v>
                </c:pt>
                <c:pt idx="771">
                  <c:v>2771</c:v>
                </c:pt>
                <c:pt idx="772">
                  <c:v>2772</c:v>
                </c:pt>
                <c:pt idx="773">
                  <c:v>2773</c:v>
                </c:pt>
                <c:pt idx="774">
                  <c:v>2774</c:v>
                </c:pt>
                <c:pt idx="775">
                  <c:v>2775</c:v>
                </c:pt>
                <c:pt idx="776">
                  <c:v>2776</c:v>
                </c:pt>
                <c:pt idx="777">
                  <c:v>2777</c:v>
                </c:pt>
                <c:pt idx="778">
                  <c:v>2778</c:v>
                </c:pt>
                <c:pt idx="779">
                  <c:v>2779</c:v>
                </c:pt>
                <c:pt idx="780">
                  <c:v>2780</c:v>
                </c:pt>
                <c:pt idx="781">
                  <c:v>2781</c:v>
                </c:pt>
                <c:pt idx="782">
                  <c:v>2782</c:v>
                </c:pt>
                <c:pt idx="783">
                  <c:v>2783</c:v>
                </c:pt>
                <c:pt idx="784">
                  <c:v>2784</c:v>
                </c:pt>
                <c:pt idx="785">
                  <c:v>2785</c:v>
                </c:pt>
                <c:pt idx="786">
                  <c:v>2786</c:v>
                </c:pt>
                <c:pt idx="787">
                  <c:v>2787</c:v>
                </c:pt>
                <c:pt idx="788">
                  <c:v>2788</c:v>
                </c:pt>
                <c:pt idx="789">
                  <c:v>2789</c:v>
                </c:pt>
                <c:pt idx="790">
                  <c:v>2790</c:v>
                </c:pt>
                <c:pt idx="791">
                  <c:v>2791</c:v>
                </c:pt>
                <c:pt idx="792">
                  <c:v>2792</c:v>
                </c:pt>
                <c:pt idx="793">
                  <c:v>2793</c:v>
                </c:pt>
                <c:pt idx="794">
                  <c:v>2794</c:v>
                </c:pt>
                <c:pt idx="795">
                  <c:v>2795</c:v>
                </c:pt>
                <c:pt idx="796">
                  <c:v>2796</c:v>
                </c:pt>
                <c:pt idx="797">
                  <c:v>2797</c:v>
                </c:pt>
                <c:pt idx="798">
                  <c:v>2798</c:v>
                </c:pt>
                <c:pt idx="799">
                  <c:v>2799</c:v>
                </c:pt>
                <c:pt idx="800">
                  <c:v>2800</c:v>
                </c:pt>
                <c:pt idx="801">
                  <c:v>2801</c:v>
                </c:pt>
                <c:pt idx="802">
                  <c:v>2802</c:v>
                </c:pt>
                <c:pt idx="803">
                  <c:v>2803</c:v>
                </c:pt>
                <c:pt idx="804">
                  <c:v>2804</c:v>
                </c:pt>
                <c:pt idx="805">
                  <c:v>2805</c:v>
                </c:pt>
                <c:pt idx="806">
                  <c:v>2806</c:v>
                </c:pt>
                <c:pt idx="807">
                  <c:v>2807</c:v>
                </c:pt>
                <c:pt idx="808">
                  <c:v>2808</c:v>
                </c:pt>
                <c:pt idx="809">
                  <c:v>2809</c:v>
                </c:pt>
                <c:pt idx="810">
                  <c:v>2810</c:v>
                </c:pt>
                <c:pt idx="811">
                  <c:v>2811</c:v>
                </c:pt>
                <c:pt idx="812">
                  <c:v>2812</c:v>
                </c:pt>
                <c:pt idx="813">
                  <c:v>2813</c:v>
                </c:pt>
                <c:pt idx="814">
                  <c:v>2814</c:v>
                </c:pt>
                <c:pt idx="815">
                  <c:v>2815</c:v>
                </c:pt>
                <c:pt idx="816">
                  <c:v>2816</c:v>
                </c:pt>
                <c:pt idx="817">
                  <c:v>2817</c:v>
                </c:pt>
                <c:pt idx="818">
                  <c:v>2818</c:v>
                </c:pt>
                <c:pt idx="819">
                  <c:v>2819</c:v>
                </c:pt>
                <c:pt idx="820">
                  <c:v>2820</c:v>
                </c:pt>
                <c:pt idx="821">
                  <c:v>2821</c:v>
                </c:pt>
                <c:pt idx="822">
                  <c:v>2822</c:v>
                </c:pt>
                <c:pt idx="823">
                  <c:v>2823</c:v>
                </c:pt>
                <c:pt idx="824">
                  <c:v>2824</c:v>
                </c:pt>
                <c:pt idx="825">
                  <c:v>2825</c:v>
                </c:pt>
                <c:pt idx="826">
                  <c:v>2826</c:v>
                </c:pt>
                <c:pt idx="827">
                  <c:v>2827</c:v>
                </c:pt>
                <c:pt idx="828">
                  <c:v>2828</c:v>
                </c:pt>
                <c:pt idx="829">
                  <c:v>2829</c:v>
                </c:pt>
                <c:pt idx="830">
                  <c:v>2830</c:v>
                </c:pt>
                <c:pt idx="831">
                  <c:v>2831</c:v>
                </c:pt>
                <c:pt idx="832">
                  <c:v>2832</c:v>
                </c:pt>
                <c:pt idx="833">
                  <c:v>2833</c:v>
                </c:pt>
                <c:pt idx="834">
                  <c:v>2834</c:v>
                </c:pt>
                <c:pt idx="835">
                  <c:v>2835</c:v>
                </c:pt>
                <c:pt idx="836">
                  <c:v>2836</c:v>
                </c:pt>
                <c:pt idx="837">
                  <c:v>2837</c:v>
                </c:pt>
                <c:pt idx="838">
                  <c:v>2838</c:v>
                </c:pt>
                <c:pt idx="839">
                  <c:v>2839</c:v>
                </c:pt>
                <c:pt idx="840">
                  <c:v>2840</c:v>
                </c:pt>
                <c:pt idx="841">
                  <c:v>2841</c:v>
                </c:pt>
                <c:pt idx="842">
                  <c:v>2842</c:v>
                </c:pt>
                <c:pt idx="843">
                  <c:v>2843</c:v>
                </c:pt>
                <c:pt idx="844">
                  <c:v>2844</c:v>
                </c:pt>
                <c:pt idx="845">
                  <c:v>2845</c:v>
                </c:pt>
                <c:pt idx="846">
                  <c:v>2846</c:v>
                </c:pt>
                <c:pt idx="847">
                  <c:v>2847</c:v>
                </c:pt>
                <c:pt idx="848">
                  <c:v>2848</c:v>
                </c:pt>
                <c:pt idx="849">
                  <c:v>2849</c:v>
                </c:pt>
                <c:pt idx="850">
                  <c:v>2850</c:v>
                </c:pt>
                <c:pt idx="851">
                  <c:v>2851</c:v>
                </c:pt>
                <c:pt idx="852">
                  <c:v>2852</c:v>
                </c:pt>
                <c:pt idx="853">
                  <c:v>2853</c:v>
                </c:pt>
                <c:pt idx="854">
                  <c:v>2854</c:v>
                </c:pt>
                <c:pt idx="855">
                  <c:v>2855</c:v>
                </c:pt>
                <c:pt idx="856">
                  <c:v>2856</c:v>
                </c:pt>
                <c:pt idx="857">
                  <c:v>2857</c:v>
                </c:pt>
                <c:pt idx="858">
                  <c:v>2858</c:v>
                </c:pt>
                <c:pt idx="859">
                  <c:v>2859</c:v>
                </c:pt>
                <c:pt idx="860">
                  <c:v>2860</c:v>
                </c:pt>
                <c:pt idx="861">
                  <c:v>2861</c:v>
                </c:pt>
                <c:pt idx="862">
                  <c:v>2862</c:v>
                </c:pt>
                <c:pt idx="863">
                  <c:v>2863</c:v>
                </c:pt>
                <c:pt idx="864">
                  <c:v>2864</c:v>
                </c:pt>
                <c:pt idx="865">
                  <c:v>2865</c:v>
                </c:pt>
                <c:pt idx="866">
                  <c:v>2866</c:v>
                </c:pt>
                <c:pt idx="867">
                  <c:v>2867</c:v>
                </c:pt>
                <c:pt idx="868">
                  <c:v>2868</c:v>
                </c:pt>
                <c:pt idx="869">
                  <c:v>2869</c:v>
                </c:pt>
                <c:pt idx="870">
                  <c:v>2870</c:v>
                </c:pt>
                <c:pt idx="871">
                  <c:v>2871</c:v>
                </c:pt>
                <c:pt idx="872">
                  <c:v>2872</c:v>
                </c:pt>
                <c:pt idx="873">
                  <c:v>2873</c:v>
                </c:pt>
                <c:pt idx="874">
                  <c:v>2874</c:v>
                </c:pt>
                <c:pt idx="875">
                  <c:v>2875</c:v>
                </c:pt>
                <c:pt idx="876">
                  <c:v>2876</c:v>
                </c:pt>
                <c:pt idx="877">
                  <c:v>2877</c:v>
                </c:pt>
                <c:pt idx="878">
                  <c:v>2878</c:v>
                </c:pt>
                <c:pt idx="879">
                  <c:v>2879</c:v>
                </c:pt>
                <c:pt idx="880">
                  <c:v>2880</c:v>
                </c:pt>
                <c:pt idx="881">
                  <c:v>2881</c:v>
                </c:pt>
                <c:pt idx="882">
                  <c:v>2882</c:v>
                </c:pt>
                <c:pt idx="883">
                  <c:v>2883</c:v>
                </c:pt>
                <c:pt idx="884">
                  <c:v>2884</c:v>
                </c:pt>
                <c:pt idx="885">
                  <c:v>2885</c:v>
                </c:pt>
                <c:pt idx="886">
                  <c:v>2886</c:v>
                </c:pt>
                <c:pt idx="887">
                  <c:v>2887</c:v>
                </c:pt>
                <c:pt idx="888">
                  <c:v>2888</c:v>
                </c:pt>
                <c:pt idx="889">
                  <c:v>2889</c:v>
                </c:pt>
                <c:pt idx="890">
                  <c:v>2890</c:v>
                </c:pt>
                <c:pt idx="891">
                  <c:v>2891</c:v>
                </c:pt>
                <c:pt idx="892">
                  <c:v>2892</c:v>
                </c:pt>
                <c:pt idx="893">
                  <c:v>2893</c:v>
                </c:pt>
                <c:pt idx="894">
                  <c:v>2894</c:v>
                </c:pt>
                <c:pt idx="895">
                  <c:v>2895</c:v>
                </c:pt>
                <c:pt idx="896">
                  <c:v>2896</c:v>
                </c:pt>
                <c:pt idx="897">
                  <c:v>2897</c:v>
                </c:pt>
                <c:pt idx="898">
                  <c:v>2898</c:v>
                </c:pt>
                <c:pt idx="899">
                  <c:v>2899</c:v>
                </c:pt>
                <c:pt idx="900">
                  <c:v>2900</c:v>
                </c:pt>
                <c:pt idx="901">
                  <c:v>2901</c:v>
                </c:pt>
                <c:pt idx="902">
                  <c:v>2902</c:v>
                </c:pt>
                <c:pt idx="903">
                  <c:v>2903</c:v>
                </c:pt>
                <c:pt idx="904">
                  <c:v>2904</c:v>
                </c:pt>
                <c:pt idx="905">
                  <c:v>2905</c:v>
                </c:pt>
                <c:pt idx="906">
                  <c:v>2906</c:v>
                </c:pt>
                <c:pt idx="907">
                  <c:v>2907</c:v>
                </c:pt>
                <c:pt idx="908">
                  <c:v>2908</c:v>
                </c:pt>
                <c:pt idx="909">
                  <c:v>2909</c:v>
                </c:pt>
                <c:pt idx="910">
                  <c:v>2910</c:v>
                </c:pt>
                <c:pt idx="911">
                  <c:v>2911</c:v>
                </c:pt>
                <c:pt idx="912">
                  <c:v>2912</c:v>
                </c:pt>
                <c:pt idx="913">
                  <c:v>2913</c:v>
                </c:pt>
                <c:pt idx="914">
                  <c:v>2914</c:v>
                </c:pt>
                <c:pt idx="915">
                  <c:v>2915</c:v>
                </c:pt>
                <c:pt idx="916">
                  <c:v>2916</c:v>
                </c:pt>
                <c:pt idx="917">
                  <c:v>2917</c:v>
                </c:pt>
                <c:pt idx="918">
                  <c:v>2918</c:v>
                </c:pt>
                <c:pt idx="919">
                  <c:v>2919</c:v>
                </c:pt>
                <c:pt idx="920">
                  <c:v>2920</c:v>
                </c:pt>
                <c:pt idx="921">
                  <c:v>2921</c:v>
                </c:pt>
                <c:pt idx="922">
                  <c:v>2922</c:v>
                </c:pt>
                <c:pt idx="923">
                  <c:v>2923</c:v>
                </c:pt>
                <c:pt idx="924">
                  <c:v>2924</c:v>
                </c:pt>
                <c:pt idx="925">
                  <c:v>2925</c:v>
                </c:pt>
                <c:pt idx="926">
                  <c:v>2926</c:v>
                </c:pt>
                <c:pt idx="927">
                  <c:v>2927</c:v>
                </c:pt>
                <c:pt idx="928">
                  <c:v>2928</c:v>
                </c:pt>
                <c:pt idx="929">
                  <c:v>2929</c:v>
                </c:pt>
                <c:pt idx="930">
                  <c:v>2930</c:v>
                </c:pt>
                <c:pt idx="931">
                  <c:v>2931</c:v>
                </c:pt>
                <c:pt idx="932">
                  <c:v>2932</c:v>
                </c:pt>
                <c:pt idx="933">
                  <c:v>2933</c:v>
                </c:pt>
                <c:pt idx="934">
                  <c:v>2934</c:v>
                </c:pt>
                <c:pt idx="935">
                  <c:v>2935</c:v>
                </c:pt>
                <c:pt idx="936">
                  <c:v>2936</c:v>
                </c:pt>
                <c:pt idx="937">
                  <c:v>2937</c:v>
                </c:pt>
                <c:pt idx="938">
                  <c:v>2938</c:v>
                </c:pt>
                <c:pt idx="939">
                  <c:v>2939</c:v>
                </c:pt>
                <c:pt idx="940">
                  <c:v>2940</c:v>
                </c:pt>
                <c:pt idx="941">
                  <c:v>2941</c:v>
                </c:pt>
                <c:pt idx="942">
                  <c:v>2942</c:v>
                </c:pt>
                <c:pt idx="943">
                  <c:v>2943</c:v>
                </c:pt>
                <c:pt idx="944">
                  <c:v>2944</c:v>
                </c:pt>
                <c:pt idx="945">
                  <c:v>2945</c:v>
                </c:pt>
                <c:pt idx="946">
                  <c:v>2946</c:v>
                </c:pt>
                <c:pt idx="947">
                  <c:v>2947</c:v>
                </c:pt>
                <c:pt idx="948">
                  <c:v>2948</c:v>
                </c:pt>
                <c:pt idx="949">
                  <c:v>2949</c:v>
                </c:pt>
                <c:pt idx="950">
                  <c:v>2950</c:v>
                </c:pt>
                <c:pt idx="951">
                  <c:v>2951</c:v>
                </c:pt>
                <c:pt idx="952">
                  <c:v>2952</c:v>
                </c:pt>
                <c:pt idx="953">
                  <c:v>2953</c:v>
                </c:pt>
                <c:pt idx="954">
                  <c:v>2954</c:v>
                </c:pt>
                <c:pt idx="955">
                  <c:v>2955</c:v>
                </c:pt>
                <c:pt idx="956">
                  <c:v>2956</c:v>
                </c:pt>
                <c:pt idx="957">
                  <c:v>2957</c:v>
                </c:pt>
                <c:pt idx="958">
                  <c:v>2958</c:v>
                </c:pt>
                <c:pt idx="959">
                  <c:v>2959</c:v>
                </c:pt>
                <c:pt idx="960">
                  <c:v>2960</c:v>
                </c:pt>
                <c:pt idx="961">
                  <c:v>2961</c:v>
                </c:pt>
                <c:pt idx="962">
                  <c:v>2962</c:v>
                </c:pt>
                <c:pt idx="963">
                  <c:v>2963</c:v>
                </c:pt>
                <c:pt idx="964">
                  <c:v>2964</c:v>
                </c:pt>
                <c:pt idx="965">
                  <c:v>2965</c:v>
                </c:pt>
                <c:pt idx="966">
                  <c:v>2966</c:v>
                </c:pt>
                <c:pt idx="967">
                  <c:v>2967</c:v>
                </c:pt>
                <c:pt idx="968">
                  <c:v>2968</c:v>
                </c:pt>
                <c:pt idx="969">
                  <c:v>2969</c:v>
                </c:pt>
                <c:pt idx="970">
                  <c:v>2970</c:v>
                </c:pt>
                <c:pt idx="971">
                  <c:v>2971</c:v>
                </c:pt>
                <c:pt idx="972">
                  <c:v>2972</c:v>
                </c:pt>
                <c:pt idx="973">
                  <c:v>2973</c:v>
                </c:pt>
                <c:pt idx="974">
                  <c:v>2974</c:v>
                </c:pt>
                <c:pt idx="975">
                  <c:v>2975</c:v>
                </c:pt>
                <c:pt idx="976">
                  <c:v>2976</c:v>
                </c:pt>
                <c:pt idx="977">
                  <c:v>2977</c:v>
                </c:pt>
                <c:pt idx="978">
                  <c:v>2978</c:v>
                </c:pt>
                <c:pt idx="979">
                  <c:v>2979</c:v>
                </c:pt>
                <c:pt idx="980">
                  <c:v>2980</c:v>
                </c:pt>
                <c:pt idx="981">
                  <c:v>2981</c:v>
                </c:pt>
                <c:pt idx="982">
                  <c:v>2982</c:v>
                </c:pt>
                <c:pt idx="983">
                  <c:v>2983</c:v>
                </c:pt>
                <c:pt idx="984">
                  <c:v>2984</c:v>
                </c:pt>
                <c:pt idx="985">
                  <c:v>2985</c:v>
                </c:pt>
                <c:pt idx="986">
                  <c:v>2986</c:v>
                </c:pt>
                <c:pt idx="987">
                  <c:v>2987</c:v>
                </c:pt>
                <c:pt idx="988">
                  <c:v>2988</c:v>
                </c:pt>
                <c:pt idx="989">
                  <c:v>2989</c:v>
                </c:pt>
                <c:pt idx="990">
                  <c:v>2990</c:v>
                </c:pt>
                <c:pt idx="991">
                  <c:v>2991</c:v>
                </c:pt>
                <c:pt idx="992">
                  <c:v>2992</c:v>
                </c:pt>
                <c:pt idx="993">
                  <c:v>2993</c:v>
                </c:pt>
                <c:pt idx="994">
                  <c:v>2994</c:v>
                </c:pt>
                <c:pt idx="995">
                  <c:v>2995</c:v>
                </c:pt>
                <c:pt idx="996">
                  <c:v>2996</c:v>
                </c:pt>
                <c:pt idx="997">
                  <c:v>2997</c:v>
                </c:pt>
                <c:pt idx="998">
                  <c:v>2998</c:v>
                </c:pt>
                <c:pt idx="999">
                  <c:v>2999</c:v>
                </c:pt>
                <c:pt idx="1000">
                  <c:v>3000</c:v>
                </c:pt>
              </c:numCache>
            </c:numRef>
          </c:xVal>
          <c:yVal>
            <c:numRef>
              <c:f>'[Worksheet in Drawing in D  Users c140094 Documents ATM ETSI ERM-TGAERO-31-2v0110.docx.vsd]OoB + Spurious Mask'!$S$3:$S$1003</c:f>
              <c:numCache>
                <c:formatCode>0.0</c:formatCode>
                <c:ptCount val="1001"/>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pt idx="16">
                  <c:v>-60</c:v>
                </c:pt>
                <c:pt idx="17">
                  <c:v>-60</c:v>
                </c:pt>
                <c:pt idx="18">
                  <c:v>-60</c:v>
                </c:pt>
                <c:pt idx="19">
                  <c:v>-60</c:v>
                </c:pt>
                <c:pt idx="20">
                  <c:v>-60</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-60</c:v>
                </c:pt>
                <c:pt idx="35">
                  <c:v>-60</c:v>
                </c:pt>
                <c:pt idx="36">
                  <c:v>-60</c:v>
                </c:pt>
                <c:pt idx="37">
                  <c:v>-60</c:v>
                </c:pt>
                <c:pt idx="38">
                  <c:v>-60</c:v>
                </c:pt>
                <c:pt idx="39">
                  <c:v>-60</c:v>
                </c:pt>
                <c:pt idx="40">
                  <c:v>-60</c:v>
                </c:pt>
                <c:pt idx="41">
                  <c:v>-60</c:v>
                </c:pt>
                <c:pt idx="42">
                  <c:v>-60</c:v>
                </c:pt>
                <c:pt idx="43">
                  <c:v>-60</c:v>
                </c:pt>
                <c:pt idx="44">
                  <c:v>-60</c:v>
                </c:pt>
                <c:pt idx="45">
                  <c:v>-60</c:v>
                </c:pt>
                <c:pt idx="46">
                  <c:v>-60</c:v>
                </c:pt>
                <c:pt idx="47">
                  <c:v>-60</c:v>
                </c:pt>
                <c:pt idx="48">
                  <c:v>-60</c:v>
                </c:pt>
                <c:pt idx="49">
                  <c:v>-60</c:v>
                </c:pt>
                <c:pt idx="50">
                  <c:v>-60</c:v>
                </c:pt>
                <c:pt idx="51">
                  <c:v>-60</c:v>
                </c:pt>
                <c:pt idx="52">
                  <c:v>-60</c:v>
                </c:pt>
                <c:pt idx="53">
                  <c:v>-60</c:v>
                </c:pt>
                <c:pt idx="54">
                  <c:v>-60</c:v>
                </c:pt>
                <c:pt idx="55">
                  <c:v>-60</c:v>
                </c:pt>
                <c:pt idx="56">
                  <c:v>-60</c:v>
                </c:pt>
                <c:pt idx="57">
                  <c:v>-60</c:v>
                </c:pt>
                <c:pt idx="58">
                  <c:v>-60</c:v>
                </c:pt>
                <c:pt idx="59">
                  <c:v>-60</c:v>
                </c:pt>
                <c:pt idx="60">
                  <c:v>-60</c:v>
                </c:pt>
                <c:pt idx="61">
                  <c:v>-60</c:v>
                </c:pt>
                <c:pt idx="62">
                  <c:v>-60</c:v>
                </c:pt>
                <c:pt idx="63">
                  <c:v>-60</c:v>
                </c:pt>
                <c:pt idx="64">
                  <c:v>-60</c:v>
                </c:pt>
                <c:pt idx="65">
                  <c:v>-60</c:v>
                </c:pt>
                <c:pt idx="66">
                  <c:v>-60</c:v>
                </c:pt>
                <c:pt idx="67">
                  <c:v>-60</c:v>
                </c:pt>
                <c:pt idx="68">
                  <c:v>-60</c:v>
                </c:pt>
                <c:pt idx="69">
                  <c:v>-60</c:v>
                </c:pt>
                <c:pt idx="70">
                  <c:v>-60</c:v>
                </c:pt>
                <c:pt idx="71">
                  <c:v>-60</c:v>
                </c:pt>
                <c:pt idx="72">
                  <c:v>-60</c:v>
                </c:pt>
                <c:pt idx="73">
                  <c:v>-60</c:v>
                </c:pt>
                <c:pt idx="74">
                  <c:v>-60</c:v>
                </c:pt>
                <c:pt idx="75">
                  <c:v>-60</c:v>
                </c:pt>
                <c:pt idx="76">
                  <c:v>-60</c:v>
                </c:pt>
                <c:pt idx="77">
                  <c:v>-60</c:v>
                </c:pt>
                <c:pt idx="78">
                  <c:v>-60</c:v>
                </c:pt>
                <c:pt idx="79">
                  <c:v>-60</c:v>
                </c:pt>
                <c:pt idx="80">
                  <c:v>-60</c:v>
                </c:pt>
                <c:pt idx="81">
                  <c:v>-60</c:v>
                </c:pt>
                <c:pt idx="82">
                  <c:v>-60</c:v>
                </c:pt>
                <c:pt idx="83">
                  <c:v>-60</c:v>
                </c:pt>
                <c:pt idx="84">
                  <c:v>-60</c:v>
                </c:pt>
                <c:pt idx="85">
                  <c:v>-60</c:v>
                </c:pt>
                <c:pt idx="86">
                  <c:v>-60</c:v>
                </c:pt>
                <c:pt idx="87">
                  <c:v>-60</c:v>
                </c:pt>
                <c:pt idx="88">
                  <c:v>-60</c:v>
                </c:pt>
                <c:pt idx="89">
                  <c:v>-60</c:v>
                </c:pt>
                <c:pt idx="90">
                  <c:v>-60</c:v>
                </c:pt>
                <c:pt idx="91">
                  <c:v>-60</c:v>
                </c:pt>
                <c:pt idx="92">
                  <c:v>-60</c:v>
                </c:pt>
                <c:pt idx="93">
                  <c:v>-60</c:v>
                </c:pt>
                <c:pt idx="94">
                  <c:v>-60</c:v>
                </c:pt>
                <c:pt idx="95">
                  <c:v>-60</c:v>
                </c:pt>
                <c:pt idx="96">
                  <c:v>-60</c:v>
                </c:pt>
                <c:pt idx="97">
                  <c:v>-60</c:v>
                </c:pt>
                <c:pt idx="98">
                  <c:v>-60</c:v>
                </c:pt>
                <c:pt idx="99">
                  <c:v>-60</c:v>
                </c:pt>
                <c:pt idx="100">
                  <c:v>-60</c:v>
                </c:pt>
                <c:pt idx="101">
                  <c:v>-60</c:v>
                </c:pt>
                <c:pt idx="102">
                  <c:v>-60</c:v>
                </c:pt>
                <c:pt idx="103">
                  <c:v>-60</c:v>
                </c:pt>
                <c:pt idx="104">
                  <c:v>-60</c:v>
                </c:pt>
                <c:pt idx="105">
                  <c:v>-60</c:v>
                </c:pt>
                <c:pt idx="106">
                  <c:v>-60</c:v>
                </c:pt>
                <c:pt idx="107">
                  <c:v>-60</c:v>
                </c:pt>
                <c:pt idx="108">
                  <c:v>-60</c:v>
                </c:pt>
                <c:pt idx="109">
                  <c:v>-60</c:v>
                </c:pt>
                <c:pt idx="110">
                  <c:v>-60</c:v>
                </c:pt>
                <c:pt idx="111">
                  <c:v>-60</c:v>
                </c:pt>
                <c:pt idx="112">
                  <c:v>-60</c:v>
                </c:pt>
                <c:pt idx="113">
                  <c:v>-60</c:v>
                </c:pt>
                <c:pt idx="114">
                  <c:v>-60</c:v>
                </c:pt>
                <c:pt idx="115">
                  <c:v>-60</c:v>
                </c:pt>
                <c:pt idx="116">
                  <c:v>-60</c:v>
                </c:pt>
                <c:pt idx="117">
                  <c:v>-60</c:v>
                </c:pt>
                <c:pt idx="118">
                  <c:v>-60</c:v>
                </c:pt>
                <c:pt idx="119">
                  <c:v>-60</c:v>
                </c:pt>
                <c:pt idx="120">
                  <c:v>-60</c:v>
                </c:pt>
                <c:pt idx="121">
                  <c:v>-60</c:v>
                </c:pt>
                <c:pt idx="122">
                  <c:v>-60</c:v>
                </c:pt>
                <c:pt idx="123">
                  <c:v>-60</c:v>
                </c:pt>
                <c:pt idx="124">
                  <c:v>-60</c:v>
                </c:pt>
                <c:pt idx="125">
                  <c:v>-60</c:v>
                </c:pt>
                <c:pt idx="126">
                  <c:v>-60</c:v>
                </c:pt>
                <c:pt idx="127">
                  <c:v>-60</c:v>
                </c:pt>
                <c:pt idx="128">
                  <c:v>-60</c:v>
                </c:pt>
                <c:pt idx="129">
                  <c:v>-60</c:v>
                </c:pt>
                <c:pt idx="130">
                  <c:v>-60</c:v>
                </c:pt>
                <c:pt idx="131">
                  <c:v>-60</c:v>
                </c:pt>
                <c:pt idx="132">
                  <c:v>-60</c:v>
                </c:pt>
                <c:pt idx="133">
                  <c:v>-60</c:v>
                </c:pt>
                <c:pt idx="134">
                  <c:v>-60</c:v>
                </c:pt>
                <c:pt idx="135">
                  <c:v>-60</c:v>
                </c:pt>
                <c:pt idx="136">
                  <c:v>-60</c:v>
                </c:pt>
                <c:pt idx="137">
                  <c:v>-60</c:v>
                </c:pt>
                <c:pt idx="138">
                  <c:v>-60</c:v>
                </c:pt>
                <c:pt idx="139">
                  <c:v>-60</c:v>
                </c:pt>
                <c:pt idx="140">
                  <c:v>-60</c:v>
                </c:pt>
                <c:pt idx="141">
                  <c:v>-60</c:v>
                </c:pt>
                <c:pt idx="142">
                  <c:v>-60</c:v>
                </c:pt>
                <c:pt idx="143">
                  <c:v>-60</c:v>
                </c:pt>
                <c:pt idx="144">
                  <c:v>-60</c:v>
                </c:pt>
                <c:pt idx="145">
                  <c:v>-60</c:v>
                </c:pt>
                <c:pt idx="146">
                  <c:v>-60</c:v>
                </c:pt>
                <c:pt idx="147">
                  <c:v>-60</c:v>
                </c:pt>
                <c:pt idx="148">
                  <c:v>-60</c:v>
                </c:pt>
                <c:pt idx="149">
                  <c:v>-60</c:v>
                </c:pt>
                <c:pt idx="150">
                  <c:v>-60</c:v>
                </c:pt>
                <c:pt idx="151">
                  <c:v>-60</c:v>
                </c:pt>
                <c:pt idx="152">
                  <c:v>-60</c:v>
                </c:pt>
                <c:pt idx="153">
                  <c:v>-60</c:v>
                </c:pt>
                <c:pt idx="154">
                  <c:v>-60</c:v>
                </c:pt>
                <c:pt idx="155">
                  <c:v>-60</c:v>
                </c:pt>
                <c:pt idx="156">
                  <c:v>-60</c:v>
                </c:pt>
                <c:pt idx="157">
                  <c:v>-60</c:v>
                </c:pt>
                <c:pt idx="158">
                  <c:v>-60</c:v>
                </c:pt>
                <c:pt idx="159">
                  <c:v>-60</c:v>
                </c:pt>
                <c:pt idx="160">
                  <c:v>-60</c:v>
                </c:pt>
                <c:pt idx="161">
                  <c:v>-60</c:v>
                </c:pt>
                <c:pt idx="162">
                  <c:v>-60</c:v>
                </c:pt>
                <c:pt idx="163">
                  <c:v>-60</c:v>
                </c:pt>
                <c:pt idx="164">
                  <c:v>-60</c:v>
                </c:pt>
                <c:pt idx="165">
                  <c:v>-60</c:v>
                </c:pt>
                <c:pt idx="166">
                  <c:v>-60</c:v>
                </c:pt>
                <c:pt idx="167">
                  <c:v>-60</c:v>
                </c:pt>
                <c:pt idx="168">
                  <c:v>-60</c:v>
                </c:pt>
                <c:pt idx="169">
                  <c:v>-60</c:v>
                </c:pt>
                <c:pt idx="170">
                  <c:v>-60</c:v>
                </c:pt>
                <c:pt idx="171">
                  <c:v>-60</c:v>
                </c:pt>
                <c:pt idx="172">
                  <c:v>-60</c:v>
                </c:pt>
                <c:pt idx="173">
                  <c:v>-60</c:v>
                </c:pt>
                <c:pt idx="174">
                  <c:v>-60</c:v>
                </c:pt>
                <c:pt idx="175">
                  <c:v>-60</c:v>
                </c:pt>
                <c:pt idx="176">
                  <c:v>-60</c:v>
                </c:pt>
                <c:pt idx="177">
                  <c:v>-60</c:v>
                </c:pt>
                <c:pt idx="178">
                  <c:v>-60</c:v>
                </c:pt>
                <c:pt idx="179">
                  <c:v>-60</c:v>
                </c:pt>
                <c:pt idx="180">
                  <c:v>-60</c:v>
                </c:pt>
                <c:pt idx="181">
                  <c:v>-60</c:v>
                </c:pt>
                <c:pt idx="182">
                  <c:v>-60</c:v>
                </c:pt>
                <c:pt idx="183">
                  <c:v>-60</c:v>
                </c:pt>
                <c:pt idx="184">
                  <c:v>-60</c:v>
                </c:pt>
                <c:pt idx="185">
                  <c:v>-60</c:v>
                </c:pt>
                <c:pt idx="186">
                  <c:v>-60</c:v>
                </c:pt>
                <c:pt idx="187">
                  <c:v>-60</c:v>
                </c:pt>
                <c:pt idx="188">
                  <c:v>-60</c:v>
                </c:pt>
                <c:pt idx="189">
                  <c:v>-60</c:v>
                </c:pt>
                <c:pt idx="190">
                  <c:v>-60</c:v>
                </c:pt>
                <c:pt idx="191">
                  <c:v>-60</c:v>
                </c:pt>
                <c:pt idx="192">
                  <c:v>-60</c:v>
                </c:pt>
                <c:pt idx="193">
                  <c:v>-60</c:v>
                </c:pt>
                <c:pt idx="194">
                  <c:v>-60</c:v>
                </c:pt>
                <c:pt idx="195">
                  <c:v>-60</c:v>
                </c:pt>
                <c:pt idx="196">
                  <c:v>-60</c:v>
                </c:pt>
                <c:pt idx="197">
                  <c:v>-60</c:v>
                </c:pt>
                <c:pt idx="198">
                  <c:v>-60</c:v>
                </c:pt>
                <c:pt idx="199">
                  <c:v>-60</c:v>
                </c:pt>
                <c:pt idx="200">
                  <c:v>-60</c:v>
                </c:pt>
                <c:pt idx="201">
                  <c:v>-60</c:v>
                </c:pt>
                <c:pt idx="202">
                  <c:v>-60</c:v>
                </c:pt>
                <c:pt idx="203">
                  <c:v>-60</c:v>
                </c:pt>
                <c:pt idx="204">
                  <c:v>-60</c:v>
                </c:pt>
                <c:pt idx="205">
                  <c:v>-60</c:v>
                </c:pt>
                <c:pt idx="206">
                  <c:v>-60</c:v>
                </c:pt>
                <c:pt idx="207">
                  <c:v>-60</c:v>
                </c:pt>
                <c:pt idx="208">
                  <c:v>-60</c:v>
                </c:pt>
                <c:pt idx="209">
                  <c:v>-60</c:v>
                </c:pt>
                <c:pt idx="210">
                  <c:v>-60</c:v>
                </c:pt>
                <c:pt idx="211">
                  <c:v>-60</c:v>
                </c:pt>
                <c:pt idx="212">
                  <c:v>-60</c:v>
                </c:pt>
                <c:pt idx="213">
                  <c:v>-60</c:v>
                </c:pt>
                <c:pt idx="214">
                  <c:v>-60</c:v>
                </c:pt>
                <c:pt idx="215">
                  <c:v>-60</c:v>
                </c:pt>
                <c:pt idx="216">
                  <c:v>-60</c:v>
                </c:pt>
                <c:pt idx="217">
                  <c:v>-60</c:v>
                </c:pt>
                <c:pt idx="218">
                  <c:v>-60</c:v>
                </c:pt>
                <c:pt idx="219">
                  <c:v>-60</c:v>
                </c:pt>
                <c:pt idx="220">
                  <c:v>-60</c:v>
                </c:pt>
                <c:pt idx="221">
                  <c:v>-60</c:v>
                </c:pt>
                <c:pt idx="222">
                  <c:v>-60</c:v>
                </c:pt>
                <c:pt idx="223">
                  <c:v>-60</c:v>
                </c:pt>
                <c:pt idx="224">
                  <c:v>-60</c:v>
                </c:pt>
                <c:pt idx="225">
                  <c:v>-60</c:v>
                </c:pt>
                <c:pt idx="226">
                  <c:v>-60</c:v>
                </c:pt>
                <c:pt idx="227">
                  <c:v>-60</c:v>
                </c:pt>
                <c:pt idx="228">
                  <c:v>-60</c:v>
                </c:pt>
                <c:pt idx="229">
                  <c:v>-60</c:v>
                </c:pt>
                <c:pt idx="230">
                  <c:v>-60</c:v>
                </c:pt>
                <c:pt idx="231">
                  <c:v>-60</c:v>
                </c:pt>
                <c:pt idx="232">
                  <c:v>-60</c:v>
                </c:pt>
                <c:pt idx="233">
                  <c:v>-60</c:v>
                </c:pt>
                <c:pt idx="234">
                  <c:v>-60</c:v>
                </c:pt>
                <c:pt idx="235">
                  <c:v>-60</c:v>
                </c:pt>
                <c:pt idx="236">
                  <c:v>-60</c:v>
                </c:pt>
                <c:pt idx="237">
                  <c:v>-60</c:v>
                </c:pt>
                <c:pt idx="238">
                  <c:v>-60</c:v>
                </c:pt>
                <c:pt idx="239">
                  <c:v>-60</c:v>
                </c:pt>
                <c:pt idx="240">
                  <c:v>-60</c:v>
                </c:pt>
                <c:pt idx="241">
                  <c:v>-60</c:v>
                </c:pt>
                <c:pt idx="242">
                  <c:v>-60</c:v>
                </c:pt>
                <c:pt idx="243">
                  <c:v>-60</c:v>
                </c:pt>
                <c:pt idx="244">
                  <c:v>-60</c:v>
                </c:pt>
                <c:pt idx="245">
                  <c:v>-60</c:v>
                </c:pt>
                <c:pt idx="246">
                  <c:v>-60</c:v>
                </c:pt>
                <c:pt idx="247">
                  <c:v>-60</c:v>
                </c:pt>
                <c:pt idx="248">
                  <c:v>-60</c:v>
                </c:pt>
                <c:pt idx="249">
                  <c:v>-60</c:v>
                </c:pt>
                <c:pt idx="250">
                  <c:v>-60</c:v>
                </c:pt>
                <c:pt idx="251">
                  <c:v>-60</c:v>
                </c:pt>
                <c:pt idx="252">
                  <c:v>-60</c:v>
                </c:pt>
                <c:pt idx="253">
                  <c:v>-60</c:v>
                </c:pt>
                <c:pt idx="254">
                  <c:v>-60</c:v>
                </c:pt>
                <c:pt idx="255">
                  <c:v>-60</c:v>
                </c:pt>
                <c:pt idx="256">
                  <c:v>-60</c:v>
                </c:pt>
                <c:pt idx="257">
                  <c:v>-60</c:v>
                </c:pt>
                <c:pt idx="258">
                  <c:v>-60</c:v>
                </c:pt>
                <c:pt idx="259">
                  <c:v>-60</c:v>
                </c:pt>
                <c:pt idx="260">
                  <c:v>-60</c:v>
                </c:pt>
                <c:pt idx="261">
                  <c:v>-60</c:v>
                </c:pt>
                <c:pt idx="262">
                  <c:v>-60</c:v>
                </c:pt>
                <c:pt idx="263">
                  <c:v>-60</c:v>
                </c:pt>
                <c:pt idx="264">
                  <c:v>-60</c:v>
                </c:pt>
                <c:pt idx="265">
                  <c:v>-60</c:v>
                </c:pt>
                <c:pt idx="266">
                  <c:v>-60</c:v>
                </c:pt>
                <c:pt idx="267">
                  <c:v>-60</c:v>
                </c:pt>
                <c:pt idx="268">
                  <c:v>-60</c:v>
                </c:pt>
                <c:pt idx="269">
                  <c:v>-60</c:v>
                </c:pt>
                <c:pt idx="270">
                  <c:v>-60</c:v>
                </c:pt>
                <c:pt idx="271">
                  <c:v>-60</c:v>
                </c:pt>
                <c:pt idx="272">
                  <c:v>-60</c:v>
                </c:pt>
                <c:pt idx="273">
                  <c:v>-60</c:v>
                </c:pt>
                <c:pt idx="274">
                  <c:v>-60</c:v>
                </c:pt>
                <c:pt idx="275">
                  <c:v>-60</c:v>
                </c:pt>
                <c:pt idx="276">
                  <c:v>-60</c:v>
                </c:pt>
                <c:pt idx="277">
                  <c:v>-60</c:v>
                </c:pt>
                <c:pt idx="278">
                  <c:v>-60</c:v>
                </c:pt>
                <c:pt idx="279">
                  <c:v>-60</c:v>
                </c:pt>
                <c:pt idx="280">
                  <c:v>-60</c:v>
                </c:pt>
                <c:pt idx="281">
                  <c:v>-60</c:v>
                </c:pt>
                <c:pt idx="282">
                  <c:v>-60</c:v>
                </c:pt>
                <c:pt idx="283">
                  <c:v>-60</c:v>
                </c:pt>
                <c:pt idx="284">
                  <c:v>-60</c:v>
                </c:pt>
                <c:pt idx="285">
                  <c:v>-60</c:v>
                </c:pt>
                <c:pt idx="286">
                  <c:v>-60</c:v>
                </c:pt>
                <c:pt idx="287">
                  <c:v>-60</c:v>
                </c:pt>
                <c:pt idx="288">
                  <c:v>-60</c:v>
                </c:pt>
                <c:pt idx="289">
                  <c:v>-60</c:v>
                </c:pt>
                <c:pt idx="290">
                  <c:v>-60</c:v>
                </c:pt>
                <c:pt idx="291">
                  <c:v>-60</c:v>
                </c:pt>
                <c:pt idx="292">
                  <c:v>-60</c:v>
                </c:pt>
                <c:pt idx="293">
                  <c:v>-60</c:v>
                </c:pt>
                <c:pt idx="294">
                  <c:v>-60</c:v>
                </c:pt>
                <c:pt idx="295">
                  <c:v>-60</c:v>
                </c:pt>
                <c:pt idx="296">
                  <c:v>-60</c:v>
                </c:pt>
                <c:pt idx="297">
                  <c:v>-60</c:v>
                </c:pt>
                <c:pt idx="298">
                  <c:v>-60</c:v>
                </c:pt>
                <c:pt idx="299">
                  <c:v>-60</c:v>
                </c:pt>
                <c:pt idx="300">
                  <c:v>-60</c:v>
                </c:pt>
                <c:pt idx="301">
                  <c:v>-60</c:v>
                </c:pt>
                <c:pt idx="302">
                  <c:v>-60</c:v>
                </c:pt>
                <c:pt idx="303">
                  <c:v>-60</c:v>
                </c:pt>
                <c:pt idx="304">
                  <c:v>-60</c:v>
                </c:pt>
                <c:pt idx="305">
                  <c:v>-60</c:v>
                </c:pt>
                <c:pt idx="306">
                  <c:v>-60</c:v>
                </c:pt>
                <c:pt idx="307">
                  <c:v>-60</c:v>
                </c:pt>
                <c:pt idx="308">
                  <c:v>-60</c:v>
                </c:pt>
                <c:pt idx="309">
                  <c:v>-60</c:v>
                </c:pt>
                <c:pt idx="310">
                  <c:v>-60</c:v>
                </c:pt>
                <c:pt idx="311">
                  <c:v>-60</c:v>
                </c:pt>
                <c:pt idx="312">
                  <c:v>-60</c:v>
                </c:pt>
                <c:pt idx="313">
                  <c:v>-60</c:v>
                </c:pt>
                <c:pt idx="314">
                  <c:v>-60</c:v>
                </c:pt>
                <c:pt idx="315">
                  <c:v>-60</c:v>
                </c:pt>
                <c:pt idx="316">
                  <c:v>-60</c:v>
                </c:pt>
                <c:pt idx="317">
                  <c:v>-60</c:v>
                </c:pt>
                <c:pt idx="318">
                  <c:v>-60</c:v>
                </c:pt>
                <c:pt idx="319">
                  <c:v>-60</c:v>
                </c:pt>
                <c:pt idx="320">
                  <c:v>-60</c:v>
                </c:pt>
                <c:pt idx="321">
                  <c:v>-60</c:v>
                </c:pt>
                <c:pt idx="322">
                  <c:v>-60</c:v>
                </c:pt>
                <c:pt idx="323">
                  <c:v>-60</c:v>
                </c:pt>
                <c:pt idx="324">
                  <c:v>-60</c:v>
                </c:pt>
                <c:pt idx="325">
                  <c:v>-60</c:v>
                </c:pt>
                <c:pt idx="326">
                  <c:v>-60</c:v>
                </c:pt>
                <c:pt idx="327">
                  <c:v>-60</c:v>
                </c:pt>
                <c:pt idx="328">
                  <c:v>-60</c:v>
                </c:pt>
                <c:pt idx="329">
                  <c:v>-60</c:v>
                </c:pt>
                <c:pt idx="330">
                  <c:v>-60</c:v>
                </c:pt>
                <c:pt idx="331">
                  <c:v>-60</c:v>
                </c:pt>
                <c:pt idx="332">
                  <c:v>-60</c:v>
                </c:pt>
                <c:pt idx="333">
                  <c:v>-60</c:v>
                </c:pt>
                <c:pt idx="334">
                  <c:v>-60</c:v>
                </c:pt>
                <c:pt idx="335">
                  <c:v>-60</c:v>
                </c:pt>
                <c:pt idx="336">
                  <c:v>-60</c:v>
                </c:pt>
                <c:pt idx="337">
                  <c:v>-60</c:v>
                </c:pt>
                <c:pt idx="338">
                  <c:v>-60</c:v>
                </c:pt>
                <c:pt idx="339">
                  <c:v>-60</c:v>
                </c:pt>
                <c:pt idx="340">
                  <c:v>-60</c:v>
                </c:pt>
                <c:pt idx="341">
                  <c:v>-60</c:v>
                </c:pt>
                <c:pt idx="342">
                  <c:v>-60</c:v>
                </c:pt>
                <c:pt idx="343">
                  <c:v>-60</c:v>
                </c:pt>
                <c:pt idx="344">
                  <c:v>-60</c:v>
                </c:pt>
                <c:pt idx="345">
                  <c:v>-60</c:v>
                </c:pt>
                <c:pt idx="346">
                  <c:v>-60</c:v>
                </c:pt>
                <c:pt idx="347">
                  <c:v>-60</c:v>
                </c:pt>
                <c:pt idx="348">
                  <c:v>-60</c:v>
                </c:pt>
                <c:pt idx="349">
                  <c:v>-60</c:v>
                </c:pt>
                <c:pt idx="350">
                  <c:v>-60</c:v>
                </c:pt>
                <c:pt idx="351">
                  <c:v>-60</c:v>
                </c:pt>
                <c:pt idx="352">
                  <c:v>-60</c:v>
                </c:pt>
                <c:pt idx="353">
                  <c:v>-60</c:v>
                </c:pt>
                <c:pt idx="354">
                  <c:v>-60</c:v>
                </c:pt>
                <c:pt idx="355">
                  <c:v>-60</c:v>
                </c:pt>
                <c:pt idx="356">
                  <c:v>-60</c:v>
                </c:pt>
                <c:pt idx="357">
                  <c:v>-60</c:v>
                </c:pt>
                <c:pt idx="358">
                  <c:v>-60</c:v>
                </c:pt>
                <c:pt idx="359">
                  <c:v>-60</c:v>
                </c:pt>
                <c:pt idx="360">
                  <c:v>-60</c:v>
                </c:pt>
                <c:pt idx="361">
                  <c:v>-60</c:v>
                </c:pt>
                <c:pt idx="362">
                  <c:v>-60</c:v>
                </c:pt>
                <c:pt idx="363">
                  <c:v>-60</c:v>
                </c:pt>
                <c:pt idx="364">
                  <c:v>-60</c:v>
                </c:pt>
                <c:pt idx="365">
                  <c:v>-60</c:v>
                </c:pt>
                <c:pt idx="366">
                  <c:v>-60</c:v>
                </c:pt>
                <c:pt idx="367">
                  <c:v>-60</c:v>
                </c:pt>
                <c:pt idx="368">
                  <c:v>-60</c:v>
                </c:pt>
                <c:pt idx="369">
                  <c:v>-60</c:v>
                </c:pt>
                <c:pt idx="370">
                  <c:v>-60</c:v>
                </c:pt>
                <c:pt idx="371">
                  <c:v>-60</c:v>
                </c:pt>
                <c:pt idx="372">
                  <c:v>-60</c:v>
                </c:pt>
                <c:pt idx="373">
                  <c:v>-60</c:v>
                </c:pt>
                <c:pt idx="374">
                  <c:v>-60</c:v>
                </c:pt>
                <c:pt idx="375">
                  <c:v>-60</c:v>
                </c:pt>
                <c:pt idx="376">
                  <c:v>-60</c:v>
                </c:pt>
                <c:pt idx="377">
                  <c:v>-60</c:v>
                </c:pt>
                <c:pt idx="378">
                  <c:v>-60</c:v>
                </c:pt>
                <c:pt idx="379">
                  <c:v>-60</c:v>
                </c:pt>
                <c:pt idx="380">
                  <c:v>-60</c:v>
                </c:pt>
                <c:pt idx="381">
                  <c:v>-60</c:v>
                </c:pt>
                <c:pt idx="382">
                  <c:v>-60</c:v>
                </c:pt>
                <c:pt idx="383">
                  <c:v>-60</c:v>
                </c:pt>
                <c:pt idx="384">
                  <c:v>-60</c:v>
                </c:pt>
                <c:pt idx="385">
                  <c:v>-60</c:v>
                </c:pt>
                <c:pt idx="386">
                  <c:v>-60</c:v>
                </c:pt>
                <c:pt idx="387">
                  <c:v>-60</c:v>
                </c:pt>
                <c:pt idx="388">
                  <c:v>-60</c:v>
                </c:pt>
                <c:pt idx="389">
                  <c:v>-60</c:v>
                </c:pt>
                <c:pt idx="390">
                  <c:v>-60</c:v>
                </c:pt>
                <c:pt idx="391">
                  <c:v>-60</c:v>
                </c:pt>
                <c:pt idx="392">
                  <c:v>-60</c:v>
                </c:pt>
                <c:pt idx="393">
                  <c:v>-60</c:v>
                </c:pt>
                <c:pt idx="394">
                  <c:v>-60</c:v>
                </c:pt>
                <c:pt idx="395">
                  <c:v>-60</c:v>
                </c:pt>
                <c:pt idx="396">
                  <c:v>-60</c:v>
                </c:pt>
                <c:pt idx="397">
                  <c:v>-60</c:v>
                </c:pt>
                <c:pt idx="398">
                  <c:v>-60</c:v>
                </c:pt>
                <c:pt idx="399">
                  <c:v>-60</c:v>
                </c:pt>
                <c:pt idx="400">
                  <c:v>-60</c:v>
                </c:pt>
                <c:pt idx="401">
                  <c:v>-60</c:v>
                </c:pt>
                <c:pt idx="402">
                  <c:v>-60</c:v>
                </c:pt>
                <c:pt idx="403">
                  <c:v>-60</c:v>
                </c:pt>
                <c:pt idx="404">
                  <c:v>-60</c:v>
                </c:pt>
                <c:pt idx="405">
                  <c:v>-60</c:v>
                </c:pt>
                <c:pt idx="406">
                  <c:v>-60</c:v>
                </c:pt>
                <c:pt idx="407">
                  <c:v>-60</c:v>
                </c:pt>
                <c:pt idx="408">
                  <c:v>-60</c:v>
                </c:pt>
                <c:pt idx="409">
                  <c:v>-60</c:v>
                </c:pt>
                <c:pt idx="410">
                  <c:v>-60</c:v>
                </c:pt>
                <c:pt idx="411">
                  <c:v>-60</c:v>
                </c:pt>
                <c:pt idx="412">
                  <c:v>-60</c:v>
                </c:pt>
                <c:pt idx="413">
                  <c:v>-60</c:v>
                </c:pt>
                <c:pt idx="414">
                  <c:v>-60</c:v>
                </c:pt>
                <c:pt idx="415">
                  <c:v>-60</c:v>
                </c:pt>
                <c:pt idx="416">
                  <c:v>-60</c:v>
                </c:pt>
                <c:pt idx="417">
                  <c:v>-60</c:v>
                </c:pt>
                <c:pt idx="418">
                  <c:v>-60</c:v>
                </c:pt>
                <c:pt idx="419">
                  <c:v>-60</c:v>
                </c:pt>
                <c:pt idx="420">
                  <c:v>-60</c:v>
                </c:pt>
                <c:pt idx="421">
                  <c:v>-60</c:v>
                </c:pt>
                <c:pt idx="422">
                  <c:v>-60</c:v>
                </c:pt>
                <c:pt idx="423">
                  <c:v>-60</c:v>
                </c:pt>
                <c:pt idx="424">
                  <c:v>-60</c:v>
                </c:pt>
                <c:pt idx="425">
                  <c:v>-60</c:v>
                </c:pt>
                <c:pt idx="426">
                  <c:v>-60</c:v>
                </c:pt>
                <c:pt idx="427">
                  <c:v>-60</c:v>
                </c:pt>
                <c:pt idx="428">
                  <c:v>-60</c:v>
                </c:pt>
                <c:pt idx="429">
                  <c:v>-60</c:v>
                </c:pt>
                <c:pt idx="430">
                  <c:v>-60</c:v>
                </c:pt>
                <c:pt idx="431">
                  <c:v>-60</c:v>
                </c:pt>
                <c:pt idx="432">
                  <c:v>-60</c:v>
                </c:pt>
                <c:pt idx="433">
                  <c:v>-60</c:v>
                </c:pt>
                <c:pt idx="434">
                  <c:v>-60</c:v>
                </c:pt>
                <c:pt idx="435">
                  <c:v>-60</c:v>
                </c:pt>
                <c:pt idx="436">
                  <c:v>-60</c:v>
                </c:pt>
                <c:pt idx="437">
                  <c:v>-60</c:v>
                </c:pt>
                <c:pt idx="438">
                  <c:v>-60</c:v>
                </c:pt>
                <c:pt idx="439">
                  <c:v>-60</c:v>
                </c:pt>
                <c:pt idx="440">
                  <c:v>-60</c:v>
                </c:pt>
                <c:pt idx="441">
                  <c:v>-60</c:v>
                </c:pt>
                <c:pt idx="442">
                  <c:v>-60</c:v>
                </c:pt>
                <c:pt idx="443">
                  <c:v>-60</c:v>
                </c:pt>
                <c:pt idx="444">
                  <c:v>-60</c:v>
                </c:pt>
                <c:pt idx="445">
                  <c:v>-60</c:v>
                </c:pt>
                <c:pt idx="446">
                  <c:v>-60</c:v>
                </c:pt>
                <c:pt idx="447">
                  <c:v>-60</c:v>
                </c:pt>
                <c:pt idx="448">
                  <c:v>-60</c:v>
                </c:pt>
                <c:pt idx="449">
                  <c:v>-60</c:v>
                </c:pt>
                <c:pt idx="450">
                  <c:v>-60</c:v>
                </c:pt>
                <c:pt idx="451">
                  <c:v>-60</c:v>
                </c:pt>
                <c:pt idx="452">
                  <c:v>-60</c:v>
                </c:pt>
                <c:pt idx="453">
                  <c:v>-60</c:v>
                </c:pt>
                <c:pt idx="454">
                  <c:v>-60</c:v>
                </c:pt>
                <c:pt idx="455">
                  <c:v>-60</c:v>
                </c:pt>
                <c:pt idx="456">
                  <c:v>-60</c:v>
                </c:pt>
                <c:pt idx="457">
                  <c:v>-60</c:v>
                </c:pt>
                <c:pt idx="458">
                  <c:v>-60</c:v>
                </c:pt>
                <c:pt idx="459">
                  <c:v>-60</c:v>
                </c:pt>
                <c:pt idx="460">
                  <c:v>-60</c:v>
                </c:pt>
                <c:pt idx="461">
                  <c:v>-60</c:v>
                </c:pt>
                <c:pt idx="462">
                  <c:v>-60</c:v>
                </c:pt>
                <c:pt idx="463">
                  <c:v>-60</c:v>
                </c:pt>
                <c:pt idx="464">
                  <c:v>-60</c:v>
                </c:pt>
                <c:pt idx="465">
                  <c:v>-60</c:v>
                </c:pt>
                <c:pt idx="466">
                  <c:v>-60</c:v>
                </c:pt>
                <c:pt idx="467">
                  <c:v>-60</c:v>
                </c:pt>
                <c:pt idx="468">
                  <c:v>-60</c:v>
                </c:pt>
                <c:pt idx="469">
                  <c:v>-60</c:v>
                </c:pt>
                <c:pt idx="470">
                  <c:v>-60</c:v>
                </c:pt>
                <c:pt idx="471">
                  <c:v>-60</c:v>
                </c:pt>
                <c:pt idx="472">
                  <c:v>-60</c:v>
                </c:pt>
                <c:pt idx="473">
                  <c:v>-60</c:v>
                </c:pt>
                <c:pt idx="474">
                  <c:v>-60</c:v>
                </c:pt>
                <c:pt idx="475">
                  <c:v>-60</c:v>
                </c:pt>
                <c:pt idx="476">
                  <c:v>-60</c:v>
                </c:pt>
                <c:pt idx="477">
                  <c:v>-60</c:v>
                </c:pt>
                <c:pt idx="478">
                  <c:v>-60</c:v>
                </c:pt>
                <c:pt idx="479">
                  <c:v>-60</c:v>
                </c:pt>
                <c:pt idx="480">
                  <c:v>-60</c:v>
                </c:pt>
                <c:pt idx="481">
                  <c:v>-60</c:v>
                </c:pt>
                <c:pt idx="482">
                  <c:v>-60</c:v>
                </c:pt>
                <c:pt idx="483">
                  <c:v>-60</c:v>
                </c:pt>
                <c:pt idx="484">
                  <c:v>-60</c:v>
                </c:pt>
                <c:pt idx="485">
                  <c:v>-60</c:v>
                </c:pt>
                <c:pt idx="486">
                  <c:v>-60</c:v>
                </c:pt>
                <c:pt idx="487">
                  <c:v>-60</c:v>
                </c:pt>
                <c:pt idx="488">
                  <c:v>-60</c:v>
                </c:pt>
                <c:pt idx="489">
                  <c:v>-60</c:v>
                </c:pt>
                <c:pt idx="490">
                  <c:v>-60</c:v>
                </c:pt>
                <c:pt idx="491">
                  <c:v>-60</c:v>
                </c:pt>
                <c:pt idx="492">
                  <c:v>-60</c:v>
                </c:pt>
                <c:pt idx="493">
                  <c:v>-60</c:v>
                </c:pt>
                <c:pt idx="494">
                  <c:v>-60</c:v>
                </c:pt>
                <c:pt idx="495">
                  <c:v>-60</c:v>
                </c:pt>
                <c:pt idx="496">
                  <c:v>-60</c:v>
                </c:pt>
                <c:pt idx="497">
                  <c:v>-60</c:v>
                </c:pt>
                <c:pt idx="498">
                  <c:v>-60</c:v>
                </c:pt>
                <c:pt idx="499">
                  <c:v>-60</c:v>
                </c:pt>
                <c:pt idx="500">
                  <c:v>-60</c:v>
                </c:pt>
                <c:pt idx="501">
                  <c:v>-60</c:v>
                </c:pt>
                <c:pt idx="502">
                  <c:v>-60</c:v>
                </c:pt>
                <c:pt idx="503">
                  <c:v>-60</c:v>
                </c:pt>
                <c:pt idx="504">
                  <c:v>-60</c:v>
                </c:pt>
                <c:pt idx="505">
                  <c:v>-60</c:v>
                </c:pt>
                <c:pt idx="506">
                  <c:v>-60</c:v>
                </c:pt>
                <c:pt idx="507">
                  <c:v>-60</c:v>
                </c:pt>
                <c:pt idx="508">
                  <c:v>-60</c:v>
                </c:pt>
                <c:pt idx="509">
                  <c:v>-60</c:v>
                </c:pt>
                <c:pt idx="510">
                  <c:v>-60</c:v>
                </c:pt>
                <c:pt idx="511">
                  <c:v>-60</c:v>
                </c:pt>
                <c:pt idx="512">
                  <c:v>-60</c:v>
                </c:pt>
                <c:pt idx="513">
                  <c:v>-60</c:v>
                </c:pt>
                <c:pt idx="514">
                  <c:v>-60</c:v>
                </c:pt>
                <c:pt idx="515">
                  <c:v>-60</c:v>
                </c:pt>
                <c:pt idx="516">
                  <c:v>-60</c:v>
                </c:pt>
                <c:pt idx="517">
                  <c:v>-60</c:v>
                </c:pt>
                <c:pt idx="518">
                  <c:v>-60</c:v>
                </c:pt>
                <c:pt idx="519">
                  <c:v>-60</c:v>
                </c:pt>
                <c:pt idx="520">
                  <c:v>-60</c:v>
                </c:pt>
                <c:pt idx="521">
                  <c:v>-60</c:v>
                </c:pt>
                <c:pt idx="522">
                  <c:v>-60</c:v>
                </c:pt>
                <c:pt idx="523">
                  <c:v>-60</c:v>
                </c:pt>
                <c:pt idx="524">
                  <c:v>-60</c:v>
                </c:pt>
                <c:pt idx="525">
                  <c:v>-60</c:v>
                </c:pt>
                <c:pt idx="526">
                  <c:v>-60</c:v>
                </c:pt>
                <c:pt idx="527">
                  <c:v>-60</c:v>
                </c:pt>
                <c:pt idx="528">
                  <c:v>-60</c:v>
                </c:pt>
                <c:pt idx="529">
                  <c:v>-60</c:v>
                </c:pt>
                <c:pt idx="530">
                  <c:v>-60</c:v>
                </c:pt>
                <c:pt idx="531">
                  <c:v>-60</c:v>
                </c:pt>
                <c:pt idx="532">
                  <c:v>-60</c:v>
                </c:pt>
                <c:pt idx="533">
                  <c:v>-60</c:v>
                </c:pt>
                <c:pt idx="534">
                  <c:v>-60</c:v>
                </c:pt>
                <c:pt idx="535">
                  <c:v>-60</c:v>
                </c:pt>
                <c:pt idx="536">
                  <c:v>-60</c:v>
                </c:pt>
                <c:pt idx="537">
                  <c:v>-60</c:v>
                </c:pt>
                <c:pt idx="538">
                  <c:v>-60</c:v>
                </c:pt>
                <c:pt idx="539">
                  <c:v>-60</c:v>
                </c:pt>
                <c:pt idx="540">
                  <c:v>-60</c:v>
                </c:pt>
                <c:pt idx="541">
                  <c:v>-60</c:v>
                </c:pt>
                <c:pt idx="542">
                  <c:v>-60</c:v>
                </c:pt>
                <c:pt idx="543">
                  <c:v>-60</c:v>
                </c:pt>
                <c:pt idx="544">
                  <c:v>-60</c:v>
                </c:pt>
                <c:pt idx="545">
                  <c:v>-60</c:v>
                </c:pt>
                <c:pt idx="546">
                  <c:v>-60</c:v>
                </c:pt>
                <c:pt idx="547">
                  <c:v>-60</c:v>
                </c:pt>
                <c:pt idx="548">
                  <c:v>-60</c:v>
                </c:pt>
                <c:pt idx="549">
                  <c:v>-60</c:v>
                </c:pt>
                <c:pt idx="550">
                  <c:v>-60</c:v>
                </c:pt>
                <c:pt idx="551">
                  <c:v>-60</c:v>
                </c:pt>
                <c:pt idx="552">
                  <c:v>-60</c:v>
                </c:pt>
                <c:pt idx="553">
                  <c:v>-60</c:v>
                </c:pt>
                <c:pt idx="554">
                  <c:v>-60</c:v>
                </c:pt>
                <c:pt idx="555">
                  <c:v>-60</c:v>
                </c:pt>
                <c:pt idx="556">
                  <c:v>-60</c:v>
                </c:pt>
                <c:pt idx="557">
                  <c:v>-60</c:v>
                </c:pt>
                <c:pt idx="558">
                  <c:v>-60</c:v>
                </c:pt>
                <c:pt idx="559">
                  <c:v>-60</c:v>
                </c:pt>
                <c:pt idx="560">
                  <c:v>-60</c:v>
                </c:pt>
                <c:pt idx="561">
                  <c:v>-60</c:v>
                </c:pt>
                <c:pt idx="562">
                  <c:v>-60</c:v>
                </c:pt>
                <c:pt idx="563">
                  <c:v>-60</c:v>
                </c:pt>
                <c:pt idx="564">
                  <c:v>-60</c:v>
                </c:pt>
                <c:pt idx="565">
                  <c:v>-60</c:v>
                </c:pt>
                <c:pt idx="566">
                  <c:v>-60</c:v>
                </c:pt>
                <c:pt idx="567">
                  <c:v>-60</c:v>
                </c:pt>
                <c:pt idx="568">
                  <c:v>-60</c:v>
                </c:pt>
                <c:pt idx="569">
                  <c:v>-60</c:v>
                </c:pt>
                <c:pt idx="570">
                  <c:v>-60</c:v>
                </c:pt>
                <c:pt idx="571">
                  <c:v>-60</c:v>
                </c:pt>
                <c:pt idx="572">
                  <c:v>-60</c:v>
                </c:pt>
                <c:pt idx="573">
                  <c:v>-60</c:v>
                </c:pt>
                <c:pt idx="574">
                  <c:v>-60</c:v>
                </c:pt>
                <c:pt idx="575">
                  <c:v>-60</c:v>
                </c:pt>
                <c:pt idx="576">
                  <c:v>-60</c:v>
                </c:pt>
                <c:pt idx="577">
                  <c:v>-60</c:v>
                </c:pt>
                <c:pt idx="578">
                  <c:v>-60</c:v>
                </c:pt>
                <c:pt idx="579">
                  <c:v>-60</c:v>
                </c:pt>
                <c:pt idx="580">
                  <c:v>-60</c:v>
                </c:pt>
                <c:pt idx="581">
                  <c:v>-60</c:v>
                </c:pt>
                <c:pt idx="582">
                  <c:v>-60</c:v>
                </c:pt>
                <c:pt idx="583">
                  <c:v>-60</c:v>
                </c:pt>
                <c:pt idx="584">
                  <c:v>-60</c:v>
                </c:pt>
                <c:pt idx="585">
                  <c:v>-60</c:v>
                </c:pt>
                <c:pt idx="586">
                  <c:v>-60</c:v>
                </c:pt>
                <c:pt idx="587">
                  <c:v>-60</c:v>
                </c:pt>
                <c:pt idx="588">
                  <c:v>-60</c:v>
                </c:pt>
                <c:pt idx="589">
                  <c:v>-60</c:v>
                </c:pt>
                <c:pt idx="590">
                  <c:v>-60</c:v>
                </c:pt>
                <c:pt idx="591">
                  <c:v>-60</c:v>
                </c:pt>
                <c:pt idx="592">
                  <c:v>-60</c:v>
                </c:pt>
                <c:pt idx="593">
                  <c:v>-60</c:v>
                </c:pt>
                <c:pt idx="594">
                  <c:v>-60</c:v>
                </c:pt>
                <c:pt idx="595">
                  <c:v>-60</c:v>
                </c:pt>
                <c:pt idx="596">
                  <c:v>-60</c:v>
                </c:pt>
                <c:pt idx="597">
                  <c:v>-60</c:v>
                </c:pt>
                <c:pt idx="598">
                  <c:v>-60</c:v>
                </c:pt>
                <c:pt idx="599">
                  <c:v>-60</c:v>
                </c:pt>
                <c:pt idx="600">
                  <c:v>-60</c:v>
                </c:pt>
                <c:pt idx="601">
                  <c:v>-60</c:v>
                </c:pt>
                <c:pt idx="602">
                  <c:v>-60</c:v>
                </c:pt>
                <c:pt idx="603">
                  <c:v>-60</c:v>
                </c:pt>
                <c:pt idx="604">
                  <c:v>-60</c:v>
                </c:pt>
                <c:pt idx="605">
                  <c:v>-60</c:v>
                </c:pt>
                <c:pt idx="606">
                  <c:v>-60</c:v>
                </c:pt>
                <c:pt idx="607">
                  <c:v>-60</c:v>
                </c:pt>
                <c:pt idx="608">
                  <c:v>-60</c:v>
                </c:pt>
                <c:pt idx="609">
                  <c:v>-60</c:v>
                </c:pt>
                <c:pt idx="610">
                  <c:v>-60</c:v>
                </c:pt>
                <c:pt idx="611">
                  <c:v>-60</c:v>
                </c:pt>
                <c:pt idx="612">
                  <c:v>-60</c:v>
                </c:pt>
                <c:pt idx="613">
                  <c:v>-60</c:v>
                </c:pt>
                <c:pt idx="614">
                  <c:v>-60</c:v>
                </c:pt>
                <c:pt idx="615">
                  <c:v>-60</c:v>
                </c:pt>
                <c:pt idx="616">
                  <c:v>-60</c:v>
                </c:pt>
                <c:pt idx="617">
                  <c:v>-60</c:v>
                </c:pt>
                <c:pt idx="618">
                  <c:v>-60</c:v>
                </c:pt>
                <c:pt idx="619">
                  <c:v>-60</c:v>
                </c:pt>
                <c:pt idx="620">
                  <c:v>-60</c:v>
                </c:pt>
                <c:pt idx="621">
                  <c:v>-60</c:v>
                </c:pt>
                <c:pt idx="622">
                  <c:v>-60</c:v>
                </c:pt>
                <c:pt idx="623">
                  <c:v>-60</c:v>
                </c:pt>
                <c:pt idx="624">
                  <c:v>-60</c:v>
                </c:pt>
                <c:pt idx="625">
                  <c:v>-60</c:v>
                </c:pt>
                <c:pt idx="626">
                  <c:v>-60</c:v>
                </c:pt>
                <c:pt idx="627">
                  <c:v>-60</c:v>
                </c:pt>
                <c:pt idx="628">
                  <c:v>-60</c:v>
                </c:pt>
                <c:pt idx="629">
                  <c:v>-60</c:v>
                </c:pt>
                <c:pt idx="630">
                  <c:v>-60</c:v>
                </c:pt>
                <c:pt idx="631">
                  <c:v>-60</c:v>
                </c:pt>
                <c:pt idx="632">
                  <c:v>-60</c:v>
                </c:pt>
                <c:pt idx="633">
                  <c:v>-60</c:v>
                </c:pt>
                <c:pt idx="634">
                  <c:v>-60</c:v>
                </c:pt>
                <c:pt idx="635">
                  <c:v>-60</c:v>
                </c:pt>
                <c:pt idx="636">
                  <c:v>-60</c:v>
                </c:pt>
                <c:pt idx="637">
                  <c:v>-60</c:v>
                </c:pt>
                <c:pt idx="638">
                  <c:v>-60</c:v>
                </c:pt>
                <c:pt idx="639">
                  <c:v>-60</c:v>
                </c:pt>
                <c:pt idx="640">
                  <c:v>-60</c:v>
                </c:pt>
                <c:pt idx="641">
                  <c:v>-60</c:v>
                </c:pt>
                <c:pt idx="642">
                  <c:v>-60</c:v>
                </c:pt>
                <c:pt idx="643">
                  <c:v>-60</c:v>
                </c:pt>
                <c:pt idx="644">
                  <c:v>-60</c:v>
                </c:pt>
                <c:pt idx="645">
                  <c:v>-60</c:v>
                </c:pt>
                <c:pt idx="646">
                  <c:v>-60</c:v>
                </c:pt>
                <c:pt idx="647">
                  <c:v>-60</c:v>
                </c:pt>
                <c:pt idx="648">
                  <c:v>-60</c:v>
                </c:pt>
                <c:pt idx="649">
                  <c:v>-60</c:v>
                </c:pt>
                <c:pt idx="650">
                  <c:v>-60</c:v>
                </c:pt>
                <c:pt idx="651">
                  <c:v>-60</c:v>
                </c:pt>
                <c:pt idx="652">
                  <c:v>-60</c:v>
                </c:pt>
                <c:pt idx="653">
                  <c:v>-60</c:v>
                </c:pt>
                <c:pt idx="654">
                  <c:v>-60</c:v>
                </c:pt>
                <c:pt idx="655">
                  <c:v>-60</c:v>
                </c:pt>
                <c:pt idx="656">
                  <c:v>-60</c:v>
                </c:pt>
                <c:pt idx="657">
                  <c:v>-60</c:v>
                </c:pt>
                <c:pt idx="658">
                  <c:v>-60</c:v>
                </c:pt>
                <c:pt idx="659">
                  <c:v>-60</c:v>
                </c:pt>
                <c:pt idx="660">
                  <c:v>-60</c:v>
                </c:pt>
                <c:pt idx="661">
                  <c:v>-60</c:v>
                </c:pt>
                <c:pt idx="662">
                  <c:v>-60</c:v>
                </c:pt>
                <c:pt idx="663">
                  <c:v>-60</c:v>
                </c:pt>
                <c:pt idx="664">
                  <c:v>-60</c:v>
                </c:pt>
                <c:pt idx="665">
                  <c:v>-60</c:v>
                </c:pt>
                <c:pt idx="666">
                  <c:v>-60</c:v>
                </c:pt>
                <c:pt idx="667">
                  <c:v>-60</c:v>
                </c:pt>
                <c:pt idx="668">
                  <c:v>-60</c:v>
                </c:pt>
                <c:pt idx="669">
                  <c:v>-60</c:v>
                </c:pt>
                <c:pt idx="670">
                  <c:v>-60</c:v>
                </c:pt>
                <c:pt idx="671">
                  <c:v>-60</c:v>
                </c:pt>
                <c:pt idx="672">
                  <c:v>-60</c:v>
                </c:pt>
                <c:pt idx="673">
                  <c:v>-60</c:v>
                </c:pt>
                <c:pt idx="674">
                  <c:v>-60</c:v>
                </c:pt>
                <c:pt idx="675">
                  <c:v>-60</c:v>
                </c:pt>
                <c:pt idx="676">
                  <c:v>-60</c:v>
                </c:pt>
                <c:pt idx="677">
                  <c:v>-60</c:v>
                </c:pt>
                <c:pt idx="678">
                  <c:v>-60</c:v>
                </c:pt>
                <c:pt idx="679">
                  <c:v>-60</c:v>
                </c:pt>
                <c:pt idx="680">
                  <c:v>-60</c:v>
                </c:pt>
                <c:pt idx="681">
                  <c:v>-60</c:v>
                </c:pt>
                <c:pt idx="682">
                  <c:v>-60</c:v>
                </c:pt>
                <c:pt idx="683">
                  <c:v>-60</c:v>
                </c:pt>
                <c:pt idx="684">
                  <c:v>-60</c:v>
                </c:pt>
                <c:pt idx="685">
                  <c:v>-60</c:v>
                </c:pt>
                <c:pt idx="686">
                  <c:v>-60</c:v>
                </c:pt>
                <c:pt idx="687">
                  <c:v>-60</c:v>
                </c:pt>
                <c:pt idx="688">
                  <c:v>-60</c:v>
                </c:pt>
                <c:pt idx="689">
                  <c:v>-60</c:v>
                </c:pt>
                <c:pt idx="690">
                  <c:v>-60</c:v>
                </c:pt>
                <c:pt idx="691">
                  <c:v>-60</c:v>
                </c:pt>
                <c:pt idx="692">
                  <c:v>-60</c:v>
                </c:pt>
                <c:pt idx="693">
                  <c:v>-60</c:v>
                </c:pt>
                <c:pt idx="694">
                  <c:v>-60</c:v>
                </c:pt>
                <c:pt idx="695">
                  <c:v>-60</c:v>
                </c:pt>
                <c:pt idx="696">
                  <c:v>-60</c:v>
                </c:pt>
                <c:pt idx="697">
                  <c:v>-60</c:v>
                </c:pt>
                <c:pt idx="698">
                  <c:v>-60</c:v>
                </c:pt>
                <c:pt idx="699">
                  <c:v>-60</c:v>
                </c:pt>
                <c:pt idx="700">
                  <c:v>-60</c:v>
                </c:pt>
                <c:pt idx="701">
                  <c:v>-60</c:v>
                </c:pt>
                <c:pt idx="702">
                  <c:v>-60</c:v>
                </c:pt>
                <c:pt idx="703">
                  <c:v>-60</c:v>
                </c:pt>
                <c:pt idx="704">
                  <c:v>-60</c:v>
                </c:pt>
                <c:pt idx="705">
                  <c:v>-60</c:v>
                </c:pt>
                <c:pt idx="706">
                  <c:v>-60</c:v>
                </c:pt>
                <c:pt idx="707">
                  <c:v>-60</c:v>
                </c:pt>
                <c:pt idx="708">
                  <c:v>-60</c:v>
                </c:pt>
                <c:pt idx="709">
                  <c:v>-60</c:v>
                </c:pt>
                <c:pt idx="710">
                  <c:v>-60</c:v>
                </c:pt>
                <c:pt idx="711">
                  <c:v>-60</c:v>
                </c:pt>
                <c:pt idx="712">
                  <c:v>-60</c:v>
                </c:pt>
                <c:pt idx="713">
                  <c:v>-60</c:v>
                </c:pt>
                <c:pt idx="714">
                  <c:v>-60</c:v>
                </c:pt>
                <c:pt idx="715">
                  <c:v>-60</c:v>
                </c:pt>
                <c:pt idx="716">
                  <c:v>-60</c:v>
                </c:pt>
                <c:pt idx="717">
                  <c:v>-60</c:v>
                </c:pt>
                <c:pt idx="718">
                  <c:v>-60</c:v>
                </c:pt>
                <c:pt idx="719">
                  <c:v>-60</c:v>
                </c:pt>
                <c:pt idx="720">
                  <c:v>-60</c:v>
                </c:pt>
                <c:pt idx="721">
                  <c:v>-60</c:v>
                </c:pt>
                <c:pt idx="722">
                  <c:v>-60</c:v>
                </c:pt>
                <c:pt idx="723">
                  <c:v>-60</c:v>
                </c:pt>
                <c:pt idx="724">
                  <c:v>-60</c:v>
                </c:pt>
                <c:pt idx="725">
                  <c:v>-60</c:v>
                </c:pt>
                <c:pt idx="726">
                  <c:v>-60</c:v>
                </c:pt>
                <c:pt idx="727">
                  <c:v>-60</c:v>
                </c:pt>
                <c:pt idx="728">
                  <c:v>-60</c:v>
                </c:pt>
                <c:pt idx="729">
                  <c:v>-60</c:v>
                </c:pt>
                <c:pt idx="730">
                  <c:v>-60</c:v>
                </c:pt>
                <c:pt idx="731">
                  <c:v>-60</c:v>
                </c:pt>
                <c:pt idx="732">
                  <c:v>-60</c:v>
                </c:pt>
                <c:pt idx="733">
                  <c:v>-60</c:v>
                </c:pt>
                <c:pt idx="734">
                  <c:v>-60</c:v>
                </c:pt>
                <c:pt idx="735">
                  <c:v>-60</c:v>
                </c:pt>
                <c:pt idx="736">
                  <c:v>-60</c:v>
                </c:pt>
                <c:pt idx="737">
                  <c:v>-60</c:v>
                </c:pt>
                <c:pt idx="738">
                  <c:v>-60</c:v>
                </c:pt>
                <c:pt idx="739">
                  <c:v>-60</c:v>
                </c:pt>
                <c:pt idx="740">
                  <c:v>-60</c:v>
                </c:pt>
                <c:pt idx="741">
                  <c:v>-60</c:v>
                </c:pt>
                <c:pt idx="742">
                  <c:v>-60</c:v>
                </c:pt>
                <c:pt idx="743">
                  <c:v>-60</c:v>
                </c:pt>
                <c:pt idx="744">
                  <c:v>-60</c:v>
                </c:pt>
                <c:pt idx="745">
                  <c:v>-60</c:v>
                </c:pt>
                <c:pt idx="746">
                  <c:v>-60</c:v>
                </c:pt>
                <c:pt idx="747">
                  <c:v>-60</c:v>
                </c:pt>
                <c:pt idx="748">
                  <c:v>-60</c:v>
                </c:pt>
                <c:pt idx="749">
                  <c:v>-60</c:v>
                </c:pt>
                <c:pt idx="750">
                  <c:v>-60</c:v>
                </c:pt>
                <c:pt idx="751">
                  <c:v>-60</c:v>
                </c:pt>
                <c:pt idx="752">
                  <c:v>-60</c:v>
                </c:pt>
                <c:pt idx="753">
                  <c:v>-60</c:v>
                </c:pt>
                <c:pt idx="754">
                  <c:v>-60</c:v>
                </c:pt>
                <c:pt idx="755">
                  <c:v>-60</c:v>
                </c:pt>
                <c:pt idx="756">
                  <c:v>-60</c:v>
                </c:pt>
                <c:pt idx="757">
                  <c:v>-60</c:v>
                </c:pt>
                <c:pt idx="758">
                  <c:v>-60</c:v>
                </c:pt>
                <c:pt idx="759">
                  <c:v>-60</c:v>
                </c:pt>
                <c:pt idx="760">
                  <c:v>-60</c:v>
                </c:pt>
                <c:pt idx="761">
                  <c:v>-60</c:v>
                </c:pt>
                <c:pt idx="762">
                  <c:v>-60</c:v>
                </c:pt>
                <c:pt idx="763">
                  <c:v>-60</c:v>
                </c:pt>
                <c:pt idx="764">
                  <c:v>-60</c:v>
                </c:pt>
                <c:pt idx="765">
                  <c:v>-60</c:v>
                </c:pt>
                <c:pt idx="766">
                  <c:v>-60</c:v>
                </c:pt>
                <c:pt idx="767">
                  <c:v>-60</c:v>
                </c:pt>
                <c:pt idx="768">
                  <c:v>-60</c:v>
                </c:pt>
                <c:pt idx="769">
                  <c:v>-60</c:v>
                </c:pt>
                <c:pt idx="770">
                  <c:v>-60</c:v>
                </c:pt>
                <c:pt idx="771">
                  <c:v>-60</c:v>
                </c:pt>
                <c:pt idx="772">
                  <c:v>-60</c:v>
                </c:pt>
                <c:pt idx="773">
                  <c:v>-60</c:v>
                </c:pt>
                <c:pt idx="774">
                  <c:v>-60</c:v>
                </c:pt>
                <c:pt idx="775">
                  <c:v>-60</c:v>
                </c:pt>
                <c:pt idx="776">
                  <c:v>-60</c:v>
                </c:pt>
                <c:pt idx="777">
                  <c:v>-60</c:v>
                </c:pt>
                <c:pt idx="778">
                  <c:v>-60</c:v>
                </c:pt>
                <c:pt idx="779">
                  <c:v>-60</c:v>
                </c:pt>
                <c:pt idx="780">
                  <c:v>-59.931750307868718</c:v>
                </c:pt>
                <c:pt idx="781">
                  <c:v>-59.263458466534146</c:v>
                </c:pt>
                <c:pt idx="782">
                  <c:v>-58.559025591048467</c:v>
                </c:pt>
                <c:pt idx="783">
                  <c:v>-57.8143180792975</c:v>
                </c:pt>
                <c:pt idx="784">
                  <c:v>-57.024449917627024</c:v>
                </c:pt>
                <c:pt idx="785">
                  <c:v>-56.183588209619714</c:v>
                </c:pt>
                <c:pt idx="786">
                  <c:v>-55.284691508296419</c:v>
                </c:pt>
                <c:pt idx="787">
                  <c:v>-54.319151007154389</c:v>
                </c:pt>
                <c:pt idx="788">
                  <c:v>-53.276287819378027</c:v>
                </c:pt>
                <c:pt idx="789">
                  <c:v>-52.142630992696034</c:v>
                </c:pt>
                <c:pt idx="790">
                  <c:v>-50.900850437949281</c:v>
                </c:pt>
                <c:pt idx="791">
                  <c:v>-49.52812572112903</c:v>
                </c:pt>
                <c:pt idx="792">
                  <c:v>-47.993550047707586</c:v>
                </c:pt>
                <c:pt idx="793">
                  <c:v>-46.253791638376988</c:v>
                </c:pt>
                <c:pt idx="794">
                  <c:v>-44.245387949458589</c:v>
                </c:pt>
                <c:pt idx="795">
                  <c:v>-41.86995056802985</c:v>
                </c:pt>
                <c:pt idx="796">
                  <c:v>-40</c:v>
                </c:pt>
                <c:pt idx="797">
                  <c:v>0</c:v>
                </c:pt>
                <c:pt idx="798">
                  <c:v>0</c:v>
                </c:pt>
                <c:pt idx="799">
                  <c:v>0</c:v>
                </c:pt>
                <c:pt idx="800">
                  <c:v>0</c:v>
                </c:pt>
                <c:pt idx="801">
                  <c:v>0</c:v>
                </c:pt>
                <c:pt idx="802">
                  <c:v>0</c:v>
                </c:pt>
                <c:pt idx="803">
                  <c:v>0</c:v>
                </c:pt>
                <c:pt idx="804">
                  <c:v>-40</c:v>
                </c:pt>
                <c:pt idx="805">
                  <c:v>-41.86995056802985</c:v>
                </c:pt>
                <c:pt idx="806">
                  <c:v>-44.245387949458589</c:v>
                </c:pt>
                <c:pt idx="807">
                  <c:v>-46.253791638376988</c:v>
                </c:pt>
                <c:pt idx="808">
                  <c:v>-47.993550047707586</c:v>
                </c:pt>
                <c:pt idx="809">
                  <c:v>-49.52812572112903</c:v>
                </c:pt>
                <c:pt idx="810">
                  <c:v>-50.900850437949281</c:v>
                </c:pt>
                <c:pt idx="811">
                  <c:v>-52.142630992696034</c:v>
                </c:pt>
                <c:pt idx="812">
                  <c:v>-53.276287819378027</c:v>
                </c:pt>
                <c:pt idx="813">
                  <c:v>-54.319151007154389</c:v>
                </c:pt>
                <c:pt idx="814">
                  <c:v>-55.284691508296419</c:v>
                </c:pt>
                <c:pt idx="815">
                  <c:v>-56.183588209619714</c:v>
                </c:pt>
                <c:pt idx="816">
                  <c:v>-57.024449917627024</c:v>
                </c:pt>
                <c:pt idx="817">
                  <c:v>-57.8143180792975</c:v>
                </c:pt>
                <c:pt idx="818">
                  <c:v>-58.559025591048467</c:v>
                </c:pt>
                <c:pt idx="819">
                  <c:v>-59.263458466534146</c:v>
                </c:pt>
                <c:pt idx="820">
                  <c:v>-59.931750307868718</c:v>
                </c:pt>
                <c:pt idx="821">
                  <c:v>-60</c:v>
                </c:pt>
                <c:pt idx="822">
                  <c:v>-60</c:v>
                </c:pt>
                <c:pt idx="823">
                  <c:v>-60</c:v>
                </c:pt>
                <c:pt idx="824">
                  <c:v>-60</c:v>
                </c:pt>
                <c:pt idx="825">
                  <c:v>-60</c:v>
                </c:pt>
                <c:pt idx="826">
                  <c:v>-60</c:v>
                </c:pt>
                <c:pt idx="827">
                  <c:v>-60</c:v>
                </c:pt>
                <c:pt idx="828">
                  <c:v>-60</c:v>
                </c:pt>
                <c:pt idx="829">
                  <c:v>-60</c:v>
                </c:pt>
                <c:pt idx="830">
                  <c:v>-60</c:v>
                </c:pt>
                <c:pt idx="831">
                  <c:v>-60</c:v>
                </c:pt>
                <c:pt idx="832">
                  <c:v>-60</c:v>
                </c:pt>
                <c:pt idx="833">
                  <c:v>-60</c:v>
                </c:pt>
                <c:pt idx="834">
                  <c:v>-60</c:v>
                </c:pt>
                <c:pt idx="835">
                  <c:v>-60</c:v>
                </c:pt>
                <c:pt idx="836">
                  <c:v>-60</c:v>
                </c:pt>
                <c:pt idx="837">
                  <c:v>-60</c:v>
                </c:pt>
                <c:pt idx="838">
                  <c:v>-60</c:v>
                </c:pt>
                <c:pt idx="839">
                  <c:v>-60</c:v>
                </c:pt>
                <c:pt idx="840">
                  <c:v>-60</c:v>
                </c:pt>
                <c:pt idx="841">
                  <c:v>-60</c:v>
                </c:pt>
                <c:pt idx="842">
                  <c:v>-60</c:v>
                </c:pt>
                <c:pt idx="843">
                  <c:v>-60</c:v>
                </c:pt>
                <c:pt idx="844">
                  <c:v>-60</c:v>
                </c:pt>
                <c:pt idx="845">
                  <c:v>-60</c:v>
                </c:pt>
                <c:pt idx="846">
                  <c:v>-60</c:v>
                </c:pt>
                <c:pt idx="847">
                  <c:v>-60</c:v>
                </c:pt>
                <c:pt idx="848">
                  <c:v>-60</c:v>
                </c:pt>
                <c:pt idx="849">
                  <c:v>-60</c:v>
                </c:pt>
                <c:pt idx="850">
                  <c:v>-60</c:v>
                </c:pt>
                <c:pt idx="851">
                  <c:v>-60</c:v>
                </c:pt>
                <c:pt idx="852">
                  <c:v>-60</c:v>
                </c:pt>
                <c:pt idx="853">
                  <c:v>-60</c:v>
                </c:pt>
                <c:pt idx="854">
                  <c:v>-60</c:v>
                </c:pt>
                <c:pt idx="855">
                  <c:v>-60</c:v>
                </c:pt>
                <c:pt idx="856">
                  <c:v>-60</c:v>
                </c:pt>
                <c:pt idx="857">
                  <c:v>-60</c:v>
                </c:pt>
                <c:pt idx="858">
                  <c:v>-60</c:v>
                </c:pt>
                <c:pt idx="859">
                  <c:v>-60</c:v>
                </c:pt>
                <c:pt idx="860">
                  <c:v>-60</c:v>
                </c:pt>
                <c:pt idx="861">
                  <c:v>-60</c:v>
                </c:pt>
                <c:pt idx="862">
                  <c:v>-60</c:v>
                </c:pt>
                <c:pt idx="863">
                  <c:v>-60</c:v>
                </c:pt>
                <c:pt idx="864">
                  <c:v>-60</c:v>
                </c:pt>
                <c:pt idx="865">
                  <c:v>-60</c:v>
                </c:pt>
                <c:pt idx="866">
                  <c:v>-60</c:v>
                </c:pt>
                <c:pt idx="867">
                  <c:v>-60</c:v>
                </c:pt>
                <c:pt idx="868">
                  <c:v>-60</c:v>
                </c:pt>
                <c:pt idx="869">
                  <c:v>-60</c:v>
                </c:pt>
                <c:pt idx="870">
                  <c:v>-60</c:v>
                </c:pt>
                <c:pt idx="871">
                  <c:v>-60</c:v>
                </c:pt>
                <c:pt idx="872">
                  <c:v>-60</c:v>
                </c:pt>
                <c:pt idx="873">
                  <c:v>-60</c:v>
                </c:pt>
                <c:pt idx="874">
                  <c:v>-60</c:v>
                </c:pt>
                <c:pt idx="875">
                  <c:v>-60</c:v>
                </c:pt>
                <c:pt idx="876">
                  <c:v>-60</c:v>
                </c:pt>
                <c:pt idx="877">
                  <c:v>-60</c:v>
                </c:pt>
                <c:pt idx="878">
                  <c:v>-60</c:v>
                </c:pt>
                <c:pt idx="879">
                  <c:v>-60</c:v>
                </c:pt>
                <c:pt idx="880">
                  <c:v>-60</c:v>
                </c:pt>
                <c:pt idx="881">
                  <c:v>-60</c:v>
                </c:pt>
                <c:pt idx="882">
                  <c:v>-60</c:v>
                </c:pt>
                <c:pt idx="883">
                  <c:v>-60</c:v>
                </c:pt>
                <c:pt idx="884">
                  <c:v>-60</c:v>
                </c:pt>
                <c:pt idx="885">
                  <c:v>-60</c:v>
                </c:pt>
                <c:pt idx="886">
                  <c:v>-60</c:v>
                </c:pt>
                <c:pt idx="887">
                  <c:v>-60</c:v>
                </c:pt>
                <c:pt idx="888">
                  <c:v>-60</c:v>
                </c:pt>
                <c:pt idx="889">
                  <c:v>-60</c:v>
                </c:pt>
                <c:pt idx="890">
                  <c:v>-60</c:v>
                </c:pt>
                <c:pt idx="891">
                  <c:v>-60</c:v>
                </c:pt>
                <c:pt idx="892">
                  <c:v>-60</c:v>
                </c:pt>
                <c:pt idx="893">
                  <c:v>-60</c:v>
                </c:pt>
                <c:pt idx="894">
                  <c:v>-60</c:v>
                </c:pt>
                <c:pt idx="895">
                  <c:v>-60</c:v>
                </c:pt>
                <c:pt idx="896">
                  <c:v>-60</c:v>
                </c:pt>
                <c:pt idx="897">
                  <c:v>-60</c:v>
                </c:pt>
                <c:pt idx="898">
                  <c:v>-60</c:v>
                </c:pt>
                <c:pt idx="899">
                  <c:v>-60</c:v>
                </c:pt>
                <c:pt idx="900">
                  <c:v>-60</c:v>
                </c:pt>
                <c:pt idx="901">
                  <c:v>-60</c:v>
                </c:pt>
                <c:pt idx="902">
                  <c:v>-60</c:v>
                </c:pt>
                <c:pt idx="903">
                  <c:v>-60</c:v>
                </c:pt>
                <c:pt idx="904">
                  <c:v>-60</c:v>
                </c:pt>
                <c:pt idx="905">
                  <c:v>-60</c:v>
                </c:pt>
                <c:pt idx="906">
                  <c:v>-60</c:v>
                </c:pt>
                <c:pt idx="907">
                  <c:v>-60</c:v>
                </c:pt>
                <c:pt idx="908">
                  <c:v>-60</c:v>
                </c:pt>
                <c:pt idx="909">
                  <c:v>-60</c:v>
                </c:pt>
                <c:pt idx="910">
                  <c:v>-60</c:v>
                </c:pt>
                <c:pt idx="911">
                  <c:v>-60</c:v>
                </c:pt>
                <c:pt idx="912">
                  <c:v>-60</c:v>
                </c:pt>
                <c:pt idx="913">
                  <c:v>-60</c:v>
                </c:pt>
                <c:pt idx="914">
                  <c:v>-60</c:v>
                </c:pt>
                <c:pt idx="915">
                  <c:v>-60</c:v>
                </c:pt>
                <c:pt idx="916">
                  <c:v>-60</c:v>
                </c:pt>
                <c:pt idx="917">
                  <c:v>-60</c:v>
                </c:pt>
                <c:pt idx="918">
                  <c:v>-60</c:v>
                </c:pt>
                <c:pt idx="919">
                  <c:v>-60</c:v>
                </c:pt>
                <c:pt idx="920">
                  <c:v>-60</c:v>
                </c:pt>
                <c:pt idx="921">
                  <c:v>-60</c:v>
                </c:pt>
                <c:pt idx="922">
                  <c:v>-60</c:v>
                </c:pt>
                <c:pt idx="923">
                  <c:v>-60</c:v>
                </c:pt>
                <c:pt idx="924">
                  <c:v>-60</c:v>
                </c:pt>
                <c:pt idx="925">
                  <c:v>-60</c:v>
                </c:pt>
                <c:pt idx="926">
                  <c:v>-60</c:v>
                </c:pt>
                <c:pt idx="927">
                  <c:v>-60</c:v>
                </c:pt>
                <c:pt idx="928">
                  <c:v>-60</c:v>
                </c:pt>
                <c:pt idx="929">
                  <c:v>-60</c:v>
                </c:pt>
                <c:pt idx="930">
                  <c:v>-60</c:v>
                </c:pt>
                <c:pt idx="931">
                  <c:v>-60</c:v>
                </c:pt>
                <c:pt idx="932">
                  <c:v>-60</c:v>
                </c:pt>
                <c:pt idx="933">
                  <c:v>-60</c:v>
                </c:pt>
                <c:pt idx="934">
                  <c:v>-60</c:v>
                </c:pt>
                <c:pt idx="935">
                  <c:v>-60</c:v>
                </c:pt>
                <c:pt idx="936">
                  <c:v>-60</c:v>
                </c:pt>
                <c:pt idx="937">
                  <c:v>-60</c:v>
                </c:pt>
                <c:pt idx="938">
                  <c:v>-60</c:v>
                </c:pt>
                <c:pt idx="939">
                  <c:v>-60</c:v>
                </c:pt>
                <c:pt idx="940">
                  <c:v>-60</c:v>
                </c:pt>
                <c:pt idx="941">
                  <c:v>-60</c:v>
                </c:pt>
                <c:pt idx="942">
                  <c:v>-60</c:v>
                </c:pt>
                <c:pt idx="943">
                  <c:v>-60</c:v>
                </c:pt>
                <c:pt idx="944">
                  <c:v>-60</c:v>
                </c:pt>
                <c:pt idx="945">
                  <c:v>-60</c:v>
                </c:pt>
                <c:pt idx="946">
                  <c:v>-60</c:v>
                </c:pt>
                <c:pt idx="947">
                  <c:v>-60</c:v>
                </c:pt>
                <c:pt idx="948">
                  <c:v>-60</c:v>
                </c:pt>
                <c:pt idx="949">
                  <c:v>-60</c:v>
                </c:pt>
                <c:pt idx="950">
                  <c:v>-60</c:v>
                </c:pt>
                <c:pt idx="951">
                  <c:v>-60</c:v>
                </c:pt>
                <c:pt idx="952">
                  <c:v>-60</c:v>
                </c:pt>
                <c:pt idx="953">
                  <c:v>-60</c:v>
                </c:pt>
                <c:pt idx="954">
                  <c:v>-60</c:v>
                </c:pt>
                <c:pt idx="955">
                  <c:v>-60</c:v>
                </c:pt>
                <c:pt idx="956">
                  <c:v>-60</c:v>
                </c:pt>
                <c:pt idx="957">
                  <c:v>-60</c:v>
                </c:pt>
                <c:pt idx="958">
                  <c:v>-60</c:v>
                </c:pt>
                <c:pt idx="959">
                  <c:v>-60</c:v>
                </c:pt>
                <c:pt idx="960">
                  <c:v>-60</c:v>
                </c:pt>
                <c:pt idx="961">
                  <c:v>-60</c:v>
                </c:pt>
                <c:pt idx="962">
                  <c:v>-60</c:v>
                </c:pt>
                <c:pt idx="963">
                  <c:v>-60</c:v>
                </c:pt>
                <c:pt idx="964">
                  <c:v>-60</c:v>
                </c:pt>
                <c:pt idx="965">
                  <c:v>-60</c:v>
                </c:pt>
                <c:pt idx="966">
                  <c:v>-60</c:v>
                </c:pt>
                <c:pt idx="967">
                  <c:v>-60</c:v>
                </c:pt>
                <c:pt idx="968">
                  <c:v>-60</c:v>
                </c:pt>
                <c:pt idx="969">
                  <c:v>-60</c:v>
                </c:pt>
                <c:pt idx="970">
                  <c:v>-60</c:v>
                </c:pt>
                <c:pt idx="971">
                  <c:v>-60</c:v>
                </c:pt>
                <c:pt idx="972">
                  <c:v>-60</c:v>
                </c:pt>
                <c:pt idx="973">
                  <c:v>-60</c:v>
                </c:pt>
                <c:pt idx="974">
                  <c:v>-60</c:v>
                </c:pt>
                <c:pt idx="975">
                  <c:v>-60</c:v>
                </c:pt>
                <c:pt idx="976">
                  <c:v>-60</c:v>
                </c:pt>
                <c:pt idx="977">
                  <c:v>-60</c:v>
                </c:pt>
                <c:pt idx="978">
                  <c:v>-60</c:v>
                </c:pt>
                <c:pt idx="979">
                  <c:v>-60</c:v>
                </c:pt>
                <c:pt idx="980">
                  <c:v>-60</c:v>
                </c:pt>
                <c:pt idx="981">
                  <c:v>-60</c:v>
                </c:pt>
                <c:pt idx="982">
                  <c:v>-60</c:v>
                </c:pt>
                <c:pt idx="983">
                  <c:v>-60</c:v>
                </c:pt>
                <c:pt idx="984">
                  <c:v>-60</c:v>
                </c:pt>
                <c:pt idx="985">
                  <c:v>-60</c:v>
                </c:pt>
                <c:pt idx="986">
                  <c:v>-60</c:v>
                </c:pt>
                <c:pt idx="987">
                  <c:v>-60</c:v>
                </c:pt>
                <c:pt idx="988">
                  <c:v>-60</c:v>
                </c:pt>
                <c:pt idx="989">
                  <c:v>-60</c:v>
                </c:pt>
                <c:pt idx="990">
                  <c:v>-60</c:v>
                </c:pt>
                <c:pt idx="991">
                  <c:v>-60</c:v>
                </c:pt>
                <c:pt idx="992">
                  <c:v>-60</c:v>
                </c:pt>
                <c:pt idx="993">
                  <c:v>-60</c:v>
                </c:pt>
                <c:pt idx="994">
                  <c:v>-60</c:v>
                </c:pt>
                <c:pt idx="995">
                  <c:v>-60</c:v>
                </c:pt>
                <c:pt idx="996">
                  <c:v>-60</c:v>
                </c:pt>
                <c:pt idx="997">
                  <c:v>-60</c:v>
                </c:pt>
                <c:pt idx="998">
                  <c:v>-60</c:v>
                </c:pt>
                <c:pt idx="999">
                  <c:v>-60</c:v>
                </c:pt>
                <c:pt idx="1000">
                  <c:v>-60</c:v>
                </c:pt>
              </c:numCache>
            </c:numRef>
          </c:yVal>
          <c:smooth val="0"/>
        </c:ser>
        <c:dLbls>
          <c:showLegendKey val="0"/>
          <c:showVal val="0"/>
          <c:showCatName val="0"/>
          <c:showSerName val="0"/>
          <c:showPercent val="0"/>
          <c:showBubbleSize val="0"/>
        </c:dLbls>
        <c:axId val="326635520"/>
        <c:axId val="326637440"/>
      </c:scatterChart>
      <c:valAx>
        <c:axId val="326635520"/>
        <c:scaling>
          <c:orientation val="minMax"/>
          <c:max val="2900"/>
          <c:min val="2700"/>
        </c:scaling>
        <c:delete val="0"/>
        <c:axPos val="b"/>
        <c:majorGridlines/>
        <c:minorGridlines>
          <c:spPr>
            <a:ln>
              <a:noFill/>
            </a:ln>
          </c:spPr>
        </c:minorGridlines>
        <c:title>
          <c:tx>
            <c:rich>
              <a:bodyPr/>
              <a:lstStyle/>
              <a:p>
                <a:pPr>
                  <a:defRPr sz="1200"/>
                </a:pPr>
                <a:r>
                  <a:rPr lang="en-US" sz="1200"/>
                  <a:t>Frequency [MHZ]</a:t>
                </a:r>
              </a:p>
            </c:rich>
          </c:tx>
          <c:overlay val="0"/>
        </c:title>
        <c:numFmt formatCode="General" sourceLinked="1"/>
        <c:majorTickMark val="out"/>
        <c:minorTickMark val="out"/>
        <c:tickLblPos val="low"/>
        <c:txPr>
          <a:bodyPr rot="0" vert="horz"/>
          <a:lstStyle/>
          <a:p>
            <a:pPr>
              <a:defRPr b="1"/>
            </a:pPr>
            <a:endParaRPr lang="de-DE"/>
          </a:p>
        </c:txPr>
        <c:crossAx val="326637440"/>
        <c:crossesAt val="-120"/>
        <c:crossBetween val="midCat"/>
      </c:valAx>
      <c:valAx>
        <c:axId val="326637440"/>
        <c:scaling>
          <c:orientation val="minMax"/>
          <c:max val="10"/>
          <c:min val="-80"/>
        </c:scaling>
        <c:delete val="0"/>
        <c:axPos val="l"/>
        <c:majorGridlines/>
        <c:minorGridlines>
          <c:spPr>
            <a:ln>
              <a:noFill/>
            </a:ln>
          </c:spPr>
        </c:minorGridlines>
        <c:title>
          <c:tx>
            <c:rich>
              <a:bodyPr rot="-5400000" vert="horz"/>
              <a:lstStyle/>
              <a:p>
                <a:pPr>
                  <a:defRPr sz="1200"/>
                </a:pPr>
                <a:r>
                  <a:rPr lang="en-US" sz="1200"/>
                  <a:t>dBpp [dB]</a:t>
                </a:r>
              </a:p>
            </c:rich>
          </c:tx>
          <c:overlay val="0"/>
        </c:title>
        <c:numFmt formatCode="0.0" sourceLinked="1"/>
        <c:majorTickMark val="cross"/>
        <c:minorTickMark val="cross"/>
        <c:tickLblPos val="low"/>
        <c:spPr>
          <a:ln w="9525"/>
        </c:spPr>
        <c:txPr>
          <a:bodyPr rot="0" vert="horz"/>
          <a:lstStyle/>
          <a:p>
            <a:pPr>
              <a:defRPr b="1"/>
            </a:pPr>
            <a:endParaRPr lang="de-DE"/>
          </a:p>
        </c:txPr>
        <c:crossAx val="326635520"/>
        <c:crosses val="autoZero"/>
        <c:crossBetween val="midCat"/>
        <c:majorUnit val="10"/>
        <c:minorUnit val="5"/>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DA50B-4731-461B-B79F-CA7FD612E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1</Pages>
  <Words>9514</Words>
  <Characters>59944</Characters>
  <Application>Microsoft Office Word</Application>
  <DocSecurity>0</DocSecurity>
  <Lines>499</Lines>
  <Paragraphs>138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Draft ETSI EN 303 364-2 V0.3.3 (2017-07)</vt:lpstr>
      <vt:lpstr>Final draft ETSI EN 300 000 V0.0.0</vt:lpstr>
    </vt:vector>
  </TitlesOfParts>
  <Company>ETSI</Company>
  <LinksUpToDate>false</LinksUpToDate>
  <CharactersWithSpaces>69320</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303 364-2 V0.3.3 (2017-07)</dc:title>
  <dc:creator>Andrea Lorelli</dc:creator>
  <cp:keywords>ETSI</cp:keywords>
  <cp:lastModifiedBy>Jeantet, Alain</cp:lastModifiedBy>
  <cp:revision>40</cp:revision>
  <cp:lastPrinted>2017-12-01T18:48:00Z</cp:lastPrinted>
  <dcterms:created xsi:type="dcterms:W3CDTF">2017-09-22T15:10:00Z</dcterms:created>
  <dcterms:modified xsi:type="dcterms:W3CDTF">2017-12-01T18:48:00Z</dcterms:modified>
</cp:coreProperties>
</file>