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6582B" w14:textId="77777777" w:rsidR="00B937DD" w:rsidRPr="00C4589D" w:rsidRDefault="00EC7124" w:rsidP="00B937DD">
      <w:pPr>
        <w:pStyle w:val="ZA"/>
        <w:framePr w:w="10563" w:h="782" w:hRule="exact" w:wrap="notBeside" w:hAnchor="page" w:x="661" w:y="646" w:anchorLock="1"/>
        <w:pBdr>
          <w:bottom w:val="none" w:sz="0" w:space="0" w:color="auto"/>
        </w:pBdr>
        <w:jc w:val="center"/>
        <w:rPr>
          <w:noProof w:val="0"/>
        </w:rPr>
      </w:pPr>
      <w:bookmarkStart w:id="0" w:name="doctype"/>
      <w:bookmarkStart w:id="1" w:name="doccopyright"/>
      <w:r w:rsidRPr="00C4589D">
        <w:rPr>
          <w:noProof w:val="0"/>
          <w:sz w:val="32"/>
          <w:szCs w:val="32"/>
        </w:rPr>
        <w:t>Draft</w:t>
      </w:r>
      <w:r w:rsidRPr="00C4589D">
        <w:rPr>
          <w:noProof w:val="0"/>
          <w:szCs w:val="40"/>
        </w:rPr>
        <w:t xml:space="preserve"> </w:t>
      </w:r>
      <w:r w:rsidR="00B937DD" w:rsidRPr="00C4589D">
        <w:rPr>
          <w:noProof w:val="0"/>
          <w:sz w:val="60"/>
          <w:szCs w:val="60"/>
        </w:rPr>
        <w:t>E</w:t>
      </w:r>
      <w:r w:rsidR="005D09BE" w:rsidRPr="00C4589D">
        <w:rPr>
          <w:noProof w:val="0"/>
          <w:sz w:val="60"/>
          <w:szCs w:val="60"/>
        </w:rPr>
        <w:t>TSI E</w:t>
      </w:r>
      <w:r w:rsidR="00B937DD" w:rsidRPr="00C4589D">
        <w:rPr>
          <w:noProof w:val="0"/>
          <w:sz w:val="60"/>
          <w:szCs w:val="60"/>
        </w:rPr>
        <w:t>N</w:t>
      </w:r>
      <w:bookmarkEnd w:id="0"/>
      <w:r w:rsidR="00B937DD" w:rsidRPr="00C4589D">
        <w:rPr>
          <w:noProof w:val="0"/>
          <w:sz w:val="60"/>
          <w:szCs w:val="60"/>
        </w:rPr>
        <w:t xml:space="preserve"> </w:t>
      </w:r>
      <w:bookmarkStart w:id="2" w:name="docnumber"/>
      <w:r w:rsidR="00B937DD" w:rsidRPr="00C4589D">
        <w:rPr>
          <w:noProof w:val="0"/>
          <w:sz w:val="60"/>
          <w:szCs w:val="60"/>
        </w:rPr>
        <w:t>3</w:t>
      </w:r>
      <w:r w:rsidR="002E2621" w:rsidRPr="00C4589D">
        <w:rPr>
          <w:noProof w:val="0"/>
          <w:sz w:val="60"/>
          <w:szCs w:val="60"/>
        </w:rPr>
        <w:t>03</w:t>
      </w:r>
      <w:r w:rsidR="00B937DD" w:rsidRPr="00C4589D">
        <w:rPr>
          <w:noProof w:val="0"/>
          <w:sz w:val="60"/>
          <w:szCs w:val="60"/>
        </w:rPr>
        <w:t xml:space="preserve"> </w:t>
      </w:r>
      <w:bookmarkEnd w:id="2"/>
      <w:r w:rsidR="00957984">
        <w:rPr>
          <w:noProof w:val="0"/>
          <w:sz w:val="60"/>
          <w:szCs w:val="60"/>
        </w:rPr>
        <w:t>364</w:t>
      </w:r>
      <w:r w:rsidR="00644017" w:rsidRPr="00C4589D">
        <w:rPr>
          <w:noProof w:val="0"/>
          <w:sz w:val="60"/>
          <w:szCs w:val="60"/>
        </w:rPr>
        <w:t xml:space="preserve"> </w:t>
      </w:r>
      <w:r w:rsidR="00B937DD" w:rsidRPr="00C4589D">
        <w:rPr>
          <w:noProof w:val="0"/>
          <w:sz w:val="32"/>
          <w:szCs w:val="32"/>
        </w:rPr>
        <w:t>V</w:t>
      </w:r>
      <w:bookmarkStart w:id="3" w:name="docversion"/>
      <w:r w:rsidR="00957984">
        <w:rPr>
          <w:noProof w:val="0"/>
          <w:sz w:val="32"/>
          <w:szCs w:val="32"/>
        </w:rPr>
        <w:t>0.1</w:t>
      </w:r>
      <w:r w:rsidR="002E2621" w:rsidRPr="00C4589D">
        <w:rPr>
          <w:noProof w:val="0"/>
          <w:sz w:val="32"/>
          <w:szCs w:val="32"/>
        </w:rPr>
        <w:t>.</w:t>
      </w:r>
      <w:bookmarkEnd w:id="3"/>
      <w:r w:rsidR="00F8168A">
        <w:rPr>
          <w:noProof w:val="0"/>
          <w:sz w:val="32"/>
          <w:szCs w:val="32"/>
        </w:rPr>
        <w:t>5</w:t>
      </w:r>
      <w:bookmarkStart w:id="4" w:name="_GoBack"/>
      <w:bookmarkEnd w:id="4"/>
      <w:r w:rsidR="00957984">
        <w:rPr>
          <w:noProof w:val="0"/>
          <w:sz w:val="32"/>
          <w:szCs w:val="32"/>
        </w:rPr>
        <w:t xml:space="preserve"> </w:t>
      </w:r>
      <w:r w:rsidR="00B937DD" w:rsidRPr="00C4589D">
        <w:rPr>
          <w:noProof w:val="0"/>
          <w:sz w:val="32"/>
          <w:szCs w:val="32"/>
        </w:rPr>
        <w:t>(</w:t>
      </w:r>
      <w:bookmarkStart w:id="5" w:name="docdate"/>
      <w:r w:rsidR="00966F96">
        <w:rPr>
          <w:noProof w:val="0"/>
          <w:sz w:val="32"/>
          <w:szCs w:val="32"/>
        </w:rPr>
        <w:t>04-07-</w:t>
      </w:r>
      <w:r w:rsidR="002E2621" w:rsidRPr="00C4589D">
        <w:rPr>
          <w:noProof w:val="0"/>
          <w:sz w:val="32"/>
          <w:szCs w:val="32"/>
        </w:rPr>
        <w:t>201</w:t>
      </w:r>
      <w:r w:rsidR="00407C08" w:rsidRPr="00C4589D">
        <w:rPr>
          <w:noProof w:val="0"/>
          <w:sz w:val="32"/>
          <w:szCs w:val="32"/>
        </w:rPr>
        <w:t>6</w:t>
      </w:r>
      <w:bookmarkEnd w:id="5"/>
      <w:r w:rsidR="00966F96">
        <w:rPr>
          <w:noProof w:val="0"/>
          <w:sz w:val="32"/>
          <w:szCs w:val="32"/>
        </w:rPr>
        <w:t>)</w:t>
      </w:r>
    </w:p>
    <w:p w14:paraId="1EE149E8" w14:textId="77777777" w:rsidR="00957984" w:rsidRDefault="00957984" w:rsidP="00957984">
      <w:pPr>
        <w:pStyle w:val="ZT"/>
        <w:framePr w:w="10206" w:h="3701" w:hRule="exact" w:wrap="notBeside" w:vAnchor="page" w:hAnchor="page" w:x="880" w:y="7094" w:anchorLock="1"/>
        <w:jc w:val="center"/>
      </w:pPr>
      <w:bookmarkStart w:id="6" w:name="doctitle"/>
      <w:r>
        <w:t xml:space="preserve">Harmonised Standard covering the Essential Requirements of Article 3.2 of the Directive 2014/53/EU Part 2 Primary Surveillance Radar (PSR); S Band Primary ATC Surveillance Radar Sensor in the Frequency Band 2700 MHz to 3100 MHz </w:t>
      </w:r>
    </w:p>
    <w:p w14:paraId="43DD0C7E" w14:textId="77777777" w:rsidR="00B937DD" w:rsidRPr="00C4589D" w:rsidRDefault="00B937DD" w:rsidP="00B937DD">
      <w:pPr>
        <w:pStyle w:val="ZT"/>
        <w:framePr w:w="10206" w:h="3701" w:hRule="exact" w:wrap="notBeside" w:vAnchor="page" w:hAnchor="page" w:x="880" w:y="7094" w:anchorLock="1"/>
        <w:rPr>
          <w:rStyle w:val="ZGSM"/>
        </w:rPr>
      </w:pPr>
    </w:p>
    <w:p w14:paraId="123514FE" w14:textId="77777777" w:rsidR="00B937DD" w:rsidRPr="00C4589D" w:rsidRDefault="00B937DD" w:rsidP="00B937DD">
      <w:pPr>
        <w:pStyle w:val="ZT"/>
        <w:framePr w:w="10206" w:h="3701" w:hRule="exact" w:wrap="notBeside" w:vAnchor="page" w:hAnchor="page" w:x="880" w:y="7094" w:anchorLock="1"/>
        <w:jc w:val="center"/>
      </w:pPr>
    </w:p>
    <w:bookmarkStart w:id="7" w:name="docdiskette"/>
    <w:bookmarkEnd w:id="6"/>
    <w:p w14:paraId="1973183C" w14:textId="77777777" w:rsidR="00B937DD" w:rsidRPr="00C4589D" w:rsidRDefault="00EB42C2" w:rsidP="00B937DD">
      <w:pPr>
        <w:pStyle w:val="ZD"/>
        <w:framePr w:wrap="notBeside"/>
        <w:rPr>
          <w:noProof w:val="0"/>
        </w:rPr>
      </w:pPr>
      <w:r w:rsidRPr="00C4589D">
        <w:rPr>
          <w:noProof w:val="0"/>
        </w:rPr>
        <w:fldChar w:fldCharType="begin"/>
      </w:r>
      <w:r w:rsidR="00B937DD" w:rsidRPr="00C4589D">
        <w:rPr>
          <w:noProof w:val="0"/>
        </w:rPr>
        <w:instrText>symbol 60 \f "Wingdings" \s 16</w:instrText>
      </w:r>
      <w:r w:rsidRPr="00C4589D">
        <w:rPr>
          <w:noProof w:val="0"/>
        </w:rPr>
        <w:fldChar w:fldCharType="separate"/>
      </w:r>
      <w:r w:rsidR="00B937DD" w:rsidRPr="00C4589D">
        <w:rPr>
          <w:rFonts w:ascii="Wingdings" w:hAnsi="Wingdings"/>
          <w:noProof w:val="0"/>
        </w:rPr>
        <w:t>&lt;</w:t>
      </w:r>
      <w:r w:rsidRPr="00C4589D">
        <w:rPr>
          <w:noProof w:val="0"/>
        </w:rPr>
        <w:fldChar w:fldCharType="end"/>
      </w:r>
      <w:bookmarkEnd w:id="7"/>
    </w:p>
    <w:p w14:paraId="6F7585F8" w14:textId="77777777" w:rsidR="00B937DD" w:rsidRPr="00C4589D" w:rsidRDefault="00B937DD" w:rsidP="00B937DD">
      <w:pPr>
        <w:pStyle w:val="ZB"/>
        <w:framePr w:wrap="notBeside" w:hAnchor="page" w:x="901" w:y="1421"/>
        <w:rPr>
          <w:noProof w:val="0"/>
        </w:rPr>
      </w:pPr>
    </w:p>
    <w:p w14:paraId="0AA16293" w14:textId="77777777" w:rsidR="00B937DD" w:rsidRPr="00C4589D" w:rsidRDefault="00B937DD" w:rsidP="00B937DD"/>
    <w:p w14:paraId="6C4F4F08" w14:textId="77777777" w:rsidR="00B937DD" w:rsidRPr="00C4589D" w:rsidRDefault="00B937DD" w:rsidP="00B937DD"/>
    <w:p w14:paraId="3997D780" w14:textId="77777777" w:rsidR="00B937DD" w:rsidRPr="00C4589D" w:rsidRDefault="00B937DD" w:rsidP="00B937DD"/>
    <w:p w14:paraId="11330B11" w14:textId="77777777" w:rsidR="00B937DD" w:rsidRPr="00C4589D" w:rsidRDefault="00B937DD" w:rsidP="00B937DD"/>
    <w:p w14:paraId="6E3C3C2D" w14:textId="77777777" w:rsidR="00B937DD" w:rsidRPr="00C4589D" w:rsidRDefault="00B937DD" w:rsidP="00B937DD"/>
    <w:p w14:paraId="17DD829C" w14:textId="77777777" w:rsidR="00B937DD" w:rsidRPr="00C4589D" w:rsidRDefault="00B937DD" w:rsidP="00B937DD">
      <w:pPr>
        <w:pStyle w:val="ZB"/>
        <w:framePr w:wrap="notBeside" w:hAnchor="page" w:x="901" w:y="1421"/>
        <w:rPr>
          <w:noProof w:val="0"/>
        </w:rPr>
      </w:pPr>
    </w:p>
    <w:p w14:paraId="27E862AE" w14:textId="77777777" w:rsidR="00B937DD" w:rsidRPr="00C4589D" w:rsidRDefault="00B937DD" w:rsidP="00B937DD">
      <w:pPr>
        <w:pStyle w:val="FP"/>
        <w:framePr w:h="1625" w:hRule="exact" w:wrap="notBeside" w:vAnchor="page" w:hAnchor="page" w:x="871" w:y="11581"/>
        <w:spacing w:after="240"/>
        <w:jc w:val="center"/>
        <w:rPr>
          <w:rFonts w:ascii="Arial" w:hAnsi="Arial" w:cs="Arial"/>
          <w:sz w:val="18"/>
          <w:szCs w:val="18"/>
        </w:rPr>
      </w:pPr>
      <w:bookmarkStart w:id="8" w:name="GSBox"/>
    </w:p>
    <w:p w14:paraId="191E760B" w14:textId="77777777" w:rsidR="00B937DD" w:rsidRPr="00C4589D" w:rsidRDefault="00B937DD" w:rsidP="00B937DD">
      <w:pPr>
        <w:pStyle w:val="ZB"/>
        <w:framePr w:w="6341" w:h="450" w:hRule="exact" w:wrap="notBeside" w:hAnchor="page" w:x="811" w:y="5401"/>
        <w:jc w:val="left"/>
        <w:rPr>
          <w:rFonts w:ascii="Century Gothic" w:hAnsi="Century Gothic"/>
          <w:b/>
          <w:i w:val="0"/>
          <w:caps/>
          <w:noProof w:val="0"/>
          <w:color w:val="FFFFFF"/>
          <w:sz w:val="32"/>
          <w:szCs w:val="32"/>
        </w:rPr>
      </w:pPr>
      <w:bookmarkStart w:id="9" w:name="doctypelong"/>
      <w:bookmarkEnd w:id="8"/>
      <w:r w:rsidRPr="00C4589D">
        <w:rPr>
          <w:rFonts w:ascii="Century Gothic" w:hAnsi="Century Gothic"/>
          <w:b/>
          <w:i w:val="0"/>
          <w:caps/>
          <w:noProof w:val="0"/>
          <w:color w:val="FFFFFF"/>
          <w:sz w:val="32"/>
          <w:szCs w:val="32"/>
        </w:rPr>
        <w:t>HARMONI</w:t>
      </w:r>
      <w:r w:rsidR="005B2A2F" w:rsidRPr="00C4589D">
        <w:rPr>
          <w:rFonts w:ascii="Century Gothic" w:hAnsi="Century Gothic"/>
          <w:b/>
          <w:i w:val="0"/>
          <w:caps/>
          <w:noProof w:val="0"/>
          <w:color w:val="FFFFFF"/>
          <w:sz w:val="32"/>
          <w:szCs w:val="32"/>
        </w:rPr>
        <w:t>S</w:t>
      </w:r>
      <w:r w:rsidRPr="00C4589D">
        <w:rPr>
          <w:rFonts w:ascii="Century Gothic" w:hAnsi="Century Gothic"/>
          <w:b/>
          <w:i w:val="0"/>
          <w:caps/>
          <w:noProof w:val="0"/>
          <w:color w:val="FFFFFF"/>
          <w:sz w:val="32"/>
          <w:szCs w:val="32"/>
        </w:rPr>
        <w:t xml:space="preserve">ED EUROPEAN STANDARD </w:t>
      </w:r>
    </w:p>
    <w:bookmarkEnd w:id="9"/>
    <w:p w14:paraId="40A34CC0" w14:textId="77777777" w:rsidR="00B937DD" w:rsidRPr="00C4589D" w:rsidRDefault="00B937DD" w:rsidP="00B937DD">
      <w:pPr>
        <w:rPr>
          <w:rFonts w:ascii="Arial" w:hAnsi="Arial" w:cs="Arial"/>
          <w:sz w:val="18"/>
          <w:szCs w:val="18"/>
        </w:rPr>
        <w:sectPr w:rsidR="00B937DD" w:rsidRPr="00C4589D" w:rsidSect="002A64B1">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53C449E6" w14:textId="77777777" w:rsidR="00B937DD" w:rsidRPr="00C4589D" w:rsidRDefault="00B937DD" w:rsidP="00B937DD">
      <w:pPr>
        <w:pStyle w:val="FP"/>
        <w:framePr w:wrap="notBeside" w:vAnchor="page" w:hAnchor="page" w:x="1141" w:y="2836"/>
        <w:pBdr>
          <w:bottom w:val="single" w:sz="6" w:space="1" w:color="auto"/>
        </w:pBdr>
        <w:ind w:left="2835" w:right="2835"/>
        <w:jc w:val="center"/>
      </w:pPr>
      <w:bookmarkStart w:id="10" w:name="page2"/>
      <w:bookmarkEnd w:id="1"/>
      <w:r w:rsidRPr="00C4589D">
        <w:lastRenderedPageBreak/>
        <w:t>Reference</w:t>
      </w:r>
    </w:p>
    <w:p w14:paraId="2C53E8D4" w14:textId="77777777" w:rsidR="00B937DD" w:rsidRPr="00C4589D" w:rsidRDefault="004869BF" w:rsidP="00B937DD">
      <w:pPr>
        <w:pStyle w:val="FP"/>
        <w:framePr w:wrap="notBeside" w:vAnchor="page" w:hAnchor="page" w:x="1141" w:y="2836"/>
        <w:ind w:left="2268" w:right="2268"/>
        <w:jc w:val="center"/>
        <w:rPr>
          <w:rFonts w:ascii="Arial" w:hAnsi="Arial"/>
          <w:sz w:val="18"/>
        </w:rPr>
      </w:pPr>
      <w:r w:rsidRPr="00C4589D">
        <w:rPr>
          <w:rFonts w:ascii="Arial" w:hAnsi="Arial" w:cs="Arial"/>
          <w:color w:val="000000"/>
        </w:rPr>
        <w:t>DEN/ERM-JTFEA-31</w:t>
      </w:r>
    </w:p>
    <w:p w14:paraId="2A17D28D" w14:textId="77777777" w:rsidR="00B937DD" w:rsidRPr="00C4589D" w:rsidRDefault="00B937DD" w:rsidP="00B937DD">
      <w:pPr>
        <w:pStyle w:val="FP"/>
        <w:framePr w:wrap="notBeside" w:vAnchor="page" w:hAnchor="page" w:x="1141" w:y="2836"/>
        <w:pBdr>
          <w:bottom w:val="single" w:sz="6" w:space="1" w:color="auto"/>
        </w:pBdr>
        <w:spacing w:before="240"/>
        <w:ind w:left="2835" w:right="2835"/>
        <w:jc w:val="center"/>
      </w:pPr>
      <w:r w:rsidRPr="00C4589D">
        <w:t>Keywords</w:t>
      </w:r>
    </w:p>
    <w:p w14:paraId="6EF53446" w14:textId="77777777" w:rsidR="004869BF" w:rsidRPr="00C4589D" w:rsidRDefault="004869BF" w:rsidP="004869BF">
      <w:pPr>
        <w:pStyle w:val="FP"/>
        <w:framePr w:wrap="notBeside" w:vAnchor="page" w:hAnchor="page" w:x="1141" w:y="2836"/>
        <w:ind w:left="2835" w:right="2835"/>
        <w:jc w:val="center"/>
        <w:rPr>
          <w:rFonts w:ascii="Arial" w:hAnsi="Arial"/>
          <w:sz w:val="18"/>
        </w:rPr>
      </w:pPr>
      <w:bookmarkStart w:id="11" w:name="keywords"/>
      <w:r w:rsidRPr="00C4589D">
        <w:rPr>
          <w:rFonts w:ascii="Arial" w:hAnsi="Arial"/>
          <w:sz w:val="18"/>
        </w:rPr>
        <w:t>AERONAUTICAL</w:t>
      </w:r>
      <w:r w:rsidR="006E1DE6" w:rsidRPr="00C4589D">
        <w:rPr>
          <w:rFonts w:ascii="Arial" w:hAnsi="Arial"/>
          <w:sz w:val="18"/>
        </w:rPr>
        <w:t xml:space="preserve">, </w:t>
      </w:r>
      <w:r w:rsidRPr="00C4589D">
        <w:rPr>
          <w:rFonts w:ascii="Arial" w:hAnsi="Arial"/>
          <w:sz w:val="18"/>
        </w:rPr>
        <w:t>RADAR</w:t>
      </w:r>
      <w:r w:rsidR="006E1DE6" w:rsidRPr="00C4589D">
        <w:rPr>
          <w:rFonts w:ascii="Arial" w:hAnsi="Arial"/>
          <w:sz w:val="18"/>
        </w:rPr>
        <w:t xml:space="preserve"> and </w:t>
      </w:r>
      <w:r w:rsidRPr="00C4589D">
        <w:rPr>
          <w:rFonts w:ascii="Arial" w:hAnsi="Arial"/>
          <w:sz w:val="18"/>
        </w:rPr>
        <w:t>RADIO</w:t>
      </w:r>
    </w:p>
    <w:bookmarkEnd w:id="11"/>
    <w:p w14:paraId="4FE36574" w14:textId="77777777" w:rsidR="00B937DD" w:rsidRPr="00C4589D" w:rsidRDefault="00B937DD" w:rsidP="004869BF">
      <w:pPr>
        <w:pStyle w:val="FP"/>
        <w:framePr w:wrap="notBeside" w:vAnchor="page" w:hAnchor="page" w:x="1141" w:y="2836"/>
        <w:ind w:left="2835" w:right="2835"/>
        <w:rPr>
          <w:rFonts w:ascii="Arial" w:hAnsi="Arial"/>
          <w:sz w:val="18"/>
        </w:rPr>
      </w:pPr>
    </w:p>
    <w:p w14:paraId="61B7EF13" w14:textId="77777777" w:rsidR="00B937DD" w:rsidRPr="00C4589D" w:rsidRDefault="00B937DD" w:rsidP="00B937DD"/>
    <w:p w14:paraId="685BA73B" w14:textId="77777777" w:rsidR="00B937DD" w:rsidRPr="00C4589D" w:rsidRDefault="00B937DD" w:rsidP="00B937DD">
      <w:pPr>
        <w:pStyle w:val="FP"/>
        <w:framePr w:wrap="notBeside" w:vAnchor="page" w:hAnchor="page" w:x="1156" w:y="5581"/>
        <w:spacing w:after="240"/>
        <w:ind w:left="2835" w:right="2835"/>
        <w:jc w:val="center"/>
        <w:rPr>
          <w:rFonts w:ascii="Arial" w:hAnsi="Arial"/>
          <w:b/>
          <w:i/>
        </w:rPr>
      </w:pPr>
      <w:bookmarkStart w:id="12" w:name="ETSIinfo"/>
      <w:r w:rsidRPr="00C4589D">
        <w:rPr>
          <w:rFonts w:ascii="Arial" w:hAnsi="Arial"/>
          <w:b/>
          <w:i/>
        </w:rPr>
        <w:t>ETSI</w:t>
      </w:r>
    </w:p>
    <w:p w14:paraId="1F2B81E4" w14:textId="77777777" w:rsidR="00B937DD" w:rsidRPr="00F8168A" w:rsidRDefault="00B937DD" w:rsidP="00B937DD">
      <w:pPr>
        <w:pStyle w:val="FP"/>
        <w:framePr w:wrap="notBeside" w:vAnchor="page" w:hAnchor="page" w:x="1156" w:y="5581"/>
        <w:pBdr>
          <w:bottom w:val="single" w:sz="6" w:space="1" w:color="auto"/>
        </w:pBdr>
        <w:ind w:left="2835" w:right="2835"/>
        <w:jc w:val="center"/>
        <w:rPr>
          <w:rFonts w:ascii="Arial" w:hAnsi="Arial"/>
          <w:sz w:val="18"/>
          <w:lang w:val="fr-FR"/>
        </w:rPr>
      </w:pPr>
      <w:r w:rsidRPr="00F8168A">
        <w:rPr>
          <w:rFonts w:ascii="Arial" w:hAnsi="Arial"/>
          <w:sz w:val="18"/>
          <w:lang w:val="fr-FR"/>
        </w:rPr>
        <w:t>650 Route des Lucioles</w:t>
      </w:r>
    </w:p>
    <w:p w14:paraId="6322BA2E" w14:textId="77777777" w:rsidR="00B937DD" w:rsidRPr="00F8168A" w:rsidRDefault="00B937DD" w:rsidP="00B937DD">
      <w:pPr>
        <w:pStyle w:val="FP"/>
        <w:framePr w:wrap="notBeside" w:vAnchor="page" w:hAnchor="page" w:x="1156" w:y="5581"/>
        <w:pBdr>
          <w:bottom w:val="single" w:sz="6" w:space="1" w:color="auto"/>
        </w:pBdr>
        <w:ind w:left="2835" w:right="2835"/>
        <w:jc w:val="center"/>
        <w:rPr>
          <w:lang w:val="fr-FR"/>
        </w:rPr>
      </w:pPr>
      <w:r w:rsidRPr="00F8168A">
        <w:rPr>
          <w:rFonts w:ascii="Arial" w:hAnsi="Arial"/>
          <w:sz w:val="18"/>
          <w:lang w:val="fr-FR"/>
        </w:rPr>
        <w:t>F-06921 Sophia Antipolis Cedex - FRANCE</w:t>
      </w:r>
    </w:p>
    <w:p w14:paraId="464D52F3" w14:textId="77777777" w:rsidR="00B937DD" w:rsidRPr="00F8168A" w:rsidRDefault="00B937DD" w:rsidP="00B937DD">
      <w:pPr>
        <w:pStyle w:val="FP"/>
        <w:framePr w:wrap="notBeside" w:vAnchor="page" w:hAnchor="page" w:x="1156" w:y="5581"/>
        <w:ind w:left="2835" w:right="2835"/>
        <w:jc w:val="center"/>
        <w:rPr>
          <w:rFonts w:ascii="Arial" w:hAnsi="Arial"/>
          <w:sz w:val="18"/>
          <w:lang w:val="fr-FR"/>
        </w:rPr>
      </w:pPr>
    </w:p>
    <w:p w14:paraId="1F73FEC2" w14:textId="77777777" w:rsidR="00B937DD" w:rsidRPr="00F8168A" w:rsidRDefault="00B937DD" w:rsidP="00B937DD">
      <w:pPr>
        <w:pStyle w:val="FP"/>
        <w:framePr w:wrap="notBeside" w:vAnchor="page" w:hAnchor="page" w:x="1156" w:y="5581"/>
        <w:spacing w:after="20"/>
        <w:ind w:left="2835" w:right="2835"/>
        <w:jc w:val="center"/>
        <w:rPr>
          <w:rFonts w:ascii="Arial" w:hAnsi="Arial"/>
          <w:sz w:val="18"/>
          <w:lang w:val="fr-FR"/>
        </w:rPr>
      </w:pPr>
      <w:r w:rsidRPr="00F8168A">
        <w:rPr>
          <w:rFonts w:ascii="Arial" w:hAnsi="Arial"/>
          <w:sz w:val="18"/>
          <w:lang w:val="fr-FR"/>
        </w:rPr>
        <w:t>Tel.: +33 4 92 94 42 00   Fax: +33 4 93 65 47 16</w:t>
      </w:r>
    </w:p>
    <w:p w14:paraId="40012115" w14:textId="77777777" w:rsidR="00B937DD" w:rsidRPr="00F8168A" w:rsidRDefault="00B937DD" w:rsidP="00B937DD">
      <w:pPr>
        <w:pStyle w:val="FP"/>
        <w:framePr w:wrap="notBeside" w:vAnchor="page" w:hAnchor="page" w:x="1156" w:y="5581"/>
        <w:ind w:left="2835" w:right="2835"/>
        <w:jc w:val="center"/>
        <w:rPr>
          <w:rFonts w:ascii="Arial" w:hAnsi="Arial"/>
          <w:sz w:val="15"/>
          <w:lang w:val="fr-FR"/>
        </w:rPr>
      </w:pPr>
    </w:p>
    <w:p w14:paraId="065EFCD9" w14:textId="77777777" w:rsidR="00B937DD" w:rsidRPr="00F8168A" w:rsidRDefault="00B937DD" w:rsidP="00B937DD">
      <w:pPr>
        <w:pStyle w:val="FP"/>
        <w:framePr w:wrap="notBeside" w:vAnchor="page" w:hAnchor="page" w:x="1156" w:y="5581"/>
        <w:ind w:left="2835" w:right="2835"/>
        <w:jc w:val="center"/>
        <w:rPr>
          <w:rFonts w:ascii="Arial" w:hAnsi="Arial"/>
          <w:sz w:val="15"/>
          <w:lang w:val="fr-FR"/>
        </w:rPr>
      </w:pPr>
      <w:r w:rsidRPr="00F8168A">
        <w:rPr>
          <w:rFonts w:ascii="Arial" w:hAnsi="Arial"/>
          <w:sz w:val="15"/>
          <w:lang w:val="fr-FR"/>
        </w:rPr>
        <w:t>Siret N° 348 623 562 00017 - NAF 742 C</w:t>
      </w:r>
    </w:p>
    <w:p w14:paraId="0516B89F" w14:textId="77777777" w:rsidR="00B937DD" w:rsidRPr="00F8168A" w:rsidRDefault="00B937DD" w:rsidP="00B937DD">
      <w:pPr>
        <w:pStyle w:val="FP"/>
        <w:framePr w:wrap="notBeside" w:vAnchor="page" w:hAnchor="page" w:x="1156" w:y="5581"/>
        <w:ind w:left="2835" w:right="2835"/>
        <w:jc w:val="center"/>
        <w:rPr>
          <w:rFonts w:ascii="Arial" w:hAnsi="Arial"/>
          <w:sz w:val="15"/>
          <w:lang w:val="fr-FR"/>
        </w:rPr>
      </w:pPr>
      <w:r w:rsidRPr="00F8168A">
        <w:rPr>
          <w:rFonts w:ascii="Arial" w:hAnsi="Arial"/>
          <w:sz w:val="15"/>
          <w:lang w:val="fr-FR"/>
        </w:rPr>
        <w:t>Association à but non lucratif enregistrée à la</w:t>
      </w:r>
    </w:p>
    <w:p w14:paraId="53B5708C" w14:textId="77777777" w:rsidR="00B937DD" w:rsidRPr="00F8168A" w:rsidRDefault="00B937DD" w:rsidP="00B937DD">
      <w:pPr>
        <w:pStyle w:val="FP"/>
        <w:framePr w:wrap="notBeside" w:vAnchor="page" w:hAnchor="page" w:x="1156" w:y="5581"/>
        <w:ind w:left="2835" w:right="2835"/>
        <w:jc w:val="center"/>
        <w:rPr>
          <w:rFonts w:ascii="Arial" w:hAnsi="Arial"/>
          <w:sz w:val="15"/>
          <w:lang w:val="fr-FR"/>
        </w:rPr>
      </w:pPr>
      <w:r w:rsidRPr="00F8168A">
        <w:rPr>
          <w:rFonts w:ascii="Arial" w:hAnsi="Arial"/>
          <w:sz w:val="15"/>
          <w:lang w:val="fr-FR"/>
        </w:rPr>
        <w:t>Sous-</w:t>
      </w:r>
      <w:r w:rsidR="00BB7870" w:rsidRPr="00F8168A">
        <w:rPr>
          <w:rFonts w:ascii="Arial" w:hAnsi="Arial"/>
          <w:sz w:val="15"/>
          <w:lang w:val="fr-FR"/>
        </w:rPr>
        <w:t>p</w:t>
      </w:r>
      <w:r w:rsidRPr="00F8168A">
        <w:rPr>
          <w:rFonts w:ascii="Arial" w:hAnsi="Arial"/>
          <w:sz w:val="15"/>
          <w:lang w:val="fr-FR"/>
        </w:rPr>
        <w:t>réfecture de Grasse (06) N° 7803/88</w:t>
      </w:r>
    </w:p>
    <w:p w14:paraId="72AB7AF4" w14:textId="77777777" w:rsidR="00B937DD" w:rsidRPr="00F8168A" w:rsidRDefault="00B937DD" w:rsidP="00B937DD">
      <w:pPr>
        <w:pStyle w:val="FP"/>
        <w:framePr w:wrap="notBeside" w:vAnchor="page" w:hAnchor="page" w:x="1156" w:y="5581"/>
        <w:ind w:left="2835" w:right="2835"/>
        <w:jc w:val="center"/>
        <w:rPr>
          <w:rFonts w:ascii="Arial" w:hAnsi="Arial"/>
          <w:sz w:val="18"/>
          <w:lang w:val="fr-FR"/>
        </w:rPr>
      </w:pPr>
    </w:p>
    <w:bookmarkEnd w:id="12"/>
    <w:p w14:paraId="3798E983" w14:textId="77777777" w:rsidR="00B937DD" w:rsidRPr="00F8168A" w:rsidRDefault="00B937DD" w:rsidP="00B937DD">
      <w:pPr>
        <w:rPr>
          <w:lang w:val="fr-FR"/>
        </w:rPr>
      </w:pPr>
    </w:p>
    <w:p w14:paraId="00431EA3" w14:textId="77777777" w:rsidR="00B937DD" w:rsidRPr="00F8168A" w:rsidRDefault="00B937DD" w:rsidP="00B937DD">
      <w:pPr>
        <w:rPr>
          <w:lang w:val="fr-FR"/>
        </w:rPr>
      </w:pPr>
    </w:p>
    <w:p w14:paraId="29FAF0BD" w14:textId="77777777" w:rsidR="00443BD9" w:rsidRPr="00F8168A" w:rsidRDefault="00443BD9" w:rsidP="00B937DD">
      <w:pPr>
        <w:rPr>
          <w:lang w:val="fr-FR"/>
        </w:rPr>
      </w:pPr>
    </w:p>
    <w:p w14:paraId="1AF24BDF" w14:textId="77777777" w:rsidR="00443BD9" w:rsidRPr="00F8168A" w:rsidRDefault="00443BD9" w:rsidP="00B937DD">
      <w:pPr>
        <w:rPr>
          <w:lang w:val="fr-FR"/>
        </w:rPr>
      </w:pPr>
    </w:p>
    <w:p w14:paraId="5C555744" w14:textId="77777777" w:rsidR="00443BD9" w:rsidRPr="00F8168A" w:rsidRDefault="00443BD9" w:rsidP="00B937DD">
      <w:pPr>
        <w:rPr>
          <w:lang w:val="fr-FR"/>
        </w:rPr>
      </w:pPr>
    </w:p>
    <w:p w14:paraId="5101C0D1" w14:textId="77777777" w:rsidR="00443BD9" w:rsidRPr="00F8168A" w:rsidRDefault="00443BD9" w:rsidP="00B937DD">
      <w:pPr>
        <w:rPr>
          <w:lang w:val="fr-FR"/>
        </w:rPr>
      </w:pPr>
    </w:p>
    <w:bookmarkEnd w:id="10"/>
    <w:p w14:paraId="4B4EE818" w14:textId="77777777" w:rsidR="00B937DD" w:rsidRPr="00C4589D" w:rsidRDefault="00B937DD" w:rsidP="00B937DD">
      <w:pPr>
        <w:pStyle w:val="FP"/>
        <w:framePr w:h="6890" w:hRule="exact" w:wrap="notBeside" w:vAnchor="page" w:hAnchor="page" w:x="1036" w:y="8917"/>
        <w:pBdr>
          <w:bottom w:val="single" w:sz="6" w:space="1" w:color="auto"/>
        </w:pBdr>
        <w:spacing w:after="240"/>
        <w:ind w:left="2835" w:right="2835"/>
        <w:jc w:val="center"/>
        <w:rPr>
          <w:rFonts w:ascii="Arial" w:hAnsi="Arial"/>
          <w:b/>
          <w:i/>
        </w:rPr>
      </w:pPr>
      <w:r w:rsidRPr="00C4589D">
        <w:rPr>
          <w:rFonts w:ascii="Arial" w:hAnsi="Arial"/>
          <w:b/>
          <w:i/>
        </w:rPr>
        <w:t>Important notice</w:t>
      </w:r>
    </w:p>
    <w:p w14:paraId="2D2AB637" w14:textId="77777777" w:rsidR="001B3761" w:rsidRPr="00C4589D" w:rsidRDefault="001B3761" w:rsidP="001B3761">
      <w:pPr>
        <w:pStyle w:val="FP"/>
        <w:framePr w:h="6890" w:hRule="exact" w:wrap="notBeside" w:vAnchor="page" w:hAnchor="page" w:x="1036" w:y="8917"/>
        <w:spacing w:after="240"/>
        <w:jc w:val="center"/>
        <w:rPr>
          <w:rFonts w:ascii="Arial" w:hAnsi="Arial" w:cs="Arial"/>
          <w:sz w:val="18"/>
        </w:rPr>
      </w:pPr>
      <w:r w:rsidRPr="00C4589D">
        <w:rPr>
          <w:rFonts w:ascii="Arial" w:hAnsi="Arial" w:cs="Arial"/>
          <w:sz w:val="18"/>
        </w:rPr>
        <w:t>The present document can be downloaded from:</w:t>
      </w:r>
      <w:r w:rsidRPr="00C4589D">
        <w:rPr>
          <w:rFonts w:ascii="Arial" w:hAnsi="Arial" w:cs="Arial"/>
          <w:sz w:val="18"/>
        </w:rPr>
        <w:br/>
      </w:r>
      <w:hyperlink r:id="rId10" w:history="1">
        <w:r w:rsidR="007C6BF9" w:rsidRPr="00C4589D">
          <w:rPr>
            <w:rStyle w:val="Hyperlink"/>
            <w:rFonts w:ascii="Arial" w:hAnsi="Arial"/>
            <w:sz w:val="18"/>
          </w:rPr>
          <w:t>http://www.etsi.org/standards-search</w:t>
        </w:r>
      </w:hyperlink>
    </w:p>
    <w:p w14:paraId="5A9D191F" w14:textId="77777777" w:rsidR="001B3761" w:rsidRPr="00C4589D" w:rsidRDefault="001B3761" w:rsidP="001B3761">
      <w:pPr>
        <w:pStyle w:val="FP"/>
        <w:framePr w:h="6890" w:hRule="exact" w:wrap="notBeside" w:vAnchor="page" w:hAnchor="page" w:x="1036" w:y="8917"/>
        <w:spacing w:after="240"/>
        <w:jc w:val="center"/>
        <w:rPr>
          <w:rFonts w:ascii="Arial" w:hAnsi="Arial" w:cs="Arial"/>
          <w:sz w:val="18"/>
        </w:rPr>
      </w:pPr>
      <w:r w:rsidRPr="00C4589D">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C4589D">
        <w:rPr>
          <w:rFonts w:ascii="Arial" w:hAnsi="Arial" w:cs="Arial"/>
          <w:color w:val="000000"/>
          <w:sz w:val="18"/>
        </w:rPr>
        <w:t xml:space="preserve"> print of the Portable Document Format (PDF) version kept on a specific network drive within </w:t>
      </w:r>
      <w:r w:rsidRPr="00C4589D">
        <w:rPr>
          <w:rFonts w:ascii="Arial" w:hAnsi="Arial" w:cs="Arial"/>
          <w:sz w:val="18"/>
        </w:rPr>
        <w:t>ETSI Secretariat.</w:t>
      </w:r>
    </w:p>
    <w:p w14:paraId="57D99C7E" w14:textId="77777777" w:rsidR="001B3761" w:rsidRPr="00C4589D" w:rsidRDefault="001B3761" w:rsidP="001B3761">
      <w:pPr>
        <w:pStyle w:val="FP"/>
        <w:framePr w:h="6890" w:hRule="exact" w:wrap="notBeside" w:vAnchor="page" w:hAnchor="page" w:x="1036" w:y="8917"/>
        <w:spacing w:after="240"/>
        <w:jc w:val="center"/>
        <w:rPr>
          <w:rFonts w:ascii="Arial" w:hAnsi="Arial" w:cs="Arial"/>
          <w:sz w:val="18"/>
        </w:rPr>
      </w:pPr>
      <w:r w:rsidRPr="00C4589D">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C4589D">
          <w:rPr>
            <w:rStyle w:val="Hyperlink"/>
            <w:rFonts w:ascii="Arial" w:hAnsi="Arial" w:cs="Arial"/>
            <w:sz w:val="18"/>
          </w:rPr>
          <w:t>http://portal.etsi.org/tb/status/status.asp</w:t>
        </w:r>
      </w:hyperlink>
    </w:p>
    <w:p w14:paraId="52556CA2" w14:textId="77777777" w:rsidR="001B3761" w:rsidRPr="00C4589D" w:rsidRDefault="001B3761" w:rsidP="001B3761">
      <w:pPr>
        <w:pStyle w:val="FP"/>
        <w:framePr w:h="6890" w:hRule="exact" w:wrap="notBeside" w:vAnchor="page" w:hAnchor="page" w:x="1036" w:y="8917"/>
        <w:pBdr>
          <w:bottom w:val="single" w:sz="6" w:space="1" w:color="auto"/>
        </w:pBdr>
        <w:spacing w:after="240"/>
        <w:jc w:val="center"/>
        <w:rPr>
          <w:rFonts w:ascii="Arial" w:hAnsi="Arial" w:cs="Arial"/>
          <w:sz w:val="18"/>
        </w:rPr>
      </w:pPr>
      <w:r w:rsidRPr="00C4589D">
        <w:rPr>
          <w:rFonts w:ascii="Arial" w:hAnsi="Arial" w:cs="Arial"/>
          <w:sz w:val="18"/>
        </w:rPr>
        <w:t>If you find errors in the present document, please send your comment to one of the following services:</w:t>
      </w:r>
      <w:r w:rsidRPr="00C4589D">
        <w:rPr>
          <w:rFonts w:ascii="Arial" w:hAnsi="Arial" w:cs="Arial"/>
          <w:sz w:val="18"/>
        </w:rPr>
        <w:br/>
      </w:r>
      <w:hyperlink r:id="rId12" w:history="1">
        <w:r w:rsidR="007C6BF9" w:rsidRPr="00C4589D">
          <w:rPr>
            <w:rStyle w:val="Hyperlink"/>
            <w:rFonts w:ascii="Arial" w:hAnsi="Arial" w:cs="Arial"/>
            <w:sz w:val="18"/>
          </w:rPr>
          <w:t>https://portal.etsi.org/People/CommiteeSupportStaff.aspx</w:t>
        </w:r>
      </w:hyperlink>
    </w:p>
    <w:p w14:paraId="32355B0B" w14:textId="77777777" w:rsidR="001B3761" w:rsidRPr="00C4589D" w:rsidRDefault="001B3761" w:rsidP="001B3761">
      <w:pPr>
        <w:pStyle w:val="FP"/>
        <w:framePr w:h="6890" w:hRule="exact" w:wrap="notBeside" w:vAnchor="page" w:hAnchor="page" w:x="1036" w:y="8917"/>
        <w:pBdr>
          <w:bottom w:val="single" w:sz="6" w:space="1" w:color="auto"/>
        </w:pBdr>
        <w:spacing w:after="240"/>
        <w:jc w:val="center"/>
        <w:rPr>
          <w:rFonts w:ascii="Arial" w:hAnsi="Arial"/>
          <w:b/>
          <w:i/>
        </w:rPr>
      </w:pPr>
      <w:r w:rsidRPr="00C4589D">
        <w:rPr>
          <w:rFonts w:ascii="Arial" w:hAnsi="Arial"/>
          <w:b/>
          <w:i/>
        </w:rPr>
        <w:t>Copyright Notification</w:t>
      </w:r>
    </w:p>
    <w:p w14:paraId="43F286D1" w14:textId="77777777" w:rsidR="001B3761" w:rsidRPr="00C4589D" w:rsidRDefault="001B3761" w:rsidP="001B3761">
      <w:pPr>
        <w:pStyle w:val="FP"/>
        <w:framePr w:h="6890" w:hRule="exact" w:wrap="notBeside" w:vAnchor="page" w:hAnchor="page" w:x="1036" w:y="8917"/>
        <w:jc w:val="center"/>
        <w:rPr>
          <w:rFonts w:ascii="Arial" w:hAnsi="Arial" w:cs="Arial"/>
          <w:sz w:val="18"/>
        </w:rPr>
      </w:pPr>
      <w:r w:rsidRPr="00C4589D">
        <w:rPr>
          <w:rFonts w:ascii="Arial" w:hAnsi="Arial" w:cs="Arial"/>
          <w:sz w:val="18"/>
        </w:rPr>
        <w:t>No part may be reproduced or utilized in any form or by any means, electronic or mechanical, including photocopying and microfilm except as authorized by written permission of ETSI.</w:t>
      </w:r>
    </w:p>
    <w:p w14:paraId="4A2AE740" w14:textId="77777777" w:rsidR="001B3761" w:rsidRPr="00C4589D" w:rsidRDefault="001B3761" w:rsidP="001B3761">
      <w:pPr>
        <w:pStyle w:val="FP"/>
        <w:framePr w:h="6890" w:hRule="exact" w:wrap="notBeside" w:vAnchor="page" w:hAnchor="page" w:x="1036" w:y="8917"/>
        <w:jc w:val="center"/>
        <w:rPr>
          <w:rFonts w:ascii="Arial" w:hAnsi="Arial" w:cs="Arial"/>
          <w:sz w:val="18"/>
        </w:rPr>
      </w:pPr>
      <w:r w:rsidRPr="00C4589D">
        <w:rPr>
          <w:rFonts w:ascii="Arial" w:hAnsi="Arial" w:cs="Arial"/>
          <w:sz w:val="18"/>
        </w:rPr>
        <w:t>The content of the PDF version shall not be modified without the written authorization of ETSI.</w:t>
      </w:r>
    </w:p>
    <w:p w14:paraId="6AF66E98" w14:textId="77777777" w:rsidR="001B3761" w:rsidRPr="00C4589D" w:rsidRDefault="001B3761" w:rsidP="001B3761">
      <w:pPr>
        <w:pStyle w:val="FP"/>
        <w:framePr w:h="6890" w:hRule="exact" w:wrap="notBeside" w:vAnchor="page" w:hAnchor="page" w:x="1036" w:y="8917"/>
        <w:jc w:val="center"/>
        <w:rPr>
          <w:rFonts w:ascii="Arial" w:hAnsi="Arial" w:cs="Arial"/>
          <w:sz w:val="18"/>
        </w:rPr>
      </w:pPr>
      <w:r w:rsidRPr="00C4589D">
        <w:rPr>
          <w:rFonts w:ascii="Arial" w:hAnsi="Arial" w:cs="Arial"/>
          <w:sz w:val="18"/>
        </w:rPr>
        <w:t>The copyright and the foregoing restriction extend to reproduction in all media.</w:t>
      </w:r>
    </w:p>
    <w:p w14:paraId="0AFDB016" w14:textId="77777777" w:rsidR="001B3761" w:rsidRPr="00C4589D" w:rsidRDefault="001B3761" w:rsidP="001B3761">
      <w:pPr>
        <w:pStyle w:val="FP"/>
        <w:framePr w:h="6890" w:hRule="exact" w:wrap="notBeside" w:vAnchor="page" w:hAnchor="page" w:x="1036" w:y="8917"/>
        <w:jc w:val="center"/>
        <w:rPr>
          <w:rFonts w:ascii="Arial" w:hAnsi="Arial" w:cs="Arial"/>
          <w:sz w:val="18"/>
        </w:rPr>
      </w:pPr>
    </w:p>
    <w:p w14:paraId="41590100" w14:textId="77777777" w:rsidR="00B937DD" w:rsidRPr="00C4589D" w:rsidRDefault="00B937DD" w:rsidP="00B937DD">
      <w:pPr>
        <w:pStyle w:val="FP"/>
        <w:framePr w:h="6890" w:hRule="exact" w:wrap="notBeside" w:vAnchor="page" w:hAnchor="page" w:x="1036" w:y="8917"/>
        <w:jc w:val="center"/>
        <w:rPr>
          <w:rFonts w:ascii="Arial" w:hAnsi="Arial" w:cs="Arial"/>
          <w:sz w:val="18"/>
        </w:rPr>
      </w:pPr>
      <w:r w:rsidRPr="00C4589D">
        <w:rPr>
          <w:rFonts w:ascii="Arial" w:hAnsi="Arial" w:cs="Arial"/>
          <w:sz w:val="18"/>
        </w:rPr>
        <w:t xml:space="preserve">© European Telecommunications Standards Institute </w:t>
      </w:r>
      <w:r w:rsidR="003A6F4A">
        <w:rPr>
          <w:rFonts w:ascii="Arial" w:hAnsi="Arial" w:cs="Arial"/>
          <w:sz w:val="18"/>
        </w:rPr>
        <w:t>2016</w:t>
      </w:r>
      <w:r w:rsidRPr="00C4589D">
        <w:rPr>
          <w:rFonts w:ascii="Arial" w:hAnsi="Arial" w:cs="Arial"/>
          <w:sz w:val="18"/>
        </w:rPr>
        <w:t>.</w:t>
      </w:r>
      <w:bookmarkStart w:id="13" w:name="copyrightaddon"/>
      <w:bookmarkEnd w:id="13"/>
    </w:p>
    <w:p w14:paraId="0E884202" w14:textId="77777777" w:rsidR="00B937DD" w:rsidRPr="00C4589D" w:rsidRDefault="00B937DD" w:rsidP="00B937DD">
      <w:pPr>
        <w:pStyle w:val="FP"/>
        <w:framePr w:h="6890" w:hRule="exact" w:wrap="notBeside" w:vAnchor="page" w:hAnchor="page" w:x="1036" w:y="8917"/>
        <w:jc w:val="center"/>
        <w:rPr>
          <w:rFonts w:ascii="Arial" w:hAnsi="Arial" w:cs="Arial"/>
          <w:sz w:val="18"/>
        </w:rPr>
      </w:pPr>
      <w:bookmarkStart w:id="14" w:name="tbcopyright"/>
      <w:bookmarkEnd w:id="14"/>
      <w:r w:rsidRPr="00C4589D">
        <w:rPr>
          <w:rFonts w:ascii="Arial" w:hAnsi="Arial" w:cs="Arial"/>
          <w:sz w:val="18"/>
        </w:rPr>
        <w:t>All rights reserved.</w:t>
      </w:r>
      <w:r w:rsidRPr="00C4589D">
        <w:rPr>
          <w:rFonts w:ascii="Arial" w:hAnsi="Arial" w:cs="Arial"/>
          <w:sz w:val="18"/>
        </w:rPr>
        <w:br/>
      </w:r>
    </w:p>
    <w:p w14:paraId="1C58F483" w14:textId="77777777" w:rsidR="00B937DD" w:rsidRPr="00C4589D" w:rsidRDefault="00B937DD" w:rsidP="00B937DD">
      <w:pPr>
        <w:framePr w:h="6890" w:hRule="exact" w:wrap="notBeside" w:vAnchor="page" w:hAnchor="page" w:x="1036" w:y="8917"/>
        <w:jc w:val="center"/>
        <w:rPr>
          <w:rFonts w:ascii="Arial" w:hAnsi="Arial" w:cs="Arial"/>
          <w:sz w:val="18"/>
          <w:szCs w:val="18"/>
        </w:rPr>
      </w:pPr>
      <w:r w:rsidRPr="00C4589D">
        <w:rPr>
          <w:rFonts w:ascii="Arial" w:hAnsi="Arial" w:cs="Arial"/>
          <w:b/>
          <w:bCs/>
          <w:sz w:val="18"/>
          <w:szCs w:val="18"/>
        </w:rPr>
        <w:t>DECT</w:t>
      </w:r>
      <w:r w:rsidRPr="00C4589D">
        <w:rPr>
          <w:rFonts w:ascii="Arial" w:hAnsi="Arial" w:cs="Arial"/>
          <w:sz w:val="18"/>
          <w:szCs w:val="18"/>
          <w:vertAlign w:val="superscript"/>
        </w:rPr>
        <w:t>TM</w:t>
      </w:r>
      <w:r w:rsidRPr="00C4589D">
        <w:rPr>
          <w:rFonts w:ascii="Arial" w:hAnsi="Arial" w:cs="Arial"/>
          <w:sz w:val="18"/>
          <w:szCs w:val="18"/>
        </w:rPr>
        <w:t xml:space="preserve">, </w:t>
      </w:r>
      <w:r w:rsidRPr="00C4589D">
        <w:rPr>
          <w:rFonts w:ascii="Arial" w:hAnsi="Arial" w:cs="Arial"/>
          <w:b/>
          <w:bCs/>
          <w:sz w:val="18"/>
          <w:szCs w:val="18"/>
        </w:rPr>
        <w:t>PLUGTESTS</w:t>
      </w:r>
      <w:r w:rsidRPr="00C4589D">
        <w:rPr>
          <w:rFonts w:ascii="Arial" w:hAnsi="Arial" w:cs="Arial"/>
          <w:sz w:val="18"/>
          <w:szCs w:val="18"/>
          <w:vertAlign w:val="superscript"/>
        </w:rPr>
        <w:t>TM</w:t>
      </w:r>
      <w:r w:rsidRPr="00C4589D">
        <w:rPr>
          <w:rFonts w:ascii="Arial" w:hAnsi="Arial" w:cs="Arial"/>
          <w:sz w:val="18"/>
          <w:szCs w:val="18"/>
        </w:rPr>
        <w:t xml:space="preserve">, </w:t>
      </w:r>
      <w:r w:rsidRPr="00C4589D">
        <w:rPr>
          <w:rFonts w:ascii="Arial" w:hAnsi="Arial" w:cs="Arial"/>
          <w:b/>
          <w:bCs/>
          <w:sz w:val="18"/>
          <w:szCs w:val="18"/>
        </w:rPr>
        <w:t>UMTS</w:t>
      </w:r>
      <w:r w:rsidRPr="00C4589D">
        <w:rPr>
          <w:rFonts w:ascii="Arial" w:hAnsi="Arial" w:cs="Arial"/>
          <w:sz w:val="18"/>
          <w:szCs w:val="18"/>
          <w:vertAlign w:val="superscript"/>
        </w:rPr>
        <w:t>TM</w:t>
      </w:r>
      <w:r w:rsidRPr="00C4589D">
        <w:rPr>
          <w:rFonts w:ascii="Arial" w:hAnsi="Arial" w:cs="Arial"/>
          <w:sz w:val="18"/>
          <w:szCs w:val="18"/>
        </w:rPr>
        <w:t xml:space="preserve"> and the ETSI logo are Trade Marks of ETSI registered for the benefit of its Members.</w:t>
      </w:r>
      <w:r w:rsidRPr="00C4589D">
        <w:rPr>
          <w:rFonts w:ascii="Arial" w:hAnsi="Arial" w:cs="Arial"/>
          <w:sz w:val="18"/>
          <w:szCs w:val="18"/>
        </w:rPr>
        <w:br/>
      </w:r>
      <w:r w:rsidRPr="00C4589D">
        <w:rPr>
          <w:rFonts w:ascii="Arial" w:hAnsi="Arial" w:cs="Arial"/>
          <w:b/>
          <w:bCs/>
          <w:sz w:val="18"/>
          <w:szCs w:val="18"/>
        </w:rPr>
        <w:t>3GPP</w:t>
      </w:r>
      <w:r w:rsidRPr="00C4589D">
        <w:rPr>
          <w:rFonts w:ascii="Arial" w:hAnsi="Arial" w:cs="Arial"/>
          <w:sz w:val="18"/>
          <w:szCs w:val="18"/>
          <w:vertAlign w:val="superscript"/>
        </w:rPr>
        <w:t xml:space="preserve">TM </w:t>
      </w:r>
      <w:r w:rsidRPr="00C4589D">
        <w:rPr>
          <w:rFonts w:ascii="Arial" w:hAnsi="Arial" w:cs="Arial"/>
          <w:sz w:val="18"/>
          <w:szCs w:val="18"/>
        </w:rPr>
        <w:t xml:space="preserve">and </w:t>
      </w:r>
      <w:r w:rsidRPr="00C4589D">
        <w:rPr>
          <w:rFonts w:ascii="Arial" w:hAnsi="Arial" w:cs="Arial"/>
          <w:b/>
          <w:bCs/>
          <w:sz w:val="18"/>
          <w:szCs w:val="18"/>
        </w:rPr>
        <w:t>LTE</w:t>
      </w:r>
      <w:r w:rsidRPr="00C4589D">
        <w:rPr>
          <w:rFonts w:ascii="Arial" w:hAnsi="Arial" w:cs="Arial"/>
          <w:sz w:val="18"/>
          <w:szCs w:val="18"/>
        </w:rPr>
        <w:t>™ are Trade Mark of ETSI registered for the benefit of its Members and</w:t>
      </w:r>
      <w:r w:rsidR="00C04E71" w:rsidRPr="00C4589D">
        <w:rPr>
          <w:rFonts w:ascii="Arial" w:hAnsi="Arial" w:cs="Arial"/>
          <w:sz w:val="18"/>
          <w:szCs w:val="18"/>
        </w:rPr>
        <w:t xml:space="preserve"> </w:t>
      </w:r>
      <w:r w:rsidRPr="00C4589D">
        <w:rPr>
          <w:rFonts w:ascii="Arial" w:hAnsi="Arial" w:cs="Arial"/>
          <w:sz w:val="18"/>
          <w:szCs w:val="18"/>
        </w:rPr>
        <w:t>of the 3GPP Organizational Partners.</w:t>
      </w:r>
      <w:r w:rsidRPr="00C4589D">
        <w:rPr>
          <w:rFonts w:ascii="Arial" w:hAnsi="Arial" w:cs="Arial"/>
          <w:sz w:val="18"/>
          <w:szCs w:val="18"/>
        </w:rPr>
        <w:br/>
      </w:r>
      <w:r w:rsidRPr="00C4589D">
        <w:rPr>
          <w:rFonts w:ascii="Arial" w:hAnsi="Arial" w:cs="Arial"/>
          <w:b/>
          <w:bCs/>
          <w:sz w:val="18"/>
          <w:szCs w:val="18"/>
        </w:rPr>
        <w:t>GSM</w:t>
      </w:r>
      <w:r w:rsidRPr="00C4589D">
        <w:rPr>
          <w:rFonts w:ascii="Arial" w:hAnsi="Arial" w:cs="Arial"/>
          <w:sz w:val="18"/>
          <w:szCs w:val="18"/>
        </w:rPr>
        <w:t>® and the GSM logo are Trade Marks registered and owned by the GSM Association.</w:t>
      </w:r>
    </w:p>
    <w:p w14:paraId="1BA8F865" w14:textId="77777777" w:rsidR="00DF3CE8" w:rsidRPr="00C4589D" w:rsidRDefault="007C6927" w:rsidP="005D6D3B">
      <w:pPr>
        <w:pStyle w:val="TT"/>
        <w:numPr>
          <w:ilvl w:val="0"/>
          <w:numId w:val="0"/>
        </w:numPr>
        <w:ind w:left="432" w:hanging="432"/>
        <w:rPr>
          <w:i/>
          <w:color w:val="000000" w:themeColor="text1"/>
          <w:sz w:val="24"/>
          <w:szCs w:val="24"/>
        </w:rPr>
      </w:pPr>
      <w:r w:rsidRPr="00C4589D">
        <w:br w:type="page"/>
      </w:r>
      <w:r w:rsidR="00DF3CE8" w:rsidRPr="00C4589D">
        <w:lastRenderedPageBreak/>
        <w:t>Contents</w:t>
      </w:r>
    </w:p>
    <w:p w14:paraId="3C4DF403" w14:textId="77777777" w:rsidR="00192024" w:rsidRDefault="00EB42C2">
      <w:pPr>
        <w:pStyle w:val="TOC1"/>
        <w:rPr>
          <w:rFonts w:asciiTheme="minorHAnsi" w:eastAsiaTheme="minorEastAsia" w:hAnsiTheme="minorHAnsi" w:cstheme="minorBidi"/>
          <w:szCs w:val="22"/>
          <w:lang w:eastAsia="en-GB"/>
        </w:rPr>
      </w:pPr>
      <w:r w:rsidRPr="00C4589D">
        <w:fldChar w:fldCharType="begin"/>
      </w:r>
      <w:r w:rsidR="00F709B8" w:rsidRPr="00C4589D">
        <w:instrText xml:space="preserve"> TOC \o \w "1-9"</w:instrText>
      </w:r>
      <w:r w:rsidRPr="00C4589D">
        <w:fldChar w:fldCharType="separate"/>
      </w:r>
      <w:r w:rsidR="00192024">
        <w:t>Intellectual Property Rights</w:t>
      </w:r>
      <w:r w:rsidR="00192024">
        <w:tab/>
      </w:r>
      <w:r w:rsidR="00192024">
        <w:fldChar w:fldCharType="begin"/>
      </w:r>
      <w:r w:rsidR="00192024">
        <w:instrText xml:space="preserve"> PAGEREF _Toc455329744 \h </w:instrText>
      </w:r>
      <w:r w:rsidR="00192024">
        <w:fldChar w:fldCharType="separate"/>
      </w:r>
      <w:r w:rsidR="00192024">
        <w:t>6</w:t>
      </w:r>
      <w:r w:rsidR="00192024">
        <w:fldChar w:fldCharType="end"/>
      </w:r>
    </w:p>
    <w:p w14:paraId="1596EF35" w14:textId="77777777" w:rsidR="00192024" w:rsidRDefault="00192024">
      <w:pPr>
        <w:pStyle w:val="TOC1"/>
        <w:rPr>
          <w:rFonts w:asciiTheme="minorHAnsi" w:eastAsiaTheme="minorEastAsia" w:hAnsiTheme="minorHAnsi" w:cstheme="minorBidi"/>
          <w:szCs w:val="22"/>
          <w:lang w:eastAsia="en-GB"/>
        </w:rPr>
      </w:pPr>
      <w:r>
        <w:t>Foreword</w:t>
      </w:r>
      <w:r>
        <w:tab/>
      </w:r>
      <w:r>
        <w:fldChar w:fldCharType="begin"/>
      </w:r>
      <w:r>
        <w:instrText xml:space="preserve"> PAGEREF _Toc455329745 \h </w:instrText>
      </w:r>
      <w:r>
        <w:fldChar w:fldCharType="separate"/>
      </w:r>
      <w:r>
        <w:t>6</w:t>
      </w:r>
      <w:r>
        <w:fldChar w:fldCharType="end"/>
      </w:r>
    </w:p>
    <w:p w14:paraId="5A638F1B" w14:textId="77777777" w:rsidR="00192024" w:rsidRDefault="00192024">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_Toc455329746 \h </w:instrText>
      </w:r>
      <w:r>
        <w:fldChar w:fldCharType="separate"/>
      </w:r>
      <w:r>
        <w:t>6</w:t>
      </w:r>
      <w:r>
        <w:fldChar w:fldCharType="end"/>
      </w:r>
    </w:p>
    <w:p w14:paraId="3875EA42" w14:textId="77777777" w:rsidR="00192024" w:rsidRDefault="00192024">
      <w:pPr>
        <w:pStyle w:val="TOC1"/>
        <w:rPr>
          <w:rFonts w:asciiTheme="minorHAnsi" w:eastAsiaTheme="minorEastAsia" w:hAnsiTheme="minorHAnsi" w:cstheme="minorBidi"/>
          <w:szCs w:val="22"/>
          <w:lang w:eastAsia="en-GB"/>
        </w:rPr>
      </w:pPr>
      <w:r>
        <w:t>Executive summary</w:t>
      </w:r>
      <w:r>
        <w:tab/>
      </w:r>
      <w:r>
        <w:fldChar w:fldCharType="begin"/>
      </w:r>
      <w:r>
        <w:instrText xml:space="preserve"> PAGEREF _Toc455329747 \h </w:instrText>
      </w:r>
      <w:r>
        <w:fldChar w:fldCharType="separate"/>
      </w:r>
      <w:r>
        <w:t>7</w:t>
      </w:r>
      <w:r>
        <w:fldChar w:fldCharType="end"/>
      </w:r>
    </w:p>
    <w:p w14:paraId="1EA8AB96" w14:textId="77777777" w:rsidR="00192024" w:rsidRDefault="00192024">
      <w:pPr>
        <w:pStyle w:val="TOC1"/>
        <w:rPr>
          <w:rFonts w:asciiTheme="minorHAnsi" w:eastAsiaTheme="minorEastAsia" w:hAnsiTheme="minorHAnsi" w:cstheme="minorBidi"/>
          <w:szCs w:val="22"/>
          <w:lang w:eastAsia="en-GB"/>
        </w:rPr>
      </w:pPr>
      <w:r>
        <w:t>1</w:t>
      </w:r>
      <w:r>
        <w:tab/>
        <w:t>Scope and Background Information</w:t>
      </w:r>
      <w:r>
        <w:tab/>
      </w:r>
      <w:r>
        <w:fldChar w:fldCharType="begin"/>
      </w:r>
      <w:r>
        <w:instrText xml:space="preserve"> PAGEREF _Toc455329748 \h </w:instrText>
      </w:r>
      <w:r>
        <w:fldChar w:fldCharType="separate"/>
      </w:r>
      <w:r>
        <w:t>7</w:t>
      </w:r>
      <w:r>
        <w:fldChar w:fldCharType="end"/>
      </w:r>
    </w:p>
    <w:p w14:paraId="47CB6984" w14:textId="77777777" w:rsidR="00192024" w:rsidRDefault="00192024">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_Toc455329749 \h </w:instrText>
      </w:r>
      <w:r>
        <w:fldChar w:fldCharType="separate"/>
      </w:r>
      <w:r>
        <w:t>8</w:t>
      </w:r>
      <w:r>
        <w:fldChar w:fldCharType="end"/>
      </w:r>
    </w:p>
    <w:p w14:paraId="619BC67E" w14:textId="77777777" w:rsidR="00192024" w:rsidRDefault="00192024">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_Toc455329750 \h </w:instrText>
      </w:r>
      <w:r>
        <w:fldChar w:fldCharType="separate"/>
      </w:r>
      <w:r>
        <w:t>8</w:t>
      </w:r>
      <w:r>
        <w:fldChar w:fldCharType="end"/>
      </w:r>
    </w:p>
    <w:p w14:paraId="301AABF0" w14:textId="77777777" w:rsidR="00192024" w:rsidRDefault="00192024">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_Toc455329751 \h </w:instrText>
      </w:r>
      <w:r>
        <w:fldChar w:fldCharType="separate"/>
      </w:r>
      <w:r>
        <w:t>8</w:t>
      </w:r>
      <w:r>
        <w:fldChar w:fldCharType="end"/>
      </w:r>
    </w:p>
    <w:p w14:paraId="0A42D9B4" w14:textId="77777777" w:rsidR="00192024" w:rsidRDefault="00192024">
      <w:pPr>
        <w:pStyle w:val="TOC1"/>
        <w:rPr>
          <w:rFonts w:asciiTheme="minorHAnsi" w:eastAsiaTheme="minorEastAsia" w:hAnsiTheme="minorHAnsi" w:cstheme="minorBidi"/>
          <w:szCs w:val="22"/>
          <w:lang w:eastAsia="en-GB"/>
        </w:rPr>
      </w:pPr>
      <w:r>
        <w:t>3</w:t>
      </w:r>
      <w:r>
        <w:tab/>
        <w:t>Definitions, symbols and abbreviations</w:t>
      </w:r>
      <w:r>
        <w:tab/>
      </w:r>
      <w:r>
        <w:fldChar w:fldCharType="begin"/>
      </w:r>
      <w:r>
        <w:instrText xml:space="preserve"> PAGEREF _Toc455329752 \h </w:instrText>
      </w:r>
      <w:r>
        <w:fldChar w:fldCharType="separate"/>
      </w:r>
      <w:r>
        <w:t>10</w:t>
      </w:r>
      <w:r>
        <w:fldChar w:fldCharType="end"/>
      </w:r>
    </w:p>
    <w:p w14:paraId="41A674C1" w14:textId="77777777" w:rsidR="00192024" w:rsidRDefault="00192024">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_Toc455329753 \h </w:instrText>
      </w:r>
      <w:r>
        <w:fldChar w:fldCharType="separate"/>
      </w:r>
      <w:r>
        <w:t>10</w:t>
      </w:r>
      <w:r>
        <w:fldChar w:fldCharType="end"/>
      </w:r>
    </w:p>
    <w:p w14:paraId="29D9E9F4" w14:textId="77777777" w:rsidR="00192024" w:rsidRDefault="00192024">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_Toc455329754 \h </w:instrText>
      </w:r>
      <w:r>
        <w:fldChar w:fldCharType="separate"/>
      </w:r>
      <w:r>
        <w:t>11</w:t>
      </w:r>
      <w:r>
        <w:fldChar w:fldCharType="end"/>
      </w:r>
    </w:p>
    <w:p w14:paraId="27F10750" w14:textId="77777777" w:rsidR="00192024" w:rsidRDefault="00192024">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_Toc455329755 \h </w:instrText>
      </w:r>
      <w:r>
        <w:fldChar w:fldCharType="separate"/>
      </w:r>
      <w:r>
        <w:t>11</w:t>
      </w:r>
      <w:r>
        <w:fldChar w:fldCharType="end"/>
      </w:r>
    </w:p>
    <w:p w14:paraId="64B26173" w14:textId="77777777" w:rsidR="00192024" w:rsidRDefault="00192024">
      <w:pPr>
        <w:pStyle w:val="TOC1"/>
        <w:rPr>
          <w:rFonts w:asciiTheme="minorHAnsi" w:eastAsiaTheme="minorEastAsia" w:hAnsiTheme="minorHAnsi" w:cstheme="minorBidi"/>
          <w:szCs w:val="22"/>
          <w:lang w:eastAsia="en-GB"/>
        </w:rPr>
      </w:pPr>
      <w:r>
        <w:t>4</w:t>
      </w:r>
      <w:r>
        <w:tab/>
        <w:t>Technical requirements specifications</w:t>
      </w:r>
      <w:r>
        <w:tab/>
      </w:r>
      <w:r>
        <w:fldChar w:fldCharType="begin"/>
      </w:r>
      <w:r>
        <w:instrText xml:space="preserve"> PAGEREF _Toc455329756 \h </w:instrText>
      </w:r>
      <w:r>
        <w:fldChar w:fldCharType="separate"/>
      </w:r>
      <w:r>
        <w:t>12</w:t>
      </w:r>
      <w:r>
        <w:fldChar w:fldCharType="end"/>
      </w:r>
    </w:p>
    <w:p w14:paraId="2A516D5E" w14:textId="77777777" w:rsidR="00192024" w:rsidRDefault="00192024">
      <w:pPr>
        <w:pStyle w:val="TOC2"/>
        <w:rPr>
          <w:rFonts w:asciiTheme="minorHAnsi" w:eastAsiaTheme="minorEastAsia" w:hAnsiTheme="minorHAnsi" w:cstheme="minorBidi"/>
          <w:sz w:val="22"/>
          <w:szCs w:val="22"/>
          <w:lang w:eastAsia="en-GB"/>
        </w:rPr>
      </w:pPr>
      <w:r>
        <w:t>4.1</w:t>
      </w:r>
      <w:r>
        <w:tab/>
        <w:t>Environmental profile</w:t>
      </w:r>
      <w:r>
        <w:tab/>
      </w:r>
      <w:r>
        <w:fldChar w:fldCharType="begin"/>
      </w:r>
      <w:r>
        <w:instrText xml:space="preserve"> PAGEREF _Toc455329757 \h </w:instrText>
      </w:r>
      <w:r>
        <w:fldChar w:fldCharType="separate"/>
      </w:r>
      <w:r>
        <w:t>12</w:t>
      </w:r>
      <w:r>
        <w:fldChar w:fldCharType="end"/>
      </w:r>
    </w:p>
    <w:p w14:paraId="10DD7AE7" w14:textId="77777777" w:rsidR="00192024" w:rsidRDefault="00192024">
      <w:pPr>
        <w:pStyle w:val="TOC2"/>
        <w:rPr>
          <w:rFonts w:asciiTheme="minorHAnsi" w:eastAsiaTheme="minorEastAsia" w:hAnsiTheme="minorHAnsi" w:cstheme="minorBidi"/>
          <w:sz w:val="22"/>
          <w:szCs w:val="22"/>
          <w:lang w:eastAsia="en-GB"/>
        </w:rPr>
      </w:pPr>
      <w:r>
        <w:t>4.2</w:t>
      </w:r>
      <w:r>
        <w:tab/>
        <w:t>Conformance requirements</w:t>
      </w:r>
      <w:r>
        <w:tab/>
      </w:r>
      <w:r>
        <w:fldChar w:fldCharType="begin"/>
      </w:r>
      <w:r>
        <w:instrText xml:space="preserve"> PAGEREF _Toc455329758 \h </w:instrText>
      </w:r>
      <w:r>
        <w:fldChar w:fldCharType="separate"/>
      </w:r>
      <w:r>
        <w:t>12</w:t>
      </w:r>
      <w:r>
        <w:fldChar w:fldCharType="end"/>
      </w:r>
    </w:p>
    <w:p w14:paraId="1BC0BBE6" w14:textId="77777777" w:rsidR="00192024" w:rsidRDefault="00192024">
      <w:pPr>
        <w:pStyle w:val="TOC3"/>
        <w:rPr>
          <w:rFonts w:asciiTheme="minorHAnsi" w:eastAsiaTheme="minorEastAsia" w:hAnsiTheme="minorHAnsi" w:cstheme="minorBidi"/>
          <w:sz w:val="22"/>
          <w:szCs w:val="22"/>
          <w:lang w:eastAsia="en-GB"/>
        </w:rPr>
      </w:pPr>
      <w:r>
        <w:t>4.2.1</w:t>
      </w:r>
      <w:r>
        <w:tab/>
        <w:t>Transmitter requirements</w:t>
      </w:r>
      <w:r>
        <w:tab/>
      </w:r>
      <w:r>
        <w:fldChar w:fldCharType="begin"/>
      </w:r>
      <w:r>
        <w:instrText xml:space="preserve"> PAGEREF _Toc455329759 \h </w:instrText>
      </w:r>
      <w:r>
        <w:fldChar w:fldCharType="separate"/>
      </w:r>
      <w:r>
        <w:t>12</w:t>
      </w:r>
      <w:r>
        <w:fldChar w:fldCharType="end"/>
      </w:r>
    </w:p>
    <w:p w14:paraId="4BF52113" w14:textId="77777777" w:rsidR="00192024" w:rsidRDefault="00192024">
      <w:pPr>
        <w:pStyle w:val="TOC4"/>
        <w:rPr>
          <w:rFonts w:asciiTheme="minorHAnsi" w:eastAsiaTheme="minorEastAsia" w:hAnsiTheme="minorHAnsi" w:cstheme="minorBidi"/>
          <w:sz w:val="22"/>
          <w:szCs w:val="22"/>
          <w:lang w:eastAsia="en-GB"/>
        </w:rPr>
      </w:pPr>
      <w:r w:rsidRPr="00DF7B65">
        <w:rPr>
          <w:color w:val="000000"/>
        </w:rPr>
        <w:t>4.2.1.1</w:t>
      </w:r>
      <w:r>
        <w:tab/>
        <w:t>Operating frequency</w:t>
      </w:r>
      <w:r>
        <w:tab/>
      </w:r>
      <w:r>
        <w:fldChar w:fldCharType="begin"/>
      </w:r>
      <w:r>
        <w:instrText xml:space="preserve"> PAGEREF _Toc455329760 \h </w:instrText>
      </w:r>
      <w:r>
        <w:fldChar w:fldCharType="separate"/>
      </w:r>
      <w:r>
        <w:t>12</w:t>
      </w:r>
      <w:r>
        <w:fldChar w:fldCharType="end"/>
      </w:r>
    </w:p>
    <w:p w14:paraId="1602AA6D" w14:textId="77777777" w:rsidR="00192024" w:rsidRDefault="00192024">
      <w:pPr>
        <w:pStyle w:val="TOC5"/>
        <w:rPr>
          <w:rFonts w:asciiTheme="minorHAnsi" w:eastAsiaTheme="minorEastAsia" w:hAnsiTheme="minorHAnsi" w:cstheme="minorBidi"/>
          <w:sz w:val="22"/>
          <w:szCs w:val="22"/>
          <w:lang w:eastAsia="en-GB"/>
        </w:rPr>
      </w:pPr>
      <w:r>
        <w:t>4.2.1.1.1</w:t>
      </w:r>
      <w:r>
        <w:tab/>
        <w:t>Definition</w:t>
      </w:r>
      <w:r>
        <w:tab/>
      </w:r>
      <w:r>
        <w:fldChar w:fldCharType="begin"/>
      </w:r>
      <w:r>
        <w:instrText xml:space="preserve"> PAGEREF _Toc455329761 \h </w:instrText>
      </w:r>
      <w:r>
        <w:fldChar w:fldCharType="separate"/>
      </w:r>
      <w:r>
        <w:t>12</w:t>
      </w:r>
      <w:r>
        <w:fldChar w:fldCharType="end"/>
      </w:r>
    </w:p>
    <w:p w14:paraId="7F50C6E0" w14:textId="77777777" w:rsidR="00192024" w:rsidRDefault="00192024">
      <w:pPr>
        <w:pStyle w:val="TOC5"/>
        <w:rPr>
          <w:rFonts w:asciiTheme="minorHAnsi" w:eastAsiaTheme="minorEastAsia" w:hAnsiTheme="minorHAnsi" w:cstheme="minorBidi"/>
          <w:sz w:val="22"/>
          <w:szCs w:val="22"/>
          <w:lang w:eastAsia="en-GB"/>
        </w:rPr>
      </w:pPr>
      <w:r>
        <w:t>4.2.1.1.2</w:t>
      </w:r>
      <w:r>
        <w:tab/>
        <w:t>S-band PSR nominal frequency limits</w:t>
      </w:r>
      <w:r>
        <w:tab/>
      </w:r>
      <w:r>
        <w:fldChar w:fldCharType="begin"/>
      </w:r>
      <w:r>
        <w:instrText xml:space="preserve"> PAGEREF _Toc455329762 \h </w:instrText>
      </w:r>
      <w:r>
        <w:fldChar w:fldCharType="separate"/>
      </w:r>
      <w:r>
        <w:t>12</w:t>
      </w:r>
      <w:r>
        <w:fldChar w:fldCharType="end"/>
      </w:r>
    </w:p>
    <w:p w14:paraId="58EA70D1" w14:textId="77777777" w:rsidR="00192024" w:rsidRDefault="00192024">
      <w:pPr>
        <w:pStyle w:val="TOC5"/>
        <w:rPr>
          <w:rFonts w:asciiTheme="minorHAnsi" w:eastAsiaTheme="minorEastAsia" w:hAnsiTheme="minorHAnsi" w:cstheme="minorBidi"/>
          <w:sz w:val="22"/>
          <w:szCs w:val="22"/>
          <w:lang w:eastAsia="en-GB"/>
        </w:rPr>
      </w:pPr>
      <w:r>
        <w:t>4.2.1.1.3</w:t>
      </w:r>
      <w:r>
        <w:tab/>
        <w:t>Conformance</w:t>
      </w:r>
      <w:r>
        <w:tab/>
      </w:r>
      <w:r>
        <w:fldChar w:fldCharType="begin"/>
      </w:r>
      <w:r>
        <w:instrText xml:space="preserve"> PAGEREF _Toc455329763 \h </w:instrText>
      </w:r>
      <w:r>
        <w:fldChar w:fldCharType="separate"/>
      </w:r>
      <w:r>
        <w:t>12</w:t>
      </w:r>
      <w:r>
        <w:fldChar w:fldCharType="end"/>
      </w:r>
    </w:p>
    <w:p w14:paraId="34F6DC11" w14:textId="77777777" w:rsidR="00192024" w:rsidRDefault="00192024">
      <w:pPr>
        <w:pStyle w:val="TOC4"/>
        <w:rPr>
          <w:rFonts w:asciiTheme="minorHAnsi" w:eastAsiaTheme="minorEastAsia" w:hAnsiTheme="minorHAnsi" w:cstheme="minorBidi"/>
          <w:sz w:val="22"/>
          <w:szCs w:val="22"/>
          <w:lang w:eastAsia="en-GB"/>
        </w:rPr>
      </w:pPr>
      <w:r w:rsidRPr="00DF7B65">
        <w:rPr>
          <w:color w:val="000000"/>
        </w:rPr>
        <w:t>4.2.1.2</w:t>
      </w:r>
      <w:r>
        <w:tab/>
        <w:t>Frequency error</w:t>
      </w:r>
      <w:r>
        <w:tab/>
      </w:r>
      <w:r>
        <w:fldChar w:fldCharType="begin"/>
      </w:r>
      <w:r>
        <w:instrText xml:space="preserve"> PAGEREF _Toc455329764 \h </w:instrText>
      </w:r>
      <w:r>
        <w:fldChar w:fldCharType="separate"/>
      </w:r>
      <w:r>
        <w:t>12</w:t>
      </w:r>
      <w:r>
        <w:fldChar w:fldCharType="end"/>
      </w:r>
    </w:p>
    <w:p w14:paraId="7D653F5B" w14:textId="77777777" w:rsidR="00192024" w:rsidRDefault="00192024">
      <w:pPr>
        <w:pStyle w:val="TOC5"/>
        <w:rPr>
          <w:rFonts w:asciiTheme="minorHAnsi" w:eastAsiaTheme="minorEastAsia" w:hAnsiTheme="minorHAnsi" w:cstheme="minorBidi"/>
          <w:sz w:val="22"/>
          <w:szCs w:val="22"/>
          <w:lang w:eastAsia="en-GB"/>
        </w:rPr>
      </w:pPr>
      <w:r>
        <w:t>4.2.1.2.1</w:t>
      </w:r>
      <w:r>
        <w:tab/>
        <w:t>Definition</w:t>
      </w:r>
      <w:r>
        <w:tab/>
      </w:r>
      <w:r>
        <w:fldChar w:fldCharType="begin"/>
      </w:r>
      <w:r>
        <w:instrText xml:space="preserve"> PAGEREF _Toc455329765 \h </w:instrText>
      </w:r>
      <w:r>
        <w:fldChar w:fldCharType="separate"/>
      </w:r>
      <w:r>
        <w:t>12</w:t>
      </w:r>
      <w:r>
        <w:fldChar w:fldCharType="end"/>
      </w:r>
    </w:p>
    <w:p w14:paraId="303C7554" w14:textId="77777777" w:rsidR="00192024" w:rsidRDefault="00192024">
      <w:pPr>
        <w:pStyle w:val="TOC5"/>
        <w:rPr>
          <w:rFonts w:asciiTheme="minorHAnsi" w:eastAsiaTheme="minorEastAsia" w:hAnsiTheme="minorHAnsi" w:cstheme="minorBidi"/>
          <w:sz w:val="22"/>
          <w:szCs w:val="22"/>
          <w:lang w:eastAsia="en-GB"/>
        </w:rPr>
      </w:pPr>
      <w:r>
        <w:t>4.2.1.2.2</w:t>
      </w:r>
      <w:r>
        <w:tab/>
        <w:t>Limits</w:t>
      </w:r>
      <w:r>
        <w:tab/>
      </w:r>
      <w:r>
        <w:fldChar w:fldCharType="begin"/>
      </w:r>
      <w:r>
        <w:instrText xml:space="preserve"> PAGEREF _Toc455329766 \h </w:instrText>
      </w:r>
      <w:r>
        <w:fldChar w:fldCharType="separate"/>
      </w:r>
      <w:r>
        <w:t>13</w:t>
      </w:r>
      <w:r>
        <w:fldChar w:fldCharType="end"/>
      </w:r>
    </w:p>
    <w:p w14:paraId="1A6DE751" w14:textId="77777777" w:rsidR="00192024" w:rsidRDefault="00192024">
      <w:pPr>
        <w:pStyle w:val="TOC6"/>
        <w:rPr>
          <w:rFonts w:asciiTheme="minorHAnsi" w:eastAsiaTheme="minorEastAsia" w:hAnsiTheme="minorHAnsi" w:cstheme="minorBidi"/>
          <w:sz w:val="22"/>
          <w:szCs w:val="22"/>
          <w:lang w:eastAsia="en-GB"/>
        </w:rPr>
      </w:pPr>
      <w:r>
        <w:t>4.2.1.2.2.1</w:t>
      </w:r>
      <w:r>
        <w:tab/>
        <w:t>S-band PSR</w:t>
      </w:r>
      <w:r>
        <w:tab/>
      </w:r>
      <w:r>
        <w:fldChar w:fldCharType="begin"/>
      </w:r>
      <w:r>
        <w:instrText xml:space="preserve"> PAGEREF _Toc455329767 \h </w:instrText>
      </w:r>
      <w:r>
        <w:fldChar w:fldCharType="separate"/>
      </w:r>
      <w:r>
        <w:t>13</w:t>
      </w:r>
      <w:r>
        <w:fldChar w:fldCharType="end"/>
      </w:r>
    </w:p>
    <w:p w14:paraId="054FD310" w14:textId="77777777" w:rsidR="00192024" w:rsidRDefault="00192024">
      <w:pPr>
        <w:pStyle w:val="TOC5"/>
        <w:rPr>
          <w:rFonts w:asciiTheme="minorHAnsi" w:eastAsiaTheme="minorEastAsia" w:hAnsiTheme="minorHAnsi" w:cstheme="minorBidi"/>
          <w:sz w:val="22"/>
          <w:szCs w:val="22"/>
          <w:lang w:eastAsia="en-GB"/>
        </w:rPr>
      </w:pPr>
      <w:r>
        <w:t>4.2.1.2.3</w:t>
      </w:r>
      <w:r>
        <w:tab/>
        <w:t>Conformance</w:t>
      </w:r>
      <w:r>
        <w:tab/>
      </w:r>
      <w:r>
        <w:fldChar w:fldCharType="begin"/>
      </w:r>
      <w:r>
        <w:instrText xml:space="preserve"> PAGEREF _Toc455329768 \h </w:instrText>
      </w:r>
      <w:r>
        <w:fldChar w:fldCharType="separate"/>
      </w:r>
      <w:r>
        <w:t>13</w:t>
      </w:r>
      <w:r>
        <w:fldChar w:fldCharType="end"/>
      </w:r>
    </w:p>
    <w:p w14:paraId="6260CEF9" w14:textId="77777777" w:rsidR="00192024" w:rsidRDefault="00192024">
      <w:pPr>
        <w:pStyle w:val="TOC4"/>
        <w:rPr>
          <w:rFonts w:asciiTheme="minorHAnsi" w:eastAsiaTheme="minorEastAsia" w:hAnsiTheme="minorHAnsi" w:cstheme="minorBidi"/>
          <w:sz w:val="22"/>
          <w:szCs w:val="22"/>
          <w:lang w:eastAsia="en-GB"/>
        </w:rPr>
      </w:pPr>
      <w:r w:rsidRPr="00DF7B65">
        <w:rPr>
          <w:color w:val="000000"/>
          <w:lang w:eastAsia="en-GB"/>
        </w:rPr>
        <w:t>4.2.1.3</w:t>
      </w:r>
      <w:r>
        <w:rPr>
          <w:lang w:eastAsia="en-GB"/>
        </w:rPr>
        <w:tab/>
        <w:t>Transmitter power</w:t>
      </w:r>
      <w:r>
        <w:tab/>
      </w:r>
      <w:r>
        <w:fldChar w:fldCharType="begin"/>
      </w:r>
      <w:r>
        <w:instrText xml:space="preserve"> PAGEREF _Toc455329769 \h </w:instrText>
      </w:r>
      <w:r>
        <w:fldChar w:fldCharType="separate"/>
      </w:r>
      <w:r>
        <w:t>13</w:t>
      </w:r>
      <w:r>
        <w:fldChar w:fldCharType="end"/>
      </w:r>
    </w:p>
    <w:p w14:paraId="36F10F35" w14:textId="77777777" w:rsidR="00192024" w:rsidRDefault="00192024">
      <w:pPr>
        <w:pStyle w:val="TOC5"/>
        <w:rPr>
          <w:rFonts w:asciiTheme="minorHAnsi" w:eastAsiaTheme="minorEastAsia" w:hAnsiTheme="minorHAnsi" w:cstheme="minorBidi"/>
          <w:sz w:val="22"/>
          <w:szCs w:val="22"/>
          <w:lang w:eastAsia="en-GB"/>
        </w:rPr>
      </w:pPr>
      <w:r>
        <w:t>4.2.1.3.1</w:t>
      </w:r>
      <w:r>
        <w:tab/>
        <w:t>Definition</w:t>
      </w:r>
      <w:r>
        <w:tab/>
      </w:r>
      <w:r>
        <w:fldChar w:fldCharType="begin"/>
      </w:r>
      <w:r>
        <w:instrText xml:space="preserve"> PAGEREF _Toc455329770 \h </w:instrText>
      </w:r>
      <w:r>
        <w:fldChar w:fldCharType="separate"/>
      </w:r>
      <w:r>
        <w:t>13</w:t>
      </w:r>
      <w:r>
        <w:fldChar w:fldCharType="end"/>
      </w:r>
    </w:p>
    <w:p w14:paraId="58E13B8B" w14:textId="77777777" w:rsidR="00192024" w:rsidRDefault="00192024">
      <w:pPr>
        <w:pStyle w:val="TOC5"/>
        <w:rPr>
          <w:rFonts w:asciiTheme="minorHAnsi" w:eastAsiaTheme="minorEastAsia" w:hAnsiTheme="minorHAnsi" w:cstheme="minorBidi"/>
          <w:sz w:val="22"/>
          <w:szCs w:val="22"/>
          <w:lang w:eastAsia="en-GB"/>
        </w:rPr>
      </w:pPr>
      <w:r>
        <w:t>4.2.1.3.2</w:t>
      </w:r>
      <w:r>
        <w:tab/>
        <w:t>Limits</w:t>
      </w:r>
      <w:r>
        <w:tab/>
      </w:r>
      <w:r>
        <w:fldChar w:fldCharType="begin"/>
      </w:r>
      <w:r>
        <w:instrText xml:space="preserve"> PAGEREF _Toc455329771 \h </w:instrText>
      </w:r>
      <w:r>
        <w:fldChar w:fldCharType="separate"/>
      </w:r>
      <w:r>
        <w:t>13</w:t>
      </w:r>
      <w:r>
        <w:fldChar w:fldCharType="end"/>
      </w:r>
    </w:p>
    <w:p w14:paraId="53B634C9" w14:textId="77777777" w:rsidR="00192024" w:rsidRDefault="00192024">
      <w:pPr>
        <w:pStyle w:val="TOC6"/>
        <w:rPr>
          <w:rFonts w:asciiTheme="minorHAnsi" w:eastAsiaTheme="minorEastAsia" w:hAnsiTheme="minorHAnsi" w:cstheme="minorBidi"/>
          <w:sz w:val="22"/>
          <w:szCs w:val="22"/>
          <w:lang w:eastAsia="en-GB"/>
        </w:rPr>
      </w:pPr>
      <w:r>
        <w:t>4.2.1.3.2.1</w:t>
      </w:r>
      <w:r>
        <w:tab/>
        <w:t>S-Band PSR</w:t>
      </w:r>
      <w:r>
        <w:tab/>
      </w:r>
      <w:r>
        <w:fldChar w:fldCharType="begin"/>
      </w:r>
      <w:r>
        <w:instrText xml:space="preserve"> PAGEREF _Toc455329772 \h </w:instrText>
      </w:r>
      <w:r>
        <w:fldChar w:fldCharType="separate"/>
      </w:r>
      <w:r>
        <w:t>13</w:t>
      </w:r>
      <w:r>
        <w:fldChar w:fldCharType="end"/>
      </w:r>
    </w:p>
    <w:p w14:paraId="1013F570" w14:textId="77777777" w:rsidR="00192024" w:rsidRDefault="00192024">
      <w:pPr>
        <w:pStyle w:val="TOC5"/>
        <w:rPr>
          <w:rFonts w:asciiTheme="minorHAnsi" w:eastAsiaTheme="minorEastAsia" w:hAnsiTheme="minorHAnsi" w:cstheme="minorBidi"/>
          <w:sz w:val="22"/>
          <w:szCs w:val="22"/>
          <w:lang w:eastAsia="en-GB"/>
        </w:rPr>
      </w:pPr>
      <w:r>
        <w:t>4.2.1.3.3</w:t>
      </w:r>
      <w:r>
        <w:tab/>
        <w:t>Conformance</w:t>
      </w:r>
      <w:r>
        <w:tab/>
      </w:r>
      <w:r>
        <w:fldChar w:fldCharType="begin"/>
      </w:r>
      <w:r>
        <w:instrText xml:space="preserve"> PAGEREF _Toc455329773 \h </w:instrText>
      </w:r>
      <w:r>
        <w:fldChar w:fldCharType="separate"/>
      </w:r>
      <w:r>
        <w:t>13</w:t>
      </w:r>
      <w:r>
        <w:fldChar w:fldCharType="end"/>
      </w:r>
    </w:p>
    <w:p w14:paraId="68BB8B2C" w14:textId="77777777" w:rsidR="00192024" w:rsidRDefault="00192024">
      <w:pPr>
        <w:pStyle w:val="TOC4"/>
        <w:rPr>
          <w:rFonts w:asciiTheme="minorHAnsi" w:eastAsiaTheme="minorEastAsia" w:hAnsiTheme="minorHAnsi" w:cstheme="minorBidi"/>
          <w:sz w:val="22"/>
          <w:szCs w:val="22"/>
          <w:lang w:eastAsia="en-GB"/>
        </w:rPr>
      </w:pPr>
      <w:r w:rsidRPr="00DF7B65">
        <w:rPr>
          <w:color w:val="000000"/>
          <w:lang w:eastAsia="en-GB"/>
        </w:rPr>
        <w:t>4.2.1.4</w:t>
      </w:r>
      <w:r>
        <w:rPr>
          <w:lang w:eastAsia="en-GB"/>
        </w:rPr>
        <w:tab/>
        <w:t>Spectrum mask</w:t>
      </w:r>
      <w:r>
        <w:tab/>
      </w:r>
      <w:r>
        <w:fldChar w:fldCharType="begin"/>
      </w:r>
      <w:r>
        <w:instrText xml:space="preserve"> PAGEREF _Toc455329774 \h </w:instrText>
      </w:r>
      <w:r>
        <w:fldChar w:fldCharType="separate"/>
      </w:r>
      <w:r>
        <w:t>13</w:t>
      </w:r>
      <w:r>
        <w:fldChar w:fldCharType="end"/>
      </w:r>
    </w:p>
    <w:p w14:paraId="7DD70DBE" w14:textId="77777777" w:rsidR="00192024" w:rsidRDefault="00192024">
      <w:pPr>
        <w:pStyle w:val="TOC5"/>
        <w:rPr>
          <w:rFonts w:asciiTheme="minorHAnsi" w:eastAsiaTheme="minorEastAsia" w:hAnsiTheme="minorHAnsi" w:cstheme="minorBidi"/>
          <w:sz w:val="22"/>
          <w:szCs w:val="22"/>
          <w:lang w:eastAsia="en-GB"/>
        </w:rPr>
      </w:pPr>
      <w:r>
        <w:rPr>
          <w:lang w:eastAsia="en-GB"/>
        </w:rPr>
        <w:t>4.2.1.4.1</w:t>
      </w:r>
      <w:r>
        <w:rPr>
          <w:lang w:eastAsia="en-GB"/>
        </w:rPr>
        <w:tab/>
        <w:t>Definition</w:t>
      </w:r>
      <w:r>
        <w:tab/>
      </w:r>
      <w:r>
        <w:fldChar w:fldCharType="begin"/>
      </w:r>
      <w:r>
        <w:instrText xml:space="preserve"> PAGEREF _Toc455329775 \h </w:instrText>
      </w:r>
      <w:r>
        <w:fldChar w:fldCharType="separate"/>
      </w:r>
      <w:r>
        <w:t>13</w:t>
      </w:r>
      <w:r>
        <w:fldChar w:fldCharType="end"/>
      </w:r>
    </w:p>
    <w:p w14:paraId="3E372E68" w14:textId="77777777" w:rsidR="00192024" w:rsidRDefault="00192024">
      <w:pPr>
        <w:pStyle w:val="TOC5"/>
        <w:rPr>
          <w:rFonts w:asciiTheme="minorHAnsi" w:eastAsiaTheme="minorEastAsia" w:hAnsiTheme="minorHAnsi" w:cstheme="minorBidi"/>
          <w:sz w:val="22"/>
          <w:szCs w:val="22"/>
          <w:lang w:eastAsia="en-GB"/>
        </w:rPr>
      </w:pPr>
      <w:r>
        <w:rPr>
          <w:lang w:eastAsia="en-GB"/>
        </w:rPr>
        <w:t>4.2.1.4.2</w:t>
      </w:r>
      <w:r>
        <w:rPr>
          <w:lang w:eastAsia="en-GB"/>
        </w:rPr>
        <w:tab/>
        <w:t>Limits</w:t>
      </w:r>
      <w:r>
        <w:tab/>
      </w:r>
      <w:r>
        <w:fldChar w:fldCharType="begin"/>
      </w:r>
      <w:r>
        <w:instrText xml:space="preserve"> PAGEREF _Toc455329776 \h </w:instrText>
      </w:r>
      <w:r>
        <w:fldChar w:fldCharType="separate"/>
      </w:r>
      <w:r>
        <w:t>13</w:t>
      </w:r>
      <w:r>
        <w:fldChar w:fldCharType="end"/>
      </w:r>
    </w:p>
    <w:p w14:paraId="65FC1356" w14:textId="77777777" w:rsidR="00192024" w:rsidRDefault="00192024">
      <w:pPr>
        <w:pStyle w:val="TOC6"/>
        <w:rPr>
          <w:rFonts w:asciiTheme="minorHAnsi" w:eastAsiaTheme="minorEastAsia" w:hAnsiTheme="minorHAnsi" w:cstheme="minorBidi"/>
          <w:sz w:val="22"/>
          <w:szCs w:val="22"/>
          <w:lang w:eastAsia="en-GB"/>
        </w:rPr>
      </w:pPr>
      <w:r>
        <w:rPr>
          <w:lang w:eastAsia="en-GB"/>
        </w:rPr>
        <w:t>4.2.1.4.2.1</w:t>
      </w:r>
      <w:r>
        <w:rPr>
          <w:lang w:eastAsia="en-GB"/>
        </w:rPr>
        <w:tab/>
        <w:t>S-Band PSR</w:t>
      </w:r>
      <w:r>
        <w:tab/>
      </w:r>
      <w:r>
        <w:fldChar w:fldCharType="begin"/>
      </w:r>
      <w:r>
        <w:instrText xml:space="preserve"> PAGEREF _Toc455329777 \h </w:instrText>
      </w:r>
      <w:r>
        <w:fldChar w:fldCharType="separate"/>
      </w:r>
      <w:r>
        <w:t>13</w:t>
      </w:r>
      <w:r>
        <w:fldChar w:fldCharType="end"/>
      </w:r>
    </w:p>
    <w:p w14:paraId="127EB5FE" w14:textId="77777777" w:rsidR="00192024" w:rsidRDefault="00192024">
      <w:pPr>
        <w:pStyle w:val="TOC5"/>
        <w:rPr>
          <w:rFonts w:asciiTheme="minorHAnsi" w:eastAsiaTheme="minorEastAsia" w:hAnsiTheme="minorHAnsi" w:cstheme="minorBidi"/>
          <w:sz w:val="22"/>
          <w:szCs w:val="22"/>
          <w:lang w:eastAsia="en-GB"/>
        </w:rPr>
      </w:pPr>
      <w:r>
        <w:rPr>
          <w:lang w:eastAsia="en-GB"/>
        </w:rPr>
        <w:t>4.2.1.4.3</w:t>
      </w:r>
      <w:r>
        <w:rPr>
          <w:lang w:eastAsia="en-GB"/>
        </w:rPr>
        <w:tab/>
        <w:t>Conformance</w:t>
      </w:r>
      <w:r>
        <w:tab/>
      </w:r>
      <w:r>
        <w:fldChar w:fldCharType="begin"/>
      </w:r>
      <w:r>
        <w:instrText xml:space="preserve"> PAGEREF _Toc455329778 \h </w:instrText>
      </w:r>
      <w:r>
        <w:fldChar w:fldCharType="separate"/>
      </w:r>
      <w:r>
        <w:t>14</w:t>
      </w:r>
      <w:r>
        <w:fldChar w:fldCharType="end"/>
      </w:r>
    </w:p>
    <w:p w14:paraId="22188C65" w14:textId="77777777" w:rsidR="00192024" w:rsidRDefault="00192024">
      <w:pPr>
        <w:pStyle w:val="TOC4"/>
        <w:rPr>
          <w:rFonts w:asciiTheme="minorHAnsi" w:eastAsiaTheme="minorEastAsia" w:hAnsiTheme="minorHAnsi" w:cstheme="minorBidi"/>
          <w:sz w:val="22"/>
          <w:szCs w:val="22"/>
          <w:lang w:eastAsia="en-GB"/>
        </w:rPr>
      </w:pPr>
      <w:r w:rsidRPr="00DF7B65">
        <w:rPr>
          <w:color w:val="000000"/>
          <w:lang w:eastAsia="en-GB"/>
        </w:rPr>
        <w:t>4.2.1.5</w:t>
      </w:r>
      <w:r>
        <w:rPr>
          <w:lang w:eastAsia="en-GB"/>
        </w:rPr>
        <w:tab/>
        <w:t>Unwanted emissions</w:t>
      </w:r>
      <w:r>
        <w:tab/>
      </w:r>
      <w:r>
        <w:fldChar w:fldCharType="begin"/>
      </w:r>
      <w:r>
        <w:instrText xml:space="preserve"> PAGEREF _Toc455329779 \h </w:instrText>
      </w:r>
      <w:r>
        <w:fldChar w:fldCharType="separate"/>
      </w:r>
      <w:r>
        <w:t>14</w:t>
      </w:r>
      <w:r>
        <w:fldChar w:fldCharType="end"/>
      </w:r>
    </w:p>
    <w:p w14:paraId="22CEBE3C" w14:textId="77777777" w:rsidR="00192024" w:rsidRDefault="00192024">
      <w:pPr>
        <w:pStyle w:val="TOC5"/>
        <w:rPr>
          <w:rFonts w:asciiTheme="minorHAnsi" w:eastAsiaTheme="minorEastAsia" w:hAnsiTheme="minorHAnsi" w:cstheme="minorBidi"/>
          <w:sz w:val="22"/>
          <w:szCs w:val="22"/>
          <w:lang w:eastAsia="en-GB"/>
        </w:rPr>
      </w:pPr>
      <w:r>
        <w:rPr>
          <w:lang w:eastAsia="en-GB"/>
        </w:rPr>
        <w:t>4.2.1.5.1</w:t>
      </w:r>
      <w:r>
        <w:rPr>
          <w:lang w:eastAsia="en-GB"/>
        </w:rPr>
        <w:tab/>
        <w:t>Definition</w:t>
      </w:r>
      <w:r>
        <w:tab/>
      </w:r>
      <w:r>
        <w:fldChar w:fldCharType="begin"/>
      </w:r>
      <w:r>
        <w:instrText xml:space="preserve"> PAGEREF _Toc455329780 \h </w:instrText>
      </w:r>
      <w:r>
        <w:fldChar w:fldCharType="separate"/>
      </w:r>
      <w:r>
        <w:t>14</w:t>
      </w:r>
      <w:r>
        <w:fldChar w:fldCharType="end"/>
      </w:r>
    </w:p>
    <w:p w14:paraId="7064B878" w14:textId="77777777" w:rsidR="00192024" w:rsidRDefault="00192024">
      <w:pPr>
        <w:pStyle w:val="TOC5"/>
        <w:rPr>
          <w:rFonts w:asciiTheme="minorHAnsi" w:eastAsiaTheme="minorEastAsia" w:hAnsiTheme="minorHAnsi" w:cstheme="minorBidi"/>
          <w:sz w:val="22"/>
          <w:szCs w:val="22"/>
          <w:lang w:eastAsia="en-GB"/>
        </w:rPr>
      </w:pPr>
      <w:r>
        <w:rPr>
          <w:lang w:eastAsia="en-GB"/>
        </w:rPr>
        <w:t>4.2.1.5.2</w:t>
      </w:r>
      <w:r>
        <w:rPr>
          <w:lang w:eastAsia="en-GB"/>
        </w:rPr>
        <w:tab/>
        <w:t>Limits</w:t>
      </w:r>
      <w:r>
        <w:tab/>
      </w:r>
      <w:r>
        <w:fldChar w:fldCharType="begin"/>
      </w:r>
      <w:r>
        <w:instrText xml:space="preserve"> PAGEREF _Toc455329781 \h </w:instrText>
      </w:r>
      <w:r>
        <w:fldChar w:fldCharType="separate"/>
      </w:r>
      <w:r>
        <w:t>14</w:t>
      </w:r>
      <w:r>
        <w:fldChar w:fldCharType="end"/>
      </w:r>
    </w:p>
    <w:p w14:paraId="6305C808" w14:textId="77777777" w:rsidR="00192024" w:rsidRDefault="00192024">
      <w:pPr>
        <w:pStyle w:val="TOC6"/>
        <w:rPr>
          <w:rFonts w:asciiTheme="minorHAnsi" w:eastAsiaTheme="minorEastAsia" w:hAnsiTheme="minorHAnsi" w:cstheme="minorBidi"/>
          <w:sz w:val="22"/>
          <w:szCs w:val="22"/>
          <w:lang w:eastAsia="en-GB"/>
        </w:rPr>
      </w:pPr>
      <w:r>
        <w:rPr>
          <w:lang w:eastAsia="en-GB"/>
        </w:rPr>
        <w:t>4.2.1.5.2.1</w:t>
      </w:r>
      <w:r>
        <w:rPr>
          <w:lang w:eastAsia="en-GB"/>
        </w:rPr>
        <w:tab/>
        <w:t>S-band PSR</w:t>
      </w:r>
      <w:r>
        <w:tab/>
      </w:r>
      <w:r>
        <w:fldChar w:fldCharType="begin"/>
      </w:r>
      <w:r>
        <w:instrText xml:space="preserve"> PAGEREF _Toc455329782 \h </w:instrText>
      </w:r>
      <w:r>
        <w:fldChar w:fldCharType="separate"/>
      </w:r>
      <w:r>
        <w:t>14</w:t>
      </w:r>
      <w:r>
        <w:fldChar w:fldCharType="end"/>
      </w:r>
    </w:p>
    <w:p w14:paraId="6FD7BF3C" w14:textId="77777777" w:rsidR="00192024" w:rsidRDefault="00192024">
      <w:pPr>
        <w:pStyle w:val="TOC5"/>
        <w:rPr>
          <w:rFonts w:asciiTheme="minorHAnsi" w:eastAsiaTheme="minorEastAsia" w:hAnsiTheme="minorHAnsi" w:cstheme="minorBidi"/>
          <w:sz w:val="22"/>
          <w:szCs w:val="22"/>
          <w:lang w:eastAsia="en-GB"/>
        </w:rPr>
      </w:pPr>
      <w:r>
        <w:rPr>
          <w:lang w:eastAsia="en-GB"/>
        </w:rPr>
        <w:t>4.2.1.5.3</w:t>
      </w:r>
      <w:r>
        <w:rPr>
          <w:lang w:eastAsia="en-GB"/>
        </w:rPr>
        <w:tab/>
        <w:t>Conformance</w:t>
      </w:r>
      <w:r>
        <w:tab/>
      </w:r>
      <w:r>
        <w:fldChar w:fldCharType="begin"/>
      </w:r>
      <w:r>
        <w:instrText xml:space="preserve"> PAGEREF _Toc455329783 \h </w:instrText>
      </w:r>
      <w:r>
        <w:fldChar w:fldCharType="separate"/>
      </w:r>
      <w:r>
        <w:t>14</w:t>
      </w:r>
      <w:r>
        <w:fldChar w:fldCharType="end"/>
      </w:r>
    </w:p>
    <w:p w14:paraId="42D042F4" w14:textId="77777777" w:rsidR="00192024" w:rsidRDefault="00192024">
      <w:pPr>
        <w:pStyle w:val="TOC3"/>
        <w:rPr>
          <w:rFonts w:asciiTheme="minorHAnsi" w:eastAsiaTheme="minorEastAsia" w:hAnsiTheme="minorHAnsi" w:cstheme="minorBidi"/>
          <w:sz w:val="22"/>
          <w:szCs w:val="22"/>
          <w:lang w:eastAsia="en-GB"/>
        </w:rPr>
      </w:pPr>
      <w:r>
        <w:t>4.2.2</w:t>
      </w:r>
      <w:r>
        <w:tab/>
        <w:t>Receiver requirements</w:t>
      </w:r>
      <w:r>
        <w:tab/>
      </w:r>
      <w:r>
        <w:fldChar w:fldCharType="begin"/>
      </w:r>
      <w:r>
        <w:instrText xml:space="preserve"> PAGEREF _Toc455329784 \h </w:instrText>
      </w:r>
      <w:r>
        <w:fldChar w:fldCharType="separate"/>
      </w:r>
      <w:r>
        <w:t>14</w:t>
      </w:r>
      <w:r>
        <w:fldChar w:fldCharType="end"/>
      </w:r>
    </w:p>
    <w:p w14:paraId="4AA562AE" w14:textId="77777777" w:rsidR="00192024" w:rsidRDefault="00192024">
      <w:pPr>
        <w:pStyle w:val="TOC4"/>
        <w:rPr>
          <w:rFonts w:asciiTheme="minorHAnsi" w:eastAsiaTheme="minorEastAsia" w:hAnsiTheme="minorHAnsi" w:cstheme="minorBidi"/>
          <w:sz w:val="22"/>
          <w:szCs w:val="22"/>
          <w:lang w:eastAsia="en-GB"/>
        </w:rPr>
      </w:pPr>
      <w:r w:rsidRPr="00DF7B65">
        <w:rPr>
          <w:color w:val="000000"/>
        </w:rPr>
        <w:t>4.2.2.1</w:t>
      </w:r>
      <w:r>
        <w:tab/>
        <w:t>General</w:t>
      </w:r>
      <w:r>
        <w:tab/>
      </w:r>
      <w:r>
        <w:fldChar w:fldCharType="begin"/>
      </w:r>
      <w:r>
        <w:instrText xml:space="preserve"> PAGEREF _Toc455329785 \h </w:instrText>
      </w:r>
      <w:r>
        <w:fldChar w:fldCharType="separate"/>
      </w:r>
      <w:r>
        <w:t>14</w:t>
      </w:r>
      <w:r>
        <w:fldChar w:fldCharType="end"/>
      </w:r>
    </w:p>
    <w:p w14:paraId="45C79776" w14:textId="77777777" w:rsidR="00192024" w:rsidRDefault="00192024">
      <w:pPr>
        <w:pStyle w:val="TOC4"/>
        <w:rPr>
          <w:rFonts w:asciiTheme="minorHAnsi" w:eastAsiaTheme="minorEastAsia" w:hAnsiTheme="minorHAnsi" w:cstheme="minorBidi"/>
          <w:sz w:val="22"/>
          <w:szCs w:val="22"/>
          <w:lang w:eastAsia="en-GB"/>
        </w:rPr>
      </w:pPr>
      <w:r w:rsidRPr="00DF7B65">
        <w:rPr>
          <w:color w:val="000000"/>
        </w:rPr>
        <w:t>4.2.2.2</w:t>
      </w:r>
      <w:r>
        <w:tab/>
        <w:t>Receiver sensitivity</w:t>
      </w:r>
      <w:r>
        <w:tab/>
      </w:r>
      <w:r>
        <w:fldChar w:fldCharType="begin"/>
      </w:r>
      <w:r>
        <w:instrText xml:space="preserve"> PAGEREF _Toc455329786 \h </w:instrText>
      </w:r>
      <w:r>
        <w:fldChar w:fldCharType="separate"/>
      </w:r>
      <w:r>
        <w:t>16</w:t>
      </w:r>
      <w:r>
        <w:fldChar w:fldCharType="end"/>
      </w:r>
    </w:p>
    <w:p w14:paraId="150A5313" w14:textId="77777777" w:rsidR="00192024" w:rsidRDefault="00192024">
      <w:pPr>
        <w:pStyle w:val="TOC5"/>
        <w:rPr>
          <w:rFonts w:asciiTheme="minorHAnsi" w:eastAsiaTheme="minorEastAsia" w:hAnsiTheme="minorHAnsi" w:cstheme="minorBidi"/>
          <w:sz w:val="22"/>
          <w:szCs w:val="22"/>
          <w:lang w:eastAsia="en-GB"/>
        </w:rPr>
      </w:pPr>
      <w:r>
        <w:t>4.2.2.2.1</w:t>
      </w:r>
      <w:r>
        <w:tab/>
        <w:t>Definition</w:t>
      </w:r>
      <w:r>
        <w:tab/>
      </w:r>
      <w:r>
        <w:fldChar w:fldCharType="begin"/>
      </w:r>
      <w:r>
        <w:instrText xml:space="preserve"> PAGEREF _Toc455329787 \h </w:instrText>
      </w:r>
      <w:r>
        <w:fldChar w:fldCharType="separate"/>
      </w:r>
      <w:r>
        <w:t>16</w:t>
      </w:r>
      <w:r>
        <w:fldChar w:fldCharType="end"/>
      </w:r>
    </w:p>
    <w:p w14:paraId="4821C523" w14:textId="77777777" w:rsidR="00192024" w:rsidRDefault="00192024">
      <w:pPr>
        <w:pStyle w:val="TOC6"/>
        <w:rPr>
          <w:rFonts w:asciiTheme="minorHAnsi" w:eastAsiaTheme="minorEastAsia" w:hAnsiTheme="minorHAnsi" w:cstheme="minorBidi"/>
          <w:sz w:val="22"/>
          <w:szCs w:val="22"/>
          <w:lang w:eastAsia="en-GB"/>
        </w:rPr>
      </w:pPr>
      <w:r>
        <w:t>4.2.2.2.1.1</w:t>
      </w:r>
      <w:r>
        <w:tab/>
        <w:t>S-Band PSR</w:t>
      </w:r>
      <w:r>
        <w:tab/>
      </w:r>
      <w:r>
        <w:fldChar w:fldCharType="begin"/>
      </w:r>
      <w:r>
        <w:instrText xml:space="preserve"> PAGEREF _Toc455329788 \h </w:instrText>
      </w:r>
      <w:r>
        <w:fldChar w:fldCharType="separate"/>
      </w:r>
      <w:r>
        <w:t>16</w:t>
      </w:r>
      <w:r>
        <w:fldChar w:fldCharType="end"/>
      </w:r>
    </w:p>
    <w:p w14:paraId="5294A342" w14:textId="77777777" w:rsidR="00192024" w:rsidRDefault="00192024">
      <w:pPr>
        <w:pStyle w:val="TOC5"/>
        <w:rPr>
          <w:rFonts w:asciiTheme="minorHAnsi" w:eastAsiaTheme="minorEastAsia" w:hAnsiTheme="minorHAnsi" w:cstheme="minorBidi"/>
          <w:sz w:val="22"/>
          <w:szCs w:val="22"/>
          <w:lang w:eastAsia="en-GB"/>
        </w:rPr>
      </w:pPr>
      <w:r>
        <w:t>4.2.2.2.2</w:t>
      </w:r>
      <w:r>
        <w:tab/>
        <w:t>Limits</w:t>
      </w:r>
      <w:r>
        <w:tab/>
      </w:r>
      <w:r>
        <w:fldChar w:fldCharType="begin"/>
      </w:r>
      <w:r>
        <w:instrText xml:space="preserve"> PAGEREF _Toc455329789 \h </w:instrText>
      </w:r>
      <w:r>
        <w:fldChar w:fldCharType="separate"/>
      </w:r>
      <w:r>
        <w:t>16</w:t>
      </w:r>
      <w:r>
        <w:fldChar w:fldCharType="end"/>
      </w:r>
    </w:p>
    <w:p w14:paraId="2B48091F" w14:textId="77777777" w:rsidR="00192024" w:rsidRDefault="00192024">
      <w:pPr>
        <w:pStyle w:val="TOC5"/>
        <w:rPr>
          <w:rFonts w:asciiTheme="minorHAnsi" w:eastAsiaTheme="minorEastAsia" w:hAnsiTheme="minorHAnsi" w:cstheme="minorBidi"/>
          <w:sz w:val="22"/>
          <w:szCs w:val="22"/>
          <w:lang w:eastAsia="en-GB"/>
        </w:rPr>
      </w:pPr>
      <w:r>
        <w:t>4.2.2.2.3</w:t>
      </w:r>
      <w:r>
        <w:tab/>
        <w:t>Conformance</w:t>
      </w:r>
      <w:r>
        <w:tab/>
      </w:r>
      <w:r>
        <w:fldChar w:fldCharType="begin"/>
      </w:r>
      <w:r>
        <w:instrText xml:space="preserve"> PAGEREF _Toc455329790 \h </w:instrText>
      </w:r>
      <w:r>
        <w:fldChar w:fldCharType="separate"/>
      </w:r>
      <w:r>
        <w:t>16</w:t>
      </w:r>
      <w:r>
        <w:fldChar w:fldCharType="end"/>
      </w:r>
    </w:p>
    <w:p w14:paraId="0592C48E" w14:textId="77777777" w:rsidR="00192024" w:rsidRDefault="00192024">
      <w:pPr>
        <w:pStyle w:val="TOC4"/>
        <w:rPr>
          <w:rFonts w:asciiTheme="minorHAnsi" w:eastAsiaTheme="minorEastAsia" w:hAnsiTheme="minorHAnsi" w:cstheme="minorBidi"/>
          <w:sz w:val="22"/>
          <w:szCs w:val="22"/>
          <w:lang w:eastAsia="en-GB"/>
        </w:rPr>
      </w:pPr>
      <w:r w:rsidRPr="00DF7B65">
        <w:rPr>
          <w:color w:val="000000"/>
        </w:rPr>
        <w:t>4.2.2.3</w:t>
      </w:r>
      <w:r>
        <w:tab/>
        <w:t>Receiver dynamic range</w:t>
      </w:r>
      <w:r>
        <w:tab/>
      </w:r>
      <w:r>
        <w:fldChar w:fldCharType="begin"/>
      </w:r>
      <w:r>
        <w:instrText xml:space="preserve"> PAGEREF _Toc455329791 \h </w:instrText>
      </w:r>
      <w:r>
        <w:fldChar w:fldCharType="separate"/>
      </w:r>
      <w:r>
        <w:t>16</w:t>
      </w:r>
      <w:r>
        <w:fldChar w:fldCharType="end"/>
      </w:r>
    </w:p>
    <w:p w14:paraId="6A8B2A57" w14:textId="77777777" w:rsidR="00192024" w:rsidRDefault="00192024">
      <w:pPr>
        <w:pStyle w:val="TOC5"/>
        <w:rPr>
          <w:rFonts w:asciiTheme="minorHAnsi" w:eastAsiaTheme="minorEastAsia" w:hAnsiTheme="minorHAnsi" w:cstheme="minorBidi"/>
          <w:sz w:val="22"/>
          <w:szCs w:val="22"/>
          <w:lang w:eastAsia="en-GB"/>
        </w:rPr>
      </w:pPr>
      <w:r>
        <w:rPr>
          <w:lang w:eastAsia="en-GB"/>
        </w:rPr>
        <w:t>4.2.2.3.1</w:t>
      </w:r>
      <w:r>
        <w:rPr>
          <w:lang w:eastAsia="en-GB"/>
        </w:rPr>
        <w:tab/>
        <w:t>Definition</w:t>
      </w:r>
      <w:r>
        <w:tab/>
      </w:r>
      <w:r>
        <w:fldChar w:fldCharType="begin"/>
      </w:r>
      <w:r>
        <w:instrText xml:space="preserve"> PAGEREF _Toc455329792 \h </w:instrText>
      </w:r>
      <w:r>
        <w:fldChar w:fldCharType="separate"/>
      </w:r>
      <w:r>
        <w:t>16</w:t>
      </w:r>
      <w:r>
        <w:fldChar w:fldCharType="end"/>
      </w:r>
    </w:p>
    <w:p w14:paraId="77E432A1" w14:textId="77777777" w:rsidR="00192024" w:rsidRDefault="00192024">
      <w:pPr>
        <w:pStyle w:val="TOC6"/>
        <w:rPr>
          <w:rFonts w:asciiTheme="minorHAnsi" w:eastAsiaTheme="minorEastAsia" w:hAnsiTheme="minorHAnsi" w:cstheme="minorBidi"/>
          <w:sz w:val="22"/>
          <w:szCs w:val="22"/>
          <w:lang w:eastAsia="en-GB"/>
        </w:rPr>
      </w:pPr>
      <w:r>
        <w:rPr>
          <w:lang w:eastAsia="en-GB"/>
        </w:rPr>
        <w:t>4.2.2.3.1.1</w:t>
      </w:r>
      <w:r>
        <w:rPr>
          <w:lang w:eastAsia="en-GB"/>
        </w:rPr>
        <w:tab/>
        <w:t>S-Band PSR</w:t>
      </w:r>
      <w:r>
        <w:tab/>
      </w:r>
      <w:r>
        <w:fldChar w:fldCharType="begin"/>
      </w:r>
      <w:r>
        <w:instrText xml:space="preserve"> PAGEREF _Toc455329793 \h </w:instrText>
      </w:r>
      <w:r>
        <w:fldChar w:fldCharType="separate"/>
      </w:r>
      <w:r>
        <w:t>16</w:t>
      </w:r>
      <w:r>
        <w:fldChar w:fldCharType="end"/>
      </w:r>
    </w:p>
    <w:p w14:paraId="08774154" w14:textId="77777777" w:rsidR="00192024" w:rsidRDefault="00192024">
      <w:pPr>
        <w:pStyle w:val="TOC5"/>
        <w:rPr>
          <w:rFonts w:asciiTheme="minorHAnsi" w:eastAsiaTheme="minorEastAsia" w:hAnsiTheme="minorHAnsi" w:cstheme="minorBidi"/>
          <w:sz w:val="22"/>
          <w:szCs w:val="22"/>
          <w:lang w:eastAsia="en-GB"/>
        </w:rPr>
      </w:pPr>
      <w:r>
        <w:rPr>
          <w:lang w:eastAsia="en-GB"/>
        </w:rPr>
        <w:t>4.2.2.3.2</w:t>
      </w:r>
      <w:r>
        <w:rPr>
          <w:lang w:eastAsia="en-GB"/>
        </w:rPr>
        <w:tab/>
        <w:t>Limits</w:t>
      </w:r>
      <w:r>
        <w:tab/>
      </w:r>
      <w:r>
        <w:fldChar w:fldCharType="begin"/>
      </w:r>
      <w:r>
        <w:instrText xml:space="preserve"> PAGEREF _Toc455329794 \h </w:instrText>
      </w:r>
      <w:r>
        <w:fldChar w:fldCharType="separate"/>
      </w:r>
      <w:r>
        <w:t>16</w:t>
      </w:r>
      <w:r>
        <w:fldChar w:fldCharType="end"/>
      </w:r>
    </w:p>
    <w:p w14:paraId="6211EA49" w14:textId="77777777" w:rsidR="00192024" w:rsidRDefault="00192024">
      <w:pPr>
        <w:pStyle w:val="TOC6"/>
        <w:rPr>
          <w:rFonts w:asciiTheme="minorHAnsi" w:eastAsiaTheme="minorEastAsia" w:hAnsiTheme="minorHAnsi" w:cstheme="minorBidi"/>
          <w:sz w:val="22"/>
          <w:szCs w:val="22"/>
          <w:lang w:eastAsia="en-GB"/>
        </w:rPr>
      </w:pPr>
      <w:r>
        <w:rPr>
          <w:lang w:eastAsia="en-GB"/>
        </w:rPr>
        <w:t>4.2.2.3.2.1</w:t>
      </w:r>
      <w:r>
        <w:rPr>
          <w:lang w:eastAsia="en-GB"/>
        </w:rPr>
        <w:tab/>
        <w:t>S-Band PSR</w:t>
      </w:r>
      <w:r>
        <w:tab/>
      </w:r>
      <w:r>
        <w:fldChar w:fldCharType="begin"/>
      </w:r>
      <w:r>
        <w:instrText xml:space="preserve"> PAGEREF _Toc455329795 \h </w:instrText>
      </w:r>
      <w:r>
        <w:fldChar w:fldCharType="separate"/>
      </w:r>
      <w:r>
        <w:t>16</w:t>
      </w:r>
      <w:r>
        <w:fldChar w:fldCharType="end"/>
      </w:r>
    </w:p>
    <w:p w14:paraId="6455EA41" w14:textId="77777777" w:rsidR="00192024" w:rsidRDefault="00192024">
      <w:pPr>
        <w:pStyle w:val="TOC4"/>
        <w:rPr>
          <w:rFonts w:asciiTheme="minorHAnsi" w:eastAsiaTheme="minorEastAsia" w:hAnsiTheme="minorHAnsi" w:cstheme="minorBidi"/>
          <w:sz w:val="22"/>
          <w:szCs w:val="22"/>
          <w:lang w:eastAsia="en-GB"/>
        </w:rPr>
      </w:pPr>
      <w:r w:rsidRPr="00DF7B65">
        <w:rPr>
          <w:color w:val="000000"/>
          <w:lang w:eastAsia="en-GB"/>
        </w:rPr>
        <w:t>4.2.2.4</w:t>
      </w:r>
      <w:r>
        <w:rPr>
          <w:lang w:eastAsia="en-GB"/>
        </w:rPr>
        <w:tab/>
        <w:t>Receiver bandwidth</w:t>
      </w:r>
      <w:r>
        <w:tab/>
      </w:r>
      <w:r>
        <w:fldChar w:fldCharType="begin"/>
      </w:r>
      <w:r>
        <w:instrText xml:space="preserve"> PAGEREF _Toc455329796 \h </w:instrText>
      </w:r>
      <w:r>
        <w:fldChar w:fldCharType="separate"/>
      </w:r>
      <w:r>
        <w:t>17</w:t>
      </w:r>
      <w:r>
        <w:fldChar w:fldCharType="end"/>
      </w:r>
    </w:p>
    <w:p w14:paraId="4F08A37E" w14:textId="77777777" w:rsidR="00192024" w:rsidRDefault="00192024">
      <w:pPr>
        <w:pStyle w:val="TOC5"/>
        <w:rPr>
          <w:rFonts w:asciiTheme="minorHAnsi" w:eastAsiaTheme="minorEastAsia" w:hAnsiTheme="minorHAnsi" w:cstheme="minorBidi"/>
          <w:sz w:val="22"/>
          <w:szCs w:val="22"/>
          <w:lang w:eastAsia="en-GB"/>
        </w:rPr>
      </w:pPr>
      <w:r>
        <w:rPr>
          <w:lang w:eastAsia="en-GB"/>
        </w:rPr>
        <w:t>4.2.2.4.1</w:t>
      </w:r>
      <w:r>
        <w:rPr>
          <w:lang w:eastAsia="en-GB"/>
        </w:rPr>
        <w:tab/>
        <w:t>Definition</w:t>
      </w:r>
      <w:r>
        <w:tab/>
      </w:r>
      <w:r>
        <w:fldChar w:fldCharType="begin"/>
      </w:r>
      <w:r>
        <w:instrText xml:space="preserve"> PAGEREF _Toc455329797 \h </w:instrText>
      </w:r>
      <w:r>
        <w:fldChar w:fldCharType="separate"/>
      </w:r>
      <w:r>
        <w:t>17</w:t>
      </w:r>
      <w:r>
        <w:fldChar w:fldCharType="end"/>
      </w:r>
    </w:p>
    <w:p w14:paraId="1974F77C" w14:textId="77777777" w:rsidR="00192024" w:rsidRDefault="00192024">
      <w:pPr>
        <w:pStyle w:val="TOC6"/>
        <w:rPr>
          <w:rFonts w:asciiTheme="minorHAnsi" w:eastAsiaTheme="minorEastAsia" w:hAnsiTheme="minorHAnsi" w:cstheme="minorBidi"/>
          <w:sz w:val="22"/>
          <w:szCs w:val="22"/>
          <w:lang w:eastAsia="en-GB"/>
        </w:rPr>
      </w:pPr>
      <w:r>
        <w:rPr>
          <w:lang w:eastAsia="en-GB"/>
        </w:rPr>
        <w:lastRenderedPageBreak/>
        <w:t>4.2.2.4.1.1</w:t>
      </w:r>
      <w:r>
        <w:rPr>
          <w:lang w:eastAsia="en-GB"/>
        </w:rPr>
        <w:tab/>
        <w:t>S-Band PSR</w:t>
      </w:r>
      <w:r>
        <w:tab/>
      </w:r>
      <w:r>
        <w:fldChar w:fldCharType="begin"/>
      </w:r>
      <w:r>
        <w:instrText xml:space="preserve"> PAGEREF _Toc455329798 \h </w:instrText>
      </w:r>
      <w:r>
        <w:fldChar w:fldCharType="separate"/>
      </w:r>
      <w:r>
        <w:t>17</w:t>
      </w:r>
      <w:r>
        <w:fldChar w:fldCharType="end"/>
      </w:r>
    </w:p>
    <w:p w14:paraId="37471A4D" w14:textId="77777777" w:rsidR="00192024" w:rsidRDefault="00192024">
      <w:pPr>
        <w:pStyle w:val="TOC5"/>
        <w:rPr>
          <w:rFonts w:asciiTheme="minorHAnsi" w:eastAsiaTheme="minorEastAsia" w:hAnsiTheme="minorHAnsi" w:cstheme="minorBidi"/>
          <w:sz w:val="22"/>
          <w:szCs w:val="22"/>
          <w:lang w:eastAsia="en-GB"/>
        </w:rPr>
      </w:pPr>
      <w:r>
        <w:rPr>
          <w:lang w:eastAsia="en-GB"/>
        </w:rPr>
        <w:t>4.2.2.4.2</w:t>
      </w:r>
      <w:r>
        <w:rPr>
          <w:lang w:eastAsia="en-GB"/>
        </w:rPr>
        <w:tab/>
        <w:t>Limits</w:t>
      </w:r>
      <w:r>
        <w:tab/>
      </w:r>
      <w:r>
        <w:fldChar w:fldCharType="begin"/>
      </w:r>
      <w:r>
        <w:instrText xml:space="preserve"> PAGEREF _Toc455329799 \h </w:instrText>
      </w:r>
      <w:r>
        <w:fldChar w:fldCharType="separate"/>
      </w:r>
      <w:r>
        <w:t>17</w:t>
      </w:r>
      <w:r>
        <w:fldChar w:fldCharType="end"/>
      </w:r>
    </w:p>
    <w:p w14:paraId="3DC8D609" w14:textId="77777777" w:rsidR="00192024" w:rsidRDefault="00192024">
      <w:pPr>
        <w:pStyle w:val="TOC6"/>
        <w:rPr>
          <w:rFonts w:asciiTheme="minorHAnsi" w:eastAsiaTheme="minorEastAsia" w:hAnsiTheme="minorHAnsi" w:cstheme="minorBidi"/>
          <w:sz w:val="22"/>
          <w:szCs w:val="22"/>
          <w:lang w:eastAsia="en-GB"/>
        </w:rPr>
      </w:pPr>
      <w:r>
        <w:rPr>
          <w:lang w:eastAsia="en-GB"/>
        </w:rPr>
        <w:t>4.2.2.4.2.1</w:t>
      </w:r>
      <w:r>
        <w:rPr>
          <w:lang w:eastAsia="en-GB"/>
        </w:rPr>
        <w:tab/>
        <w:t>S-Band PSR</w:t>
      </w:r>
      <w:r>
        <w:tab/>
      </w:r>
      <w:r>
        <w:fldChar w:fldCharType="begin"/>
      </w:r>
      <w:r>
        <w:instrText xml:space="preserve"> PAGEREF _Toc455329800 \h </w:instrText>
      </w:r>
      <w:r>
        <w:fldChar w:fldCharType="separate"/>
      </w:r>
      <w:r>
        <w:t>17</w:t>
      </w:r>
      <w:r>
        <w:fldChar w:fldCharType="end"/>
      </w:r>
    </w:p>
    <w:p w14:paraId="5CC7FDD8" w14:textId="77777777" w:rsidR="00192024" w:rsidRDefault="00192024">
      <w:pPr>
        <w:pStyle w:val="TOC5"/>
        <w:rPr>
          <w:rFonts w:asciiTheme="minorHAnsi" w:eastAsiaTheme="minorEastAsia" w:hAnsiTheme="minorHAnsi" w:cstheme="minorBidi"/>
          <w:sz w:val="22"/>
          <w:szCs w:val="22"/>
          <w:lang w:eastAsia="en-GB"/>
        </w:rPr>
      </w:pPr>
      <w:r>
        <w:rPr>
          <w:lang w:eastAsia="en-GB"/>
        </w:rPr>
        <w:t>4.2.2.4.3</w:t>
      </w:r>
      <w:r>
        <w:rPr>
          <w:lang w:eastAsia="en-GB"/>
        </w:rPr>
        <w:tab/>
        <w:t>Conformance</w:t>
      </w:r>
      <w:r>
        <w:tab/>
      </w:r>
      <w:r>
        <w:fldChar w:fldCharType="begin"/>
      </w:r>
      <w:r>
        <w:instrText xml:space="preserve"> PAGEREF _Toc455329801 \h </w:instrText>
      </w:r>
      <w:r>
        <w:fldChar w:fldCharType="separate"/>
      </w:r>
      <w:r>
        <w:t>17</w:t>
      </w:r>
      <w:r>
        <w:fldChar w:fldCharType="end"/>
      </w:r>
    </w:p>
    <w:p w14:paraId="7F623ADB" w14:textId="77777777" w:rsidR="00192024" w:rsidRDefault="00192024">
      <w:pPr>
        <w:pStyle w:val="TOC4"/>
        <w:rPr>
          <w:rFonts w:asciiTheme="minorHAnsi" w:eastAsiaTheme="minorEastAsia" w:hAnsiTheme="minorHAnsi" w:cstheme="minorBidi"/>
          <w:sz w:val="22"/>
          <w:szCs w:val="22"/>
          <w:lang w:eastAsia="en-GB"/>
        </w:rPr>
      </w:pPr>
      <w:r w:rsidRPr="00DF7B65">
        <w:rPr>
          <w:color w:val="000000"/>
          <w:lang w:eastAsia="en-GB"/>
        </w:rPr>
        <w:t>4.2.2.5</w:t>
      </w:r>
      <w:r>
        <w:rPr>
          <w:lang w:eastAsia="en-GB"/>
        </w:rPr>
        <w:tab/>
        <w:t>Receiver selectivity</w:t>
      </w:r>
      <w:r>
        <w:tab/>
      </w:r>
      <w:r>
        <w:fldChar w:fldCharType="begin"/>
      </w:r>
      <w:r>
        <w:instrText xml:space="preserve"> PAGEREF _Toc455329802 \h </w:instrText>
      </w:r>
      <w:r>
        <w:fldChar w:fldCharType="separate"/>
      </w:r>
      <w:r>
        <w:t>17</w:t>
      </w:r>
      <w:r>
        <w:fldChar w:fldCharType="end"/>
      </w:r>
    </w:p>
    <w:p w14:paraId="7678D945" w14:textId="77777777" w:rsidR="00192024" w:rsidRDefault="00192024">
      <w:pPr>
        <w:pStyle w:val="TOC5"/>
        <w:rPr>
          <w:rFonts w:asciiTheme="minorHAnsi" w:eastAsiaTheme="minorEastAsia" w:hAnsiTheme="minorHAnsi" w:cstheme="minorBidi"/>
          <w:sz w:val="22"/>
          <w:szCs w:val="22"/>
          <w:lang w:eastAsia="en-GB"/>
        </w:rPr>
      </w:pPr>
      <w:r>
        <w:rPr>
          <w:lang w:eastAsia="en-GB"/>
        </w:rPr>
        <w:t>4.2.2.5.1</w:t>
      </w:r>
      <w:r>
        <w:rPr>
          <w:lang w:eastAsia="en-GB"/>
        </w:rPr>
        <w:tab/>
        <w:t>Definition</w:t>
      </w:r>
      <w:r>
        <w:tab/>
      </w:r>
      <w:r>
        <w:fldChar w:fldCharType="begin"/>
      </w:r>
      <w:r>
        <w:instrText xml:space="preserve"> PAGEREF _Toc455329803 \h </w:instrText>
      </w:r>
      <w:r>
        <w:fldChar w:fldCharType="separate"/>
      </w:r>
      <w:r>
        <w:t>17</w:t>
      </w:r>
      <w:r>
        <w:fldChar w:fldCharType="end"/>
      </w:r>
    </w:p>
    <w:p w14:paraId="153413B2" w14:textId="77777777" w:rsidR="00192024" w:rsidRDefault="00192024">
      <w:pPr>
        <w:pStyle w:val="TOC5"/>
        <w:rPr>
          <w:rFonts w:asciiTheme="minorHAnsi" w:eastAsiaTheme="minorEastAsia" w:hAnsiTheme="minorHAnsi" w:cstheme="minorBidi"/>
          <w:sz w:val="22"/>
          <w:szCs w:val="22"/>
          <w:lang w:eastAsia="en-GB"/>
        </w:rPr>
      </w:pPr>
      <w:r>
        <w:rPr>
          <w:lang w:eastAsia="en-GB"/>
        </w:rPr>
        <w:t>4.2.2.5.2</w:t>
      </w:r>
      <w:r>
        <w:rPr>
          <w:lang w:eastAsia="en-GB"/>
        </w:rPr>
        <w:tab/>
        <w:t>Limits</w:t>
      </w:r>
      <w:r>
        <w:tab/>
      </w:r>
      <w:r>
        <w:fldChar w:fldCharType="begin"/>
      </w:r>
      <w:r>
        <w:instrText xml:space="preserve"> PAGEREF _Toc455329804 \h </w:instrText>
      </w:r>
      <w:r>
        <w:fldChar w:fldCharType="separate"/>
      </w:r>
      <w:r>
        <w:t>17</w:t>
      </w:r>
      <w:r>
        <w:fldChar w:fldCharType="end"/>
      </w:r>
    </w:p>
    <w:p w14:paraId="09E44F3C" w14:textId="77777777" w:rsidR="00192024" w:rsidRDefault="00192024">
      <w:pPr>
        <w:pStyle w:val="TOC6"/>
        <w:rPr>
          <w:rFonts w:asciiTheme="minorHAnsi" w:eastAsiaTheme="minorEastAsia" w:hAnsiTheme="minorHAnsi" w:cstheme="minorBidi"/>
          <w:sz w:val="22"/>
          <w:szCs w:val="22"/>
          <w:lang w:eastAsia="en-GB"/>
        </w:rPr>
      </w:pPr>
      <w:r>
        <w:rPr>
          <w:lang w:eastAsia="en-GB"/>
        </w:rPr>
        <w:t>4.2.2.5.2.1</w:t>
      </w:r>
      <w:r>
        <w:rPr>
          <w:lang w:eastAsia="en-GB"/>
        </w:rPr>
        <w:tab/>
        <w:t>S-Band PSR</w:t>
      </w:r>
      <w:r>
        <w:tab/>
      </w:r>
      <w:r>
        <w:fldChar w:fldCharType="begin"/>
      </w:r>
      <w:r>
        <w:instrText xml:space="preserve"> PAGEREF _Toc455329805 \h </w:instrText>
      </w:r>
      <w:r>
        <w:fldChar w:fldCharType="separate"/>
      </w:r>
      <w:r>
        <w:t>17</w:t>
      </w:r>
      <w:r>
        <w:fldChar w:fldCharType="end"/>
      </w:r>
    </w:p>
    <w:p w14:paraId="16C073C9" w14:textId="77777777" w:rsidR="00192024" w:rsidRDefault="00192024">
      <w:pPr>
        <w:pStyle w:val="TOC5"/>
        <w:rPr>
          <w:rFonts w:asciiTheme="minorHAnsi" w:eastAsiaTheme="minorEastAsia" w:hAnsiTheme="minorHAnsi" w:cstheme="minorBidi"/>
          <w:sz w:val="22"/>
          <w:szCs w:val="22"/>
          <w:lang w:eastAsia="en-GB"/>
        </w:rPr>
      </w:pPr>
      <w:r>
        <w:rPr>
          <w:lang w:eastAsia="en-GB"/>
        </w:rPr>
        <w:t>4.2.2.5.3</w:t>
      </w:r>
      <w:r>
        <w:rPr>
          <w:lang w:eastAsia="en-GB"/>
        </w:rPr>
        <w:tab/>
        <w:t>Conformance</w:t>
      </w:r>
      <w:r>
        <w:tab/>
      </w:r>
      <w:r>
        <w:fldChar w:fldCharType="begin"/>
      </w:r>
      <w:r>
        <w:instrText xml:space="preserve"> PAGEREF _Toc455329806 \h </w:instrText>
      </w:r>
      <w:r>
        <w:fldChar w:fldCharType="separate"/>
      </w:r>
      <w:r>
        <w:t>17</w:t>
      </w:r>
      <w:r>
        <w:fldChar w:fldCharType="end"/>
      </w:r>
    </w:p>
    <w:p w14:paraId="7026A854" w14:textId="77777777" w:rsidR="00192024" w:rsidRDefault="00192024">
      <w:pPr>
        <w:pStyle w:val="TOC4"/>
        <w:rPr>
          <w:rFonts w:asciiTheme="minorHAnsi" w:eastAsiaTheme="minorEastAsia" w:hAnsiTheme="minorHAnsi" w:cstheme="minorBidi"/>
          <w:sz w:val="22"/>
          <w:szCs w:val="22"/>
          <w:lang w:eastAsia="en-GB"/>
        </w:rPr>
      </w:pPr>
      <w:r w:rsidRPr="00DF7B65">
        <w:rPr>
          <w:color w:val="000000"/>
        </w:rPr>
        <w:t>4.2.2.6</w:t>
      </w:r>
      <w:r>
        <w:tab/>
        <w:t>Receiver immunity to interference</w:t>
      </w:r>
      <w:r>
        <w:tab/>
      </w:r>
      <w:r>
        <w:fldChar w:fldCharType="begin"/>
      </w:r>
      <w:r>
        <w:instrText xml:space="preserve"> PAGEREF _Toc455329807 \h </w:instrText>
      </w:r>
      <w:r>
        <w:fldChar w:fldCharType="separate"/>
      </w:r>
      <w:r>
        <w:t>17</w:t>
      </w:r>
      <w:r>
        <w:fldChar w:fldCharType="end"/>
      </w:r>
    </w:p>
    <w:p w14:paraId="16149534" w14:textId="77777777" w:rsidR="00192024" w:rsidRDefault="00192024">
      <w:pPr>
        <w:pStyle w:val="TOC5"/>
        <w:rPr>
          <w:rFonts w:asciiTheme="minorHAnsi" w:eastAsiaTheme="minorEastAsia" w:hAnsiTheme="minorHAnsi" w:cstheme="minorBidi"/>
          <w:sz w:val="22"/>
          <w:szCs w:val="22"/>
          <w:lang w:eastAsia="en-GB"/>
        </w:rPr>
      </w:pPr>
      <w:r>
        <w:t>4.2.2.6.1</w:t>
      </w:r>
      <w:r>
        <w:tab/>
        <w:t>Definition</w:t>
      </w:r>
      <w:r>
        <w:tab/>
      </w:r>
      <w:r>
        <w:fldChar w:fldCharType="begin"/>
      </w:r>
      <w:r>
        <w:instrText xml:space="preserve"> PAGEREF _Toc455329808 \h </w:instrText>
      </w:r>
      <w:r>
        <w:fldChar w:fldCharType="separate"/>
      </w:r>
      <w:r>
        <w:t>17</w:t>
      </w:r>
      <w:r>
        <w:fldChar w:fldCharType="end"/>
      </w:r>
    </w:p>
    <w:p w14:paraId="2EACBAF1" w14:textId="77777777" w:rsidR="00192024" w:rsidRDefault="00192024">
      <w:pPr>
        <w:pStyle w:val="TOC5"/>
        <w:rPr>
          <w:rFonts w:asciiTheme="minorHAnsi" w:eastAsiaTheme="minorEastAsia" w:hAnsiTheme="minorHAnsi" w:cstheme="minorBidi"/>
          <w:sz w:val="22"/>
          <w:szCs w:val="22"/>
          <w:lang w:eastAsia="en-GB"/>
        </w:rPr>
      </w:pPr>
      <w:r>
        <w:t>4.2.2.6.2</w:t>
      </w:r>
      <w:r>
        <w:tab/>
        <w:t>Limits</w:t>
      </w:r>
      <w:r>
        <w:tab/>
      </w:r>
      <w:r>
        <w:fldChar w:fldCharType="begin"/>
      </w:r>
      <w:r>
        <w:instrText xml:space="preserve"> PAGEREF _Toc455329809 \h </w:instrText>
      </w:r>
      <w:r>
        <w:fldChar w:fldCharType="separate"/>
      </w:r>
      <w:r>
        <w:t>17</w:t>
      </w:r>
      <w:r>
        <w:fldChar w:fldCharType="end"/>
      </w:r>
    </w:p>
    <w:p w14:paraId="338C7B3B" w14:textId="77777777" w:rsidR="00192024" w:rsidRDefault="00192024">
      <w:pPr>
        <w:pStyle w:val="TOC6"/>
        <w:rPr>
          <w:rFonts w:asciiTheme="minorHAnsi" w:eastAsiaTheme="minorEastAsia" w:hAnsiTheme="minorHAnsi" w:cstheme="minorBidi"/>
          <w:sz w:val="22"/>
          <w:szCs w:val="22"/>
          <w:lang w:eastAsia="en-GB"/>
        </w:rPr>
      </w:pPr>
      <w:r>
        <w:t>4.2.2.6.2.1</w:t>
      </w:r>
      <w:r>
        <w:tab/>
        <w:t>S-Band PSR</w:t>
      </w:r>
      <w:r>
        <w:tab/>
      </w:r>
      <w:r>
        <w:fldChar w:fldCharType="begin"/>
      </w:r>
      <w:r>
        <w:instrText xml:space="preserve"> PAGEREF _Toc455329810 \h </w:instrText>
      </w:r>
      <w:r>
        <w:fldChar w:fldCharType="separate"/>
      </w:r>
      <w:r>
        <w:t>17</w:t>
      </w:r>
      <w:r>
        <w:fldChar w:fldCharType="end"/>
      </w:r>
    </w:p>
    <w:p w14:paraId="2F604B72" w14:textId="77777777" w:rsidR="00192024" w:rsidRDefault="00192024">
      <w:pPr>
        <w:pStyle w:val="TOC5"/>
        <w:rPr>
          <w:rFonts w:asciiTheme="minorHAnsi" w:eastAsiaTheme="minorEastAsia" w:hAnsiTheme="minorHAnsi" w:cstheme="minorBidi"/>
          <w:sz w:val="22"/>
          <w:szCs w:val="22"/>
          <w:lang w:eastAsia="en-GB"/>
        </w:rPr>
      </w:pPr>
      <w:r>
        <w:t>4.2.2.6.3</w:t>
      </w:r>
      <w:r>
        <w:tab/>
        <w:t>Conformance</w:t>
      </w:r>
      <w:r>
        <w:tab/>
      </w:r>
      <w:r>
        <w:fldChar w:fldCharType="begin"/>
      </w:r>
      <w:r>
        <w:instrText xml:space="preserve"> PAGEREF _Toc455329811 \h </w:instrText>
      </w:r>
      <w:r>
        <w:fldChar w:fldCharType="separate"/>
      </w:r>
      <w:r>
        <w:t>17</w:t>
      </w:r>
      <w:r>
        <w:fldChar w:fldCharType="end"/>
      </w:r>
    </w:p>
    <w:p w14:paraId="1C3B130E" w14:textId="77777777" w:rsidR="00192024" w:rsidRDefault="00192024">
      <w:pPr>
        <w:pStyle w:val="TOC2"/>
        <w:rPr>
          <w:rFonts w:asciiTheme="minorHAnsi" w:eastAsiaTheme="minorEastAsia" w:hAnsiTheme="minorHAnsi" w:cstheme="minorBidi"/>
          <w:sz w:val="22"/>
          <w:szCs w:val="22"/>
          <w:lang w:eastAsia="en-GB"/>
        </w:rPr>
      </w:pPr>
      <w:r w:rsidRPr="00DF7B65">
        <w:rPr>
          <w:rFonts w:cs="Arial"/>
          <w:lang w:eastAsia="en-GB"/>
        </w:rPr>
        <w:t>4.3</w:t>
      </w:r>
      <w:r w:rsidRPr="00DF7B65">
        <w:rPr>
          <w:rFonts w:cs="Arial"/>
          <w:lang w:eastAsia="en-GB"/>
        </w:rPr>
        <w:tab/>
        <w:t>Other elements</w:t>
      </w:r>
      <w:r>
        <w:tab/>
      </w:r>
      <w:r>
        <w:fldChar w:fldCharType="begin"/>
      </w:r>
      <w:r>
        <w:instrText xml:space="preserve"> PAGEREF _Toc455329812 \h </w:instrText>
      </w:r>
      <w:r>
        <w:fldChar w:fldCharType="separate"/>
      </w:r>
      <w:r>
        <w:t>18</w:t>
      </w:r>
      <w:r>
        <w:fldChar w:fldCharType="end"/>
      </w:r>
    </w:p>
    <w:p w14:paraId="2156D43C" w14:textId="77777777" w:rsidR="00192024" w:rsidRDefault="00192024">
      <w:pPr>
        <w:pStyle w:val="TOC3"/>
        <w:rPr>
          <w:rFonts w:asciiTheme="minorHAnsi" w:eastAsiaTheme="minorEastAsia" w:hAnsiTheme="minorHAnsi" w:cstheme="minorBidi"/>
          <w:sz w:val="22"/>
          <w:szCs w:val="22"/>
          <w:lang w:eastAsia="en-GB"/>
        </w:rPr>
      </w:pPr>
      <w:r w:rsidRPr="00DF7B65">
        <w:rPr>
          <w:rFonts w:cs="Arial"/>
          <w:lang w:eastAsia="en-GB"/>
        </w:rPr>
        <w:t>4.3.1</w:t>
      </w:r>
      <w:r>
        <w:tab/>
        <w:t>Receiver unwanted emissions in the spurious domain</w:t>
      </w:r>
      <w:r>
        <w:tab/>
      </w:r>
      <w:r>
        <w:fldChar w:fldCharType="begin"/>
      </w:r>
      <w:r>
        <w:instrText xml:space="preserve"> PAGEREF _Toc455329813 \h </w:instrText>
      </w:r>
      <w:r>
        <w:fldChar w:fldCharType="separate"/>
      </w:r>
      <w:r>
        <w:t>18</w:t>
      </w:r>
      <w:r>
        <w:fldChar w:fldCharType="end"/>
      </w:r>
    </w:p>
    <w:p w14:paraId="1B18B49A" w14:textId="77777777" w:rsidR="00192024" w:rsidRDefault="00192024">
      <w:pPr>
        <w:pStyle w:val="TOC4"/>
        <w:rPr>
          <w:rFonts w:asciiTheme="minorHAnsi" w:eastAsiaTheme="minorEastAsia" w:hAnsiTheme="minorHAnsi" w:cstheme="minorBidi"/>
          <w:sz w:val="22"/>
          <w:szCs w:val="22"/>
          <w:lang w:eastAsia="en-GB"/>
        </w:rPr>
      </w:pPr>
      <w:r w:rsidRPr="00DF7B65">
        <w:rPr>
          <w:color w:val="000000"/>
        </w:rPr>
        <w:t>4.3.1.1</w:t>
      </w:r>
      <w:r>
        <w:tab/>
        <w:t>Definition</w:t>
      </w:r>
      <w:r>
        <w:tab/>
      </w:r>
      <w:r>
        <w:fldChar w:fldCharType="begin"/>
      </w:r>
      <w:r>
        <w:instrText xml:space="preserve"> PAGEREF _Toc455329814 \h </w:instrText>
      </w:r>
      <w:r>
        <w:fldChar w:fldCharType="separate"/>
      </w:r>
      <w:r>
        <w:t>18</w:t>
      </w:r>
      <w:r>
        <w:fldChar w:fldCharType="end"/>
      </w:r>
    </w:p>
    <w:p w14:paraId="1DD53145" w14:textId="77777777" w:rsidR="00192024" w:rsidRDefault="00192024">
      <w:pPr>
        <w:pStyle w:val="TOC4"/>
        <w:rPr>
          <w:rFonts w:asciiTheme="minorHAnsi" w:eastAsiaTheme="minorEastAsia" w:hAnsiTheme="minorHAnsi" w:cstheme="minorBidi"/>
          <w:sz w:val="22"/>
          <w:szCs w:val="22"/>
          <w:lang w:eastAsia="en-GB"/>
        </w:rPr>
      </w:pPr>
      <w:r w:rsidRPr="00DF7B65">
        <w:rPr>
          <w:color w:val="000000"/>
        </w:rPr>
        <w:t>4.3.1.2</w:t>
      </w:r>
      <w:r>
        <w:tab/>
        <w:t>Limits</w:t>
      </w:r>
      <w:r>
        <w:tab/>
      </w:r>
      <w:r>
        <w:fldChar w:fldCharType="begin"/>
      </w:r>
      <w:r>
        <w:instrText xml:space="preserve"> PAGEREF _Toc455329815 \h </w:instrText>
      </w:r>
      <w:r>
        <w:fldChar w:fldCharType="separate"/>
      </w:r>
      <w:r>
        <w:t>18</w:t>
      </w:r>
      <w:r>
        <w:fldChar w:fldCharType="end"/>
      </w:r>
    </w:p>
    <w:p w14:paraId="16CFD5D2" w14:textId="77777777" w:rsidR="00192024" w:rsidRDefault="00192024">
      <w:pPr>
        <w:pStyle w:val="TOC5"/>
        <w:rPr>
          <w:rFonts w:asciiTheme="minorHAnsi" w:eastAsiaTheme="minorEastAsia" w:hAnsiTheme="minorHAnsi" w:cstheme="minorBidi"/>
          <w:sz w:val="22"/>
          <w:szCs w:val="22"/>
          <w:lang w:eastAsia="en-GB"/>
        </w:rPr>
      </w:pPr>
      <w:r>
        <w:t>4.3.1.2.1</w:t>
      </w:r>
      <w:r>
        <w:tab/>
        <w:t>Conformance</w:t>
      </w:r>
      <w:r>
        <w:tab/>
      </w:r>
      <w:r>
        <w:fldChar w:fldCharType="begin"/>
      </w:r>
      <w:r>
        <w:instrText xml:space="preserve"> PAGEREF _Toc455329816 \h </w:instrText>
      </w:r>
      <w:r>
        <w:fldChar w:fldCharType="separate"/>
      </w:r>
      <w:r>
        <w:t>18</w:t>
      </w:r>
      <w:r>
        <w:fldChar w:fldCharType="end"/>
      </w:r>
    </w:p>
    <w:p w14:paraId="3E4AA425" w14:textId="77777777" w:rsidR="00192024" w:rsidRDefault="00192024">
      <w:pPr>
        <w:pStyle w:val="TOC1"/>
        <w:rPr>
          <w:rFonts w:asciiTheme="minorHAnsi" w:eastAsiaTheme="minorEastAsia" w:hAnsiTheme="minorHAnsi" w:cstheme="minorBidi"/>
          <w:szCs w:val="22"/>
          <w:lang w:eastAsia="en-GB"/>
        </w:rPr>
      </w:pPr>
      <w:r>
        <w:t>5</w:t>
      </w:r>
      <w:r>
        <w:tab/>
        <w:t>Testing for compliance with technical requirements</w:t>
      </w:r>
      <w:r>
        <w:tab/>
      </w:r>
      <w:r>
        <w:fldChar w:fldCharType="begin"/>
      </w:r>
      <w:r>
        <w:instrText xml:space="preserve"> PAGEREF _Toc455329817 \h </w:instrText>
      </w:r>
      <w:r>
        <w:fldChar w:fldCharType="separate"/>
      </w:r>
      <w:r>
        <w:t>18</w:t>
      </w:r>
      <w:r>
        <w:fldChar w:fldCharType="end"/>
      </w:r>
    </w:p>
    <w:p w14:paraId="5087E486" w14:textId="77777777" w:rsidR="00192024" w:rsidRDefault="00192024">
      <w:pPr>
        <w:pStyle w:val="TOC2"/>
        <w:rPr>
          <w:rFonts w:asciiTheme="minorHAnsi" w:eastAsiaTheme="minorEastAsia" w:hAnsiTheme="minorHAnsi" w:cstheme="minorBidi"/>
          <w:sz w:val="22"/>
          <w:szCs w:val="22"/>
          <w:lang w:eastAsia="en-GB"/>
        </w:rPr>
      </w:pPr>
      <w:r>
        <w:t>5.1</w:t>
      </w:r>
      <w:r>
        <w:tab/>
        <w:t>Environmental conditions for testing</w:t>
      </w:r>
      <w:r>
        <w:tab/>
      </w:r>
      <w:r>
        <w:fldChar w:fldCharType="begin"/>
      </w:r>
      <w:r>
        <w:instrText xml:space="preserve"> PAGEREF _Toc455329818 \h </w:instrText>
      </w:r>
      <w:r>
        <w:fldChar w:fldCharType="separate"/>
      </w:r>
      <w:r>
        <w:t>18</w:t>
      </w:r>
      <w:r>
        <w:fldChar w:fldCharType="end"/>
      </w:r>
    </w:p>
    <w:p w14:paraId="0856D4A8" w14:textId="77777777" w:rsidR="00192024" w:rsidRDefault="00192024">
      <w:pPr>
        <w:pStyle w:val="TOC3"/>
        <w:rPr>
          <w:rFonts w:asciiTheme="minorHAnsi" w:eastAsiaTheme="minorEastAsia" w:hAnsiTheme="minorHAnsi" w:cstheme="minorBidi"/>
          <w:sz w:val="22"/>
          <w:szCs w:val="22"/>
          <w:lang w:eastAsia="en-GB"/>
        </w:rPr>
      </w:pPr>
      <w:r>
        <w:t>5.1.1</w:t>
      </w:r>
      <w:r>
        <w:tab/>
        <w:t>Introduction</w:t>
      </w:r>
      <w:r>
        <w:tab/>
      </w:r>
      <w:r>
        <w:fldChar w:fldCharType="begin"/>
      </w:r>
      <w:r>
        <w:instrText xml:space="preserve"> PAGEREF _Toc455329819 \h </w:instrText>
      </w:r>
      <w:r>
        <w:fldChar w:fldCharType="separate"/>
      </w:r>
      <w:r>
        <w:t>18</w:t>
      </w:r>
      <w:r>
        <w:fldChar w:fldCharType="end"/>
      </w:r>
    </w:p>
    <w:p w14:paraId="0628DAB2" w14:textId="77777777" w:rsidR="00192024" w:rsidRDefault="00192024">
      <w:pPr>
        <w:pStyle w:val="TOC2"/>
        <w:rPr>
          <w:rFonts w:asciiTheme="minorHAnsi" w:eastAsiaTheme="minorEastAsia" w:hAnsiTheme="minorHAnsi" w:cstheme="minorBidi"/>
          <w:sz w:val="22"/>
          <w:szCs w:val="22"/>
          <w:lang w:eastAsia="en-GB"/>
        </w:rPr>
      </w:pPr>
      <w:r>
        <w:t>5.1.2</w:t>
      </w:r>
      <w:r>
        <w:tab/>
        <w:t>Standard operation mode for testing</w:t>
      </w:r>
      <w:r>
        <w:tab/>
      </w:r>
      <w:r>
        <w:fldChar w:fldCharType="begin"/>
      </w:r>
      <w:r>
        <w:instrText xml:space="preserve"> PAGEREF _Toc455329820 \h </w:instrText>
      </w:r>
      <w:r>
        <w:fldChar w:fldCharType="separate"/>
      </w:r>
      <w:r>
        <w:t>18</w:t>
      </w:r>
      <w:r>
        <w:fldChar w:fldCharType="end"/>
      </w:r>
    </w:p>
    <w:p w14:paraId="685A91D7" w14:textId="77777777" w:rsidR="00192024" w:rsidRDefault="00192024">
      <w:pPr>
        <w:pStyle w:val="TOC2"/>
        <w:rPr>
          <w:rFonts w:asciiTheme="minorHAnsi" w:eastAsiaTheme="minorEastAsia" w:hAnsiTheme="minorHAnsi" w:cstheme="minorBidi"/>
          <w:sz w:val="22"/>
          <w:szCs w:val="22"/>
          <w:lang w:eastAsia="en-GB"/>
        </w:rPr>
      </w:pPr>
      <w:r>
        <w:t>5.1.3</w:t>
      </w:r>
      <w:r>
        <w:tab/>
        <w:t>Normal temperature and humidity</w:t>
      </w:r>
      <w:r>
        <w:tab/>
      </w:r>
      <w:r>
        <w:fldChar w:fldCharType="begin"/>
      </w:r>
      <w:r>
        <w:instrText xml:space="preserve"> PAGEREF _Toc455329821 \h </w:instrText>
      </w:r>
      <w:r>
        <w:fldChar w:fldCharType="separate"/>
      </w:r>
      <w:r>
        <w:t>18</w:t>
      </w:r>
      <w:r>
        <w:fldChar w:fldCharType="end"/>
      </w:r>
    </w:p>
    <w:p w14:paraId="7599C144" w14:textId="77777777" w:rsidR="00192024" w:rsidRDefault="00192024">
      <w:pPr>
        <w:pStyle w:val="TOC2"/>
        <w:rPr>
          <w:rFonts w:asciiTheme="minorHAnsi" w:eastAsiaTheme="minorEastAsia" w:hAnsiTheme="minorHAnsi" w:cstheme="minorBidi"/>
          <w:sz w:val="22"/>
          <w:szCs w:val="22"/>
          <w:lang w:eastAsia="en-GB"/>
        </w:rPr>
      </w:pPr>
      <w:r>
        <w:t>5.1.4</w:t>
      </w:r>
      <w:r>
        <w:tab/>
        <w:t>Normal test power supply</w:t>
      </w:r>
      <w:r>
        <w:tab/>
      </w:r>
      <w:r>
        <w:fldChar w:fldCharType="begin"/>
      </w:r>
      <w:r>
        <w:instrText xml:space="preserve"> PAGEREF _Toc455329822 \h </w:instrText>
      </w:r>
      <w:r>
        <w:fldChar w:fldCharType="separate"/>
      </w:r>
      <w:r>
        <w:t>19</w:t>
      </w:r>
      <w:r>
        <w:fldChar w:fldCharType="end"/>
      </w:r>
    </w:p>
    <w:p w14:paraId="26983794" w14:textId="77777777" w:rsidR="00192024" w:rsidRDefault="00192024">
      <w:pPr>
        <w:pStyle w:val="TOC2"/>
        <w:rPr>
          <w:rFonts w:asciiTheme="minorHAnsi" w:eastAsiaTheme="minorEastAsia" w:hAnsiTheme="minorHAnsi" w:cstheme="minorBidi"/>
          <w:sz w:val="22"/>
          <w:szCs w:val="22"/>
          <w:lang w:eastAsia="en-GB"/>
        </w:rPr>
      </w:pPr>
      <w:r>
        <w:t>5.2</w:t>
      </w:r>
      <w:r>
        <w:tab/>
        <w:t>Interpretation of the measurement results</w:t>
      </w:r>
      <w:r>
        <w:tab/>
      </w:r>
      <w:r>
        <w:fldChar w:fldCharType="begin"/>
      </w:r>
      <w:r>
        <w:instrText xml:space="preserve"> PAGEREF _Toc455329823 \h </w:instrText>
      </w:r>
      <w:r>
        <w:fldChar w:fldCharType="separate"/>
      </w:r>
      <w:r>
        <w:t>19</w:t>
      </w:r>
      <w:r>
        <w:fldChar w:fldCharType="end"/>
      </w:r>
    </w:p>
    <w:p w14:paraId="3898F591" w14:textId="77777777" w:rsidR="00192024" w:rsidRDefault="00192024">
      <w:pPr>
        <w:pStyle w:val="TOC2"/>
        <w:rPr>
          <w:rFonts w:asciiTheme="minorHAnsi" w:eastAsiaTheme="minorEastAsia" w:hAnsiTheme="minorHAnsi" w:cstheme="minorBidi"/>
          <w:sz w:val="22"/>
          <w:szCs w:val="22"/>
          <w:lang w:eastAsia="en-GB"/>
        </w:rPr>
      </w:pPr>
      <w:r>
        <w:t>5.3</w:t>
      </w:r>
      <w:r>
        <w:tab/>
        <w:t>Test specifications</w:t>
      </w:r>
      <w:r>
        <w:tab/>
      </w:r>
      <w:r>
        <w:fldChar w:fldCharType="begin"/>
      </w:r>
      <w:r>
        <w:instrText xml:space="preserve"> PAGEREF _Toc455329824 \h </w:instrText>
      </w:r>
      <w:r>
        <w:fldChar w:fldCharType="separate"/>
      </w:r>
      <w:r>
        <w:t>19</w:t>
      </w:r>
      <w:r>
        <w:fldChar w:fldCharType="end"/>
      </w:r>
    </w:p>
    <w:p w14:paraId="5F119C7B" w14:textId="77777777" w:rsidR="00192024" w:rsidRDefault="00192024">
      <w:pPr>
        <w:pStyle w:val="TOC8"/>
        <w:rPr>
          <w:rFonts w:asciiTheme="minorHAnsi" w:eastAsiaTheme="minorEastAsia" w:hAnsiTheme="minorHAnsi" w:cstheme="minorBidi"/>
          <w:b w:val="0"/>
          <w:szCs w:val="22"/>
          <w:lang w:eastAsia="en-GB"/>
        </w:rPr>
      </w:pPr>
      <w:r>
        <w:t>Annex A (informative) Relationship between the present document and the essential requirements of Directive 2014/53/EU</w:t>
      </w:r>
      <w:r>
        <w:tab/>
      </w:r>
      <w:r>
        <w:fldChar w:fldCharType="begin"/>
      </w:r>
      <w:r>
        <w:instrText xml:space="preserve"> PAGEREF _Toc455329825 \h </w:instrText>
      </w:r>
      <w:r>
        <w:fldChar w:fldCharType="separate"/>
      </w:r>
      <w:r>
        <w:t>20</w:t>
      </w:r>
      <w:r>
        <w:fldChar w:fldCharType="end"/>
      </w:r>
    </w:p>
    <w:p w14:paraId="41AD0E99" w14:textId="77777777" w:rsidR="00192024" w:rsidRDefault="00192024">
      <w:pPr>
        <w:pStyle w:val="TOC8"/>
        <w:rPr>
          <w:rFonts w:asciiTheme="minorHAnsi" w:eastAsiaTheme="minorEastAsia" w:hAnsiTheme="minorHAnsi" w:cstheme="minorBidi"/>
          <w:b w:val="0"/>
          <w:szCs w:val="22"/>
          <w:lang w:eastAsia="en-GB"/>
        </w:rPr>
      </w:pPr>
      <w:r>
        <w:t>Annex B (normative): Transmission power and unwanted emissions of radar systems with indirect methods</w:t>
      </w:r>
      <w:r>
        <w:tab/>
      </w:r>
      <w:r>
        <w:fldChar w:fldCharType="begin"/>
      </w:r>
      <w:r>
        <w:instrText xml:space="preserve"> PAGEREF _Toc455329826 \h </w:instrText>
      </w:r>
      <w:r>
        <w:fldChar w:fldCharType="separate"/>
      </w:r>
      <w:r>
        <w:t>23</w:t>
      </w:r>
      <w:r>
        <w:fldChar w:fldCharType="end"/>
      </w:r>
    </w:p>
    <w:p w14:paraId="2715DD59" w14:textId="77777777" w:rsidR="00192024" w:rsidRDefault="00192024">
      <w:pPr>
        <w:pStyle w:val="TOC8"/>
        <w:rPr>
          <w:rFonts w:asciiTheme="minorHAnsi" w:eastAsiaTheme="minorEastAsia" w:hAnsiTheme="minorHAnsi" w:cstheme="minorBidi"/>
          <w:b w:val="0"/>
          <w:szCs w:val="22"/>
          <w:lang w:eastAsia="en-GB"/>
        </w:rPr>
      </w:pPr>
      <w:r>
        <w:t>Annex C</w:t>
      </w:r>
      <w:r>
        <w:tab/>
      </w:r>
      <w:r>
        <w:fldChar w:fldCharType="begin"/>
      </w:r>
      <w:r>
        <w:instrText xml:space="preserve"> PAGEREF _Toc455329827 \h </w:instrText>
      </w:r>
      <w:r>
        <w:fldChar w:fldCharType="separate"/>
      </w:r>
      <w:r>
        <w:t>23</w:t>
      </w:r>
      <w:r>
        <w:fldChar w:fldCharType="end"/>
      </w:r>
    </w:p>
    <w:p w14:paraId="0CD96A0A" w14:textId="77777777" w:rsidR="00192024" w:rsidRDefault="00192024">
      <w:pPr>
        <w:pStyle w:val="TOC8"/>
        <w:rPr>
          <w:rFonts w:asciiTheme="minorHAnsi" w:eastAsiaTheme="minorEastAsia" w:hAnsiTheme="minorHAnsi" w:cstheme="minorBidi"/>
          <w:b w:val="0"/>
          <w:szCs w:val="22"/>
          <w:lang w:eastAsia="en-GB"/>
        </w:rPr>
      </w:pPr>
      <w:r>
        <w:t>Definition of receiver test measurement scenarios</w:t>
      </w:r>
      <w:r>
        <w:tab/>
      </w:r>
      <w:r>
        <w:fldChar w:fldCharType="begin"/>
      </w:r>
      <w:r>
        <w:instrText xml:space="preserve"> PAGEREF _Toc455329828 \h </w:instrText>
      </w:r>
      <w:r>
        <w:fldChar w:fldCharType="separate"/>
      </w:r>
      <w:r>
        <w:t>23</w:t>
      </w:r>
      <w:r>
        <w:fldChar w:fldCharType="end"/>
      </w:r>
    </w:p>
    <w:p w14:paraId="0BC5B8C9" w14:textId="77777777" w:rsidR="00192024" w:rsidRDefault="00192024">
      <w:pPr>
        <w:pStyle w:val="TOC8"/>
        <w:rPr>
          <w:rFonts w:asciiTheme="minorHAnsi" w:eastAsiaTheme="minorEastAsia" w:hAnsiTheme="minorHAnsi" w:cstheme="minorBidi"/>
          <w:b w:val="0"/>
          <w:szCs w:val="22"/>
          <w:lang w:eastAsia="en-GB"/>
        </w:rPr>
      </w:pPr>
      <w:r>
        <w:t>Method 1 (note …… should be C.1)</w:t>
      </w:r>
      <w:r>
        <w:tab/>
      </w:r>
      <w:r>
        <w:fldChar w:fldCharType="begin"/>
      </w:r>
      <w:r>
        <w:instrText xml:space="preserve"> PAGEREF _Toc455329829 \h </w:instrText>
      </w:r>
      <w:r>
        <w:fldChar w:fldCharType="separate"/>
      </w:r>
      <w:r>
        <w:t>23</w:t>
      </w:r>
      <w:r>
        <w:fldChar w:fldCharType="end"/>
      </w:r>
    </w:p>
    <w:p w14:paraId="3B4E9E82" w14:textId="77777777" w:rsidR="00192024" w:rsidRDefault="00192024">
      <w:pPr>
        <w:pStyle w:val="TOC8"/>
        <w:rPr>
          <w:rFonts w:asciiTheme="minorHAnsi" w:eastAsiaTheme="minorEastAsia" w:hAnsiTheme="minorHAnsi" w:cstheme="minorBidi"/>
          <w:b w:val="0"/>
          <w:szCs w:val="22"/>
          <w:lang w:eastAsia="en-GB"/>
        </w:rPr>
      </w:pPr>
      <w:r>
        <w:t>Method 2 (note …… should be C.2)</w:t>
      </w:r>
      <w:r>
        <w:tab/>
      </w:r>
      <w:r>
        <w:fldChar w:fldCharType="begin"/>
      </w:r>
      <w:r>
        <w:instrText xml:space="preserve"> PAGEREF _Toc455329830 \h </w:instrText>
      </w:r>
      <w:r>
        <w:fldChar w:fldCharType="separate"/>
      </w:r>
      <w:r>
        <w:t>24</w:t>
      </w:r>
      <w:r>
        <w:fldChar w:fldCharType="end"/>
      </w:r>
    </w:p>
    <w:p w14:paraId="5223B080" w14:textId="77777777" w:rsidR="00192024" w:rsidRDefault="00192024">
      <w:pPr>
        <w:pStyle w:val="TOC8"/>
        <w:rPr>
          <w:rFonts w:asciiTheme="minorHAnsi" w:eastAsiaTheme="minorEastAsia" w:hAnsiTheme="minorHAnsi" w:cstheme="minorBidi"/>
          <w:b w:val="0"/>
          <w:szCs w:val="22"/>
          <w:lang w:eastAsia="en-GB"/>
        </w:rPr>
      </w:pPr>
      <w:r>
        <w:t>Method 3 (note …… should be C.3)</w:t>
      </w:r>
      <w:r>
        <w:tab/>
      </w:r>
      <w:r>
        <w:fldChar w:fldCharType="begin"/>
      </w:r>
      <w:r>
        <w:instrText xml:space="preserve"> PAGEREF _Toc455329831 \h </w:instrText>
      </w:r>
      <w:r>
        <w:fldChar w:fldCharType="separate"/>
      </w:r>
      <w:r>
        <w:t>25</w:t>
      </w:r>
      <w:r>
        <w:fldChar w:fldCharType="end"/>
      </w:r>
    </w:p>
    <w:p w14:paraId="3E36FF15" w14:textId="77777777" w:rsidR="00192024" w:rsidRDefault="00192024">
      <w:pPr>
        <w:pStyle w:val="TOC8"/>
        <w:rPr>
          <w:rFonts w:asciiTheme="minorHAnsi" w:eastAsiaTheme="minorEastAsia" w:hAnsiTheme="minorHAnsi" w:cstheme="minorBidi"/>
          <w:b w:val="0"/>
          <w:szCs w:val="22"/>
          <w:lang w:eastAsia="en-GB"/>
        </w:rPr>
      </w:pPr>
      <w:r>
        <w:t>Measurement type 1 (note should be C.4.1)</w:t>
      </w:r>
      <w:r>
        <w:tab/>
      </w:r>
      <w:r>
        <w:fldChar w:fldCharType="begin"/>
      </w:r>
      <w:r>
        <w:instrText xml:space="preserve"> PAGEREF _Toc455329832 \h </w:instrText>
      </w:r>
      <w:r>
        <w:fldChar w:fldCharType="separate"/>
      </w:r>
      <w:r>
        <w:t>26</w:t>
      </w:r>
      <w:r>
        <w:fldChar w:fldCharType="end"/>
      </w:r>
    </w:p>
    <w:p w14:paraId="5EE4A7A3" w14:textId="77777777" w:rsidR="00192024" w:rsidRDefault="00192024">
      <w:pPr>
        <w:pStyle w:val="TOC8"/>
        <w:rPr>
          <w:rFonts w:asciiTheme="minorHAnsi" w:eastAsiaTheme="minorEastAsia" w:hAnsiTheme="minorHAnsi" w:cstheme="minorBidi"/>
          <w:b w:val="0"/>
          <w:szCs w:val="22"/>
          <w:lang w:eastAsia="en-GB"/>
        </w:rPr>
      </w:pPr>
      <w:r>
        <w:t>Measurement type 2 (note should be C.4.2)</w:t>
      </w:r>
      <w:r>
        <w:tab/>
      </w:r>
      <w:r>
        <w:fldChar w:fldCharType="begin"/>
      </w:r>
      <w:r>
        <w:instrText xml:space="preserve"> PAGEREF _Toc455329833 \h </w:instrText>
      </w:r>
      <w:r>
        <w:fldChar w:fldCharType="separate"/>
      </w:r>
      <w:r>
        <w:t>26</w:t>
      </w:r>
      <w:r>
        <w:fldChar w:fldCharType="end"/>
      </w:r>
    </w:p>
    <w:p w14:paraId="04FFFE59" w14:textId="77777777" w:rsidR="00192024" w:rsidRDefault="00192024">
      <w:pPr>
        <w:pStyle w:val="TOC8"/>
        <w:rPr>
          <w:rFonts w:asciiTheme="minorHAnsi" w:eastAsiaTheme="minorEastAsia" w:hAnsiTheme="minorHAnsi" w:cstheme="minorBidi"/>
          <w:b w:val="0"/>
          <w:szCs w:val="22"/>
          <w:lang w:eastAsia="en-GB"/>
        </w:rPr>
      </w:pPr>
      <w:r>
        <w:t>Measurement type 3 (note should be C.4.3)</w:t>
      </w:r>
      <w:r>
        <w:tab/>
      </w:r>
      <w:r>
        <w:fldChar w:fldCharType="begin"/>
      </w:r>
      <w:r>
        <w:instrText xml:space="preserve"> PAGEREF _Toc455329834 \h </w:instrText>
      </w:r>
      <w:r>
        <w:fldChar w:fldCharType="separate"/>
      </w:r>
      <w:r>
        <w:t>26</w:t>
      </w:r>
      <w:r>
        <w:fldChar w:fldCharType="end"/>
      </w:r>
    </w:p>
    <w:p w14:paraId="6BCD3F8C" w14:textId="77777777" w:rsidR="00192024" w:rsidRDefault="00192024">
      <w:pPr>
        <w:pStyle w:val="TOC8"/>
        <w:rPr>
          <w:rFonts w:asciiTheme="minorHAnsi" w:eastAsiaTheme="minorEastAsia" w:hAnsiTheme="minorHAnsi" w:cstheme="minorBidi"/>
          <w:b w:val="0"/>
          <w:szCs w:val="22"/>
          <w:lang w:eastAsia="en-GB"/>
        </w:rPr>
      </w:pPr>
      <w:r>
        <w:t>Annex D (normative): Definition of test measurement methodologies</w:t>
      </w:r>
      <w:r>
        <w:tab/>
      </w:r>
      <w:r>
        <w:fldChar w:fldCharType="begin"/>
      </w:r>
      <w:r>
        <w:instrText xml:space="preserve"> PAGEREF _Toc455329835 \h </w:instrText>
      </w:r>
      <w:r>
        <w:fldChar w:fldCharType="separate"/>
      </w:r>
      <w:r>
        <w:t>31</w:t>
      </w:r>
      <w:r>
        <w:fldChar w:fldCharType="end"/>
      </w:r>
    </w:p>
    <w:p w14:paraId="3C0BC5EF" w14:textId="77777777" w:rsidR="00192024" w:rsidRDefault="00192024">
      <w:pPr>
        <w:pStyle w:val="TOC8"/>
        <w:rPr>
          <w:rFonts w:asciiTheme="minorHAnsi" w:eastAsiaTheme="minorEastAsia" w:hAnsiTheme="minorHAnsi" w:cstheme="minorBidi"/>
          <w:b w:val="0"/>
          <w:szCs w:val="22"/>
          <w:lang w:eastAsia="en-GB"/>
        </w:rPr>
      </w:pPr>
      <w:r>
        <w:t>D1. Transmitter Function (D.1)</w:t>
      </w:r>
      <w:r>
        <w:tab/>
      </w:r>
      <w:r>
        <w:fldChar w:fldCharType="begin"/>
      </w:r>
      <w:r>
        <w:instrText xml:space="preserve"> PAGEREF _Toc455329836 \h </w:instrText>
      </w:r>
      <w:r>
        <w:fldChar w:fldCharType="separate"/>
      </w:r>
      <w:r>
        <w:t>31</w:t>
      </w:r>
      <w:r>
        <w:fldChar w:fldCharType="end"/>
      </w:r>
    </w:p>
    <w:p w14:paraId="2AB54734" w14:textId="77777777" w:rsidR="00192024" w:rsidRDefault="00192024">
      <w:pPr>
        <w:pStyle w:val="TOC8"/>
        <w:rPr>
          <w:rFonts w:asciiTheme="minorHAnsi" w:eastAsiaTheme="minorEastAsia" w:hAnsiTheme="minorHAnsi" w:cstheme="minorBidi"/>
          <w:b w:val="0"/>
          <w:szCs w:val="22"/>
          <w:lang w:eastAsia="en-GB"/>
        </w:rPr>
      </w:pPr>
      <w:r>
        <w:t>D2. Receiver Function (D.2)</w:t>
      </w:r>
      <w:r>
        <w:tab/>
      </w:r>
      <w:r>
        <w:fldChar w:fldCharType="begin"/>
      </w:r>
      <w:r>
        <w:instrText xml:space="preserve"> PAGEREF _Toc455329837 \h </w:instrText>
      </w:r>
      <w:r>
        <w:fldChar w:fldCharType="separate"/>
      </w:r>
      <w:r>
        <w:t>31</w:t>
      </w:r>
      <w:r>
        <w:fldChar w:fldCharType="end"/>
      </w:r>
    </w:p>
    <w:p w14:paraId="07796684" w14:textId="77777777" w:rsidR="00192024" w:rsidRDefault="00192024">
      <w:pPr>
        <w:pStyle w:val="TOC8"/>
        <w:rPr>
          <w:rFonts w:asciiTheme="minorHAnsi" w:eastAsiaTheme="minorEastAsia" w:hAnsiTheme="minorHAnsi" w:cstheme="minorBidi"/>
          <w:b w:val="0"/>
          <w:szCs w:val="22"/>
          <w:lang w:eastAsia="en-GB"/>
        </w:rPr>
      </w:pPr>
      <w:r w:rsidRPr="00DF7B65">
        <w:rPr>
          <w:highlight w:val="yellow"/>
        </w:rPr>
        <w:t>[Annex E (informative): Bibliography]</w:t>
      </w:r>
      <w:r>
        <w:tab/>
      </w:r>
      <w:r>
        <w:fldChar w:fldCharType="begin"/>
      </w:r>
      <w:r>
        <w:instrText xml:space="preserve"> PAGEREF _Toc455329838 \h </w:instrText>
      </w:r>
      <w:r>
        <w:fldChar w:fldCharType="separate"/>
      </w:r>
      <w:r>
        <w:t>32</w:t>
      </w:r>
      <w:r>
        <w:fldChar w:fldCharType="end"/>
      </w:r>
    </w:p>
    <w:p w14:paraId="575E9A83" w14:textId="77777777" w:rsidR="00192024" w:rsidRDefault="00192024">
      <w:pPr>
        <w:pStyle w:val="TOC8"/>
        <w:rPr>
          <w:rFonts w:asciiTheme="minorHAnsi" w:eastAsiaTheme="minorEastAsia" w:hAnsiTheme="minorHAnsi" w:cstheme="minorBidi"/>
          <w:b w:val="0"/>
          <w:szCs w:val="22"/>
          <w:lang w:eastAsia="en-GB"/>
        </w:rPr>
      </w:pPr>
      <w:r w:rsidRPr="00DF7B65">
        <w:rPr>
          <w:highlight w:val="yellow"/>
        </w:rPr>
        <w:t>Annex F</w:t>
      </w:r>
      <w:r w:rsidRPr="00DF7B65">
        <w:rPr>
          <w:color w:val="76923C"/>
          <w:highlight w:val="yellow"/>
        </w:rPr>
        <w:t xml:space="preserve"> </w:t>
      </w:r>
      <w:r w:rsidRPr="00DF7B65">
        <w:rPr>
          <w:color w:val="000000"/>
          <w:highlight w:val="yellow"/>
        </w:rPr>
        <w:t>(informative)</w:t>
      </w:r>
      <w:r w:rsidRPr="00DF7B65">
        <w:rPr>
          <w:highlight w:val="yellow"/>
        </w:rPr>
        <w:t>: Change History</w:t>
      </w:r>
      <w:r>
        <w:tab/>
      </w:r>
      <w:r>
        <w:fldChar w:fldCharType="begin"/>
      </w:r>
      <w:r>
        <w:instrText xml:space="preserve"> PAGEREF _Toc455329839 \h </w:instrText>
      </w:r>
      <w:r>
        <w:fldChar w:fldCharType="separate"/>
      </w:r>
      <w:r>
        <w:t>33</w:t>
      </w:r>
      <w:r>
        <w:fldChar w:fldCharType="end"/>
      </w:r>
    </w:p>
    <w:p w14:paraId="635A7525" w14:textId="77777777" w:rsidR="00192024" w:rsidRDefault="00192024">
      <w:pPr>
        <w:pStyle w:val="TOC1"/>
        <w:rPr>
          <w:rFonts w:asciiTheme="minorHAnsi" w:eastAsiaTheme="minorEastAsia" w:hAnsiTheme="minorHAnsi" w:cstheme="minorBidi"/>
          <w:szCs w:val="22"/>
          <w:lang w:eastAsia="en-GB"/>
        </w:rPr>
      </w:pPr>
      <w:r>
        <w:t>History</w:t>
      </w:r>
      <w:r>
        <w:tab/>
      </w:r>
      <w:r>
        <w:fldChar w:fldCharType="begin"/>
      </w:r>
      <w:r>
        <w:instrText xml:space="preserve"> PAGEREF _Toc455329840 \h </w:instrText>
      </w:r>
      <w:r>
        <w:fldChar w:fldCharType="separate"/>
      </w:r>
      <w:r>
        <w:t>33</w:t>
      </w:r>
      <w:r>
        <w:fldChar w:fldCharType="end"/>
      </w:r>
    </w:p>
    <w:p w14:paraId="204CF951" w14:textId="77777777" w:rsidR="00F709B8" w:rsidRPr="00C4589D" w:rsidRDefault="00EB42C2" w:rsidP="00F709B8">
      <w:r w:rsidRPr="00C4589D">
        <w:fldChar w:fldCharType="end"/>
      </w:r>
    </w:p>
    <w:p w14:paraId="440548FB" w14:textId="77777777" w:rsidR="00DF3CE8" w:rsidRPr="00C4589D" w:rsidRDefault="00856DD3" w:rsidP="00DF3CE8">
      <w:pPr>
        <w:spacing w:after="0"/>
        <w:ind w:left="-567"/>
        <w:rPr>
          <w:rFonts w:ascii="Arial" w:hAnsi="Arial" w:cs="Arial"/>
          <w:i/>
          <w:color w:val="76923C"/>
          <w:sz w:val="18"/>
          <w:szCs w:val="18"/>
        </w:rPr>
      </w:pPr>
      <w:r w:rsidRPr="00C4589D">
        <w:lastRenderedPageBreak/>
        <w:br w:type="page"/>
      </w:r>
      <w:bookmarkStart w:id="15" w:name="_Toc300913946"/>
      <w:bookmarkStart w:id="16" w:name="_Toc338076250"/>
      <w:bookmarkStart w:id="17" w:name="_Toc338076388"/>
      <w:bookmarkStart w:id="18" w:name="_Toc338076451"/>
      <w:bookmarkStart w:id="19" w:name="_Toc338076753"/>
      <w:bookmarkStart w:id="20" w:name="_Toc338079689"/>
      <w:bookmarkStart w:id="21" w:name="_Toc338144161"/>
      <w:bookmarkStart w:id="22" w:name="_Toc338144371"/>
      <w:bookmarkStart w:id="23" w:name="_Toc339280917"/>
      <w:bookmarkStart w:id="24" w:name="_Toc339280989"/>
      <w:bookmarkStart w:id="25" w:name="_Toc339284895"/>
    </w:p>
    <w:p w14:paraId="19CD93A3" w14:textId="77777777" w:rsidR="00DF3CE8" w:rsidRPr="00C4589D" w:rsidRDefault="00DF3CE8" w:rsidP="005D6D3B">
      <w:pPr>
        <w:pStyle w:val="Heading1"/>
        <w:numPr>
          <w:ilvl w:val="0"/>
          <w:numId w:val="0"/>
        </w:numPr>
        <w:ind w:left="432" w:hanging="432"/>
        <w:rPr>
          <w:rStyle w:val="Guidance"/>
          <w:rFonts w:cs="Times New Roman"/>
          <w:i w:val="0"/>
          <w:iCs w:val="0"/>
          <w:color w:val="auto"/>
          <w:sz w:val="36"/>
          <w:szCs w:val="20"/>
        </w:rPr>
      </w:pPr>
      <w:bookmarkStart w:id="26" w:name="_Toc389052568"/>
      <w:bookmarkStart w:id="27" w:name="_Toc389062103"/>
      <w:bookmarkStart w:id="28" w:name="_Toc390330228"/>
      <w:bookmarkStart w:id="29" w:name="_Toc390348148"/>
      <w:bookmarkStart w:id="30" w:name="_Toc455329744"/>
      <w:r w:rsidRPr="00C4589D">
        <w:lastRenderedPageBreak/>
        <w:t>Intellectual Property Rights</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7EA58E81" w14:textId="77777777" w:rsidR="00DF3CE8" w:rsidRPr="00C4589D" w:rsidRDefault="00DF3CE8" w:rsidP="00DF3CE8">
      <w:r w:rsidRPr="00C4589D">
        <w:t xml:space="preserve">IPRs essential or potentially essential to the present document may have been declared to ETSI. The information pertaining to these essential IPRs, if any, is publicly available for </w:t>
      </w:r>
      <w:r w:rsidRPr="00C4589D">
        <w:rPr>
          <w:b/>
        </w:rPr>
        <w:t>ETSI members and non-members</w:t>
      </w:r>
      <w:r w:rsidRPr="00C4589D">
        <w:t xml:space="preserve">, and can be found in ETSI SR 000 314: </w:t>
      </w:r>
      <w:r w:rsidRPr="00C4589D">
        <w:rPr>
          <w:i/>
        </w:rPr>
        <w:t>"Intellectual Property Rights (IPRs); Essential, or potentially Essential, IPRs notified to ETSI in respect of ETSI standards"</w:t>
      </w:r>
      <w:r w:rsidRPr="00C4589D">
        <w:t>, which is available from the ETSI Secretariat. Latest updates are available on the ETSI Web server (</w:t>
      </w:r>
      <w:r w:rsidRPr="00C4589D">
        <w:rPr>
          <w:color w:val="0000FF"/>
          <w:u w:val="single"/>
        </w:rPr>
        <w:t>http://ipr.etsi.org</w:t>
      </w:r>
      <w:r w:rsidRPr="00C4589D">
        <w:t>).</w:t>
      </w:r>
    </w:p>
    <w:p w14:paraId="3058F735" w14:textId="77777777" w:rsidR="00DF3CE8" w:rsidRPr="00C4589D" w:rsidRDefault="00DF3CE8" w:rsidP="00DF3CE8">
      <w:r w:rsidRPr="00C4589D">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601067F8" w14:textId="77777777" w:rsidR="00DF3CE8" w:rsidRPr="00C4589D" w:rsidRDefault="00DF3CE8" w:rsidP="005D6D3B">
      <w:pPr>
        <w:pStyle w:val="Heading1"/>
        <w:numPr>
          <w:ilvl w:val="0"/>
          <w:numId w:val="0"/>
        </w:numPr>
        <w:ind w:left="432" w:hanging="432"/>
      </w:pPr>
      <w:bookmarkStart w:id="31" w:name="_Toc300913947"/>
      <w:bookmarkStart w:id="32" w:name="_Toc338076251"/>
      <w:bookmarkStart w:id="33" w:name="_Toc338076389"/>
      <w:bookmarkStart w:id="34" w:name="_Toc338076452"/>
      <w:bookmarkStart w:id="35" w:name="_Toc338076754"/>
      <w:bookmarkStart w:id="36" w:name="_Toc338079690"/>
      <w:bookmarkStart w:id="37" w:name="_Toc338144162"/>
      <w:bookmarkStart w:id="38" w:name="_Toc338144372"/>
      <w:bookmarkStart w:id="39" w:name="_Toc339280918"/>
      <w:bookmarkStart w:id="40" w:name="_Toc339280990"/>
      <w:bookmarkStart w:id="41" w:name="_Toc339284896"/>
      <w:bookmarkStart w:id="42" w:name="_Toc389052569"/>
      <w:bookmarkStart w:id="43" w:name="_Toc389062104"/>
      <w:bookmarkStart w:id="44" w:name="_Toc390330229"/>
      <w:bookmarkStart w:id="45" w:name="_Toc390348149"/>
      <w:bookmarkStart w:id="46" w:name="_Toc455329745"/>
      <w:r w:rsidRPr="00C4589D">
        <w:t>Foreword</w:t>
      </w:r>
      <w:bookmarkStart w:id="47" w:name="_Toc300913948"/>
      <w:bookmarkStart w:id="48" w:name="_Toc338076252"/>
      <w:bookmarkStart w:id="49" w:name="_Toc338076390"/>
      <w:bookmarkStart w:id="50" w:name="_Toc338076453"/>
      <w:bookmarkStart w:id="51" w:name="_Toc338076755"/>
      <w:bookmarkStart w:id="52" w:name="_Toc338079691"/>
      <w:bookmarkStart w:id="53" w:name="_Toc338144163"/>
      <w:bookmarkStart w:id="54" w:name="_Toc338144373"/>
      <w:bookmarkStart w:id="55" w:name="_Toc339280919"/>
      <w:bookmarkStart w:id="56" w:name="_Toc339280991"/>
      <w:bookmarkStart w:id="57" w:name="_Toc339284897"/>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70718C61" w14:textId="77777777" w:rsidR="00DF3CE8" w:rsidRPr="00C4589D" w:rsidRDefault="00DF3CE8" w:rsidP="00DF3CE8">
      <w:r w:rsidRPr="00C4589D">
        <w:t xml:space="preserve">This draft </w:t>
      </w:r>
      <w:r w:rsidR="005B2A2F" w:rsidRPr="00C4589D">
        <w:t>Harmonised</w:t>
      </w:r>
      <w:r w:rsidR="000B214A" w:rsidRPr="00C4589D">
        <w:t xml:space="preserve"> </w:t>
      </w:r>
      <w:r w:rsidRPr="00C4589D">
        <w:t>European Standard (</w:t>
      </w:r>
      <w:r w:rsidR="00A00DF8" w:rsidRPr="00C4589D">
        <w:t>EN</w:t>
      </w:r>
      <w:r w:rsidRPr="00C4589D">
        <w:t>) has been produced by ETSI Technical Committee</w:t>
      </w:r>
      <w:r w:rsidR="004D3246" w:rsidRPr="00C4589D">
        <w:t xml:space="preserve"> Electromagnetic Compatibility and Radio Spectrum Matters (ERM)</w:t>
      </w:r>
      <w:r w:rsidRPr="00C4589D">
        <w:t xml:space="preserve"> and is now submitted for the combined Public Enquiry and Vote phase of the ETSI standards EN Approval Procedure.</w:t>
      </w:r>
    </w:p>
    <w:bookmarkEnd w:id="47"/>
    <w:bookmarkEnd w:id="48"/>
    <w:bookmarkEnd w:id="49"/>
    <w:bookmarkEnd w:id="50"/>
    <w:bookmarkEnd w:id="51"/>
    <w:bookmarkEnd w:id="52"/>
    <w:bookmarkEnd w:id="53"/>
    <w:bookmarkEnd w:id="54"/>
    <w:bookmarkEnd w:id="55"/>
    <w:bookmarkEnd w:id="56"/>
    <w:bookmarkEnd w:id="57"/>
    <w:p w14:paraId="4F2345AC" w14:textId="77777777" w:rsidR="007B1B71" w:rsidRPr="00C4589D" w:rsidRDefault="0097563E" w:rsidP="004D3246">
      <w:r w:rsidRPr="00C4589D">
        <w:t xml:space="preserve">The present document has been prepared in reply to the Commission's standardisation request Commission Implementing Decision C(2015) 5376 final of 04.08.2015 to provide a means of conforming to the essential </w:t>
      </w:r>
      <w:r w:rsidR="003460A1" w:rsidRPr="00C4589D">
        <w:t>requirements of Directive 2014/</w:t>
      </w:r>
      <w:r w:rsidRPr="00C4589D">
        <w:t xml:space="preserve">53/EU </w:t>
      </w:r>
      <w:r w:rsidR="004D3246" w:rsidRPr="00C4589D">
        <w:t>[i.1]</w:t>
      </w:r>
      <w:r w:rsidR="004D3246" w:rsidRPr="00C4589D">
        <w:rPr>
          <w:sz w:val="24"/>
          <w:szCs w:val="24"/>
          <w:lang w:eastAsia="en-GB"/>
        </w:rPr>
        <w:t xml:space="preserve"> </w:t>
      </w:r>
      <w:r w:rsidRPr="00C4589D">
        <w:t>on the harmonisation of the laws of the Member States relating to the making available on the market of radio equipment – also known as the Radio Equipment Directive.</w:t>
      </w:r>
    </w:p>
    <w:p w14:paraId="1734A8A2" w14:textId="77777777" w:rsidR="004D3246" w:rsidRPr="00C4589D" w:rsidRDefault="00DC4A49" w:rsidP="007F49F3">
      <w:r w:rsidRPr="00C4589D">
        <w:t>Once the present document is cited in the Official Journal of the European Union under that Directive, compliance with the normative clauses of the present document given in table […] confers, within the limits of the scope of the present document, a presumption of conformity with the corresponding essential requirements of that Directive, and associated EFTA regulations.</w:t>
      </w:r>
    </w:p>
    <w:p w14:paraId="5A361DD3" w14:textId="77777777" w:rsidR="004D3246" w:rsidRPr="00C4589D" w:rsidRDefault="004D3246" w:rsidP="004D3246">
      <w:r w:rsidRPr="00C4589D">
        <w:t xml:space="preserve">Harmonized EN covering the essential requirements of article </w:t>
      </w:r>
      <w:r w:rsidR="00C779A0" w:rsidRPr="00C4589D">
        <w:t>3.2;</w:t>
      </w:r>
    </w:p>
    <w:p w14:paraId="692312B9" w14:textId="77777777" w:rsidR="00AC4AE9" w:rsidRDefault="00AC4AE9" w:rsidP="00AC4AE9">
      <w:r>
        <w:t>"</w:t>
      </w:r>
      <w:r w:rsidRPr="007C248C">
        <w:t xml:space="preserve"> Harmonised Standard covering the Essential Requirements of Article 3.2 of the Directive 2014/53/EU Part 2 Primary Surveillance Radar (PSR); S Band Primary ATC Surveillance Radar Sensor in the Frequency Band 2700 MHz to 3100 MHz </w:t>
      </w:r>
      <w:r>
        <w:t>".</w:t>
      </w:r>
    </w:p>
    <w:p w14:paraId="019232B4" w14:textId="77777777" w:rsidR="004D3246" w:rsidRPr="00C4589D" w:rsidRDefault="004D3246">
      <w:pPr>
        <w:pStyle w:val="FP"/>
      </w:pP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856DD3" w:rsidRPr="00C4589D" w14:paraId="5670C1B3" w14:textId="77777777">
        <w:trPr>
          <w:cantSplit/>
          <w:jc w:val="center"/>
        </w:trPr>
        <w:tc>
          <w:tcPr>
            <w:tcW w:w="9640" w:type="dxa"/>
            <w:gridSpan w:val="2"/>
            <w:tcBorders>
              <w:top w:val="single" w:sz="6" w:space="0" w:color="auto"/>
              <w:left w:val="single" w:sz="6" w:space="0" w:color="auto"/>
              <w:bottom w:val="single" w:sz="6" w:space="0" w:color="auto"/>
              <w:right w:val="single" w:sz="6" w:space="0" w:color="auto"/>
            </w:tcBorders>
          </w:tcPr>
          <w:p w14:paraId="60AFE1A8" w14:textId="77777777" w:rsidR="00856DD3" w:rsidRPr="00C4589D" w:rsidRDefault="00856DD3">
            <w:pPr>
              <w:keepNext/>
              <w:keepLines/>
              <w:spacing w:before="60" w:after="60"/>
              <w:jc w:val="center"/>
              <w:rPr>
                <w:b/>
                <w:sz w:val="24"/>
              </w:rPr>
            </w:pPr>
            <w:r w:rsidRPr="00C4589D">
              <w:rPr>
                <w:b/>
                <w:sz w:val="24"/>
              </w:rPr>
              <w:t>Proposed national transposition dates</w:t>
            </w:r>
          </w:p>
        </w:tc>
      </w:tr>
      <w:tr w:rsidR="00856DD3" w:rsidRPr="00C4589D" w14:paraId="0CA47A5A"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3EC3C2E6" w14:textId="77777777" w:rsidR="00856DD3" w:rsidRPr="00C4589D" w:rsidRDefault="00856DD3">
            <w:pPr>
              <w:keepNext/>
              <w:keepLines/>
              <w:spacing w:before="80" w:after="80"/>
              <w:ind w:left="57"/>
            </w:pPr>
            <w:r w:rsidRPr="00C4589D">
              <w:t>Date of latest announcement of this EN (doa):</w:t>
            </w:r>
          </w:p>
        </w:tc>
        <w:tc>
          <w:tcPr>
            <w:tcW w:w="3119" w:type="dxa"/>
          </w:tcPr>
          <w:p w14:paraId="7718C758" w14:textId="77777777" w:rsidR="00856DD3" w:rsidRPr="00C4589D" w:rsidRDefault="00856DD3">
            <w:pPr>
              <w:keepNext/>
              <w:keepLines/>
              <w:spacing w:before="80" w:after="80"/>
              <w:ind w:left="57"/>
            </w:pPr>
            <w:r w:rsidRPr="00C4589D">
              <w:t>3 months after ETSI publication</w:t>
            </w:r>
          </w:p>
        </w:tc>
      </w:tr>
      <w:tr w:rsidR="00856DD3" w:rsidRPr="00C4589D" w14:paraId="069A913C"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CF67A15" w14:textId="77777777" w:rsidR="00856DD3" w:rsidRPr="00C4589D" w:rsidRDefault="00856DD3">
            <w:pPr>
              <w:keepNext/>
              <w:keepLines/>
              <w:spacing w:before="80" w:after="80"/>
              <w:ind w:left="57"/>
            </w:pPr>
            <w:r w:rsidRPr="00C4589D">
              <w:t>Date of latest publication of new National Standard</w:t>
            </w:r>
            <w:r w:rsidRPr="00C4589D">
              <w:br/>
              <w:t>or endorsement of this EN (dop/e):</w:t>
            </w:r>
          </w:p>
        </w:tc>
        <w:tc>
          <w:tcPr>
            <w:tcW w:w="3119" w:type="dxa"/>
          </w:tcPr>
          <w:p w14:paraId="36B631A0" w14:textId="77777777" w:rsidR="00856DD3" w:rsidRPr="00C4589D" w:rsidRDefault="00856DD3">
            <w:pPr>
              <w:keepNext/>
              <w:keepLines/>
              <w:spacing w:before="80" w:after="80"/>
              <w:ind w:left="57"/>
            </w:pPr>
            <w:r w:rsidRPr="00C4589D">
              <w:br/>
              <w:t>6 months after doa</w:t>
            </w:r>
          </w:p>
        </w:tc>
      </w:tr>
      <w:tr w:rsidR="00856DD3" w:rsidRPr="00C4589D" w14:paraId="4FEE8DEB"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72C2508F" w14:textId="77777777" w:rsidR="00856DD3" w:rsidRPr="00C4589D" w:rsidRDefault="00856DD3">
            <w:pPr>
              <w:keepNext/>
              <w:keepLines/>
              <w:spacing w:before="80" w:after="80"/>
              <w:ind w:left="57"/>
            </w:pPr>
            <w:r w:rsidRPr="00C4589D">
              <w:t>Date of withdrawal of any conflicting National Standard (dow):</w:t>
            </w:r>
          </w:p>
        </w:tc>
        <w:tc>
          <w:tcPr>
            <w:tcW w:w="3119" w:type="dxa"/>
          </w:tcPr>
          <w:p w14:paraId="23996CC5" w14:textId="77777777" w:rsidR="00856DD3" w:rsidRPr="00C4589D" w:rsidRDefault="00856DD3">
            <w:pPr>
              <w:keepNext/>
              <w:keepLines/>
              <w:spacing w:before="80" w:after="80"/>
              <w:ind w:left="57"/>
            </w:pPr>
            <w:r w:rsidRPr="00C4589D">
              <w:t>18 months after doa</w:t>
            </w:r>
          </w:p>
        </w:tc>
      </w:tr>
    </w:tbl>
    <w:p w14:paraId="0DC74DBC" w14:textId="77777777" w:rsidR="00856DD3" w:rsidRPr="00C4589D" w:rsidRDefault="00856DD3"/>
    <w:p w14:paraId="31FDE536" w14:textId="77777777" w:rsidR="00C95C84" w:rsidRPr="00C4589D" w:rsidRDefault="00C95C84" w:rsidP="005D6D3B">
      <w:pPr>
        <w:pStyle w:val="Heading1"/>
        <w:numPr>
          <w:ilvl w:val="0"/>
          <w:numId w:val="0"/>
        </w:numPr>
        <w:ind w:left="432" w:hanging="432"/>
        <w:rPr>
          <w:b/>
        </w:rPr>
      </w:pPr>
      <w:bookmarkStart w:id="58" w:name="_Toc388348742"/>
      <w:bookmarkStart w:id="59" w:name="_Toc388349155"/>
      <w:bookmarkStart w:id="60" w:name="_Toc455329746"/>
      <w:bookmarkStart w:id="61" w:name="_Toc389039069"/>
      <w:bookmarkStart w:id="62" w:name="_Toc389062105"/>
      <w:bookmarkStart w:id="63" w:name="_Toc390330230"/>
      <w:bookmarkStart w:id="64" w:name="_Toc390348150"/>
      <w:bookmarkStart w:id="65" w:name="_Toc389039070"/>
      <w:bookmarkStart w:id="66" w:name="_Toc389052572"/>
      <w:bookmarkStart w:id="67" w:name="_Toc300910793"/>
      <w:bookmarkStart w:id="68" w:name="_Toc300912947"/>
      <w:bookmarkStart w:id="69" w:name="_Toc320180337"/>
      <w:bookmarkStart w:id="70" w:name="_Toc320180387"/>
      <w:bookmarkStart w:id="71" w:name="_Toc320190062"/>
      <w:bookmarkStart w:id="72" w:name="_Toc345334701"/>
      <w:r w:rsidRPr="00C4589D">
        <w:t>Modal verbs terminology</w:t>
      </w:r>
      <w:bookmarkEnd w:id="58"/>
      <w:bookmarkEnd w:id="59"/>
      <w:bookmarkEnd w:id="60"/>
      <w:r w:rsidRPr="00C4589D">
        <w:t xml:space="preserve"> </w:t>
      </w:r>
      <w:bookmarkEnd w:id="61"/>
      <w:bookmarkEnd w:id="62"/>
      <w:bookmarkEnd w:id="63"/>
      <w:bookmarkEnd w:id="64"/>
    </w:p>
    <w:p w14:paraId="744F2021" w14:textId="77777777" w:rsidR="00C95C84" w:rsidRPr="00C4589D" w:rsidRDefault="00C95C84" w:rsidP="00C95C84">
      <w:r w:rsidRPr="00C4589D">
        <w:t>In the present document "</w:t>
      </w:r>
      <w:r w:rsidRPr="00C4589D">
        <w:rPr>
          <w:b/>
          <w:bCs/>
        </w:rPr>
        <w:t>shall</w:t>
      </w:r>
      <w:r w:rsidRPr="00C4589D">
        <w:t>", "</w:t>
      </w:r>
      <w:r w:rsidRPr="00C4589D">
        <w:rPr>
          <w:b/>
          <w:bCs/>
        </w:rPr>
        <w:t>shall not</w:t>
      </w:r>
      <w:r w:rsidRPr="00C4589D">
        <w:t>", "</w:t>
      </w:r>
      <w:r w:rsidRPr="00C4589D">
        <w:rPr>
          <w:b/>
          <w:bCs/>
        </w:rPr>
        <w:t>should</w:t>
      </w:r>
      <w:r w:rsidRPr="00C4589D">
        <w:t>", "</w:t>
      </w:r>
      <w:r w:rsidRPr="00C4589D">
        <w:rPr>
          <w:b/>
          <w:bCs/>
        </w:rPr>
        <w:t>should not</w:t>
      </w:r>
      <w:r w:rsidRPr="00C4589D">
        <w:t>", "</w:t>
      </w:r>
      <w:r w:rsidRPr="00C4589D">
        <w:rPr>
          <w:b/>
          <w:bCs/>
        </w:rPr>
        <w:t>may</w:t>
      </w:r>
      <w:r w:rsidRPr="00C4589D">
        <w:t>", "</w:t>
      </w:r>
      <w:r w:rsidRPr="00C4589D">
        <w:rPr>
          <w:b/>
          <w:bCs/>
        </w:rPr>
        <w:t>need not</w:t>
      </w:r>
      <w:r w:rsidRPr="00C4589D">
        <w:t>", "</w:t>
      </w:r>
      <w:r w:rsidRPr="00C4589D">
        <w:rPr>
          <w:b/>
          <w:bCs/>
        </w:rPr>
        <w:t>will</w:t>
      </w:r>
      <w:r w:rsidRPr="00C4589D">
        <w:rPr>
          <w:bCs/>
        </w:rPr>
        <w:t>"</w:t>
      </w:r>
      <w:r w:rsidRPr="00C4589D">
        <w:t xml:space="preserve">, </w:t>
      </w:r>
      <w:r w:rsidRPr="00C4589D">
        <w:rPr>
          <w:bCs/>
        </w:rPr>
        <w:t>"</w:t>
      </w:r>
      <w:r w:rsidRPr="00C4589D">
        <w:rPr>
          <w:b/>
          <w:bCs/>
        </w:rPr>
        <w:t>will not</w:t>
      </w:r>
      <w:r w:rsidRPr="00C4589D">
        <w:rPr>
          <w:bCs/>
        </w:rPr>
        <w:t>"</w:t>
      </w:r>
      <w:r w:rsidRPr="00C4589D">
        <w:t>, "</w:t>
      </w:r>
      <w:r w:rsidRPr="00C4589D">
        <w:rPr>
          <w:b/>
          <w:bCs/>
        </w:rPr>
        <w:t>can</w:t>
      </w:r>
      <w:r w:rsidRPr="00C4589D">
        <w:t>" and "</w:t>
      </w:r>
      <w:r w:rsidRPr="00C4589D">
        <w:rPr>
          <w:b/>
          <w:bCs/>
        </w:rPr>
        <w:t>cannot</w:t>
      </w:r>
      <w:r w:rsidRPr="00C4589D">
        <w:t xml:space="preserve">" are to be interpreted as described in clause 3.2 of the </w:t>
      </w:r>
      <w:hyperlink r:id="rId13" w:history="1">
        <w:r w:rsidRPr="00C4589D">
          <w:rPr>
            <w:rStyle w:val="Hyperlink"/>
          </w:rPr>
          <w:t>ETSI Drafting Rules</w:t>
        </w:r>
      </w:hyperlink>
      <w:r w:rsidRPr="00C4589D">
        <w:t xml:space="preserve"> (Verbal forms for the expression of provisions).</w:t>
      </w:r>
    </w:p>
    <w:p w14:paraId="1A909830" w14:textId="77777777" w:rsidR="00C95C84" w:rsidRPr="00C4589D" w:rsidRDefault="00C95C84" w:rsidP="00C95C84">
      <w:r w:rsidRPr="00C4589D">
        <w:t>"</w:t>
      </w:r>
      <w:r w:rsidRPr="00C4589D">
        <w:rPr>
          <w:b/>
          <w:bCs/>
        </w:rPr>
        <w:t>must</w:t>
      </w:r>
      <w:r w:rsidRPr="00C4589D">
        <w:t>" and "</w:t>
      </w:r>
      <w:r w:rsidRPr="00C4589D">
        <w:rPr>
          <w:b/>
          <w:bCs/>
        </w:rPr>
        <w:t>must not</w:t>
      </w:r>
      <w:r w:rsidRPr="00C4589D">
        <w:t xml:space="preserve">" are </w:t>
      </w:r>
      <w:r w:rsidRPr="00C4589D">
        <w:rPr>
          <w:b/>
          <w:bCs/>
        </w:rPr>
        <w:t>NOT</w:t>
      </w:r>
      <w:r w:rsidRPr="00C4589D">
        <w:t xml:space="preserve"> allowed in ETSI deliverables except when used in direct citation.</w:t>
      </w:r>
    </w:p>
    <w:p w14:paraId="382B2934" w14:textId="77777777" w:rsidR="004D3246" w:rsidRPr="00C4589D" w:rsidRDefault="004D3246" w:rsidP="00C95C84">
      <w:r w:rsidRPr="00C4589D">
        <w:t>The technical definitions referred to shall be as in EG 203 336 dated June 2015 unless otherwise defined and agreed in this document</w:t>
      </w:r>
    </w:p>
    <w:p w14:paraId="6AD87978" w14:textId="77777777" w:rsidR="00C95C84" w:rsidRPr="00C4589D" w:rsidRDefault="00C95C84" w:rsidP="005D6D3B">
      <w:pPr>
        <w:pStyle w:val="Heading1"/>
        <w:numPr>
          <w:ilvl w:val="0"/>
          <w:numId w:val="0"/>
        </w:numPr>
        <w:ind w:left="432" w:hanging="432"/>
      </w:pPr>
      <w:bookmarkStart w:id="73" w:name="_Toc389062106"/>
      <w:bookmarkStart w:id="74" w:name="_Toc390330231"/>
      <w:bookmarkStart w:id="75" w:name="_Toc390348151"/>
      <w:bookmarkStart w:id="76" w:name="_Toc455329747"/>
      <w:r w:rsidRPr="00C4589D">
        <w:lastRenderedPageBreak/>
        <w:t>Executive summary</w:t>
      </w:r>
      <w:bookmarkEnd w:id="65"/>
      <w:bookmarkEnd w:id="66"/>
      <w:bookmarkEnd w:id="73"/>
      <w:bookmarkEnd w:id="74"/>
      <w:bookmarkEnd w:id="75"/>
      <w:bookmarkEnd w:id="76"/>
    </w:p>
    <w:p w14:paraId="0DB8D8AC" w14:textId="77777777" w:rsidR="00AC4AE9" w:rsidRPr="00DA476C" w:rsidRDefault="00AC4AE9" w:rsidP="00AC4AE9">
      <w:r w:rsidRPr="00DA476C">
        <w:t xml:space="preserve">This document will cover ground based ATC Primary Surveillance Radar systems for civil air navigation operating in the </w:t>
      </w:r>
      <w:r>
        <w:t>frequency bands L, S and X</w:t>
      </w:r>
      <w:r w:rsidRPr="00DA476C">
        <w:t>.</w:t>
      </w:r>
    </w:p>
    <w:p w14:paraId="075CFD81" w14:textId="77777777" w:rsidR="00AC4AE9" w:rsidRPr="00DA476C" w:rsidRDefault="00AC4AE9" w:rsidP="00AC4AE9">
      <w:r w:rsidRPr="00DA476C">
        <w:t>This EN is in three parts</w:t>
      </w:r>
      <w:r>
        <w:t>:</w:t>
      </w:r>
    </w:p>
    <w:p w14:paraId="1575E820" w14:textId="77777777" w:rsidR="00AC4AE9" w:rsidRPr="00DA476C" w:rsidRDefault="00AC4AE9" w:rsidP="00C954F8">
      <w:pPr>
        <w:pStyle w:val="ListParagraph"/>
        <w:numPr>
          <w:ilvl w:val="0"/>
          <w:numId w:val="18"/>
        </w:numPr>
      </w:pPr>
      <w:r w:rsidRPr="00DA476C">
        <w:t>Part 1</w:t>
      </w:r>
      <w:r>
        <w:t>:</w:t>
      </w:r>
      <w:r w:rsidRPr="00DA476C">
        <w:t xml:space="preserve"> 1215 – 1400 MHz</w:t>
      </w:r>
    </w:p>
    <w:p w14:paraId="6756D82F" w14:textId="77777777" w:rsidR="00AC4AE9" w:rsidRPr="00DA476C" w:rsidRDefault="00AC4AE9" w:rsidP="00C954F8">
      <w:pPr>
        <w:pStyle w:val="ListParagraph"/>
        <w:numPr>
          <w:ilvl w:val="0"/>
          <w:numId w:val="18"/>
        </w:numPr>
      </w:pPr>
      <w:r w:rsidRPr="00DA476C">
        <w:t>Part 2</w:t>
      </w:r>
      <w:r>
        <w:t>:</w:t>
      </w:r>
      <w:r w:rsidRPr="00DA476C">
        <w:t xml:space="preserve"> 2700 – 3100 MHz</w:t>
      </w:r>
    </w:p>
    <w:p w14:paraId="09B064A2" w14:textId="77777777" w:rsidR="00AC4AE9" w:rsidRPr="00DA476C" w:rsidRDefault="00AC4AE9" w:rsidP="00C954F8">
      <w:pPr>
        <w:pStyle w:val="ListParagraph"/>
        <w:numPr>
          <w:ilvl w:val="0"/>
          <w:numId w:val="18"/>
        </w:numPr>
      </w:pPr>
      <w:r w:rsidRPr="00DA476C">
        <w:t>Part 3</w:t>
      </w:r>
      <w:r>
        <w:t>: 8500 – 10000 MHz</w:t>
      </w:r>
      <w:r w:rsidRPr="00DA476C">
        <w:t xml:space="preserve"> </w:t>
      </w:r>
    </w:p>
    <w:p w14:paraId="4F11615C" w14:textId="77777777" w:rsidR="00213D33" w:rsidRPr="00C4589D" w:rsidRDefault="00C95C84" w:rsidP="00014C69">
      <w:pPr>
        <w:pStyle w:val="Heading1"/>
      </w:pPr>
      <w:bookmarkStart w:id="77" w:name="_Toc300913951"/>
      <w:bookmarkStart w:id="78" w:name="_Toc338076255"/>
      <w:bookmarkStart w:id="79" w:name="_Toc338076393"/>
      <w:bookmarkStart w:id="80" w:name="_Toc338076456"/>
      <w:bookmarkStart w:id="81" w:name="_Toc338076758"/>
      <w:bookmarkStart w:id="82" w:name="_Toc338079694"/>
      <w:bookmarkStart w:id="83" w:name="_Toc338144166"/>
      <w:bookmarkStart w:id="84" w:name="_Toc338144376"/>
      <w:bookmarkStart w:id="85" w:name="_Toc339280922"/>
      <w:bookmarkStart w:id="86" w:name="_Toc339280994"/>
      <w:bookmarkStart w:id="87" w:name="_Toc339284900"/>
      <w:bookmarkStart w:id="88" w:name="_Toc389052574"/>
      <w:bookmarkStart w:id="89" w:name="_Toc389062108"/>
      <w:bookmarkStart w:id="90" w:name="_Toc390330233"/>
      <w:bookmarkStart w:id="91" w:name="_Toc390348153"/>
      <w:bookmarkStart w:id="92" w:name="_Toc455329748"/>
      <w:r w:rsidRPr="00C4589D">
        <w:t>Scope</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0041279F" w:rsidRPr="00C4589D">
        <w:t xml:space="preserve"> and Background Information</w:t>
      </w:r>
      <w:bookmarkEnd w:id="92"/>
    </w:p>
    <w:bookmarkEnd w:id="67"/>
    <w:bookmarkEnd w:id="68"/>
    <w:bookmarkEnd w:id="69"/>
    <w:bookmarkEnd w:id="70"/>
    <w:bookmarkEnd w:id="71"/>
    <w:bookmarkEnd w:id="72"/>
    <w:p w14:paraId="68D0DD56" w14:textId="77777777" w:rsidR="00B63EBF" w:rsidRDefault="00B63EBF" w:rsidP="00695199">
      <w:r w:rsidRPr="00C4589D">
        <w:t>The present document applies</w:t>
      </w:r>
      <w:r w:rsidR="005C5D61" w:rsidRPr="00C4589D">
        <w:t xml:space="preserve"> </w:t>
      </w:r>
      <w:r w:rsidR="00BE6EE3" w:rsidRPr="00C4589D">
        <w:t>to the following equipment:</w:t>
      </w:r>
    </w:p>
    <w:p w14:paraId="2FC8210F" w14:textId="77777777" w:rsidR="00AC4AE9" w:rsidRDefault="00AC4AE9" w:rsidP="00AC4AE9">
      <w:r w:rsidRPr="00F82AB3">
        <w:t>This EN part 1, part 2, part 3, applies to L-band radar sensors and S-band radar sensors and X-band radar sensors intended for aeronautical primary surveillance radar with the following characteristics:</w:t>
      </w:r>
    </w:p>
    <w:p w14:paraId="2BA8F6BF" w14:textId="77777777" w:rsidR="00AC4AE9" w:rsidRDefault="00AC4AE9" w:rsidP="00AC4AE9">
      <w:pPr>
        <w:pStyle w:val="Caption"/>
        <w:keepNext/>
      </w:pPr>
    </w:p>
    <w:tbl>
      <w:tblPr>
        <w:tblW w:w="94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73"/>
        <w:gridCol w:w="2273"/>
        <w:gridCol w:w="4927"/>
      </w:tblGrid>
      <w:tr w:rsidR="00AC4AE9" w:rsidRPr="006355E5" w14:paraId="451518C4" w14:textId="77777777" w:rsidTr="005E495A">
        <w:trPr>
          <w:cantSplit/>
          <w:jc w:val="center"/>
        </w:trPr>
        <w:tc>
          <w:tcPr>
            <w:tcW w:w="2273" w:type="dxa"/>
          </w:tcPr>
          <w:p w14:paraId="0C0EBD01" w14:textId="77777777" w:rsidR="00AC4AE9" w:rsidRPr="006355E5" w:rsidRDefault="00AC4AE9" w:rsidP="005E495A">
            <w:pPr>
              <w:jc w:val="center"/>
              <w:rPr>
                <w:b/>
              </w:rPr>
            </w:pPr>
            <w:r>
              <w:rPr>
                <w:b/>
              </w:rPr>
              <w:t>EN 303 364</w:t>
            </w:r>
          </w:p>
        </w:tc>
        <w:tc>
          <w:tcPr>
            <w:tcW w:w="2273" w:type="dxa"/>
          </w:tcPr>
          <w:p w14:paraId="2C758B02" w14:textId="77777777" w:rsidR="00AC4AE9" w:rsidRPr="006355E5" w:rsidRDefault="00AC4AE9" w:rsidP="005E495A">
            <w:pPr>
              <w:jc w:val="center"/>
              <w:rPr>
                <w:b/>
              </w:rPr>
            </w:pPr>
            <w:r w:rsidRPr="006355E5">
              <w:rPr>
                <w:b/>
              </w:rPr>
              <w:t>Band</w:t>
            </w:r>
          </w:p>
        </w:tc>
        <w:tc>
          <w:tcPr>
            <w:tcW w:w="4927" w:type="dxa"/>
          </w:tcPr>
          <w:p w14:paraId="346295AF" w14:textId="77777777" w:rsidR="00AC4AE9" w:rsidRPr="006355E5" w:rsidRDefault="00AC4AE9" w:rsidP="005E495A">
            <w:pPr>
              <w:jc w:val="center"/>
              <w:rPr>
                <w:b/>
              </w:rPr>
            </w:pPr>
            <w:r w:rsidRPr="006355E5">
              <w:rPr>
                <w:b/>
              </w:rPr>
              <w:t>Service frequency bands</w:t>
            </w:r>
          </w:p>
        </w:tc>
      </w:tr>
      <w:tr w:rsidR="00AC4AE9" w:rsidRPr="006355E5" w14:paraId="33245027" w14:textId="77777777" w:rsidTr="005E495A">
        <w:trPr>
          <w:cantSplit/>
          <w:jc w:val="center"/>
        </w:trPr>
        <w:tc>
          <w:tcPr>
            <w:tcW w:w="2273" w:type="dxa"/>
          </w:tcPr>
          <w:p w14:paraId="5563E7E6" w14:textId="77777777" w:rsidR="00AC4AE9" w:rsidRPr="006355E5" w:rsidRDefault="00AC4AE9" w:rsidP="005E495A">
            <w:pPr>
              <w:jc w:val="center"/>
            </w:pPr>
            <w:r>
              <w:t>Part 1</w:t>
            </w:r>
          </w:p>
        </w:tc>
        <w:tc>
          <w:tcPr>
            <w:tcW w:w="2273" w:type="dxa"/>
          </w:tcPr>
          <w:p w14:paraId="74C45471" w14:textId="77777777" w:rsidR="00AC4AE9" w:rsidRPr="006355E5" w:rsidRDefault="00AC4AE9" w:rsidP="005E495A">
            <w:pPr>
              <w:jc w:val="center"/>
            </w:pPr>
            <w:r w:rsidRPr="006355E5">
              <w:t>L band Transmit</w:t>
            </w:r>
          </w:p>
        </w:tc>
        <w:tc>
          <w:tcPr>
            <w:tcW w:w="4927" w:type="dxa"/>
          </w:tcPr>
          <w:p w14:paraId="2AE876DA" w14:textId="77777777" w:rsidR="00AC4AE9" w:rsidRPr="006355E5" w:rsidRDefault="00AC4AE9" w:rsidP="005E495A">
            <w:pPr>
              <w:jc w:val="center"/>
            </w:pPr>
            <w:r w:rsidRPr="006355E5">
              <w:t>1215 MHz to 1400 MHz</w:t>
            </w:r>
          </w:p>
        </w:tc>
      </w:tr>
      <w:tr w:rsidR="00AC4AE9" w:rsidRPr="006355E5" w14:paraId="3C2DC70F" w14:textId="77777777" w:rsidTr="005E495A">
        <w:trPr>
          <w:cantSplit/>
          <w:jc w:val="center"/>
        </w:trPr>
        <w:tc>
          <w:tcPr>
            <w:tcW w:w="2273" w:type="dxa"/>
          </w:tcPr>
          <w:p w14:paraId="1323C289" w14:textId="77777777" w:rsidR="00AC4AE9" w:rsidRPr="006355E5" w:rsidRDefault="00AC4AE9" w:rsidP="005E495A">
            <w:pPr>
              <w:jc w:val="center"/>
            </w:pPr>
          </w:p>
        </w:tc>
        <w:tc>
          <w:tcPr>
            <w:tcW w:w="2273" w:type="dxa"/>
          </w:tcPr>
          <w:p w14:paraId="5DEAB77E" w14:textId="77777777" w:rsidR="00AC4AE9" w:rsidRPr="006355E5" w:rsidRDefault="00AC4AE9" w:rsidP="005E495A">
            <w:pPr>
              <w:jc w:val="center"/>
            </w:pPr>
            <w:r w:rsidRPr="006355E5">
              <w:t>L band Receive</w:t>
            </w:r>
          </w:p>
        </w:tc>
        <w:tc>
          <w:tcPr>
            <w:tcW w:w="4927" w:type="dxa"/>
          </w:tcPr>
          <w:p w14:paraId="108E3FAF" w14:textId="77777777" w:rsidR="00AC4AE9" w:rsidRPr="006355E5" w:rsidRDefault="00AC4AE9" w:rsidP="005E495A">
            <w:pPr>
              <w:jc w:val="center"/>
            </w:pPr>
            <w:r w:rsidRPr="006355E5">
              <w:t>1215 MHz to 1400 MHz</w:t>
            </w:r>
          </w:p>
        </w:tc>
      </w:tr>
      <w:tr w:rsidR="00AC4AE9" w:rsidRPr="006355E5" w14:paraId="552B7008" w14:textId="77777777" w:rsidTr="005E495A">
        <w:trPr>
          <w:cantSplit/>
          <w:jc w:val="center"/>
        </w:trPr>
        <w:tc>
          <w:tcPr>
            <w:tcW w:w="2273" w:type="dxa"/>
          </w:tcPr>
          <w:p w14:paraId="433A63EA" w14:textId="77777777" w:rsidR="00AC4AE9" w:rsidRPr="006355E5" w:rsidRDefault="00AC4AE9" w:rsidP="005E495A">
            <w:pPr>
              <w:jc w:val="center"/>
            </w:pPr>
            <w:r>
              <w:t>Part 2</w:t>
            </w:r>
          </w:p>
        </w:tc>
        <w:tc>
          <w:tcPr>
            <w:tcW w:w="2273" w:type="dxa"/>
          </w:tcPr>
          <w:p w14:paraId="3217DD34" w14:textId="77777777" w:rsidR="00AC4AE9" w:rsidRPr="006355E5" w:rsidRDefault="00AC4AE9" w:rsidP="005E495A">
            <w:pPr>
              <w:jc w:val="center"/>
            </w:pPr>
            <w:r w:rsidRPr="006355E5">
              <w:t>S band Transmit</w:t>
            </w:r>
          </w:p>
        </w:tc>
        <w:tc>
          <w:tcPr>
            <w:tcW w:w="4927" w:type="dxa"/>
          </w:tcPr>
          <w:p w14:paraId="588DDB85" w14:textId="77777777" w:rsidR="00AC4AE9" w:rsidRPr="006355E5" w:rsidRDefault="00AC4AE9" w:rsidP="005E495A">
            <w:pPr>
              <w:jc w:val="center"/>
            </w:pPr>
            <w:r w:rsidRPr="006355E5">
              <w:t xml:space="preserve">2700 MHz to 3100 MHz </w:t>
            </w:r>
          </w:p>
        </w:tc>
      </w:tr>
      <w:tr w:rsidR="00AC4AE9" w:rsidRPr="006355E5" w14:paraId="6A61BCBB" w14:textId="77777777" w:rsidTr="005E495A">
        <w:trPr>
          <w:cantSplit/>
          <w:jc w:val="center"/>
        </w:trPr>
        <w:tc>
          <w:tcPr>
            <w:tcW w:w="2273" w:type="dxa"/>
          </w:tcPr>
          <w:p w14:paraId="7E75C043" w14:textId="77777777" w:rsidR="00AC4AE9" w:rsidRPr="006355E5" w:rsidRDefault="00AC4AE9" w:rsidP="005E495A">
            <w:pPr>
              <w:jc w:val="center"/>
            </w:pPr>
          </w:p>
        </w:tc>
        <w:tc>
          <w:tcPr>
            <w:tcW w:w="2273" w:type="dxa"/>
          </w:tcPr>
          <w:p w14:paraId="065DD6FC" w14:textId="77777777" w:rsidR="00AC4AE9" w:rsidRPr="006355E5" w:rsidRDefault="00AC4AE9" w:rsidP="005E495A">
            <w:pPr>
              <w:jc w:val="center"/>
            </w:pPr>
            <w:r w:rsidRPr="006355E5">
              <w:t>S band Receive</w:t>
            </w:r>
          </w:p>
        </w:tc>
        <w:tc>
          <w:tcPr>
            <w:tcW w:w="4927" w:type="dxa"/>
          </w:tcPr>
          <w:p w14:paraId="590D32C6" w14:textId="77777777" w:rsidR="00AC4AE9" w:rsidRPr="006355E5" w:rsidRDefault="00AC4AE9" w:rsidP="005E495A">
            <w:pPr>
              <w:jc w:val="center"/>
            </w:pPr>
            <w:r w:rsidRPr="006355E5">
              <w:t xml:space="preserve">2700 MHz to 3100 MHz </w:t>
            </w:r>
          </w:p>
        </w:tc>
      </w:tr>
      <w:tr w:rsidR="00AC4AE9" w:rsidRPr="006355E5" w14:paraId="159E9C72" w14:textId="77777777" w:rsidTr="005E495A">
        <w:trPr>
          <w:cantSplit/>
          <w:jc w:val="center"/>
        </w:trPr>
        <w:tc>
          <w:tcPr>
            <w:tcW w:w="2273" w:type="dxa"/>
            <w:tcBorders>
              <w:top w:val="single" w:sz="6" w:space="0" w:color="auto"/>
              <w:left w:val="single" w:sz="6" w:space="0" w:color="auto"/>
              <w:bottom w:val="single" w:sz="6" w:space="0" w:color="auto"/>
              <w:right w:val="single" w:sz="6" w:space="0" w:color="auto"/>
            </w:tcBorders>
          </w:tcPr>
          <w:p w14:paraId="429233DD" w14:textId="77777777" w:rsidR="00AC4AE9" w:rsidRPr="006355E5" w:rsidRDefault="00AC4AE9" w:rsidP="005E495A">
            <w:pPr>
              <w:jc w:val="center"/>
            </w:pPr>
            <w:r>
              <w:t>Part 3</w:t>
            </w:r>
          </w:p>
        </w:tc>
        <w:tc>
          <w:tcPr>
            <w:tcW w:w="2273" w:type="dxa"/>
            <w:tcBorders>
              <w:top w:val="single" w:sz="6" w:space="0" w:color="auto"/>
              <w:left w:val="single" w:sz="6" w:space="0" w:color="auto"/>
              <w:bottom w:val="single" w:sz="6" w:space="0" w:color="auto"/>
              <w:right w:val="single" w:sz="6" w:space="0" w:color="auto"/>
            </w:tcBorders>
          </w:tcPr>
          <w:p w14:paraId="7DDC8EA2" w14:textId="77777777" w:rsidR="00AC4AE9" w:rsidRPr="006355E5" w:rsidRDefault="00AC4AE9" w:rsidP="005E495A">
            <w:pPr>
              <w:jc w:val="center"/>
            </w:pPr>
            <w:r w:rsidRPr="006355E5">
              <w:t>X band Transmit</w:t>
            </w:r>
          </w:p>
        </w:tc>
        <w:tc>
          <w:tcPr>
            <w:tcW w:w="4927" w:type="dxa"/>
            <w:tcBorders>
              <w:top w:val="single" w:sz="6" w:space="0" w:color="auto"/>
              <w:left w:val="single" w:sz="6" w:space="0" w:color="auto"/>
              <w:bottom w:val="single" w:sz="6" w:space="0" w:color="auto"/>
              <w:right w:val="single" w:sz="6" w:space="0" w:color="auto"/>
            </w:tcBorders>
          </w:tcPr>
          <w:p w14:paraId="1158C588" w14:textId="77777777" w:rsidR="00AC4AE9" w:rsidRPr="006355E5" w:rsidRDefault="00AC4AE9" w:rsidP="005E495A">
            <w:pPr>
              <w:jc w:val="center"/>
            </w:pPr>
            <w:r w:rsidRPr="006355E5">
              <w:t>8500 MHz to 10000 MHz</w:t>
            </w:r>
          </w:p>
        </w:tc>
      </w:tr>
      <w:tr w:rsidR="00AC4AE9" w:rsidRPr="006355E5" w14:paraId="35ADB52D" w14:textId="77777777" w:rsidTr="005E495A">
        <w:trPr>
          <w:cantSplit/>
          <w:jc w:val="center"/>
        </w:trPr>
        <w:tc>
          <w:tcPr>
            <w:tcW w:w="2273" w:type="dxa"/>
            <w:tcBorders>
              <w:top w:val="single" w:sz="6" w:space="0" w:color="auto"/>
              <w:left w:val="single" w:sz="6" w:space="0" w:color="auto"/>
              <w:bottom w:val="single" w:sz="6" w:space="0" w:color="auto"/>
              <w:right w:val="single" w:sz="6" w:space="0" w:color="auto"/>
            </w:tcBorders>
          </w:tcPr>
          <w:p w14:paraId="00E47113" w14:textId="77777777" w:rsidR="00AC4AE9" w:rsidRPr="006355E5" w:rsidRDefault="00AC4AE9" w:rsidP="005E495A">
            <w:pPr>
              <w:jc w:val="center"/>
            </w:pPr>
          </w:p>
        </w:tc>
        <w:tc>
          <w:tcPr>
            <w:tcW w:w="2273" w:type="dxa"/>
            <w:tcBorders>
              <w:top w:val="single" w:sz="6" w:space="0" w:color="auto"/>
              <w:left w:val="single" w:sz="6" w:space="0" w:color="auto"/>
              <w:bottom w:val="single" w:sz="6" w:space="0" w:color="auto"/>
              <w:right w:val="single" w:sz="6" w:space="0" w:color="auto"/>
            </w:tcBorders>
          </w:tcPr>
          <w:p w14:paraId="56D28718" w14:textId="77777777" w:rsidR="00AC4AE9" w:rsidRPr="006355E5" w:rsidRDefault="00AC4AE9" w:rsidP="005E495A">
            <w:pPr>
              <w:jc w:val="center"/>
            </w:pPr>
            <w:r w:rsidRPr="006355E5">
              <w:t>X band Receive</w:t>
            </w:r>
          </w:p>
        </w:tc>
        <w:tc>
          <w:tcPr>
            <w:tcW w:w="4927" w:type="dxa"/>
            <w:tcBorders>
              <w:top w:val="single" w:sz="6" w:space="0" w:color="auto"/>
              <w:left w:val="single" w:sz="6" w:space="0" w:color="auto"/>
              <w:bottom w:val="single" w:sz="6" w:space="0" w:color="auto"/>
              <w:right w:val="single" w:sz="6" w:space="0" w:color="auto"/>
            </w:tcBorders>
          </w:tcPr>
          <w:p w14:paraId="65958F77" w14:textId="77777777" w:rsidR="00AC4AE9" w:rsidRPr="006355E5" w:rsidRDefault="00AC4AE9" w:rsidP="005E495A">
            <w:pPr>
              <w:jc w:val="center"/>
            </w:pPr>
            <w:r w:rsidRPr="006355E5">
              <w:t>8500 MHz to 10000 MHz</w:t>
            </w:r>
          </w:p>
        </w:tc>
      </w:tr>
      <w:tr w:rsidR="00AC4AE9" w:rsidRPr="006355E5" w14:paraId="49619120" w14:textId="77777777" w:rsidTr="005E495A">
        <w:trPr>
          <w:cantSplit/>
          <w:jc w:val="center"/>
        </w:trPr>
        <w:tc>
          <w:tcPr>
            <w:tcW w:w="9473" w:type="dxa"/>
            <w:gridSpan w:val="3"/>
            <w:tcBorders>
              <w:top w:val="single" w:sz="6" w:space="0" w:color="auto"/>
              <w:left w:val="single" w:sz="6" w:space="0" w:color="auto"/>
              <w:bottom w:val="single" w:sz="6" w:space="0" w:color="auto"/>
              <w:right w:val="single" w:sz="6" w:space="0" w:color="auto"/>
            </w:tcBorders>
          </w:tcPr>
          <w:p w14:paraId="640C5D3B" w14:textId="77777777" w:rsidR="00AC4AE9" w:rsidRPr="006355E5" w:rsidRDefault="00AC4AE9" w:rsidP="00742245">
            <w:pPr>
              <w:pStyle w:val="Caption"/>
            </w:pPr>
            <w:bookmarkStart w:id="93" w:name="_Toc447652978"/>
            <w:r w:rsidRPr="00343EA9">
              <w:t xml:space="preserve">Table </w:t>
            </w:r>
            <w:r w:rsidR="00096C9E">
              <w:fldChar w:fldCharType="begin"/>
            </w:r>
            <w:r w:rsidR="00096C9E">
              <w:instrText xml:space="preserve"> SEQ Table \* ARABIC </w:instrText>
            </w:r>
            <w:r w:rsidR="00096C9E">
              <w:fldChar w:fldCharType="separate"/>
            </w:r>
            <w:r>
              <w:rPr>
                <w:noProof/>
              </w:rPr>
              <w:t>1</w:t>
            </w:r>
            <w:r w:rsidR="00096C9E">
              <w:rPr>
                <w:noProof/>
              </w:rPr>
              <w:fldChar w:fldCharType="end"/>
            </w:r>
            <w:r w:rsidRPr="00343EA9">
              <w:t>:</w:t>
            </w:r>
            <w:r w:rsidRPr="006355E5">
              <w:t xml:space="preserve"> </w:t>
            </w:r>
            <w:r w:rsidRPr="00236B5B">
              <w:t xml:space="preserve">Transmit/Receive Frequency Bands of </w:t>
            </w:r>
            <w:r w:rsidR="00742245">
              <w:t>L,</w:t>
            </w:r>
            <w:r w:rsidR="00742245" w:rsidRPr="00236B5B">
              <w:t xml:space="preserve"> S a</w:t>
            </w:r>
            <w:r w:rsidR="00742245">
              <w:t>nd</w:t>
            </w:r>
            <w:r w:rsidR="00742245" w:rsidRPr="00236B5B">
              <w:t xml:space="preserve"> </w:t>
            </w:r>
            <w:r w:rsidR="00742245">
              <w:t>X</w:t>
            </w:r>
            <w:r w:rsidRPr="00236B5B">
              <w:t xml:space="preserve"> </w:t>
            </w:r>
            <w:r>
              <w:t>band Primary Radar Sensors</w:t>
            </w:r>
            <w:bookmarkEnd w:id="93"/>
          </w:p>
        </w:tc>
      </w:tr>
    </w:tbl>
    <w:p w14:paraId="3F0959A8" w14:textId="77777777" w:rsidR="00AC4AE9" w:rsidRDefault="00AC4AE9" w:rsidP="00695199"/>
    <w:p w14:paraId="64C1647C" w14:textId="77777777" w:rsidR="005104E3" w:rsidRPr="00C4589D" w:rsidRDefault="005104E3" w:rsidP="007F633E">
      <w:pPr>
        <w:pStyle w:val="NO"/>
        <w:spacing w:before="120"/>
      </w:pPr>
      <w:bookmarkStart w:id="94" w:name="_Toc300910794"/>
      <w:bookmarkStart w:id="95" w:name="_Toc300912948"/>
      <w:bookmarkStart w:id="96" w:name="_Toc320180338"/>
      <w:bookmarkStart w:id="97" w:name="_Toc320180388"/>
      <w:bookmarkStart w:id="98" w:name="_Toc320190063"/>
      <w:bookmarkStart w:id="99" w:name="_Toc345334702"/>
      <w:bookmarkStart w:id="100" w:name="_Toc389062109"/>
      <w:bookmarkStart w:id="101" w:name="_Toc390330234"/>
      <w:bookmarkStart w:id="102" w:name="_Toc390348154"/>
      <w:r w:rsidRPr="00C4589D">
        <w:t>NOTE 1:</w:t>
      </w:r>
      <w:r w:rsidRPr="00C4589D">
        <w:tab/>
        <w:t>The frequency range for measurements that needs to</w:t>
      </w:r>
      <w:r w:rsidR="003A32E4" w:rsidRPr="00C4589D">
        <w:t xml:space="preserve"> be addressed covers 30 MHz to </w:t>
      </w:r>
      <w:r w:rsidRPr="00C4589D">
        <w:t>Fmax * 5 for the 5</w:t>
      </w:r>
      <w:r w:rsidRPr="00C4589D">
        <w:rPr>
          <w:vertAlign w:val="superscript"/>
        </w:rPr>
        <w:t>th</w:t>
      </w:r>
      <w:r w:rsidR="003A20B0">
        <w:t xml:space="preserve"> </w:t>
      </w:r>
      <w:r w:rsidRPr="00C4589D">
        <w:t>harmonic. The upper and low frequency limits corresponds to the upper and lower limit stated in ERC/Recommendation 74</w:t>
      </w:r>
      <w:r w:rsidRPr="00C4589D">
        <w:noBreakHyphen/>
        <w:t>01 [</w:t>
      </w:r>
      <w:fldSimple w:instr="REF REF_ERCRECOMMENDATION74_01 \* MERGEFORMAT ">
        <w:r w:rsidR="003A20B0" w:rsidRPr="00C4589D">
          <w:t>i.</w:t>
        </w:r>
      </w:fldSimple>
      <w:r w:rsidR="006B258B">
        <w:t>5</w:t>
      </w:r>
      <w:r w:rsidRPr="00C4589D">
        <w:t>].</w:t>
      </w:r>
    </w:p>
    <w:p w14:paraId="6A38DCCF" w14:textId="77777777" w:rsidR="00AC4AE9" w:rsidRDefault="005104E3" w:rsidP="00AC4AE9">
      <w:pPr>
        <w:pStyle w:val="NO"/>
        <w:spacing w:before="120"/>
      </w:pPr>
      <w:r w:rsidRPr="00C4589D">
        <w:t>NOTE 2:</w:t>
      </w:r>
      <w:r w:rsidRPr="00C4589D">
        <w:tab/>
      </w:r>
      <w:r w:rsidR="00AC4AE9" w:rsidRPr="003F3EB7">
        <w:t>According to Article 5 of the International Radio Regulations 2012 [</w:t>
      </w:r>
      <w:r w:rsidR="00096C9E">
        <w:fldChar w:fldCharType="begin"/>
      </w:r>
      <w:r w:rsidR="00096C9E">
        <w:instrText xml:space="preserve">REF REF_INTERNATIONALTELECOMMUNICATIONUNION \* MERGEFORMAT </w:instrText>
      </w:r>
      <w:r w:rsidR="00096C9E">
        <w:fldChar w:fldCharType="separate"/>
      </w:r>
      <w:r w:rsidR="00AC4AE9">
        <w:t>i.</w:t>
      </w:r>
      <w:r w:rsidR="00096C9E">
        <w:fldChar w:fldCharType="end"/>
      </w:r>
      <w:r w:rsidR="006B258B">
        <w:t>4</w:t>
      </w:r>
      <w:r w:rsidR="00AC4AE9" w:rsidRPr="003F3EB7">
        <w:t>] the band 1 215 MHz to 1 300 MHz is allocated to the Earth Exploration-Satellite (active), Radiolocation, Radionavigation-Satellite and Space Research Services on a co-primary basis. The band 1 300 – 1 350 is allocated to Radiolocation, Aeronautical Radionavigation and Radionavigation Satellite (Earth-to-space</w:t>
      </w:r>
      <w:r w:rsidR="00AC4AE9" w:rsidRPr="00F44953">
        <w:t>) Services on a co-primary basis. The band 1 350 – 1 400 MHz is allocated to Fixed, Mobile and Radiolocation Services on a co-primary basis in region 1.</w:t>
      </w:r>
      <w:r w:rsidR="00AC4AE9">
        <w:t xml:space="preserve"> </w:t>
      </w:r>
    </w:p>
    <w:p w14:paraId="227BE364" w14:textId="77777777" w:rsidR="00AC4AE9" w:rsidRDefault="00AC4AE9" w:rsidP="00AC4AE9">
      <w:pPr>
        <w:pStyle w:val="NO"/>
        <w:spacing w:before="120"/>
        <w:ind w:hanging="1"/>
      </w:pPr>
      <w:r>
        <w:t>According to Article 5 of the International Radio Regulations 2012 [</w:t>
      </w:r>
      <w:r w:rsidR="006B258B">
        <w:t>4</w:t>
      </w:r>
      <w:r>
        <w:t xml:space="preserve">] the band </w:t>
      </w:r>
      <w:r w:rsidRPr="00F44953">
        <w:t>2 700 MHz to 2 900 MHz is allocated to the Aeronautical Radionavigation Service on a primary basis and Radiolocation Service on a secondary basis. The band 2 900 MHz to 3 100 MHz is allocated to the Radiolocation and Radionavigation Services on a co-primary basis</w:t>
      </w:r>
    </w:p>
    <w:p w14:paraId="05CF4647" w14:textId="77777777" w:rsidR="00AC4AE9" w:rsidRDefault="00AC4AE9" w:rsidP="00AC4AE9">
      <w:pPr>
        <w:pStyle w:val="NO"/>
        <w:spacing w:before="120"/>
        <w:ind w:hanging="1"/>
      </w:pPr>
      <w:r>
        <w:lastRenderedPageBreak/>
        <w:t>According to Article 5 of the International Radio Regulations 2012 [</w:t>
      </w:r>
      <w:r w:rsidR="00096C9E">
        <w:fldChar w:fldCharType="begin"/>
      </w:r>
      <w:r w:rsidR="00096C9E">
        <w:instrText xml:space="preserve">REF REF_INTERNATIONALTELECOMMUNICATIONUNION \* MERGEFORMAT </w:instrText>
      </w:r>
      <w:r w:rsidR="00096C9E">
        <w:fldChar w:fldCharType="separate"/>
      </w:r>
      <w:r>
        <w:t>i.6</w:t>
      </w:r>
      <w:r w:rsidR="00096C9E">
        <w:fldChar w:fldCharType="end"/>
      </w:r>
      <w:r>
        <w:t xml:space="preserve">] the band </w:t>
      </w:r>
      <w:r w:rsidRPr="00F44953">
        <w:t>8 900 MHz to 9 000 MHz is allocated to Radiolocation and Maritime Radionavigation Services on a co-primary basis. The band 9 000 MHz to 9 200 MHz is allocated to the Radiolocation and Aeronautical Radionavigation Services on a co-primary basis. The band 9 200 MHz to 9 300 MHz is allocated to the Radiolocation and Maritime Radionavigation services on a co-primary basis. The band 9 300 MHz to 9 800 MHz is allocated to the Earth Exploration-Satellite (active), Radiolocation, Radionavigation and Space Research (active) services on a co-primary basis. The band 9 800 MHz to 9 900 MHz is allocated to the Radiolocation service on a primary basis and Earth Exploration-Satellite (active), Fixed and Space research (active) services on a secondary basis. The band 9 900 MHz to 10 000 MHz is allocated to the Radiolocation service on a primary basis and the Fixed service on a secondary basis.</w:t>
      </w:r>
    </w:p>
    <w:p w14:paraId="7BC7C830" w14:textId="77777777" w:rsidR="003223C9" w:rsidRPr="00C4589D" w:rsidRDefault="003223C9" w:rsidP="005104E3">
      <w:pPr>
        <w:pStyle w:val="NO"/>
      </w:pPr>
      <w:r w:rsidRPr="00C4589D">
        <w:rPr>
          <w:lang w:eastAsia="en-GB"/>
        </w:rPr>
        <w:t>NOTE 3: Within this document, the decimal separator is the “point”.</w:t>
      </w:r>
    </w:p>
    <w:p w14:paraId="3A57D4B2" w14:textId="77777777" w:rsidR="00AC4AE9" w:rsidRDefault="00AC4AE9" w:rsidP="00AC4AE9">
      <w:r>
        <w:t xml:space="preserve">The present document </w:t>
      </w:r>
      <w:r w:rsidRPr="00C4589D">
        <w:t>is intended to cover the provisions of Directive 2014/53/EU [i.1</w:t>
      </w:r>
      <w:r>
        <w:t>] and contains requirements to demonstrate that "... Radio equipment shall be so constructed that it both effectively uses and supports the efficient use of radio spectrum in order to avoid harmful interference”. [i.1]</w:t>
      </w:r>
    </w:p>
    <w:p w14:paraId="568782DC" w14:textId="77777777" w:rsidR="00B11C83" w:rsidRPr="00C4589D" w:rsidRDefault="00B11C83" w:rsidP="005104E3">
      <w:r w:rsidRPr="00C4589D">
        <w:t xml:space="preserve">The present document states the essential requirements of a </w:t>
      </w:r>
      <w:r w:rsidR="00AC4AE9">
        <w:t>harmonised standard for primary</w:t>
      </w:r>
      <w:r w:rsidRPr="00C4589D">
        <w:t xml:space="preserve"> surveillance radar equipment used for air traffic control surveillance.</w:t>
      </w:r>
    </w:p>
    <w:p w14:paraId="27B415BA" w14:textId="77777777" w:rsidR="00213D33" w:rsidRPr="00C4589D" w:rsidRDefault="002A0402" w:rsidP="00014C69">
      <w:pPr>
        <w:pStyle w:val="Heading1"/>
      </w:pPr>
      <w:bookmarkStart w:id="103" w:name="_Toc455329749"/>
      <w:r w:rsidRPr="00C4589D">
        <w:t>R</w:t>
      </w:r>
      <w:r w:rsidR="00856DD3" w:rsidRPr="00C4589D">
        <w:t>eferences</w:t>
      </w:r>
      <w:bookmarkEnd w:id="94"/>
      <w:bookmarkEnd w:id="95"/>
      <w:bookmarkEnd w:id="96"/>
      <w:bookmarkEnd w:id="97"/>
      <w:bookmarkEnd w:id="98"/>
      <w:bookmarkEnd w:id="99"/>
      <w:bookmarkEnd w:id="100"/>
      <w:bookmarkEnd w:id="101"/>
      <w:bookmarkEnd w:id="102"/>
      <w:bookmarkEnd w:id="103"/>
    </w:p>
    <w:p w14:paraId="42B25850" w14:textId="77777777" w:rsidR="00213D33" w:rsidRPr="00C4589D" w:rsidRDefault="00856DD3" w:rsidP="00C954F8">
      <w:pPr>
        <w:pStyle w:val="Heading2"/>
        <w:numPr>
          <w:ilvl w:val="1"/>
          <w:numId w:val="13"/>
        </w:numPr>
      </w:pPr>
      <w:bookmarkStart w:id="104" w:name="_Toc300910795"/>
      <w:bookmarkStart w:id="105" w:name="_Toc300912949"/>
      <w:bookmarkStart w:id="106" w:name="_Toc320180339"/>
      <w:bookmarkStart w:id="107" w:name="_Toc320180389"/>
      <w:bookmarkStart w:id="108" w:name="_Toc320190064"/>
      <w:bookmarkStart w:id="109" w:name="_Toc345334703"/>
      <w:bookmarkStart w:id="110" w:name="_Toc389062110"/>
      <w:bookmarkStart w:id="111" w:name="_Toc390330235"/>
      <w:bookmarkStart w:id="112" w:name="_Toc390348155"/>
      <w:bookmarkStart w:id="113" w:name="_Toc455329750"/>
      <w:r w:rsidRPr="00C4589D">
        <w:t>Normative references</w:t>
      </w:r>
      <w:bookmarkEnd w:id="104"/>
      <w:bookmarkEnd w:id="105"/>
      <w:bookmarkEnd w:id="106"/>
      <w:bookmarkEnd w:id="107"/>
      <w:bookmarkEnd w:id="108"/>
      <w:bookmarkEnd w:id="109"/>
      <w:bookmarkEnd w:id="110"/>
      <w:bookmarkEnd w:id="111"/>
      <w:bookmarkEnd w:id="112"/>
      <w:bookmarkEnd w:id="113"/>
    </w:p>
    <w:p w14:paraId="4EF2C370" w14:textId="77777777" w:rsidR="000E3224" w:rsidRPr="00C4589D" w:rsidRDefault="000E3224" w:rsidP="000E3224">
      <w:r w:rsidRPr="00C4589D">
        <w:t>References are either specific (identified by date of publication and/or edition number or version number) or non</w:t>
      </w:r>
      <w:r w:rsidRPr="00C4589D">
        <w:noBreakHyphen/>
        <w:t>specific. For specific references, only the cited version applies. For non-specific references, the latest version of the referenced document (including any amendments) applies.</w:t>
      </w:r>
    </w:p>
    <w:p w14:paraId="52407960" w14:textId="77777777" w:rsidR="000E3224" w:rsidRPr="00C4589D" w:rsidRDefault="000E3224" w:rsidP="000E3224">
      <w:r w:rsidRPr="00C4589D">
        <w:t xml:space="preserve">Referenced documents which are not found to be publicly available in the expected location might be found at </w:t>
      </w:r>
      <w:hyperlink r:id="rId14" w:history="1">
        <w:r w:rsidRPr="00C4589D">
          <w:rPr>
            <w:rStyle w:val="Hyperlink"/>
          </w:rPr>
          <w:t>http://docbox.etsi.org/Reference</w:t>
        </w:r>
      </w:hyperlink>
      <w:r w:rsidRPr="00C4589D">
        <w:t>.</w:t>
      </w:r>
    </w:p>
    <w:p w14:paraId="0E7D41FA" w14:textId="77777777" w:rsidR="000E3224" w:rsidRPr="00C4589D" w:rsidRDefault="000E3224" w:rsidP="000E3224">
      <w:pPr>
        <w:pStyle w:val="NO"/>
      </w:pPr>
      <w:r w:rsidRPr="00C4589D">
        <w:t>NOTE:</w:t>
      </w:r>
      <w:r w:rsidRPr="00C4589D">
        <w:tab/>
        <w:t>While any hyperlinks included in this clause were valid at the time of publication, ETSI cannot guarantee their long term validity.</w:t>
      </w:r>
    </w:p>
    <w:p w14:paraId="7658CF16" w14:textId="77777777" w:rsidR="00A07F8E" w:rsidRDefault="00A07F8E" w:rsidP="00A07F8E">
      <w:pPr>
        <w:rPr>
          <w:lang w:eastAsia="en-GB"/>
        </w:rPr>
      </w:pPr>
      <w:r w:rsidRPr="00C4589D">
        <w:rPr>
          <w:lang w:eastAsia="en-GB"/>
        </w:rPr>
        <w:t>The following referenced documents are necessary for the application of the present document.</w:t>
      </w:r>
    </w:p>
    <w:p w14:paraId="480D72D5" w14:textId="77777777" w:rsidR="00D578C5" w:rsidRDefault="003A20B0" w:rsidP="00D578C5">
      <w:pPr>
        <w:pStyle w:val="EX"/>
        <w:ind w:left="1134" w:hanging="1134"/>
      </w:pPr>
      <w:r>
        <w:t>[i.a</w:t>
      </w:r>
      <w:r w:rsidR="00D578C5">
        <w:t>]</w:t>
      </w:r>
      <w:r w:rsidR="00D578C5">
        <w:tab/>
      </w:r>
      <w:r w:rsidR="00D578C5" w:rsidRPr="000C6714">
        <w:t>EUROCONTROL STANDARD DOCUMENT FOR RADAR SURVEILLANCE IN EN-ROUTE AIRSPACE AND MAJOR TERMINAL AREAS. MARCH 1997. SUR.ET1.ST01.1000-STD-01-01. PSR sensor performance requirements for supporting 3 NM and 5 NM horizontal separation (SURVSTD)</w:t>
      </w:r>
      <w:r w:rsidR="00D578C5">
        <w:t>.</w:t>
      </w:r>
    </w:p>
    <w:p w14:paraId="46FB2853" w14:textId="77777777" w:rsidR="00D578C5" w:rsidRDefault="00D578C5" w:rsidP="00D578C5">
      <w:pPr>
        <w:ind w:left="1134" w:hanging="1134"/>
      </w:pPr>
      <w:r>
        <w:t>[i.</w:t>
      </w:r>
      <w:r w:rsidR="003A20B0">
        <w:t>b</w:t>
      </w:r>
      <w:r>
        <w:t>]</w:t>
      </w:r>
      <w:r>
        <w:tab/>
      </w:r>
      <w:r w:rsidRPr="00B2231E">
        <w:t>EUROCONTROL Specification for ATM Surveillance System Performance</w:t>
      </w:r>
    </w:p>
    <w:p w14:paraId="2C46D4EA" w14:textId="77777777" w:rsidR="00D578C5" w:rsidRDefault="00D578C5" w:rsidP="00C954F8">
      <w:pPr>
        <w:pStyle w:val="EX"/>
        <w:numPr>
          <w:ilvl w:val="0"/>
          <w:numId w:val="20"/>
        </w:numPr>
        <w:ind w:left="1418" w:hanging="284"/>
      </w:pPr>
      <w:r>
        <w:t>Volume 1</w:t>
      </w:r>
      <w:r w:rsidRPr="007F3C80">
        <w:t xml:space="preserve"> </w:t>
      </w:r>
      <w:r>
        <w:t>Edition: 1.1 Edition date: September 2015. Reference nr: EUROCONTROL-SPEC-147 ISBN: 978-2-87497-022-1</w:t>
      </w:r>
    </w:p>
    <w:p w14:paraId="3462E9E7" w14:textId="77777777" w:rsidR="00D578C5" w:rsidRDefault="00D578C5" w:rsidP="00C954F8">
      <w:pPr>
        <w:pStyle w:val="EX"/>
        <w:numPr>
          <w:ilvl w:val="0"/>
          <w:numId w:val="19"/>
        </w:numPr>
        <w:ind w:left="1418" w:hanging="284"/>
      </w:pPr>
      <w:r>
        <w:t>Volume 2 Appendices</w:t>
      </w:r>
      <w:r w:rsidRPr="007F3C80">
        <w:t xml:space="preserve"> </w:t>
      </w:r>
      <w:r>
        <w:t>Edition: 1.1 Edition date: September 2015. Reference nr: EUROCONTROL-SPEC-147 ISBN: 978-2-87497-022-1</w:t>
      </w:r>
    </w:p>
    <w:p w14:paraId="51B4150A" w14:textId="77777777" w:rsidR="00213D33" w:rsidRPr="00C4589D" w:rsidRDefault="00856DD3" w:rsidP="00014C69">
      <w:pPr>
        <w:pStyle w:val="Heading2"/>
      </w:pPr>
      <w:bookmarkStart w:id="114" w:name="_Toc300910796"/>
      <w:bookmarkStart w:id="115" w:name="_Toc300912950"/>
      <w:bookmarkStart w:id="116" w:name="_Toc320180340"/>
      <w:bookmarkStart w:id="117" w:name="_Toc320180390"/>
      <w:bookmarkStart w:id="118" w:name="_Toc320190065"/>
      <w:bookmarkStart w:id="119" w:name="_Toc345334704"/>
      <w:bookmarkStart w:id="120" w:name="_Toc389062111"/>
      <w:bookmarkStart w:id="121" w:name="_Toc390330236"/>
      <w:bookmarkStart w:id="122" w:name="_Toc390348156"/>
      <w:bookmarkStart w:id="123" w:name="_Toc455329751"/>
      <w:r w:rsidRPr="00C4589D">
        <w:t>Informative references</w:t>
      </w:r>
      <w:bookmarkEnd w:id="114"/>
      <w:bookmarkEnd w:id="115"/>
      <w:bookmarkEnd w:id="116"/>
      <w:bookmarkEnd w:id="117"/>
      <w:bookmarkEnd w:id="118"/>
      <w:bookmarkEnd w:id="119"/>
      <w:bookmarkEnd w:id="120"/>
      <w:bookmarkEnd w:id="121"/>
      <w:bookmarkEnd w:id="122"/>
      <w:bookmarkEnd w:id="123"/>
    </w:p>
    <w:p w14:paraId="0497FD79" w14:textId="77777777" w:rsidR="000E3224" w:rsidRPr="00C4589D" w:rsidRDefault="000E3224" w:rsidP="000E3224">
      <w:r w:rsidRPr="00C4589D">
        <w:t>References are either specific (identified by date of publication and/or edition number or version number) or non</w:t>
      </w:r>
      <w:r w:rsidRPr="00C4589D">
        <w:noBreakHyphen/>
        <w:t>specific. For specific references, only the cited version applies. For non-specific references, the latest version of the referenced document (including any amendments) applies.</w:t>
      </w:r>
    </w:p>
    <w:p w14:paraId="55E3C074" w14:textId="77777777" w:rsidR="000E3224" w:rsidRPr="00C4589D" w:rsidRDefault="000E3224" w:rsidP="007F1DC3">
      <w:pPr>
        <w:pStyle w:val="NO"/>
      </w:pPr>
      <w:r w:rsidRPr="00C4589D">
        <w:t>NOTE:</w:t>
      </w:r>
      <w:r w:rsidRPr="00C4589D">
        <w:tab/>
        <w:t>While any hyperlinks included in this clause were valid at the time of publication, ETSI cannot guarantee their long term validity.</w:t>
      </w:r>
    </w:p>
    <w:p w14:paraId="1D5B1682" w14:textId="77777777" w:rsidR="00517D1E" w:rsidRPr="00C4589D" w:rsidRDefault="00517D1E" w:rsidP="00B30909">
      <w:pPr>
        <w:keepNext/>
      </w:pPr>
      <w:r w:rsidRPr="00C4589D">
        <w:rPr>
          <w:lang w:eastAsia="en-GB"/>
        </w:rPr>
        <w:t xml:space="preserve">The following referenced documents are </w:t>
      </w:r>
      <w:r w:rsidRPr="00C4589D">
        <w:t>not necessary for the application of the present document but they assist the user with regard to a particular subject area.</w:t>
      </w:r>
    </w:p>
    <w:p w14:paraId="4A7B3013" w14:textId="77777777" w:rsidR="002A0402" w:rsidRPr="00C4589D" w:rsidRDefault="002A0402" w:rsidP="002A0402">
      <w:pPr>
        <w:pStyle w:val="EX"/>
      </w:pPr>
      <w:r w:rsidRPr="00C4589D">
        <w:t>[</w:t>
      </w:r>
      <w:bookmarkStart w:id="124" w:name="REF_19995EC"/>
      <w:r w:rsidRPr="00C4589D">
        <w:t>i.</w:t>
      </w:r>
      <w:r w:rsidR="00EB42C2" w:rsidRPr="00C4589D">
        <w:fldChar w:fldCharType="begin"/>
      </w:r>
      <w:r w:rsidRPr="00C4589D">
        <w:instrText>SEQ REFI</w:instrText>
      </w:r>
      <w:r w:rsidR="00EB42C2" w:rsidRPr="00C4589D">
        <w:fldChar w:fldCharType="separate"/>
      </w:r>
      <w:r w:rsidR="001A6DEB" w:rsidRPr="00C4589D">
        <w:rPr>
          <w:noProof/>
        </w:rPr>
        <w:t>1</w:t>
      </w:r>
      <w:r w:rsidR="00EB42C2" w:rsidRPr="00C4589D">
        <w:fldChar w:fldCharType="end"/>
      </w:r>
      <w:bookmarkEnd w:id="124"/>
      <w:r w:rsidRPr="00C4589D">
        <w:t>]</w:t>
      </w:r>
      <w:r w:rsidRPr="00C4589D">
        <w:tab/>
        <w:t xml:space="preserve">Directive 2014/53/EU of the European Parliament and of the Council of 16 April 2014 on the harmonisation of the laws of the Member States relating to the making available on the market of radio equipment and repealing Directive 1999/5/EC.  </w:t>
      </w:r>
    </w:p>
    <w:p w14:paraId="72F0213D" w14:textId="77777777" w:rsidR="002A0402" w:rsidRDefault="002A0402" w:rsidP="002A0402">
      <w:pPr>
        <w:pStyle w:val="EX"/>
      </w:pPr>
      <w:r w:rsidRPr="00C4589D">
        <w:lastRenderedPageBreak/>
        <w:t>[</w:t>
      </w:r>
      <w:bookmarkStart w:id="125" w:name="REF_IEC60153_2"/>
      <w:r w:rsidRPr="00C4589D">
        <w:t>i.</w:t>
      </w:r>
      <w:bookmarkEnd w:id="125"/>
      <w:r w:rsidR="00E7026B" w:rsidRPr="00C4589D">
        <w:t>2</w:t>
      </w:r>
      <w:r w:rsidRPr="00C4589D">
        <w:t>]</w:t>
      </w:r>
      <w:r w:rsidRPr="00C4589D">
        <w:tab/>
      </w:r>
      <w:r w:rsidR="00D578C5" w:rsidRPr="00C826F1">
        <w:t>Eurocontrol Standard Document for Radar Surveillance in En-Route and Major Terminal Areas SUR.ET1.ST01.1000-STD-01-01 Edition : 1.0 Date : March 1997</w:t>
      </w:r>
      <w:r w:rsidR="00D578C5">
        <w:t>.</w:t>
      </w:r>
    </w:p>
    <w:p w14:paraId="01382749" w14:textId="77777777" w:rsidR="00D578C5" w:rsidRDefault="00D578C5" w:rsidP="00D578C5">
      <w:pPr>
        <w:pStyle w:val="EX"/>
      </w:pPr>
      <w:r>
        <w:t>[i.</w:t>
      </w:r>
      <w:r w:rsidR="00C9048A">
        <w:fldChar w:fldCharType="begin"/>
      </w:r>
      <w:r w:rsidR="00C9048A">
        <w:instrText>SEQ REFI</w:instrText>
      </w:r>
      <w:r w:rsidR="00C9048A">
        <w:fldChar w:fldCharType="separate"/>
      </w:r>
      <w:r>
        <w:t>3</w:t>
      </w:r>
      <w:r w:rsidR="00C9048A">
        <w:fldChar w:fldCharType="end"/>
      </w:r>
      <w:r>
        <w:t>]</w:t>
      </w:r>
      <w:r>
        <w:tab/>
      </w:r>
      <w:r w:rsidRPr="0055530E">
        <w:t xml:space="preserve">EC Regulation </w:t>
      </w:r>
      <w:r w:rsidRPr="00600F8D">
        <w:t xml:space="preserve">No 552/2004, </w:t>
      </w:r>
      <w:r w:rsidRPr="0055530E">
        <w:t xml:space="preserve">the </w:t>
      </w:r>
      <w:r>
        <w:t>I</w:t>
      </w:r>
      <w:r w:rsidRPr="0055530E">
        <w:t xml:space="preserve">nteroperability </w:t>
      </w:r>
      <w:r w:rsidRPr="00600F8D">
        <w:t>Regulation, Article 5 and Annex III (3) as amended by EC Regulation No 1070/2009</w:t>
      </w:r>
      <w:r>
        <w:t>.</w:t>
      </w:r>
    </w:p>
    <w:p w14:paraId="6247D463" w14:textId="77777777" w:rsidR="00D578C5" w:rsidRDefault="00D578C5" w:rsidP="00D578C5">
      <w:pPr>
        <w:pStyle w:val="EX"/>
      </w:pPr>
      <w:r>
        <w:t>[</w:t>
      </w:r>
      <w:bookmarkStart w:id="126" w:name="REF_ECCRECOMMENDATION"/>
      <w:r>
        <w:t>i.</w:t>
      </w:r>
      <w:r w:rsidR="00C9048A">
        <w:fldChar w:fldCharType="begin"/>
      </w:r>
      <w:r w:rsidR="00C9048A">
        <w:instrText>SEQ REFI</w:instrText>
      </w:r>
      <w:r w:rsidR="00C9048A">
        <w:fldChar w:fldCharType="separate"/>
      </w:r>
      <w:r>
        <w:t>4</w:t>
      </w:r>
      <w:r w:rsidR="00C9048A">
        <w:fldChar w:fldCharType="end"/>
      </w:r>
      <w:bookmarkEnd w:id="126"/>
      <w:r>
        <w:t>]</w:t>
      </w:r>
      <w:r>
        <w:tab/>
      </w:r>
      <w:r w:rsidR="006B258B" w:rsidRPr="00C4589D">
        <w:t>ITU Radio Regulations (2012).</w:t>
      </w:r>
    </w:p>
    <w:p w14:paraId="78ABD4FF" w14:textId="77777777" w:rsidR="002A0402" w:rsidRPr="00C4589D" w:rsidRDefault="002A0402" w:rsidP="002A0402">
      <w:pPr>
        <w:pStyle w:val="EX"/>
      </w:pPr>
      <w:r w:rsidRPr="00C4589D">
        <w:t>[</w:t>
      </w:r>
      <w:bookmarkStart w:id="127" w:name="REF_ERCRECOMMENDATION74_01"/>
      <w:r w:rsidRPr="00C4589D">
        <w:t>i.</w:t>
      </w:r>
      <w:bookmarkEnd w:id="127"/>
      <w:r w:rsidR="003A20B0">
        <w:t>5</w:t>
      </w:r>
      <w:r w:rsidRPr="00C4589D">
        <w:t>]</w:t>
      </w:r>
      <w:r w:rsidRPr="00C4589D">
        <w:tab/>
        <w:t>ERC/Recommendation 74-01 (2011): "Unwanted emissions in the spurious domain".</w:t>
      </w:r>
    </w:p>
    <w:p w14:paraId="731729AD" w14:textId="77777777" w:rsidR="002A0402" w:rsidRPr="00C4589D" w:rsidRDefault="002A0402" w:rsidP="002A0402">
      <w:pPr>
        <w:pStyle w:val="EX"/>
      </w:pPr>
      <w:r w:rsidRPr="00C4589D">
        <w:t>[</w:t>
      </w:r>
      <w:bookmarkStart w:id="128" w:name="REF_INTERNATIONALTELECOMMUNICATIONUNION"/>
      <w:r w:rsidRPr="00C4589D">
        <w:t>i.</w:t>
      </w:r>
      <w:bookmarkEnd w:id="128"/>
      <w:r w:rsidR="003A20B0">
        <w:t>6</w:t>
      </w:r>
      <w:r w:rsidRPr="00C4589D">
        <w:t>]</w:t>
      </w:r>
      <w:r w:rsidRPr="00C4589D">
        <w:tab/>
      </w:r>
      <w:r w:rsidR="006B258B">
        <w:t>ECC/Recommendation (02)05 (2012): "Unwanted emissions".</w:t>
      </w:r>
    </w:p>
    <w:p w14:paraId="5AA6D98B" w14:textId="77777777" w:rsidR="002A0402" w:rsidRPr="00C4589D" w:rsidRDefault="002A0402" w:rsidP="002A0402">
      <w:pPr>
        <w:pStyle w:val="EX"/>
      </w:pPr>
      <w:r w:rsidRPr="00C4589D">
        <w:t>[i.</w:t>
      </w:r>
      <w:r w:rsidR="003A20B0">
        <w:t>7</w:t>
      </w:r>
      <w:r w:rsidRPr="00C4589D">
        <w:t>]</w:t>
      </w:r>
      <w:r w:rsidRPr="00C4589D">
        <w:tab/>
        <w:t>ITU-R Recommendation M.1177-4 (2011): "Techniques for measurement of unwanted emissions of radar systems".</w:t>
      </w:r>
    </w:p>
    <w:p w14:paraId="4DF48189" w14:textId="77777777" w:rsidR="002A0402" w:rsidRPr="00C4589D" w:rsidRDefault="002A0402" w:rsidP="002A0402">
      <w:pPr>
        <w:pStyle w:val="EX"/>
      </w:pPr>
      <w:r w:rsidRPr="00C4589D">
        <w:t>[</w:t>
      </w:r>
      <w:bookmarkStart w:id="129" w:name="REF_ITU_RSM1541_3"/>
      <w:r w:rsidRPr="00C4589D">
        <w:t>i.</w:t>
      </w:r>
      <w:bookmarkEnd w:id="129"/>
      <w:r w:rsidR="003A20B0">
        <w:t>8</w:t>
      </w:r>
      <w:r w:rsidRPr="00C4589D">
        <w:t>]</w:t>
      </w:r>
      <w:r w:rsidRPr="00C4589D">
        <w:tab/>
        <w:t>ITU-R Recommendation  SM.1541-</w:t>
      </w:r>
      <w:r w:rsidR="004E383C" w:rsidRPr="00C4589D">
        <w:t>6</w:t>
      </w:r>
      <w:r w:rsidRPr="00C4589D">
        <w:t xml:space="preserve"> (201</w:t>
      </w:r>
      <w:r w:rsidR="004E383C" w:rsidRPr="00C4589D">
        <w:t>5</w:t>
      </w:r>
      <w:r w:rsidRPr="00C4589D">
        <w:t>) "Unwanted emissions in the out-of-band domain".</w:t>
      </w:r>
    </w:p>
    <w:p w14:paraId="381A4F05" w14:textId="77777777" w:rsidR="009176FB" w:rsidRDefault="002A0402" w:rsidP="00014C69">
      <w:pPr>
        <w:pStyle w:val="EX"/>
      </w:pPr>
      <w:r w:rsidRPr="00C4589D">
        <w:t>[i.</w:t>
      </w:r>
      <w:r w:rsidR="003A20B0">
        <w:t>9</w:t>
      </w:r>
      <w:r w:rsidRPr="00C4589D">
        <w:t>]</w:t>
      </w:r>
      <w:r w:rsidRPr="00C4589D">
        <w:tab/>
      </w:r>
      <w:r w:rsidR="00D578C5">
        <w:t>ITU –R SM329-12 (2012).</w:t>
      </w:r>
    </w:p>
    <w:p w14:paraId="64563C05" w14:textId="77777777" w:rsidR="00D578C5" w:rsidRPr="00C4589D" w:rsidRDefault="003A20B0" w:rsidP="00014C69">
      <w:pPr>
        <w:pStyle w:val="EX"/>
        <w:rPr>
          <w:color w:val="FF0000"/>
        </w:rPr>
      </w:pPr>
      <w:r>
        <w:t>[i.10</w:t>
      </w:r>
      <w:r w:rsidR="00D578C5">
        <w:t>]</w:t>
      </w:r>
      <w:r w:rsidR="00D578C5">
        <w:tab/>
      </w:r>
      <w:r w:rsidR="00D578C5" w:rsidRPr="00AB425A">
        <w:rPr>
          <w:color w:val="FF0000"/>
        </w:rPr>
        <w:t>ETSI TS 103 052 (V1.1.1) (03-2011): "Electromagnetic compatibility and Radio spectrum Matters (ERM); Radiated measurement methods and general arrangements for test sites up to 100 GHz".</w:t>
      </w:r>
    </w:p>
    <w:p w14:paraId="5B497769" w14:textId="77777777" w:rsidR="002A0402" w:rsidRPr="00C4589D" w:rsidRDefault="003A20B0" w:rsidP="002A0402">
      <w:pPr>
        <w:pStyle w:val="EX"/>
      </w:pPr>
      <w:r>
        <w:rPr>
          <w:lang w:eastAsia="en-GB"/>
        </w:rPr>
        <w:t>[i.11</w:t>
      </w:r>
      <w:r w:rsidR="002A0402" w:rsidRPr="00C4589D">
        <w:rPr>
          <w:lang w:eastAsia="en-GB"/>
        </w:rPr>
        <w:t>]</w:t>
      </w:r>
      <w:r w:rsidR="002A0402" w:rsidRPr="00C4589D">
        <w:rPr>
          <w:lang w:eastAsia="en-GB"/>
        </w:rPr>
        <w:tab/>
        <w:t xml:space="preserve">Regulation (EU) 1025/2012 of the European Parliament and of the Council of 25 October 2012 on European Standardisation, amending Council Directives 89/686EEC and 93/15/EEC and Directives 94/9/EC, 94/25/EC 95/16/EC, 97/23/EC, 98/34/EC, 2004/22/EC, 2007/23/EC, 2009/23/EC and 2009/105/EC and the European Parliaments and of the Council and repealing Council Decision 87/95/EEC and Decision No 1673/2006/EC of the European Parliament and of  the Council. </w:t>
      </w:r>
    </w:p>
    <w:p w14:paraId="2C76F10E" w14:textId="77777777" w:rsidR="002A0402" w:rsidRPr="00C4589D" w:rsidRDefault="002A0402" w:rsidP="002A0402">
      <w:pPr>
        <w:pStyle w:val="EX"/>
        <w:rPr>
          <w:lang w:eastAsia="en-GB"/>
        </w:rPr>
      </w:pPr>
      <w:r w:rsidRPr="00C4589D">
        <w:rPr>
          <w:lang w:eastAsia="en-GB"/>
        </w:rPr>
        <w:t>[i.</w:t>
      </w:r>
      <w:r w:rsidR="003A20B0">
        <w:rPr>
          <w:lang w:eastAsia="en-GB"/>
        </w:rPr>
        <w:t>12</w:t>
      </w:r>
      <w:r w:rsidRPr="00C4589D">
        <w:rPr>
          <w:lang w:eastAsia="en-GB"/>
        </w:rPr>
        <w:t>]</w:t>
      </w:r>
      <w:r w:rsidRPr="00C4589D">
        <w:rPr>
          <w:lang w:eastAsia="en-GB"/>
        </w:rPr>
        <w:tab/>
        <w:t xml:space="preserve">ETSI TR 100 028 (all parts) (V1.4.1): </w:t>
      </w:r>
      <w:r w:rsidR="00135045" w:rsidRPr="00C4589D">
        <w:rPr>
          <w:lang w:eastAsia="en-GB"/>
        </w:rPr>
        <w:t>“Electromagnetic</w:t>
      </w:r>
      <w:r w:rsidRPr="00C4589D">
        <w:rPr>
          <w:lang w:eastAsia="en-GB"/>
        </w:rPr>
        <w:t xml:space="preserve"> compatibility and Radio spectrum Matters (ERM); Uncertainties in the measurement of mobile radio equipment characteristics”.</w:t>
      </w:r>
      <w:r w:rsidRPr="00C4589D">
        <w:rPr>
          <w:lang w:eastAsia="en-GB"/>
        </w:rPr>
        <w:tab/>
      </w:r>
    </w:p>
    <w:p w14:paraId="6A0A6DDD" w14:textId="77777777" w:rsidR="002A0402" w:rsidRPr="00C4589D" w:rsidRDefault="002A0402" w:rsidP="002A0402">
      <w:pPr>
        <w:pStyle w:val="EX"/>
      </w:pPr>
      <w:r w:rsidRPr="00C4589D">
        <w:rPr>
          <w:lang w:eastAsia="en-GB"/>
        </w:rPr>
        <w:t>[i.1</w:t>
      </w:r>
      <w:r w:rsidR="003A20B0">
        <w:rPr>
          <w:lang w:eastAsia="en-GB"/>
        </w:rPr>
        <w:t>3</w:t>
      </w:r>
      <w:r w:rsidRPr="00C4589D">
        <w:rPr>
          <w:lang w:eastAsia="en-GB"/>
        </w:rPr>
        <w:t>]</w:t>
      </w:r>
      <w:r w:rsidRPr="00C4589D">
        <w:rPr>
          <w:lang w:eastAsia="en-GB"/>
        </w:rPr>
        <w:tab/>
      </w:r>
      <w:r w:rsidRPr="00C4589D">
        <w:t>ETSI TR 100 028-2 (V1.4.1): "Electromagnetic compatibility and Radio spectrum Matters (ERM); Uncertainties in the measurement of mobile radio equipment characteristics; Part 2".</w:t>
      </w:r>
    </w:p>
    <w:p w14:paraId="2D25B7F0" w14:textId="77777777" w:rsidR="00747749" w:rsidRPr="00C4589D" w:rsidRDefault="002A0402" w:rsidP="00014C69">
      <w:pPr>
        <w:pStyle w:val="EX"/>
      </w:pPr>
      <w:r w:rsidRPr="00C4589D">
        <w:t>[i.1</w:t>
      </w:r>
      <w:r w:rsidR="003A20B0">
        <w:t>4</w:t>
      </w:r>
      <w:r w:rsidRPr="00C4589D">
        <w:t>]</w:t>
      </w:r>
      <w:r w:rsidR="00A16A2C" w:rsidRPr="00C4589D">
        <w:tab/>
      </w:r>
      <w:r w:rsidR="00A4049E" w:rsidRPr="00C4589D">
        <w:t>ETSI EG 201 399: "Electromagnetic compatibility and Radio spectrum Matters (ERM); A guide to the production of candidate Harmonized Standards for application under the RE Directive".</w:t>
      </w:r>
    </w:p>
    <w:p w14:paraId="1B0E474F" w14:textId="77777777" w:rsidR="00D578C5" w:rsidRDefault="00D578C5" w:rsidP="00D578C5">
      <w:pPr>
        <w:pStyle w:val="EX"/>
      </w:pPr>
      <w:r>
        <w:t>[i.1</w:t>
      </w:r>
      <w:r w:rsidR="003A20B0">
        <w:t>5]</w:t>
      </w:r>
      <w:r>
        <w:tab/>
      </w:r>
      <w:r w:rsidRPr="00102C52">
        <w:t xml:space="preserve">SPI IR </w:t>
      </w:r>
      <w:r>
        <w:t xml:space="preserve"> </w:t>
      </w:r>
      <w:r w:rsidRPr="007F7BBB">
        <w:t>1207/2011 &amp; 1028/2014</w:t>
      </w:r>
    </w:p>
    <w:p w14:paraId="0DD2625E" w14:textId="77777777" w:rsidR="00D578C5" w:rsidRPr="00D578C5" w:rsidRDefault="003A20B0" w:rsidP="00D578C5">
      <w:pPr>
        <w:pStyle w:val="EX"/>
      </w:pPr>
      <w:r>
        <w:t>[i.16</w:t>
      </w:r>
      <w:r w:rsidR="00D578C5" w:rsidRPr="00D578C5">
        <w:t>]</w:t>
      </w:r>
      <w:r w:rsidR="00D578C5" w:rsidRPr="00D578C5">
        <w:tab/>
        <w:t>CISPR 16-1-1:2015: "Specification for radio disturbance and immunity measuring apparatus and methods - Part 1-1: Radio disturbance and immunity measuring apparatus - Measuring apparatus".</w:t>
      </w:r>
    </w:p>
    <w:p w14:paraId="5B145A42" w14:textId="77777777" w:rsidR="00D578C5" w:rsidRDefault="00D578C5" w:rsidP="00D578C5">
      <w:pPr>
        <w:pStyle w:val="EX"/>
      </w:pPr>
      <w:r>
        <w:t>[i.17]</w:t>
      </w:r>
      <w:r>
        <w:tab/>
        <w:t>ETSI EN 301 489-1 “Electromagnetic and Radio Spectrum Matters (ERM) Electromagnetic Compatibility (EMC) standards for radio equipment and services Part 1: Common technical requirements”</w:t>
      </w:r>
    </w:p>
    <w:p w14:paraId="36D772F7" w14:textId="77777777" w:rsidR="00D578C5" w:rsidRDefault="003A20B0" w:rsidP="00D578C5">
      <w:pPr>
        <w:pStyle w:val="EX"/>
      </w:pPr>
      <w:r>
        <w:t>[i.18</w:t>
      </w:r>
      <w:r w:rsidR="00D578C5">
        <w:t>]</w:t>
      </w:r>
      <w:r w:rsidR="00D578C5">
        <w:tab/>
        <w:t xml:space="preserve">EN 61000-6-1, (immunity- light) </w:t>
      </w:r>
      <w:r w:rsidR="00D578C5" w:rsidRPr="00FE5C4E">
        <w:t>EN 61000-6-</w:t>
      </w:r>
      <w:r w:rsidR="00D578C5">
        <w:t xml:space="preserve">3 (emissions, light industrial) </w:t>
      </w:r>
    </w:p>
    <w:p w14:paraId="0262312C" w14:textId="77777777" w:rsidR="00D578C5" w:rsidRDefault="003A20B0" w:rsidP="00D578C5">
      <w:pPr>
        <w:pStyle w:val="EX"/>
      </w:pPr>
      <w:r>
        <w:t>[i.19]</w:t>
      </w:r>
      <w:r>
        <w:tab/>
      </w:r>
      <w:r w:rsidR="00D578C5">
        <w:t>Product Safety Compliance with 2006/96/EC European Directive (Low Voltage Directive) and with:</w:t>
      </w:r>
    </w:p>
    <w:p w14:paraId="0C050462" w14:textId="77777777" w:rsidR="00D578C5" w:rsidRDefault="003A20B0" w:rsidP="00D578C5">
      <w:pPr>
        <w:pStyle w:val="EX"/>
      </w:pPr>
      <w:r>
        <w:t>[i.20</w:t>
      </w:r>
      <w:r w:rsidR="00D578C5">
        <w:t>]</w:t>
      </w:r>
      <w:r w:rsidR="00D578C5">
        <w:tab/>
        <w:t>EN 60950-1 “Safety of Information Technology Equipment“.</w:t>
      </w:r>
    </w:p>
    <w:p w14:paraId="3785DB34" w14:textId="77777777" w:rsidR="00D578C5" w:rsidRDefault="003A20B0" w:rsidP="00D578C5">
      <w:pPr>
        <w:pStyle w:val="EX"/>
      </w:pPr>
      <w:r>
        <w:t>[i.21</w:t>
      </w:r>
      <w:r w:rsidR="00D578C5">
        <w:t>]</w:t>
      </w:r>
      <w:r w:rsidR="00D578C5">
        <w:tab/>
        <w:t>1999/519/CE</w:t>
      </w:r>
      <w:r w:rsidR="00D578C5">
        <w:tab/>
        <w:t>Council recommendation, from July 1999 relative to t limitation of exposure for public to electromagnetic fields (from 0 Hz to 300 GHz).</w:t>
      </w:r>
    </w:p>
    <w:p w14:paraId="25371BD2" w14:textId="77777777" w:rsidR="00D578C5" w:rsidRDefault="003A20B0" w:rsidP="00D578C5">
      <w:pPr>
        <w:pStyle w:val="EX"/>
      </w:pPr>
      <w:r>
        <w:t>[i.22</w:t>
      </w:r>
      <w:r w:rsidR="00D578C5">
        <w:t>]</w:t>
      </w:r>
      <w:r w:rsidR="00D578C5">
        <w:tab/>
        <w:t>2004/40/CE</w:t>
      </w:r>
      <w:r w:rsidR="00D578C5">
        <w:tab/>
        <w:t>“European directive European parliament and council of 29 April 2004 concerning the minimum health and safety prescriptions relative to workers in EM fields“.</w:t>
      </w:r>
    </w:p>
    <w:p w14:paraId="4E330BD9" w14:textId="77777777" w:rsidR="00D578C5" w:rsidRPr="00D578C5" w:rsidRDefault="003A20B0" w:rsidP="00D578C5">
      <w:pPr>
        <w:pStyle w:val="EX"/>
        <w:rPr>
          <w:color w:val="FF0000"/>
        </w:rPr>
      </w:pPr>
      <w:r>
        <w:rPr>
          <w:color w:val="FF0000"/>
        </w:rPr>
        <w:t>[i.23</w:t>
      </w:r>
      <w:r w:rsidR="005E495A">
        <w:rPr>
          <w:color w:val="FF0000"/>
        </w:rPr>
        <w:t>]</w:t>
      </w:r>
      <w:r w:rsidR="005E495A">
        <w:rPr>
          <w:color w:val="FF0000"/>
        </w:rPr>
        <w:tab/>
        <w:t>Input from A</w:t>
      </w:r>
      <w:r w:rsidR="00D578C5" w:rsidRPr="00D578C5">
        <w:rPr>
          <w:color w:val="FF0000"/>
        </w:rPr>
        <w:t xml:space="preserve"> J [Ref on Hollow metallic waveguides, IEC 60 153-2 ed. 2.0 1974] (ref in 6.3.5)</w:t>
      </w:r>
    </w:p>
    <w:p w14:paraId="175A6564" w14:textId="77777777" w:rsidR="00D578C5" w:rsidRDefault="00D578C5" w:rsidP="007F1DC3">
      <w:pPr>
        <w:pStyle w:val="EX"/>
      </w:pPr>
    </w:p>
    <w:p w14:paraId="01F073D7" w14:textId="77777777" w:rsidR="00D578C5" w:rsidRPr="00C4589D" w:rsidRDefault="00D578C5" w:rsidP="007F1DC3">
      <w:pPr>
        <w:pStyle w:val="EX"/>
      </w:pPr>
    </w:p>
    <w:p w14:paraId="0098AFAA" w14:textId="77777777" w:rsidR="00213D33" w:rsidRPr="00C4589D" w:rsidRDefault="00FD72F4" w:rsidP="00014C69">
      <w:pPr>
        <w:pStyle w:val="Heading1"/>
      </w:pPr>
      <w:bookmarkStart w:id="130" w:name="_Toc390330237"/>
      <w:bookmarkStart w:id="131" w:name="_Toc390348157"/>
      <w:bookmarkStart w:id="132" w:name="_Toc455329752"/>
      <w:bookmarkStart w:id="133" w:name="_Toc300913956"/>
      <w:bookmarkStart w:id="134" w:name="_Toc338076260"/>
      <w:bookmarkStart w:id="135" w:name="_Toc338076398"/>
      <w:bookmarkStart w:id="136" w:name="_Toc338076461"/>
      <w:bookmarkStart w:id="137" w:name="_Toc338076763"/>
      <w:bookmarkStart w:id="138" w:name="_Toc338079699"/>
      <w:bookmarkStart w:id="139" w:name="_Toc338144171"/>
      <w:bookmarkStart w:id="140" w:name="_Toc338144381"/>
      <w:bookmarkStart w:id="141" w:name="_Toc339280927"/>
      <w:bookmarkStart w:id="142" w:name="_Toc339280999"/>
      <w:bookmarkStart w:id="143" w:name="_Toc339284905"/>
      <w:bookmarkStart w:id="144" w:name="_Toc389052579"/>
      <w:bookmarkStart w:id="145" w:name="_Toc389062112"/>
      <w:bookmarkStart w:id="146" w:name="_Toc300910801"/>
      <w:bookmarkStart w:id="147" w:name="_Toc300912955"/>
      <w:bookmarkStart w:id="148" w:name="_Toc320180345"/>
      <w:bookmarkStart w:id="149" w:name="_Toc320180395"/>
      <w:bookmarkStart w:id="150" w:name="_Toc320190070"/>
      <w:bookmarkStart w:id="151" w:name="_Toc345334709"/>
      <w:r w:rsidRPr="00C4589D">
        <w:lastRenderedPageBreak/>
        <w:t>Definitions, symbols and abbreviations</w:t>
      </w:r>
      <w:bookmarkEnd w:id="130"/>
      <w:bookmarkEnd w:id="131"/>
      <w:bookmarkEnd w:id="132"/>
    </w:p>
    <w:p w14:paraId="7C97B4D8" w14:textId="77777777" w:rsidR="00213D33" w:rsidRPr="00C4589D" w:rsidRDefault="00C95C84" w:rsidP="00C954F8">
      <w:pPr>
        <w:pStyle w:val="Heading2"/>
        <w:numPr>
          <w:ilvl w:val="1"/>
          <w:numId w:val="14"/>
        </w:numPr>
      </w:pPr>
      <w:bookmarkStart w:id="152" w:name="_Toc390330238"/>
      <w:bookmarkStart w:id="153" w:name="_Toc390348158"/>
      <w:bookmarkStart w:id="154" w:name="_Toc455329753"/>
      <w:r w:rsidRPr="00C4589D">
        <w:t>Definitions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52"/>
      <w:bookmarkEnd w:id="153"/>
      <w:bookmarkEnd w:id="154"/>
    </w:p>
    <w:p w14:paraId="6301BA1F" w14:textId="77777777" w:rsidR="002A0402" w:rsidRPr="00C4589D" w:rsidRDefault="002A0402" w:rsidP="002A0402">
      <w:pPr>
        <w:widowControl w:val="0"/>
      </w:pPr>
      <w:bookmarkStart w:id="155" w:name="_Toc300911784"/>
      <w:bookmarkStart w:id="156" w:name="_Toc339285288"/>
      <w:bookmarkStart w:id="157" w:name="_Toc339285448"/>
      <w:bookmarkStart w:id="158" w:name="_Toc339285833"/>
      <w:bookmarkStart w:id="159" w:name="_Toc389039078"/>
      <w:bookmarkStart w:id="160" w:name="_Toc389052580"/>
      <w:bookmarkStart w:id="161" w:name="_Toc389062113"/>
      <w:bookmarkStart w:id="162" w:name="_Toc390330239"/>
      <w:bookmarkStart w:id="163" w:name="_Toc390348159"/>
      <w:r w:rsidRPr="00C4589D">
        <w:t>For the purposes of the present document, the following terms and definitions apply:</w:t>
      </w:r>
    </w:p>
    <w:p w14:paraId="544E276E" w14:textId="77777777" w:rsidR="002A0402" w:rsidRPr="00C4589D" w:rsidRDefault="002A0402" w:rsidP="002A0402">
      <w:r w:rsidRPr="00C4589D">
        <w:rPr>
          <w:b/>
        </w:rPr>
        <w:t xml:space="preserve">peak envelope power: </w:t>
      </w:r>
      <w:r w:rsidRPr="00C4589D">
        <w:t>average power supplied to the antenna transmission line by a transmitter during one radio frequency cycle at the crest of the modulation envelope taken under normal operating conditions</w:t>
      </w:r>
    </w:p>
    <w:p w14:paraId="554B7D94" w14:textId="77777777" w:rsidR="002A0402" w:rsidRPr="00C4589D" w:rsidRDefault="002A0402" w:rsidP="002A0402">
      <w:pPr>
        <w:pStyle w:val="NO"/>
      </w:pPr>
      <w:r w:rsidRPr="00C4589D">
        <w:t>NOTE:</w:t>
      </w:r>
      <w:r w:rsidRPr="00C4589D">
        <w:tab/>
        <w:t>This definition is taken from ITU Radio Regulation [</w:t>
      </w:r>
      <w:r w:rsidR="00096C9E">
        <w:fldChar w:fldCharType="begin"/>
      </w:r>
      <w:r w:rsidR="00096C9E">
        <w:instrText>REF REF_INTERNAT</w:instrText>
      </w:r>
      <w:r w:rsidR="00096C9E">
        <w:instrText xml:space="preserve">IONALTELECOMMUNICATIONUNION \* MERGEFORMAT </w:instrText>
      </w:r>
      <w:r w:rsidR="00096C9E">
        <w:fldChar w:fldCharType="separate"/>
      </w:r>
      <w:r w:rsidR="001A6DEB" w:rsidRPr="00C4589D">
        <w:t>i.4</w:t>
      </w:r>
      <w:r w:rsidR="00096C9E">
        <w:fldChar w:fldCharType="end"/>
      </w:r>
      <w:r w:rsidRPr="00C4589D">
        <w:t>]).</w:t>
      </w:r>
    </w:p>
    <w:p w14:paraId="4C1D6FB5" w14:textId="77777777" w:rsidR="002A0402" w:rsidRPr="00C4589D" w:rsidRDefault="002A0402" w:rsidP="002A0402">
      <w:r w:rsidRPr="00C4589D">
        <w:rPr>
          <w:b/>
        </w:rPr>
        <w:t>pulse duration:</w:t>
      </w:r>
      <w:r w:rsidRPr="00C4589D">
        <w:t xml:space="preserve"> time between the 50 % amplitude (voltage) points </w:t>
      </w:r>
    </w:p>
    <w:p w14:paraId="20533D89" w14:textId="77777777" w:rsidR="002A0402" w:rsidRPr="00C4589D" w:rsidRDefault="002A0402" w:rsidP="002A0402">
      <w:r w:rsidRPr="00C4589D">
        <w:rPr>
          <w:b/>
        </w:rPr>
        <w:t>pulse rise time:</w:t>
      </w:r>
      <w:r w:rsidRPr="00C4589D">
        <w:t xml:space="preserve"> time taken for the leading edge of the pulse to increase from 10 % to 90 % of the maximum amplitude (voltage)</w:t>
      </w:r>
    </w:p>
    <w:bookmarkEnd w:id="155"/>
    <w:bookmarkEnd w:id="156"/>
    <w:bookmarkEnd w:id="157"/>
    <w:bookmarkEnd w:id="158"/>
    <w:bookmarkEnd w:id="159"/>
    <w:bookmarkEnd w:id="160"/>
    <w:bookmarkEnd w:id="161"/>
    <w:bookmarkEnd w:id="162"/>
    <w:bookmarkEnd w:id="163"/>
    <w:p w14:paraId="346C6EE3" w14:textId="77777777" w:rsidR="00EE17E8" w:rsidRDefault="00D578C5" w:rsidP="00014C69">
      <w:r>
        <w:rPr>
          <w:b/>
        </w:rPr>
        <w:t xml:space="preserve">necessary bandwidth: </w:t>
      </w:r>
      <w:r w:rsidR="00742245" w:rsidRPr="00951F0B">
        <w:t>width of the frequency band which is just sufficient to ensure the transmission of information at the rate and with the quality required under specified conditions for a given class of emission</w:t>
      </w:r>
      <w:r w:rsidR="00742245">
        <w:t>.</w:t>
      </w:r>
    </w:p>
    <w:p w14:paraId="3EE6C432" w14:textId="77777777" w:rsidR="00742245" w:rsidRPr="00C4589D" w:rsidRDefault="00742245" w:rsidP="00742245">
      <w:pPr>
        <w:pStyle w:val="NO"/>
      </w:pPr>
      <w:r w:rsidRPr="00C4589D">
        <w:t>NOTE:</w:t>
      </w:r>
      <w:r w:rsidRPr="00C4589D">
        <w:tab/>
        <w:t>This definition is taken from ITU Radio Regulation [</w:t>
      </w:r>
      <w:r w:rsidR="00096C9E">
        <w:fldChar w:fldCharType="begin"/>
      </w:r>
      <w:r w:rsidR="00096C9E">
        <w:instrText xml:space="preserve">REF REF_INTERNATIONALTELECOMMUNICATIONUNION \* MERGEFORMAT </w:instrText>
      </w:r>
      <w:r w:rsidR="00096C9E">
        <w:fldChar w:fldCharType="separate"/>
      </w:r>
      <w:r w:rsidRPr="00C4589D">
        <w:t>i.4</w:t>
      </w:r>
      <w:r w:rsidR="00096C9E">
        <w:fldChar w:fldCharType="end"/>
      </w:r>
      <w:r w:rsidRPr="00C4589D">
        <w:t>]).</w:t>
      </w:r>
    </w:p>
    <w:p w14:paraId="360181D0" w14:textId="77777777" w:rsidR="00742245" w:rsidRDefault="00742245" w:rsidP="00014C69">
      <w:r>
        <w:rPr>
          <w:b/>
        </w:rPr>
        <w:t xml:space="preserve">occupied bandwidth: </w:t>
      </w:r>
      <w:r>
        <w:t>width of a frequency band such that, below the lower and above the upper frequency limits, the mean powers emitted are each equal to a specified percentage β/2 of the total mean power of a given emission.</w:t>
      </w:r>
    </w:p>
    <w:p w14:paraId="72DDE59F" w14:textId="77777777" w:rsidR="00742245" w:rsidRDefault="00742245" w:rsidP="00742245">
      <w:r>
        <w:rPr>
          <w:b/>
        </w:rPr>
        <w:t xml:space="preserve">occupied bandwidth: </w:t>
      </w:r>
      <w:r>
        <w:t>width of a frequency band such that, below the lower and above the upper frequency limits, the mean powers emitted are each equal to a specified percentage β/2 of the total mean power of a given emission.</w:t>
      </w:r>
    </w:p>
    <w:p w14:paraId="45BEF587" w14:textId="77777777" w:rsidR="00742245" w:rsidRPr="00C4589D" w:rsidRDefault="00742245" w:rsidP="00742245">
      <w:pPr>
        <w:pStyle w:val="NO"/>
      </w:pPr>
      <w:r w:rsidRPr="00C4589D">
        <w:t>NOTE</w:t>
      </w:r>
      <w:r>
        <w:t>1</w:t>
      </w:r>
      <w:r w:rsidRPr="00C4589D">
        <w:t>:</w:t>
      </w:r>
      <w:r w:rsidRPr="00C4589D">
        <w:tab/>
        <w:t>This definition is taken from ITU Radio Regulation [</w:t>
      </w:r>
      <w:r w:rsidR="00096C9E">
        <w:fldChar w:fldCharType="begin"/>
      </w:r>
      <w:r w:rsidR="00096C9E">
        <w:instrText xml:space="preserve">REF REF_INTERNATIONALTELECOMMUNICATIONUNION \* MERGEFORMAT </w:instrText>
      </w:r>
      <w:r w:rsidR="00096C9E">
        <w:fldChar w:fldCharType="separate"/>
      </w:r>
      <w:r w:rsidRPr="00C4589D">
        <w:t>i.4</w:t>
      </w:r>
      <w:r w:rsidR="00096C9E">
        <w:fldChar w:fldCharType="end"/>
      </w:r>
      <w:r w:rsidRPr="00C4589D">
        <w:t>]).</w:t>
      </w:r>
    </w:p>
    <w:p w14:paraId="49DE241E" w14:textId="77777777" w:rsidR="00742245" w:rsidRPr="00C4589D" w:rsidRDefault="00742245" w:rsidP="00742245">
      <w:pPr>
        <w:pStyle w:val="NO"/>
      </w:pPr>
      <w:r w:rsidRPr="00C4589D">
        <w:t>NOTE</w:t>
      </w:r>
      <w:r>
        <w:t>2</w:t>
      </w:r>
      <w:r w:rsidRPr="00C4589D">
        <w:t>:</w:t>
      </w:r>
      <w:r w:rsidRPr="00C4589D">
        <w:tab/>
      </w:r>
      <w:r>
        <w:t>Unless otherwise specified in an ITU-R Recommendation for the appropriate class of emission, the value of β/2 should be taken as 0.5%</w:t>
      </w:r>
    </w:p>
    <w:p w14:paraId="6A1C7833" w14:textId="77777777" w:rsidR="00742245" w:rsidRDefault="00742245" w:rsidP="00742245">
      <w:r w:rsidRPr="00E644F8">
        <w:rPr>
          <w:b/>
        </w:rPr>
        <w:t>radar sensor</w:t>
      </w:r>
      <w:r>
        <w:rPr>
          <w:b/>
        </w:rPr>
        <w:t>: [On transmission, i.e. the transmitter]:</w:t>
      </w:r>
      <w:r w:rsidRPr="00742245">
        <w:t xml:space="preserve"> </w:t>
      </w:r>
      <w:r>
        <w:t xml:space="preserve">All </w:t>
      </w:r>
      <w:r w:rsidRPr="00584B76">
        <w:t xml:space="preserve">the </w:t>
      </w:r>
      <w:r>
        <w:t xml:space="preserve">physical </w:t>
      </w:r>
      <w:r w:rsidRPr="00584B76">
        <w:t>hardware</w:t>
      </w:r>
      <w:r>
        <w:t xml:space="preserve"> (including embedded software)</w:t>
      </w:r>
      <w:r w:rsidRPr="00584B76">
        <w:t xml:space="preserve"> to free space interface (i.e. </w:t>
      </w:r>
      <w:r>
        <w:t>physical hardware</w:t>
      </w:r>
      <w:r w:rsidRPr="00584B76">
        <w:t xml:space="preserve"> side of antenna</w:t>
      </w:r>
      <w:r>
        <w:t xml:space="preserve"> free space interface) </w:t>
      </w:r>
    </w:p>
    <w:p w14:paraId="613C2C8B" w14:textId="77777777" w:rsidR="00742245" w:rsidRDefault="00742245" w:rsidP="00742245">
      <w:r w:rsidRPr="00E644F8">
        <w:rPr>
          <w:b/>
        </w:rPr>
        <w:t>radar sensor</w:t>
      </w:r>
      <w:r>
        <w:rPr>
          <w:b/>
        </w:rPr>
        <w:t>: [On reception, i.e. the receiver]</w:t>
      </w:r>
      <w:r w:rsidRPr="00742245">
        <w:t xml:space="preserve"> </w:t>
      </w:r>
      <w:r w:rsidRPr="00584B76">
        <w:t xml:space="preserve">On </w:t>
      </w:r>
      <w:r>
        <w:t>reception</w:t>
      </w:r>
      <w:r w:rsidRPr="00584B76">
        <w:t xml:space="preserve">, the interface </w:t>
      </w:r>
      <w:r>
        <w:t xml:space="preserve">from </w:t>
      </w:r>
      <w:r w:rsidRPr="00584B76">
        <w:t xml:space="preserve">free space </w:t>
      </w:r>
      <w:r>
        <w:t xml:space="preserve">to the physical </w:t>
      </w:r>
      <w:r w:rsidRPr="00584B76">
        <w:t>hardware</w:t>
      </w:r>
      <w:r>
        <w:t xml:space="preserve"> (including embedded software)</w:t>
      </w:r>
      <w:r w:rsidRPr="00584B76">
        <w:t xml:space="preserve"> </w:t>
      </w:r>
      <w:r>
        <w:t>output</w:t>
      </w:r>
      <w:r w:rsidRPr="00584B76">
        <w:t xml:space="preserve">. </w:t>
      </w:r>
    </w:p>
    <w:p w14:paraId="5C85BF8A" w14:textId="77777777" w:rsidR="00742245" w:rsidRPr="00584B76" w:rsidRDefault="00742245" w:rsidP="00742245">
      <w:r>
        <w:t xml:space="preserve">i.e. </w:t>
      </w:r>
      <w:r w:rsidRPr="00584B76">
        <w:t xml:space="preserve"> from the point of signal entering the radar </w:t>
      </w:r>
      <w:r>
        <w:t xml:space="preserve">(i.e. the </w:t>
      </w:r>
      <w:r w:rsidRPr="00584B76">
        <w:t>antenna</w:t>
      </w:r>
      <w:r>
        <w:t xml:space="preserve"> to free space interface</w:t>
      </w:r>
      <w:r w:rsidRPr="00584B76">
        <w:t xml:space="preserve">) to one of the following; </w:t>
      </w:r>
    </w:p>
    <w:p w14:paraId="1211F251" w14:textId="77777777" w:rsidR="00742245" w:rsidRPr="00584B76" w:rsidRDefault="008841C5" w:rsidP="00742245">
      <w:pPr>
        <w:pStyle w:val="ListParagraph"/>
        <w:numPr>
          <w:ilvl w:val="0"/>
          <w:numId w:val="21"/>
        </w:numPr>
      </w:pPr>
      <w:r>
        <w:t>ASTERIX</w:t>
      </w:r>
      <w:r w:rsidR="00742245" w:rsidRPr="00584B76">
        <w:t xml:space="preserve"> Plot output</w:t>
      </w:r>
    </w:p>
    <w:p w14:paraId="5589D774" w14:textId="77777777" w:rsidR="00742245" w:rsidRDefault="008841C5" w:rsidP="00742245">
      <w:pPr>
        <w:pStyle w:val="ListParagraph"/>
        <w:numPr>
          <w:ilvl w:val="0"/>
          <w:numId w:val="21"/>
        </w:numPr>
      </w:pPr>
      <w:r>
        <w:t>ASTERIX</w:t>
      </w:r>
      <w:r w:rsidR="005E495A">
        <w:t xml:space="preserve"> Track output </w:t>
      </w:r>
    </w:p>
    <w:p w14:paraId="241B68AA" w14:textId="77777777" w:rsidR="00742245" w:rsidRDefault="008841C5" w:rsidP="00742245">
      <w:pPr>
        <w:pStyle w:val="ListParagraph"/>
        <w:numPr>
          <w:ilvl w:val="0"/>
          <w:numId w:val="21"/>
        </w:numPr>
      </w:pPr>
      <w:r>
        <w:t>ASTERIX</w:t>
      </w:r>
      <w:r w:rsidR="00742245" w:rsidRPr="00584B76">
        <w:t xml:space="preserve"> Video output</w:t>
      </w:r>
    </w:p>
    <w:p w14:paraId="4A8B0E56" w14:textId="77777777" w:rsidR="00742245" w:rsidRDefault="00742245" w:rsidP="00742245">
      <w:pPr>
        <w:pStyle w:val="NO"/>
      </w:pPr>
      <w:r w:rsidRPr="00C4589D">
        <w:t>NOTE</w:t>
      </w:r>
      <w:r>
        <w:t>1</w:t>
      </w:r>
      <w:r w:rsidRPr="00C4589D">
        <w:t>:</w:t>
      </w:r>
      <w:r w:rsidRPr="00C4589D">
        <w:tab/>
      </w:r>
      <w:r>
        <w:t>The radar sensor outputs are mono-sensor sensor output only.</w:t>
      </w:r>
    </w:p>
    <w:p w14:paraId="53B1C525" w14:textId="77777777" w:rsidR="00742245" w:rsidRDefault="00742245" w:rsidP="00742245">
      <w:pPr>
        <w:pStyle w:val="NO"/>
      </w:pPr>
      <w:r>
        <w:t>NOTE2:    The display of data is outside the scope of this EN.</w:t>
      </w:r>
    </w:p>
    <w:p w14:paraId="65E4F65A" w14:textId="77777777" w:rsidR="00742245" w:rsidRDefault="00742245" w:rsidP="00742245">
      <w:r w:rsidRPr="005E74BD">
        <w:rPr>
          <w:b/>
        </w:rPr>
        <w:t>The injection of interfering</w:t>
      </w:r>
      <w:r>
        <w:rPr>
          <w:b/>
        </w:rPr>
        <w:t xml:space="preserve"> scenarios: </w:t>
      </w:r>
      <w:r>
        <w:t>The introduction of the interfering signal Scenarios into the radar by either free space summation (Figure 4) or by direct injection into the radar receiver chain at some point after the antenna (Figure 5).</w:t>
      </w:r>
    </w:p>
    <w:p w14:paraId="1BCBD9B4" w14:textId="77777777" w:rsidR="00742245" w:rsidRDefault="00742245" w:rsidP="00742245">
      <w:pPr>
        <w:pStyle w:val="NO"/>
      </w:pPr>
      <w:r>
        <w:t xml:space="preserve">NOTE1:   </w:t>
      </w:r>
      <w:r w:rsidRPr="00584B76">
        <w:t>The injection point may vary from radar to radar but it must include the signal transiting any hardware component</w:t>
      </w:r>
      <w:r>
        <w:t>s</w:t>
      </w:r>
      <w:r w:rsidRPr="00584B76">
        <w:t xml:space="preserve"> that may contribute to signal performance </w:t>
      </w:r>
      <w:r>
        <w:t>degradation in the presence of interference signals as defined in Scenarios 1,</w:t>
      </w:r>
      <w:r w:rsidR="005E495A">
        <w:t xml:space="preserve"> </w:t>
      </w:r>
      <w:r>
        <w:t>2 and 3</w:t>
      </w:r>
      <w:r w:rsidR="005E495A">
        <w:t>.</w:t>
      </w:r>
    </w:p>
    <w:p w14:paraId="766B7D4B" w14:textId="77777777" w:rsidR="00742245" w:rsidRDefault="00742245" w:rsidP="00742245">
      <w:pPr>
        <w:pStyle w:val="NO"/>
      </w:pPr>
    </w:p>
    <w:p w14:paraId="14B29B36" w14:textId="77777777" w:rsidR="00742245" w:rsidRDefault="00742245" w:rsidP="00742245">
      <w:pPr>
        <w:pStyle w:val="NO"/>
      </w:pPr>
    </w:p>
    <w:p w14:paraId="22F92EED" w14:textId="77777777" w:rsidR="00742245" w:rsidRDefault="00742245" w:rsidP="00742245">
      <w:pPr>
        <w:pStyle w:val="NO"/>
      </w:pPr>
    </w:p>
    <w:p w14:paraId="4C89F870" w14:textId="77777777" w:rsidR="00742245" w:rsidRPr="00D578C5" w:rsidRDefault="00742245" w:rsidP="00742245">
      <w:pPr>
        <w:pStyle w:val="NO"/>
        <w:rPr>
          <w:color w:val="FF0000"/>
        </w:rPr>
      </w:pPr>
    </w:p>
    <w:p w14:paraId="640CBF52" w14:textId="77777777" w:rsidR="003A720A" w:rsidRPr="00C4589D" w:rsidRDefault="00484EF1" w:rsidP="00014C69">
      <w:pPr>
        <w:pStyle w:val="Heading2"/>
      </w:pPr>
      <w:bookmarkStart w:id="164" w:name="_Toc455329754"/>
      <w:r w:rsidRPr="00C4589D">
        <w:lastRenderedPageBreak/>
        <w:t>Symbols</w:t>
      </w:r>
      <w:bookmarkEnd w:id="164"/>
    </w:p>
    <w:p w14:paraId="58149670" w14:textId="77777777" w:rsidR="002A0402" w:rsidRPr="00C4589D" w:rsidRDefault="002A0402" w:rsidP="002A0402">
      <w:r w:rsidRPr="00C4589D">
        <w:t>For the purposes of the present document, the following symbols apply:</w:t>
      </w:r>
    </w:p>
    <w:p w14:paraId="28DC24E0" w14:textId="77777777" w:rsidR="002A0402" w:rsidRDefault="002A0402" w:rsidP="00742245">
      <w:r w:rsidRPr="00C4589D">
        <w:rPr>
          <w:i/>
        </w:rPr>
        <w:t>B</w:t>
      </w:r>
      <w:r w:rsidRPr="00C4589D">
        <w:rPr>
          <w:i/>
          <w:position w:val="-6"/>
          <w:sz w:val="16"/>
        </w:rPr>
        <w:t>-40</w:t>
      </w:r>
      <w:r w:rsidRPr="00C4589D">
        <w:rPr>
          <w:vertAlign w:val="subscript"/>
        </w:rPr>
        <w:tab/>
      </w:r>
      <w:r w:rsidR="00742245">
        <w:rPr>
          <w:vertAlign w:val="subscript"/>
        </w:rPr>
        <w:tab/>
      </w:r>
      <w:r w:rsidRPr="00C4589D">
        <w:t>-40 dB bandwidth</w:t>
      </w:r>
    </w:p>
    <w:p w14:paraId="207F6537" w14:textId="77777777" w:rsidR="00742245" w:rsidRPr="00C4589D" w:rsidRDefault="00742245" w:rsidP="00742245">
      <w:r>
        <w:rPr>
          <w:i/>
        </w:rPr>
        <w:t>B</w:t>
      </w:r>
      <w:r>
        <w:rPr>
          <w:i/>
          <w:position w:val="-6"/>
          <w:sz w:val="16"/>
        </w:rPr>
        <w:t>C</w:t>
      </w:r>
      <w:r>
        <w:rPr>
          <w:i/>
          <w:position w:val="-6"/>
          <w:sz w:val="16"/>
        </w:rPr>
        <w:tab/>
      </w:r>
      <w:r>
        <w:rPr>
          <w:i/>
          <w:position w:val="-6"/>
          <w:sz w:val="16"/>
        </w:rPr>
        <w:tab/>
      </w:r>
      <w:r>
        <w:rPr>
          <w:i/>
          <w:position w:val="-6"/>
          <w:sz w:val="16"/>
        </w:rPr>
        <w:tab/>
      </w:r>
      <w:r>
        <w:t>Chirp bandwidth</w:t>
      </w:r>
    </w:p>
    <w:p w14:paraId="525ABF87" w14:textId="77777777" w:rsidR="002A0402" w:rsidRPr="00C4589D" w:rsidRDefault="002A0402" w:rsidP="00742245">
      <w:r w:rsidRPr="00C4589D">
        <w:rPr>
          <w:i/>
        </w:rPr>
        <w:t>B</w:t>
      </w:r>
      <w:r w:rsidRPr="00C4589D">
        <w:rPr>
          <w:i/>
          <w:sz w:val="18"/>
          <w:vertAlign w:val="subscript"/>
        </w:rPr>
        <w:t>N</w:t>
      </w:r>
      <w:r w:rsidRPr="00C4589D">
        <w:tab/>
      </w:r>
      <w:r w:rsidR="00742245">
        <w:tab/>
      </w:r>
      <w:r w:rsidR="00742245">
        <w:tab/>
      </w:r>
      <w:r w:rsidRPr="00C4589D">
        <w:t>Necessary bandwidth</w:t>
      </w:r>
    </w:p>
    <w:p w14:paraId="7E7281FE" w14:textId="77777777" w:rsidR="002A0402" w:rsidRPr="00C4589D" w:rsidRDefault="002A0402" w:rsidP="00742245">
      <w:r w:rsidRPr="00C4589D">
        <w:rPr>
          <w:i/>
        </w:rPr>
        <w:t>B</w:t>
      </w:r>
      <w:r w:rsidRPr="00C4589D">
        <w:rPr>
          <w:i/>
          <w:position w:val="-6"/>
          <w:sz w:val="16"/>
        </w:rPr>
        <w:t>res</w:t>
      </w:r>
      <w:r w:rsidRPr="00C4589D">
        <w:tab/>
      </w:r>
      <w:r w:rsidR="00742245">
        <w:tab/>
      </w:r>
      <w:r w:rsidRPr="00C4589D">
        <w:t>3 dB resolution bandwidth of transceiver</w:t>
      </w:r>
    </w:p>
    <w:p w14:paraId="09F1F951" w14:textId="77777777" w:rsidR="002A0402" w:rsidRPr="00C4589D" w:rsidRDefault="002A0402" w:rsidP="00742245">
      <w:r w:rsidRPr="00C4589D">
        <w:t>dB/dec</w:t>
      </w:r>
      <w:r w:rsidRPr="00C4589D">
        <w:tab/>
        <w:t>dB per decade</w:t>
      </w:r>
    </w:p>
    <w:p w14:paraId="22F65EA3" w14:textId="77777777" w:rsidR="002A0402" w:rsidRPr="00C4589D" w:rsidRDefault="002A0402" w:rsidP="00742245">
      <w:r w:rsidRPr="00C4589D">
        <w:rPr>
          <w:i/>
        </w:rPr>
        <w:t>dBpp</w:t>
      </w:r>
      <w:r w:rsidRPr="00C4589D">
        <w:tab/>
      </w:r>
      <w:r w:rsidR="00742245">
        <w:tab/>
      </w:r>
      <w:r w:rsidRPr="00C4589D">
        <w:t>dB with respect to peak power</w:t>
      </w:r>
    </w:p>
    <w:p w14:paraId="60994E42" w14:textId="77777777" w:rsidR="00742245" w:rsidRDefault="00742245" w:rsidP="00742245">
      <w:pPr>
        <w:rPr>
          <w:i/>
        </w:rPr>
      </w:pPr>
      <w:r>
        <w:rPr>
          <w:i/>
        </w:rPr>
        <w:t>I/N</w:t>
      </w:r>
      <w:r w:rsidRPr="00742245">
        <w:tab/>
      </w:r>
      <w:r w:rsidRPr="00742245">
        <w:tab/>
      </w:r>
      <w:r w:rsidRPr="00742245">
        <w:tab/>
      </w:r>
      <w:r>
        <w:t>Interference to Noise ratio</w:t>
      </w:r>
    </w:p>
    <w:p w14:paraId="745C18E8" w14:textId="77777777" w:rsidR="002A0402" w:rsidRDefault="002A0402" w:rsidP="00742245">
      <w:r w:rsidRPr="00C4589D">
        <w:rPr>
          <w:i/>
        </w:rPr>
        <w:t xml:space="preserve">k </w:t>
      </w:r>
      <w:r w:rsidRPr="00C4589D">
        <w:tab/>
      </w:r>
      <w:r w:rsidR="00742245">
        <w:tab/>
      </w:r>
      <w:r w:rsidR="00742245">
        <w:tab/>
      </w:r>
      <w:r w:rsidRPr="00C4589D">
        <w:t>Boltzmann's constant</w:t>
      </w:r>
      <w:r w:rsidR="00742245" w:rsidRPr="00742245">
        <w:rPr>
          <w:i/>
        </w:rPr>
        <w:t xml:space="preserve"> </w:t>
      </w:r>
    </w:p>
    <w:p w14:paraId="0C3481CF" w14:textId="77777777" w:rsidR="00742245" w:rsidRDefault="00742245" w:rsidP="00742245">
      <w:r>
        <w:t>MDS</w:t>
      </w:r>
      <w:r>
        <w:tab/>
      </w:r>
      <w:r>
        <w:tab/>
        <w:t>Minimum Detectable Signal</w:t>
      </w:r>
    </w:p>
    <w:p w14:paraId="556489AF" w14:textId="77777777" w:rsidR="00742245" w:rsidRPr="00C4589D" w:rsidRDefault="00742245" w:rsidP="00742245">
      <w:r>
        <w:rPr>
          <w:i/>
        </w:rPr>
        <w:t>NF</w:t>
      </w:r>
      <w:r>
        <w:rPr>
          <w:i/>
          <w:position w:val="-6"/>
          <w:sz w:val="16"/>
        </w:rPr>
        <w:t>sys</w:t>
      </w:r>
      <w:r w:rsidRPr="00742245">
        <w:t xml:space="preserve"> </w:t>
      </w:r>
      <w:r>
        <w:tab/>
      </w:r>
      <w:r>
        <w:tab/>
        <w:t>Noise Figure of the system</w:t>
      </w:r>
    </w:p>
    <w:p w14:paraId="0D02F437" w14:textId="77777777" w:rsidR="002A0402" w:rsidRPr="00C4589D" w:rsidRDefault="002A0402" w:rsidP="00742245">
      <w:r w:rsidRPr="00C4589D">
        <w:rPr>
          <w:i/>
        </w:rPr>
        <w:t>PD</w:t>
      </w:r>
      <w:r w:rsidRPr="00C4589D">
        <w:tab/>
      </w:r>
      <w:r w:rsidR="00742245">
        <w:tab/>
      </w:r>
      <w:r w:rsidR="00742245">
        <w:tab/>
      </w:r>
      <w:r w:rsidRPr="00C4589D">
        <w:t xml:space="preserve">Probability of detection </w:t>
      </w:r>
    </w:p>
    <w:p w14:paraId="455F9C33" w14:textId="77777777" w:rsidR="002A0402" w:rsidRDefault="002A0402" w:rsidP="00742245">
      <w:r w:rsidRPr="00C4589D">
        <w:rPr>
          <w:i/>
        </w:rPr>
        <w:t>PEP</w:t>
      </w:r>
      <w:r w:rsidRPr="00C4589D">
        <w:tab/>
      </w:r>
      <w:r w:rsidR="00742245">
        <w:tab/>
      </w:r>
      <w:r w:rsidRPr="00C4589D">
        <w:t>Peak Envelope Power</w:t>
      </w:r>
    </w:p>
    <w:p w14:paraId="7FF82F88" w14:textId="77777777" w:rsidR="00742245" w:rsidRPr="00742245" w:rsidRDefault="00742245" w:rsidP="00742245">
      <w:r>
        <w:rPr>
          <w:i/>
        </w:rPr>
        <w:t>Pfa</w:t>
      </w:r>
      <w:r>
        <w:tab/>
      </w:r>
      <w:r>
        <w:tab/>
      </w:r>
      <w:r>
        <w:tab/>
        <w:t>Probability of false alarm</w:t>
      </w:r>
    </w:p>
    <w:p w14:paraId="6F4480E5" w14:textId="77777777" w:rsidR="002A0402" w:rsidRDefault="002A0402" w:rsidP="00742245">
      <w:r w:rsidRPr="00C4589D">
        <w:rPr>
          <w:i/>
        </w:rPr>
        <w:t>P</w:t>
      </w:r>
      <w:r w:rsidRPr="00C4589D">
        <w:rPr>
          <w:i/>
          <w:position w:val="-6"/>
          <w:sz w:val="16"/>
        </w:rPr>
        <w:t>t</w:t>
      </w:r>
      <w:r w:rsidRPr="00C4589D">
        <w:rPr>
          <w:position w:val="-6"/>
          <w:sz w:val="16"/>
        </w:rPr>
        <w:tab/>
      </w:r>
      <w:r w:rsidR="00742245">
        <w:rPr>
          <w:position w:val="-6"/>
          <w:sz w:val="16"/>
        </w:rPr>
        <w:tab/>
      </w:r>
      <w:r w:rsidR="00742245">
        <w:rPr>
          <w:position w:val="-6"/>
          <w:sz w:val="16"/>
        </w:rPr>
        <w:tab/>
      </w:r>
      <w:r w:rsidRPr="00C4589D">
        <w:t>Pulse power of transmission</w:t>
      </w:r>
    </w:p>
    <w:p w14:paraId="3211C136" w14:textId="77777777" w:rsidR="00742245" w:rsidRPr="00C4589D" w:rsidRDefault="00742245" w:rsidP="00742245">
      <w:r>
        <w:rPr>
          <w:i/>
        </w:rPr>
        <w:t>S/N</w:t>
      </w:r>
      <w:r w:rsidRPr="00742245">
        <w:t xml:space="preserve"> </w:t>
      </w:r>
      <w:r>
        <w:tab/>
      </w:r>
      <w:r>
        <w:tab/>
        <w:t>Signal to Noise ratio</w:t>
      </w:r>
    </w:p>
    <w:p w14:paraId="6E2DFD5F" w14:textId="77777777" w:rsidR="002A0402" w:rsidRPr="00C4589D" w:rsidRDefault="002A0402" w:rsidP="00742245">
      <w:r w:rsidRPr="00C4589D">
        <w:rPr>
          <w:i/>
        </w:rPr>
        <w:t>t</w:t>
      </w:r>
      <w:r w:rsidRPr="00C4589D">
        <w:tab/>
      </w:r>
      <w:r w:rsidR="00742245">
        <w:tab/>
      </w:r>
      <w:r w:rsidR="00742245">
        <w:tab/>
      </w:r>
      <w:r w:rsidRPr="00C4589D">
        <w:t>Time</w:t>
      </w:r>
    </w:p>
    <w:p w14:paraId="755E0DA9" w14:textId="77777777" w:rsidR="00742245" w:rsidRPr="00742245" w:rsidRDefault="00742245" w:rsidP="00742245">
      <w:pPr>
        <w:rPr>
          <w:position w:val="-6"/>
          <w:sz w:val="16"/>
        </w:rPr>
      </w:pPr>
      <w:r>
        <w:rPr>
          <w:i/>
        </w:rPr>
        <w:t>T</w:t>
      </w:r>
      <w:r>
        <w:rPr>
          <w:i/>
          <w:position w:val="-6"/>
          <w:sz w:val="16"/>
        </w:rPr>
        <w:t>C</w:t>
      </w:r>
      <w:r>
        <w:rPr>
          <w:position w:val="-6"/>
          <w:sz w:val="16"/>
        </w:rPr>
        <w:tab/>
      </w:r>
      <w:r>
        <w:rPr>
          <w:position w:val="-6"/>
          <w:sz w:val="16"/>
        </w:rPr>
        <w:tab/>
      </w:r>
      <w:r>
        <w:rPr>
          <w:position w:val="-6"/>
          <w:sz w:val="16"/>
        </w:rPr>
        <w:tab/>
      </w:r>
      <w:r>
        <w:t>Chirp length in sec</w:t>
      </w:r>
    </w:p>
    <w:p w14:paraId="343EF8D1" w14:textId="77777777" w:rsidR="002A0402" w:rsidRPr="00C4589D" w:rsidRDefault="00742245" w:rsidP="00742245">
      <w:r w:rsidRPr="00C4589D">
        <w:rPr>
          <w:i/>
        </w:rPr>
        <w:t xml:space="preserve"> </w:t>
      </w:r>
      <w:r w:rsidR="002A0402" w:rsidRPr="00C4589D">
        <w:rPr>
          <w:i/>
        </w:rPr>
        <w:t>t</w:t>
      </w:r>
      <w:r w:rsidR="002A0402" w:rsidRPr="00C4589D">
        <w:rPr>
          <w:i/>
          <w:position w:val="-6"/>
          <w:sz w:val="16"/>
        </w:rPr>
        <w:t>p</w:t>
      </w:r>
      <w:r w:rsidR="002A0402" w:rsidRPr="00C4589D">
        <w:rPr>
          <w:position w:val="-6"/>
          <w:sz w:val="16"/>
        </w:rPr>
        <w:tab/>
      </w:r>
      <w:r>
        <w:rPr>
          <w:position w:val="-6"/>
          <w:sz w:val="16"/>
        </w:rPr>
        <w:tab/>
      </w:r>
      <w:r>
        <w:rPr>
          <w:position w:val="-6"/>
          <w:sz w:val="16"/>
        </w:rPr>
        <w:tab/>
      </w:r>
      <w:r w:rsidR="002A0402" w:rsidRPr="00C4589D">
        <w:t xml:space="preserve">Pulse duration </w:t>
      </w:r>
    </w:p>
    <w:p w14:paraId="6EDC3D78" w14:textId="77777777" w:rsidR="002A0402" w:rsidRPr="00C4589D" w:rsidRDefault="002A0402" w:rsidP="00742245">
      <w:r w:rsidRPr="00C4589D">
        <w:rPr>
          <w:i/>
        </w:rPr>
        <w:t>t</w:t>
      </w:r>
      <w:r w:rsidRPr="00C4589D">
        <w:rPr>
          <w:i/>
          <w:position w:val="-6"/>
          <w:sz w:val="16"/>
        </w:rPr>
        <w:t>r</w:t>
      </w:r>
      <w:r w:rsidRPr="00C4589D">
        <w:tab/>
      </w:r>
      <w:r w:rsidR="00742245">
        <w:tab/>
      </w:r>
      <w:r w:rsidR="00742245">
        <w:tab/>
      </w:r>
      <w:r w:rsidRPr="00C4589D">
        <w:t>Pulse rise time</w:t>
      </w:r>
    </w:p>
    <w:p w14:paraId="122F12BE" w14:textId="77777777" w:rsidR="002A0402" w:rsidRPr="00C4589D" w:rsidRDefault="002A0402" w:rsidP="00742245">
      <w:r w:rsidRPr="00C4589D">
        <w:rPr>
          <w:i/>
        </w:rPr>
        <w:t>T</w:t>
      </w:r>
      <w:r w:rsidRPr="00C4589D">
        <w:rPr>
          <w:i/>
          <w:position w:val="-6"/>
          <w:sz w:val="16"/>
        </w:rPr>
        <w:t>0</w:t>
      </w:r>
      <w:r w:rsidRPr="00C4589D">
        <w:rPr>
          <w:i/>
        </w:rPr>
        <w:t xml:space="preserve"> </w:t>
      </w:r>
      <w:r w:rsidRPr="00C4589D">
        <w:tab/>
      </w:r>
      <w:r w:rsidR="00742245">
        <w:tab/>
      </w:r>
      <w:r w:rsidR="00742245">
        <w:tab/>
      </w:r>
      <w:r w:rsidRPr="00C4589D">
        <w:t>Temperature in Kelvin</w:t>
      </w:r>
    </w:p>
    <w:p w14:paraId="32EEB71A" w14:textId="77777777" w:rsidR="00742245" w:rsidRDefault="002A0402" w:rsidP="00742245">
      <w:r w:rsidRPr="00C4589D">
        <w:rPr>
          <w:i/>
        </w:rPr>
        <w:sym w:font="Symbol" w:char="F06C"/>
      </w:r>
      <w:r w:rsidRPr="00C4589D">
        <w:tab/>
      </w:r>
      <w:r w:rsidR="00742245">
        <w:tab/>
      </w:r>
      <w:r w:rsidR="00742245">
        <w:tab/>
        <w:t>Wavelength</w:t>
      </w:r>
    </w:p>
    <w:p w14:paraId="0AF31D24" w14:textId="77777777" w:rsidR="00742245" w:rsidRDefault="00742245" w:rsidP="00742245"/>
    <w:p w14:paraId="2BB1A680" w14:textId="77777777" w:rsidR="002A0402" w:rsidRPr="00C4589D" w:rsidRDefault="002A0402" w:rsidP="00742245">
      <w:r w:rsidRPr="00C4589D">
        <w:t>Wavelength</w:t>
      </w:r>
    </w:p>
    <w:p w14:paraId="594D4DB9" w14:textId="77777777" w:rsidR="00213D33" w:rsidRPr="00C4589D" w:rsidRDefault="00C95C84" w:rsidP="00014C69">
      <w:pPr>
        <w:pStyle w:val="Heading2"/>
      </w:pPr>
      <w:bookmarkStart w:id="165" w:name="_Toc300911785"/>
      <w:bookmarkStart w:id="166" w:name="_Toc339285289"/>
      <w:bookmarkStart w:id="167" w:name="_Toc339285449"/>
      <w:bookmarkStart w:id="168" w:name="_Toc339285834"/>
      <w:bookmarkStart w:id="169" w:name="_Toc389039079"/>
      <w:bookmarkStart w:id="170" w:name="_Toc389052581"/>
      <w:bookmarkStart w:id="171" w:name="_Toc389062114"/>
      <w:bookmarkStart w:id="172" w:name="_Toc390330240"/>
      <w:bookmarkStart w:id="173" w:name="_Toc390348160"/>
      <w:bookmarkStart w:id="174" w:name="_Toc455329755"/>
      <w:r w:rsidRPr="00C4589D">
        <w:t>Abbreviations</w:t>
      </w:r>
      <w:bookmarkEnd w:id="165"/>
      <w:bookmarkEnd w:id="166"/>
      <w:bookmarkEnd w:id="167"/>
      <w:bookmarkEnd w:id="168"/>
      <w:bookmarkEnd w:id="169"/>
      <w:bookmarkEnd w:id="170"/>
      <w:bookmarkEnd w:id="171"/>
      <w:bookmarkEnd w:id="172"/>
      <w:bookmarkEnd w:id="173"/>
      <w:bookmarkEnd w:id="174"/>
    </w:p>
    <w:p w14:paraId="05AB8827" w14:textId="77777777" w:rsidR="002A0402" w:rsidRPr="00C4589D" w:rsidRDefault="002A0402" w:rsidP="002A0402">
      <w:bookmarkStart w:id="175" w:name="_Toc389062115"/>
      <w:bookmarkStart w:id="176" w:name="_Toc390330241"/>
      <w:bookmarkStart w:id="177" w:name="_Toc390348161"/>
      <w:r w:rsidRPr="00C4589D">
        <w:t>For the purposes of the present document, the following abbreviations apply:</w:t>
      </w:r>
    </w:p>
    <w:p w14:paraId="209300C2" w14:textId="77777777" w:rsidR="002A0402" w:rsidRPr="00C4589D" w:rsidRDefault="002A0402" w:rsidP="00742245">
      <w:r w:rsidRPr="00C4589D">
        <w:t>AC</w:t>
      </w:r>
      <w:r w:rsidRPr="00C4589D">
        <w:tab/>
      </w:r>
      <w:r w:rsidR="00742245">
        <w:tab/>
      </w:r>
      <w:r w:rsidR="00742245">
        <w:tab/>
      </w:r>
      <w:r w:rsidRPr="00C4589D">
        <w:t>Alternating Current</w:t>
      </w:r>
    </w:p>
    <w:p w14:paraId="4290DBFB" w14:textId="77777777" w:rsidR="003F477D" w:rsidRPr="00C4589D" w:rsidRDefault="003F477D" w:rsidP="00742245">
      <w:r w:rsidRPr="00C4589D">
        <w:t>CW</w:t>
      </w:r>
      <w:r w:rsidRPr="00C4589D">
        <w:tab/>
      </w:r>
      <w:r w:rsidR="00742245">
        <w:tab/>
      </w:r>
      <w:r w:rsidRPr="00C4589D">
        <w:t>Continuous Wave</w:t>
      </w:r>
    </w:p>
    <w:p w14:paraId="4A540D4A" w14:textId="77777777" w:rsidR="00E516AA" w:rsidRPr="00C4589D" w:rsidRDefault="00E516AA" w:rsidP="00742245">
      <w:r w:rsidRPr="00C4589D">
        <w:t>DPSK</w:t>
      </w:r>
      <w:r w:rsidRPr="00C4589D">
        <w:tab/>
      </w:r>
      <w:r w:rsidR="00742245">
        <w:tab/>
      </w:r>
      <w:r w:rsidRPr="00C4589D">
        <w:t>Differential Phase Shift Keying</w:t>
      </w:r>
    </w:p>
    <w:p w14:paraId="158EB94F" w14:textId="77777777" w:rsidR="00843C53" w:rsidRPr="00C4589D" w:rsidRDefault="00843C53" w:rsidP="00742245">
      <w:r w:rsidRPr="00C4589D">
        <w:t>EIRP</w:t>
      </w:r>
      <w:r w:rsidRPr="00C4589D">
        <w:tab/>
      </w:r>
      <w:r w:rsidR="00742245">
        <w:tab/>
      </w:r>
      <w:r w:rsidR="002F2BDE">
        <w:t>Effective</w:t>
      </w:r>
      <w:r w:rsidR="00742245">
        <w:t>/</w:t>
      </w:r>
      <w:r w:rsidR="005E495A">
        <w:t>equivalent</w:t>
      </w:r>
      <w:r w:rsidR="006111EC" w:rsidRPr="00C4589D">
        <w:t xml:space="preserve"> </w:t>
      </w:r>
      <w:r w:rsidR="005E495A">
        <w:t>isotopica</w:t>
      </w:r>
      <w:r w:rsidR="005E495A" w:rsidRPr="00C4589D">
        <w:t>lly</w:t>
      </w:r>
      <w:r w:rsidR="006111EC" w:rsidRPr="00C4589D">
        <w:t xml:space="preserve"> radiated power</w:t>
      </w:r>
    </w:p>
    <w:p w14:paraId="1F67D4FB" w14:textId="77777777" w:rsidR="00742245" w:rsidRDefault="00742245" w:rsidP="00742245">
      <w:r w:rsidRPr="00D54A43">
        <w:t>ESASSP</w:t>
      </w:r>
      <w:r w:rsidRPr="00742245">
        <w:t xml:space="preserve"> </w:t>
      </w:r>
      <w:r>
        <w:tab/>
      </w:r>
      <w:r w:rsidRPr="00993EB4">
        <w:t>EUROCONTROL Specification for ATM Surveillance System Performance</w:t>
      </w:r>
    </w:p>
    <w:p w14:paraId="6D626D62" w14:textId="77777777" w:rsidR="003F477D" w:rsidRPr="00C4589D" w:rsidRDefault="003F477D" w:rsidP="00742245">
      <w:r w:rsidRPr="00C4589D">
        <w:t>EUT</w:t>
      </w:r>
      <w:r w:rsidRPr="00C4589D">
        <w:tab/>
      </w:r>
      <w:r w:rsidR="00742245">
        <w:tab/>
      </w:r>
      <w:r w:rsidRPr="00C4589D">
        <w:t>Equipment Under Test</w:t>
      </w:r>
    </w:p>
    <w:p w14:paraId="740B3E63" w14:textId="77777777" w:rsidR="00EF52F6" w:rsidRPr="00C4589D" w:rsidRDefault="00EF52F6" w:rsidP="00742245">
      <w:r w:rsidRPr="00C4589D">
        <w:lastRenderedPageBreak/>
        <w:t>FFM</w:t>
      </w:r>
      <w:r w:rsidRPr="00C4589D">
        <w:tab/>
      </w:r>
      <w:r w:rsidR="00742245">
        <w:tab/>
      </w:r>
      <w:r w:rsidRPr="00C4589D">
        <w:t>Far Field Monitor</w:t>
      </w:r>
    </w:p>
    <w:p w14:paraId="6E654A7B" w14:textId="77777777" w:rsidR="00742245" w:rsidRDefault="00742245" w:rsidP="00742245">
      <w:r>
        <w:t>FM-CW</w:t>
      </w:r>
      <w:r>
        <w:tab/>
        <w:t>Frequency Modulated Continuous Wave</w:t>
      </w:r>
    </w:p>
    <w:p w14:paraId="3EE74DE4" w14:textId="77777777" w:rsidR="00742245" w:rsidRPr="00C4589D" w:rsidRDefault="00742245" w:rsidP="00742245">
      <w:r>
        <w:t>MHz</w:t>
      </w:r>
      <w:r>
        <w:tab/>
      </w:r>
      <w:r>
        <w:tab/>
        <w:t>Megahertz</w:t>
      </w:r>
    </w:p>
    <w:p w14:paraId="4AA3EB62" w14:textId="77777777" w:rsidR="003F477D" w:rsidRDefault="003F477D" w:rsidP="00742245">
      <w:r w:rsidRPr="00C4589D">
        <w:t>ICAO</w:t>
      </w:r>
      <w:r w:rsidRPr="00C4589D">
        <w:tab/>
      </w:r>
      <w:r w:rsidR="00742245">
        <w:tab/>
      </w:r>
      <w:r w:rsidRPr="00C4589D">
        <w:t>International Civil Aviation Organization</w:t>
      </w:r>
    </w:p>
    <w:p w14:paraId="0D89FA5A" w14:textId="77777777" w:rsidR="00742245" w:rsidRPr="00C4589D" w:rsidRDefault="00742245" w:rsidP="00742245">
      <w:r>
        <w:t>IRS</w:t>
      </w:r>
      <w:r w:rsidRPr="00742245">
        <w:t xml:space="preserve"> </w:t>
      </w:r>
      <w:r>
        <w:tab/>
      </w:r>
      <w:r>
        <w:tab/>
        <w:t>Interfering radio signal</w:t>
      </w:r>
    </w:p>
    <w:p w14:paraId="015609D1" w14:textId="77777777" w:rsidR="003F477D" w:rsidRPr="00C4589D" w:rsidRDefault="003F477D" w:rsidP="00742245">
      <w:r w:rsidRPr="00C4589D">
        <w:t>ITU</w:t>
      </w:r>
      <w:r w:rsidRPr="00C4589D">
        <w:tab/>
      </w:r>
      <w:r w:rsidR="00742245">
        <w:tab/>
      </w:r>
      <w:r w:rsidRPr="00C4589D">
        <w:t>International Telecommunication Union</w:t>
      </w:r>
    </w:p>
    <w:p w14:paraId="5CC35677" w14:textId="77777777" w:rsidR="002A0402" w:rsidRPr="00C4589D" w:rsidRDefault="002A0402" w:rsidP="00742245">
      <w:r w:rsidRPr="00C4589D">
        <w:t>LNA</w:t>
      </w:r>
      <w:r w:rsidRPr="00C4589D">
        <w:tab/>
      </w:r>
      <w:r w:rsidR="00742245">
        <w:tab/>
      </w:r>
      <w:r w:rsidRPr="00C4589D">
        <w:t>Low Noise Amplifier</w:t>
      </w:r>
    </w:p>
    <w:p w14:paraId="4CD8EE45" w14:textId="77777777" w:rsidR="00484EF1" w:rsidRPr="00C4589D" w:rsidRDefault="00484EF1" w:rsidP="00742245">
      <w:r w:rsidRPr="00C4589D">
        <w:t>MDL</w:t>
      </w:r>
      <w:r w:rsidRPr="00C4589D">
        <w:tab/>
      </w:r>
      <w:r w:rsidR="00742245">
        <w:tab/>
      </w:r>
      <w:r w:rsidR="00A97AE9" w:rsidRPr="00C4589D">
        <w:t>Minimum Decode Level</w:t>
      </w:r>
    </w:p>
    <w:p w14:paraId="3939A69B" w14:textId="77777777" w:rsidR="003F477D" w:rsidRPr="00C4589D" w:rsidRDefault="003F477D" w:rsidP="00742245">
      <w:r w:rsidRPr="00C4589D">
        <w:t>MTL</w:t>
      </w:r>
      <w:r w:rsidRPr="00C4589D">
        <w:tab/>
      </w:r>
      <w:r w:rsidR="00742245">
        <w:tab/>
      </w:r>
      <w:r w:rsidRPr="00C4589D">
        <w:t>Minimum Triggering Level</w:t>
      </w:r>
    </w:p>
    <w:p w14:paraId="73B96478" w14:textId="77777777" w:rsidR="002A0402" w:rsidRPr="00C4589D" w:rsidRDefault="002A0402" w:rsidP="00742245">
      <w:r w:rsidRPr="00C4589D">
        <w:t>OoB</w:t>
      </w:r>
      <w:r w:rsidRPr="00C4589D">
        <w:tab/>
      </w:r>
      <w:r w:rsidR="00742245">
        <w:tab/>
      </w:r>
      <w:r w:rsidRPr="00C4589D">
        <w:t>Out-of-Band</w:t>
      </w:r>
    </w:p>
    <w:p w14:paraId="2A503978" w14:textId="77777777" w:rsidR="00D52B93" w:rsidRPr="00C4589D" w:rsidRDefault="00D52B93" w:rsidP="00742245">
      <w:r w:rsidRPr="00C4589D">
        <w:t>PEP</w:t>
      </w:r>
      <w:r w:rsidRPr="00C4589D">
        <w:tab/>
      </w:r>
      <w:r w:rsidR="00742245">
        <w:tab/>
      </w:r>
      <w:r w:rsidRPr="00C4589D">
        <w:t>Peak Envelope Power</w:t>
      </w:r>
    </w:p>
    <w:p w14:paraId="62B97D65" w14:textId="77777777" w:rsidR="002A0402" w:rsidRPr="00C4589D" w:rsidRDefault="002A0402" w:rsidP="00742245">
      <w:r w:rsidRPr="00C4589D">
        <w:t>RED</w:t>
      </w:r>
      <w:r w:rsidRPr="00C4589D">
        <w:tab/>
      </w:r>
      <w:r w:rsidR="00742245">
        <w:tab/>
      </w:r>
      <w:r w:rsidRPr="00C4589D">
        <w:t>Radio Equipment Directive</w:t>
      </w:r>
    </w:p>
    <w:p w14:paraId="010C6C81" w14:textId="77777777" w:rsidR="003F477D" w:rsidRPr="00C4589D" w:rsidRDefault="003F477D" w:rsidP="00742245">
      <w:r w:rsidRPr="00C4589D">
        <w:t>RF</w:t>
      </w:r>
      <w:r w:rsidRPr="00C4589D">
        <w:tab/>
      </w:r>
      <w:r w:rsidR="00742245">
        <w:tab/>
      </w:r>
      <w:r w:rsidR="00742245">
        <w:tab/>
      </w:r>
      <w:r w:rsidRPr="00C4589D">
        <w:t>Radio Frequency</w:t>
      </w:r>
    </w:p>
    <w:p w14:paraId="54AB380D" w14:textId="77777777" w:rsidR="003F477D" w:rsidRPr="00C4589D" w:rsidRDefault="003F477D" w:rsidP="00742245">
      <w:r w:rsidRPr="00C4589D">
        <w:t>SNR</w:t>
      </w:r>
      <w:r w:rsidRPr="00C4589D">
        <w:tab/>
      </w:r>
      <w:r w:rsidR="00742245">
        <w:tab/>
      </w:r>
      <w:r w:rsidRPr="00C4589D">
        <w:t>Signal to Noise Ratio</w:t>
      </w:r>
    </w:p>
    <w:p w14:paraId="4792247D" w14:textId="77777777" w:rsidR="00CF2F09" w:rsidRPr="00C4589D" w:rsidRDefault="00742245" w:rsidP="00742245">
      <w:r>
        <w:t>P</w:t>
      </w:r>
      <w:r w:rsidR="002A0402" w:rsidRPr="00C4589D">
        <w:t>SR</w:t>
      </w:r>
      <w:r w:rsidR="002A0402" w:rsidRPr="00C4589D">
        <w:tab/>
      </w:r>
      <w:r>
        <w:tab/>
        <w:t>Primary</w:t>
      </w:r>
      <w:r w:rsidR="002A0402" w:rsidRPr="00C4589D">
        <w:t xml:space="preserve"> Surveillance Radar</w:t>
      </w:r>
    </w:p>
    <w:p w14:paraId="4C8EA594" w14:textId="77777777" w:rsidR="00856DD3" w:rsidRPr="00C4589D" w:rsidRDefault="00655CCF" w:rsidP="003F6802">
      <w:pPr>
        <w:pStyle w:val="Heading1"/>
        <w:spacing w:after="120"/>
      </w:pPr>
      <w:bookmarkStart w:id="178" w:name="_Toc455329756"/>
      <w:bookmarkEnd w:id="146"/>
      <w:bookmarkEnd w:id="147"/>
      <w:bookmarkEnd w:id="148"/>
      <w:bookmarkEnd w:id="149"/>
      <w:bookmarkEnd w:id="150"/>
      <w:bookmarkEnd w:id="151"/>
      <w:bookmarkEnd w:id="175"/>
      <w:bookmarkEnd w:id="176"/>
      <w:bookmarkEnd w:id="177"/>
      <w:r w:rsidRPr="00C4589D">
        <w:t>Technical requirements specifications</w:t>
      </w:r>
      <w:bookmarkEnd w:id="178"/>
    </w:p>
    <w:p w14:paraId="1772F443" w14:textId="77777777" w:rsidR="00856DD3" w:rsidRPr="00C4589D" w:rsidRDefault="00856DD3" w:rsidP="00C954F8">
      <w:pPr>
        <w:pStyle w:val="Heading2"/>
        <w:numPr>
          <w:ilvl w:val="1"/>
          <w:numId w:val="15"/>
        </w:numPr>
        <w:spacing w:before="120" w:after="120"/>
      </w:pPr>
      <w:bookmarkStart w:id="179" w:name="_Toc300910802"/>
      <w:bookmarkStart w:id="180" w:name="_Toc300912956"/>
      <w:bookmarkStart w:id="181" w:name="_Toc320180346"/>
      <w:bookmarkStart w:id="182" w:name="_Toc320180396"/>
      <w:bookmarkStart w:id="183" w:name="_Toc320190071"/>
      <w:bookmarkStart w:id="184" w:name="_Toc345334710"/>
      <w:bookmarkStart w:id="185" w:name="_Toc389062116"/>
      <w:bookmarkStart w:id="186" w:name="_Toc390330242"/>
      <w:bookmarkStart w:id="187" w:name="_Toc390348162"/>
      <w:bookmarkStart w:id="188" w:name="_Toc455329757"/>
      <w:r w:rsidRPr="00C4589D">
        <w:t>Environmental profile</w:t>
      </w:r>
      <w:bookmarkEnd w:id="179"/>
      <w:bookmarkEnd w:id="180"/>
      <w:bookmarkEnd w:id="181"/>
      <w:bookmarkEnd w:id="182"/>
      <w:bookmarkEnd w:id="183"/>
      <w:bookmarkEnd w:id="184"/>
      <w:bookmarkEnd w:id="185"/>
      <w:bookmarkEnd w:id="186"/>
      <w:bookmarkEnd w:id="187"/>
      <w:bookmarkEnd w:id="188"/>
    </w:p>
    <w:p w14:paraId="30116B7C" w14:textId="77777777" w:rsidR="00AC4532" w:rsidRPr="00C4589D" w:rsidRDefault="00AC4532" w:rsidP="000859BF">
      <w:r w:rsidRPr="00C4589D">
        <w:t>The technical requirements of the present document apply under the environmental profile for operation of the equipment, which shall be declared by the supplier, but as a minimum, shall be that specified in the test conditions contained in the present document. The equipment shall comply with all the technical requirements of the present document at all times when operating within the boundary limits of the declared operational environmental profile.</w:t>
      </w:r>
    </w:p>
    <w:p w14:paraId="27552FEB" w14:textId="77777777" w:rsidR="002F4BD2" w:rsidRPr="00C4589D" w:rsidRDefault="00BC5903" w:rsidP="003F6802">
      <w:pPr>
        <w:pStyle w:val="Heading2"/>
        <w:spacing w:before="120" w:after="120"/>
      </w:pPr>
      <w:bookmarkStart w:id="189" w:name="_Toc455329758"/>
      <w:bookmarkStart w:id="190" w:name="_Toc300910804"/>
      <w:bookmarkStart w:id="191" w:name="_Toc300912958"/>
      <w:bookmarkStart w:id="192" w:name="_Toc320180348"/>
      <w:bookmarkStart w:id="193" w:name="_Toc320180398"/>
      <w:bookmarkStart w:id="194" w:name="_Toc320190073"/>
      <w:bookmarkStart w:id="195" w:name="_Toc345334712"/>
      <w:bookmarkStart w:id="196" w:name="_Toc389062118"/>
      <w:bookmarkStart w:id="197" w:name="_Toc390330244"/>
      <w:bookmarkStart w:id="198" w:name="_Toc390348164"/>
      <w:r w:rsidRPr="00C4589D">
        <w:t>Conformance requirements</w:t>
      </w:r>
      <w:bookmarkEnd w:id="189"/>
    </w:p>
    <w:p w14:paraId="0A1C02DF" w14:textId="77777777" w:rsidR="00BC5903" w:rsidRPr="00C4589D" w:rsidRDefault="00BC5903" w:rsidP="003F6802">
      <w:pPr>
        <w:pStyle w:val="Heading3"/>
        <w:spacing w:after="120"/>
      </w:pPr>
      <w:bookmarkStart w:id="199" w:name="_Toc455329759"/>
      <w:r w:rsidRPr="00C4589D">
        <w:t>Transmitter requirements</w:t>
      </w:r>
      <w:bookmarkEnd w:id="199"/>
    </w:p>
    <w:p w14:paraId="6FA6D6D6" w14:textId="77777777" w:rsidR="00BC5903" w:rsidRPr="00C4589D" w:rsidRDefault="00BC5903" w:rsidP="003F6802">
      <w:pPr>
        <w:pStyle w:val="Heading4"/>
        <w:spacing w:after="120"/>
      </w:pPr>
      <w:bookmarkStart w:id="200" w:name="_Toc455329760"/>
      <w:r w:rsidRPr="00C4589D">
        <w:t>Operating frequency</w:t>
      </w:r>
      <w:bookmarkEnd w:id="200"/>
    </w:p>
    <w:p w14:paraId="6E8CC7ED" w14:textId="77777777" w:rsidR="00213D33" w:rsidRPr="00C4589D" w:rsidRDefault="00626D05" w:rsidP="003F6802">
      <w:pPr>
        <w:pStyle w:val="Heading5"/>
        <w:spacing w:after="120"/>
      </w:pPr>
      <w:bookmarkStart w:id="201" w:name="_Toc455329761"/>
      <w:r w:rsidRPr="00C4589D">
        <w:t>De</w:t>
      </w:r>
      <w:r w:rsidR="00B82709" w:rsidRPr="00C4589D">
        <w:t>finition</w:t>
      </w:r>
      <w:bookmarkEnd w:id="201"/>
    </w:p>
    <w:p w14:paraId="29DEB66D" w14:textId="77777777" w:rsidR="00C32CB8" w:rsidRPr="00C4589D" w:rsidRDefault="00C32CB8" w:rsidP="00C32CB8">
      <w:r w:rsidRPr="00C4589D">
        <w:t>The operating frequency is the nominal value of the carrier frequency.</w:t>
      </w:r>
    </w:p>
    <w:p w14:paraId="600939A7" w14:textId="77777777" w:rsidR="00213D33" w:rsidRPr="00C4589D" w:rsidRDefault="00742245" w:rsidP="003F6802">
      <w:pPr>
        <w:pStyle w:val="Heading5"/>
        <w:spacing w:after="120"/>
      </w:pPr>
      <w:bookmarkStart w:id="202" w:name="_Toc455329762"/>
      <w:r>
        <w:t>S-band PSR nominal frequency l</w:t>
      </w:r>
      <w:r w:rsidR="00C32CB8" w:rsidRPr="00C4589D">
        <w:t>imits</w:t>
      </w:r>
      <w:bookmarkEnd w:id="202"/>
    </w:p>
    <w:p w14:paraId="5CF5B580" w14:textId="77777777" w:rsidR="00C32CB8" w:rsidRDefault="00362B30">
      <w:r w:rsidRPr="00C4589D">
        <w:t>For a</w:t>
      </w:r>
      <w:r w:rsidR="00FD1AF5">
        <w:t>n</w:t>
      </w:r>
      <w:r w:rsidRPr="00C4589D">
        <w:t xml:space="preserve"> </w:t>
      </w:r>
      <w:r w:rsidR="00742245">
        <w:t>S-band PSR the lower frequency is 2.7 GHz</w:t>
      </w:r>
    </w:p>
    <w:p w14:paraId="5940D6AD" w14:textId="77777777" w:rsidR="00742245" w:rsidRDefault="00742245" w:rsidP="00742245">
      <w:r w:rsidRPr="00C4589D">
        <w:t>For a</w:t>
      </w:r>
      <w:r w:rsidR="00FD1AF5">
        <w:t>n</w:t>
      </w:r>
      <w:r w:rsidRPr="00C4589D">
        <w:t xml:space="preserve"> </w:t>
      </w:r>
      <w:r>
        <w:t>S-band PSR the upper frequency is 3.1 GHz</w:t>
      </w:r>
    </w:p>
    <w:p w14:paraId="27788942" w14:textId="77777777" w:rsidR="00213D33" w:rsidRPr="00C4589D" w:rsidRDefault="00C32CB8" w:rsidP="003F6802">
      <w:pPr>
        <w:pStyle w:val="Heading5"/>
        <w:spacing w:after="120"/>
      </w:pPr>
      <w:bookmarkStart w:id="203" w:name="_Toc455329763"/>
      <w:r w:rsidRPr="00C4589D">
        <w:t>Conformance</w:t>
      </w:r>
      <w:bookmarkEnd w:id="203"/>
    </w:p>
    <w:p w14:paraId="56367DB8" w14:textId="77777777" w:rsidR="00C32CB8" w:rsidRPr="00C4589D" w:rsidRDefault="00C32CB8">
      <w:r w:rsidRPr="00C4589D">
        <w:t xml:space="preserve">The conformance </w:t>
      </w:r>
      <w:r w:rsidR="006570A6" w:rsidRPr="00C4589D">
        <w:t>tests are specified in clause XXXX</w:t>
      </w:r>
      <w:r w:rsidR="007A12FD">
        <w:t xml:space="preserve"> [Set radar to lowest frequency, measure: set radar to highest frequency, measure</w:t>
      </w:r>
      <w:r w:rsidR="00FD1AF5">
        <w:t>d with Spectrum analyser with resolution of ± 1 KHz, calibrated accuracy of ± 1 KHz</w:t>
      </w:r>
      <w:r w:rsidR="007A12FD">
        <w:t>]</w:t>
      </w:r>
    </w:p>
    <w:p w14:paraId="0381E665" w14:textId="77777777" w:rsidR="00213D33" w:rsidRPr="00C4589D" w:rsidRDefault="00626D05" w:rsidP="003F6802">
      <w:pPr>
        <w:pStyle w:val="Heading4"/>
        <w:spacing w:after="120"/>
      </w:pPr>
      <w:bookmarkStart w:id="204" w:name="_Toc455329764"/>
      <w:r w:rsidRPr="00C4589D">
        <w:t>Frequency error</w:t>
      </w:r>
      <w:bookmarkEnd w:id="204"/>
    </w:p>
    <w:p w14:paraId="29706F68" w14:textId="77777777" w:rsidR="00213D33" w:rsidRPr="00C4589D" w:rsidRDefault="00B82709" w:rsidP="003F6802">
      <w:pPr>
        <w:pStyle w:val="Heading5"/>
        <w:spacing w:after="120"/>
      </w:pPr>
      <w:bookmarkStart w:id="205" w:name="_Toc455329765"/>
      <w:r w:rsidRPr="00C4589D">
        <w:t>Definition</w:t>
      </w:r>
      <w:bookmarkEnd w:id="205"/>
    </w:p>
    <w:p w14:paraId="596EC3E5" w14:textId="77777777" w:rsidR="00626D05" w:rsidRPr="00C4589D" w:rsidRDefault="00626D05" w:rsidP="00626D05">
      <w:r w:rsidRPr="00C4589D">
        <w:t>The frequency error is the difference between the measured frequency and its nominal value.</w:t>
      </w:r>
    </w:p>
    <w:p w14:paraId="095DFD3D" w14:textId="77777777" w:rsidR="00213D33" w:rsidRPr="00C4589D" w:rsidRDefault="00626D05" w:rsidP="003F6802">
      <w:pPr>
        <w:pStyle w:val="Heading5"/>
        <w:spacing w:after="120"/>
      </w:pPr>
      <w:bookmarkStart w:id="206" w:name="_Toc455329766"/>
      <w:r w:rsidRPr="00C4589D">
        <w:lastRenderedPageBreak/>
        <w:t>Limits</w:t>
      </w:r>
      <w:bookmarkEnd w:id="206"/>
    </w:p>
    <w:p w14:paraId="75C8C6DA" w14:textId="77777777" w:rsidR="00CA68E8" w:rsidRDefault="007A12FD" w:rsidP="00CA68E8">
      <w:pPr>
        <w:pStyle w:val="Heading6"/>
      </w:pPr>
      <w:bookmarkStart w:id="207" w:name="_Toc455329767"/>
      <w:r>
        <w:t>S-band PSR</w:t>
      </w:r>
      <w:bookmarkEnd w:id="207"/>
    </w:p>
    <w:p w14:paraId="32819427" w14:textId="77777777" w:rsidR="007A12FD" w:rsidRDefault="007A12FD" w:rsidP="007A12FD">
      <w:r>
        <w:t>Maximum absolute value of frequency error:</w:t>
      </w:r>
    </w:p>
    <w:p w14:paraId="301D78DB" w14:textId="77777777" w:rsidR="007A12FD" w:rsidRDefault="007A12FD" w:rsidP="007A12FD">
      <w:r>
        <w:t>Lowest frequency (MHz): 0.001</w:t>
      </w:r>
    </w:p>
    <w:p w14:paraId="75B2377B" w14:textId="77777777" w:rsidR="007A12FD" w:rsidRPr="007A12FD" w:rsidRDefault="007A12FD" w:rsidP="007A12FD">
      <w:r>
        <w:t>Highest frequency (MHz): 0.001</w:t>
      </w:r>
    </w:p>
    <w:p w14:paraId="5107664A" w14:textId="77777777" w:rsidR="0006131A" w:rsidRPr="00C4589D" w:rsidRDefault="0006131A" w:rsidP="0006131A">
      <w:pPr>
        <w:pStyle w:val="Heading5"/>
      </w:pPr>
      <w:bookmarkStart w:id="208" w:name="_Toc455329768"/>
      <w:r w:rsidRPr="00C4589D">
        <w:t>Conformance</w:t>
      </w:r>
      <w:bookmarkEnd w:id="208"/>
    </w:p>
    <w:p w14:paraId="23EC016C" w14:textId="77777777" w:rsidR="0006131A" w:rsidRPr="00C4589D" w:rsidRDefault="0006131A" w:rsidP="0006131A">
      <w:r w:rsidRPr="00C4589D">
        <w:t>The conformance tests are specified in clause XXXX</w:t>
      </w:r>
      <w:r w:rsidR="00FD1AF5" w:rsidRPr="00FD1AF5">
        <w:t xml:space="preserve"> </w:t>
      </w:r>
      <w:r w:rsidR="00FD1AF5">
        <w:t>[Set radar to lowest frequency, measure: set radar to middle frequency, measure: set radar to highest frequency, measured with Spectrum analyser with resolution of ± 1 KHz, calibrated accuracy of ± 1 KHz]</w:t>
      </w:r>
    </w:p>
    <w:p w14:paraId="2FFF4C39" w14:textId="77777777" w:rsidR="00213D33" w:rsidRPr="00C4589D" w:rsidRDefault="002F4BD2" w:rsidP="00014C69">
      <w:pPr>
        <w:pStyle w:val="Heading4"/>
        <w:rPr>
          <w:lang w:eastAsia="en-GB"/>
        </w:rPr>
      </w:pPr>
      <w:bookmarkStart w:id="209" w:name="_Ref430275848"/>
      <w:bookmarkStart w:id="210" w:name="_Toc455329769"/>
      <w:r w:rsidRPr="00C4589D">
        <w:rPr>
          <w:lang w:eastAsia="en-GB"/>
        </w:rPr>
        <w:t>Transmitter power</w:t>
      </w:r>
      <w:bookmarkEnd w:id="209"/>
      <w:bookmarkEnd w:id="210"/>
    </w:p>
    <w:p w14:paraId="701C0530" w14:textId="77777777" w:rsidR="00213D33" w:rsidRPr="00C4589D" w:rsidRDefault="001F653F" w:rsidP="00014C69">
      <w:pPr>
        <w:pStyle w:val="Heading5"/>
      </w:pPr>
      <w:bookmarkStart w:id="211" w:name="_Toc455329770"/>
      <w:r w:rsidRPr="00C4589D">
        <w:t>Definition</w:t>
      </w:r>
      <w:bookmarkEnd w:id="211"/>
    </w:p>
    <w:p w14:paraId="7E000482" w14:textId="77777777" w:rsidR="003F7711" w:rsidRPr="00C4589D" w:rsidRDefault="008D3294" w:rsidP="00014C69">
      <w:r w:rsidRPr="00C4589D">
        <w:t>T</w:t>
      </w:r>
      <w:r w:rsidR="001F653F" w:rsidRPr="00C4589D">
        <w:t>he transmitter power is considered to be the peak value of the transmitt</w:t>
      </w:r>
      <w:r w:rsidR="00E460DD" w:rsidRPr="00C4589D">
        <w:t xml:space="preserve">er pulse </w:t>
      </w:r>
      <w:r w:rsidR="001F653F" w:rsidRPr="00C4589D">
        <w:t xml:space="preserve">power during the transmission pulse </w:t>
      </w:r>
      <w:r w:rsidR="003F7711" w:rsidRPr="00C4589D">
        <w:t>(PEP).</w:t>
      </w:r>
    </w:p>
    <w:p w14:paraId="61B9FC04" w14:textId="77777777" w:rsidR="001F653F" w:rsidRPr="00C4589D" w:rsidRDefault="001F653F" w:rsidP="00E460DD">
      <w:pPr>
        <w:ind w:left="1134" w:hanging="1134"/>
      </w:pPr>
      <w:r w:rsidRPr="00C4589D">
        <w:t>If the transmitter power varies over the azimuth, the highest PEP over at least one rotation period has to be used.</w:t>
      </w:r>
    </w:p>
    <w:p w14:paraId="37060AFB" w14:textId="77777777" w:rsidR="008D3294" w:rsidRPr="00C4589D" w:rsidRDefault="001F653F" w:rsidP="0069585F">
      <w:r w:rsidRPr="00C4589D">
        <w:t xml:space="preserve">The transmitter power shall be referenced with respect to the output port of </w:t>
      </w:r>
      <w:r w:rsidR="00135045" w:rsidRPr="00C4589D">
        <w:t>the transmitter</w:t>
      </w:r>
      <w:r w:rsidRPr="00C4589D">
        <w:t>.</w:t>
      </w:r>
      <w:r w:rsidR="0069585F" w:rsidRPr="00C4589D">
        <w:t xml:space="preserve"> </w:t>
      </w:r>
    </w:p>
    <w:p w14:paraId="7DE01DBD" w14:textId="77777777" w:rsidR="00213D33" w:rsidRPr="00C4589D" w:rsidRDefault="00BF5100" w:rsidP="00014C69">
      <w:pPr>
        <w:pStyle w:val="Heading5"/>
      </w:pPr>
      <w:bookmarkStart w:id="212" w:name="_Toc455329771"/>
      <w:r w:rsidRPr="00C4589D">
        <w:t>Limits</w:t>
      </w:r>
      <w:bookmarkEnd w:id="212"/>
    </w:p>
    <w:p w14:paraId="19E1E4B5" w14:textId="77777777" w:rsidR="001E17B1" w:rsidRPr="00C4589D" w:rsidRDefault="007A12FD" w:rsidP="00014C69">
      <w:pPr>
        <w:pStyle w:val="Heading6"/>
      </w:pPr>
      <w:bookmarkStart w:id="213" w:name="_Toc455329772"/>
      <w:r>
        <w:t>S-Band PSR</w:t>
      </w:r>
      <w:bookmarkEnd w:id="213"/>
    </w:p>
    <w:p w14:paraId="0A0FAFC6" w14:textId="77777777" w:rsidR="00213D33" w:rsidRPr="00C4589D" w:rsidRDefault="00BF5100" w:rsidP="00050F1D">
      <w:r w:rsidRPr="00C4589D">
        <w:t xml:space="preserve">The transmitter power of the </w:t>
      </w:r>
      <w:r w:rsidR="007A12FD">
        <w:t>P</w:t>
      </w:r>
      <w:r w:rsidR="00EE17E8" w:rsidRPr="00C4589D">
        <w:t xml:space="preserve">SR </w:t>
      </w:r>
      <w:r w:rsidRPr="00C4589D">
        <w:t>needs to achieve the</w:t>
      </w:r>
      <w:r w:rsidR="002F2BDE">
        <w:t xml:space="preserve"> </w:t>
      </w:r>
      <w:r w:rsidR="008E3D1B">
        <w:t>effective</w:t>
      </w:r>
      <w:r w:rsidR="006111EC" w:rsidRPr="00C4589D">
        <w:t xml:space="preserve"> isotropically radiated power (</w:t>
      </w:r>
      <w:r w:rsidR="001A6DEB" w:rsidRPr="00C4589D">
        <w:t>EIRP</w:t>
      </w:r>
      <w:r w:rsidR="006111EC" w:rsidRPr="00C4589D">
        <w:t>)</w:t>
      </w:r>
      <w:r w:rsidRPr="00C4589D">
        <w:t xml:space="preserve"> value needed to meet operational performance. The transmitter maximum power </w:t>
      </w:r>
      <w:r w:rsidR="00B4221E" w:rsidRPr="00C4589D">
        <w:t>shall</w:t>
      </w:r>
      <w:r w:rsidRPr="00C4589D">
        <w:t xml:space="preserve"> be set up to meet the power limit indicated in the individual Frequency Licence.</w:t>
      </w:r>
    </w:p>
    <w:p w14:paraId="16D7055D" w14:textId="77777777" w:rsidR="00050F1D" w:rsidRDefault="00F90848" w:rsidP="00050F1D">
      <w:r w:rsidRPr="00C4589D">
        <w:t>The measured transmitter power shall not exceed the limit indicated in the individual frequency license.</w:t>
      </w:r>
      <w:r w:rsidR="00050F1D">
        <w:t xml:space="preserve"> T</w:t>
      </w:r>
      <w:r w:rsidR="00050F1D" w:rsidRPr="00C66362">
        <w:t>he transmitted power shall be measured for regulatory use in planning with accuracy as in</w:t>
      </w:r>
      <w:r w:rsidR="00050F1D">
        <w:t xml:space="preserve"> .</w:t>
      </w:r>
    </w:p>
    <w:p w14:paraId="51F590BC" w14:textId="77777777" w:rsidR="00050F1D" w:rsidRPr="00050F1D" w:rsidRDefault="00050F1D" w:rsidP="00050F1D">
      <w:r>
        <w:t>T</w:t>
      </w:r>
      <w:r w:rsidRPr="00050F1D">
        <w:t xml:space="preserve">he PSR transmit power shall be capable of being sector </w:t>
      </w:r>
      <w:commentRangeStart w:id="214"/>
      <w:r w:rsidRPr="00050F1D">
        <w:t>blanked</w:t>
      </w:r>
      <w:commentRangeEnd w:id="214"/>
      <w:r w:rsidRPr="00050F1D">
        <w:commentReference w:id="214"/>
      </w:r>
      <w:r w:rsidRPr="00050F1D">
        <w:t xml:space="preserve">. </w:t>
      </w:r>
    </w:p>
    <w:p w14:paraId="54BE4EDE" w14:textId="77777777" w:rsidR="00213D33" w:rsidRPr="00C4589D" w:rsidRDefault="001F653F" w:rsidP="00512ED9">
      <w:pPr>
        <w:pStyle w:val="Heading5"/>
        <w:spacing w:after="120"/>
      </w:pPr>
      <w:bookmarkStart w:id="215" w:name="_Toc455329773"/>
      <w:r w:rsidRPr="00C4589D">
        <w:t>Conformance</w:t>
      </w:r>
      <w:bookmarkEnd w:id="215"/>
    </w:p>
    <w:p w14:paraId="23E47AEF" w14:textId="77777777" w:rsidR="001F653F" w:rsidRPr="00C4589D" w:rsidRDefault="001F653F" w:rsidP="00512ED9">
      <w:pPr>
        <w:spacing w:after="120"/>
        <w:ind w:left="1138" w:hanging="1138"/>
      </w:pPr>
      <w:r w:rsidRPr="00C4589D">
        <w:t xml:space="preserve">The conformance tests </w:t>
      </w:r>
      <w:r w:rsidR="000D69D5" w:rsidRPr="00C4589D">
        <w:t>shall be as</w:t>
      </w:r>
      <w:r w:rsidR="00BF5100" w:rsidRPr="00C4589D">
        <w:t xml:space="preserve"> specified in clause XXXX.</w:t>
      </w:r>
    </w:p>
    <w:p w14:paraId="0F4CE5F7" w14:textId="77777777" w:rsidR="001F7DF4" w:rsidRPr="0081722E" w:rsidRDefault="001F7DF4" w:rsidP="001F7DF4">
      <w:r w:rsidRPr="0081722E">
        <w:t xml:space="preserve">Regarding the </w:t>
      </w:r>
      <w:r w:rsidR="00EE17E8" w:rsidRPr="0081722E">
        <w:t>SSR interrogator</w:t>
      </w:r>
      <w:r w:rsidRPr="0081722E">
        <w:t>, if the output levels are configurable, then several levels of output power may be tested.</w:t>
      </w:r>
    </w:p>
    <w:p w14:paraId="141EDE9E" w14:textId="77777777" w:rsidR="00E460DD" w:rsidRPr="00C4589D" w:rsidRDefault="002F4BD2" w:rsidP="002B2B7D">
      <w:pPr>
        <w:pStyle w:val="Heading4"/>
        <w:spacing w:after="120"/>
        <w:rPr>
          <w:lang w:eastAsia="en-GB"/>
        </w:rPr>
      </w:pPr>
      <w:bookmarkStart w:id="216" w:name="_Ref430275878"/>
      <w:bookmarkStart w:id="217" w:name="_Toc455329774"/>
      <w:r w:rsidRPr="00C4589D">
        <w:rPr>
          <w:lang w:eastAsia="en-GB"/>
        </w:rPr>
        <w:t>Spectrum mask</w:t>
      </w:r>
      <w:bookmarkEnd w:id="216"/>
      <w:bookmarkEnd w:id="217"/>
    </w:p>
    <w:p w14:paraId="7F4F1B7A" w14:textId="77777777" w:rsidR="0035351A" w:rsidRPr="00C4589D" w:rsidRDefault="0035351A" w:rsidP="00014C69">
      <w:pPr>
        <w:pStyle w:val="Heading5"/>
        <w:spacing w:after="120"/>
        <w:rPr>
          <w:lang w:eastAsia="en-GB"/>
        </w:rPr>
      </w:pPr>
      <w:bookmarkStart w:id="218" w:name="_Toc455329775"/>
      <w:r w:rsidRPr="00C4589D">
        <w:rPr>
          <w:lang w:eastAsia="en-GB"/>
        </w:rPr>
        <w:t>Definition</w:t>
      </w:r>
      <w:bookmarkEnd w:id="218"/>
    </w:p>
    <w:p w14:paraId="18DE0D7C" w14:textId="77777777" w:rsidR="00E00B39" w:rsidRPr="00C4589D" w:rsidRDefault="00E00B39" w:rsidP="00050F1D">
      <w:r w:rsidRPr="00C4589D">
        <w:t xml:space="preserve">A spectrum mask is a set of limit lines applied to a plot of a transmitter spectrum. </w:t>
      </w:r>
    </w:p>
    <w:p w14:paraId="19B812C2" w14:textId="77777777" w:rsidR="00E00B39" w:rsidRPr="00C4589D" w:rsidRDefault="00E00B39" w:rsidP="00050F1D">
      <w:r w:rsidRPr="00C4589D">
        <w:t>The purpose is to constrain emissions at frequencies in the Out of Band domain which lies outside the intended operating channel. A spectrum mask is an alternative method to the specification of the out of band domain.</w:t>
      </w:r>
    </w:p>
    <w:p w14:paraId="45B4659B" w14:textId="77777777" w:rsidR="0035351A" w:rsidRPr="00C4589D" w:rsidRDefault="0035351A" w:rsidP="002B2B7D">
      <w:pPr>
        <w:pStyle w:val="Heading5"/>
        <w:spacing w:after="120"/>
        <w:rPr>
          <w:lang w:eastAsia="en-GB"/>
        </w:rPr>
      </w:pPr>
      <w:bookmarkStart w:id="219" w:name="_Toc455329776"/>
      <w:r w:rsidRPr="00C4589D">
        <w:rPr>
          <w:lang w:eastAsia="en-GB"/>
        </w:rPr>
        <w:t>Limits</w:t>
      </w:r>
      <w:bookmarkEnd w:id="219"/>
    </w:p>
    <w:p w14:paraId="34AACFF0" w14:textId="77777777" w:rsidR="00E00B39" w:rsidRPr="00C4589D" w:rsidRDefault="00050F1D" w:rsidP="002B2B7D">
      <w:pPr>
        <w:pStyle w:val="Heading6"/>
        <w:spacing w:after="120"/>
        <w:rPr>
          <w:lang w:eastAsia="en-GB"/>
        </w:rPr>
      </w:pPr>
      <w:bookmarkStart w:id="220" w:name="_Toc455329777"/>
      <w:r>
        <w:rPr>
          <w:lang w:eastAsia="en-GB"/>
        </w:rPr>
        <w:t>S-Band PSR</w:t>
      </w:r>
      <w:bookmarkEnd w:id="220"/>
      <w:r w:rsidR="0065095D" w:rsidRPr="00C4589D">
        <w:rPr>
          <w:lang w:eastAsia="en-GB"/>
        </w:rPr>
        <w:t xml:space="preserve"> </w:t>
      </w:r>
    </w:p>
    <w:p w14:paraId="17F801DB" w14:textId="77777777" w:rsidR="00050F1D" w:rsidRPr="00FE4376" w:rsidRDefault="00050F1D" w:rsidP="00050F1D">
      <w:pPr>
        <w:rPr>
          <w:lang w:val="en-US" w:eastAsia="en-GB"/>
        </w:rPr>
      </w:pPr>
      <w:r w:rsidRPr="00FE4376">
        <w:rPr>
          <w:lang w:val="en-US" w:eastAsia="en-GB"/>
        </w:rPr>
        <w:t>The detailed definition of OoB/spurious domain boundary and limits is contained in Annex 2 of CEPT ECC Recommendation (02)05 [i.4]. For the case of primary radar systems, the OoB mask rolls off from the -40 dB bandwidth to the spurious limit at a rate specified in Annex 8 of Recommendation ITU-R SM.1541 [i.8]. The equations for determining the B</w:t>
      </w:r>
      <w:r w:rsidRPr="00FE4376">
        <w:rPr>
          <w:vertAlign w:val="subscript"/>
          <w:lang w:val="en-US" w:eastAsia="en-GB"/>
        </w:rPr>
        <w:t>-40</w:t>
      </w:r>
      <w:r w:rsidRPr="00FE4376">
        <w:rPr>
          <w:lang w:val="en-US" w:eastAsia="en-GB"/>
        </w:rPr>
        <w:t xml:space="preserve"> bandwidth are also given in Annex 8 of Recommendation ITU-R SM.1541.</w:t>
      </w:r>
    </w:p>
    <w:p w14:paraId="206BF5F8" w14:textId="77777777" w:rsidR="00050F1D" w:rsidRPr="00FE4376" w:rsidRDefault="00050F1D" w:rsidP="00050F1D">
      <w:pPr>
        <w:rPr>
          <w:lang w:val="en-US" w:eastAsia="en-GB"/>
        </w:rPr>
      </w:pPr>
      <w:r w:rsidRPr="00FE4376">
        <w:rPr>
          <w:lang w:val="en-US" w:eastAsia="en-GB"/>
        </w:rPr>
        <w:t xml:space="preserve">The spurious limits for radar systems in the radiodetermination service are defined in annex 5, table 5.1 of CEPT/ERC/REC/74-01 [i.5]. The ITU-R.SM329 Category B spurious domain emissions limit for fixed stations is of </w:t>
      </w:r>
      <w:r w:rsidRPr="00FE4376">
        <w:rPr>
          <w:lang w:val="en-US" w:eastAsia="en-GB"/>
        </w:rPr>
        <w:noBreakHyphen/>
        <w:t>30 dBm or 100 dB</w:t>
      </w:r>
      <w:r w:rsidRPr="00FE4376">
        <w:rPr>
          <w:vertAlign w:val="subscript"/>
          <w:lang w:val="en-US" w:eastAsia="en-GB"/>
        </w:rPr>
        <w:t>pp</w:t>
      </w:r>
      <w:r w:rsidRPr="00FE4376">
        <w:rPr>
          <w:lang w:val="en-US" w:eastAsia="en-GB"/>
        </w:rPr>
        <w:t xml:space="preserve"> (whichever is less stringent). Multi-frequency and active array radars are however exempted and can revert to the Category A limit of 43 + 10 log(PEP) or 60 dB</w:t>
      </w:r>
      <w:r w:rsidRPr="00FE4376">
        <w:rPr>
          <w:vertAlign w:val="subscript"/>
          <w:lang w:val="en-US" w:eastAsia="en-GB"/>
        </w:rPr>
        <w:t xml:space="preserve">pp </w:t>
      </w:r>
      <w:r w:rsidRPr="00FE4376">
        <w:rPr>
          <w:lang w:val="en-US" w:eastAsia="en-GB"/>
        </w:rPr>
        <w:t>(whichever is less stringent).</w:t>
      </w:r>
    </w:p>
    <w:p w14:paraId="68C7E28A" w14:textId="77777777" w:rsidR="00050F1D" w:rsidRDefault="00050F1D" w:rsidP="00050F1D">
      <w:pPr>
        <w:rPr>
          <w:lang w:val="en-US" w:eastAsia="en-GB"/>
        </w:rPr>
      </w:pPr>
      <w:r w:rsidRPr="00FE4376">
        <w:rPr>
          <w:lang w:val="en-US" w:eastAsia="en-GB"/>
        </w:rPr>
        <w:lastRenderedPageBreak/>
        <w:t>According to Annex 2 of CEP</w:t>
      </w:r>
      <w:r w:rsidR="00041D68">
        <w:rPr>
          <w:lang w:val="en-US" w:eastAsia="en-GB"/>
        </w:rPr>
        <w:t>T ECC Recommendation (02)05 [i.6</w:t>
      </w:r>
      <w:r w:rsidRPr="00FE4376">
        <w:rPr>
          <w:lang w:val="en-US" w:eastAsia="en-GB"/>
        </w:rPr>
        <w:t xml:space="preserve">], the OoB mask has a roll-off at </w:t>
      </w:r>
      <w:r w:rsidRPr="00FE4376">
        <w:rPr>
          <w:lang w:val="en-US" w:eastAsia="en-GB"/>
        </w:rPr>
        <w:noBreakHyphen/>
        <w:t xml:space="preserve">30 dB/decade from the calculated </w:t>
      </w:r>
      <w:r w:rsidRPr="00FE4376">
        <w:rPr>
          <w:lang w:val="en-US" w:eastAsia="en-GB"/>
        </w:rPr>
        <w:noBreakHyphen/>
        <w:t>40 dB bandwidth (B</w:t>
      </w:r>
      <w:r w:rsidRPr="00FE4376">
        <w:rPr>
          <w:vertAlign w:val="subscript"/>
          <w:lang w:val="en-US" w:eastAsia="en-GB"/>
        </w:rPr>
        <w:t>-40</w:t>
      </w:r>
      <w:r w:rsidRPr="00FE4376">
        <w:rPr>
          <w:lang w:val="en-US" w:eastAsia="en-GB"/>
        </w:rPr>
        <w:t>) to a level of -60 dB</w:t>
      </w:r>
      <w:r w:rsidRPr="00FE4376">
        <w:rPr>
          <w:vertAlign w:val="subscript"/>
          <w:lang w:val="en-US" w:eastAsia="en-GB"/>
        </w:rPr>
        <w:t>pp</w:t>
      </w:r>
      <w:r w:rsidRPr="00FE4376">
        <w:rPr>
          <w:lang w:val="en-US" w:eastAsia="en-GB"/>
        </w:rPr>
        <w:t xml:space="preserve">. For the limit of </w:t>
      </w:r>
      <w:r w:rsidRPr="00FE4376">
        <w:rPr>
          <w:lang w:val="en-US" w:eastAsia="en-GB"/>
        </w:rPr>
        <w:noBreakHyphen/>
      </w:r>
      <w:r w:rsidRPr="00FE4376">
        <w:rPr>
          <w:lang w:val="en-US"/>
        </w:rPr>
        <w:t>100dB</w:t>
      </w:r>
      <w:r w:rsidRPr="00FE4376">
        <w:rPr>
          <w:vertAlign w:val="subscript"/>
          <w:lang w:val="en-US"/>
        </w:rPr>
        <w:t>pp</w:t>
      </w:r>
      <w:r w:rsidRPr="00FE4376">
        <w:rPr>
          <w:lang w:val="en-US" w:eastAsia="en-GB"/>
        </w:rPr>
        <w:t>, the mask continues until -70 dB</w:t>
      </w:r>
      <w:r w:rsidRPr="00FE4376">
        <w:rPr>
          <w:vertAlign w:val="subscript"/>
          <w:lang w:val="en-US" w:eastAsia="en-GB"/>
        </w:rPr>
        <w:t>pp</w:t>
      </w:r>
      <w:r w:rsidRPr="00FE4376">
        <w:rPr>
          <w:lang w:val="en-US" w:eastAsia="en-GB"/>
        </w:rPr>
        <w:t xml:space="preserve"> with </w:t>
      </w:r>
      <w:r w:rsidRPr="00FE4376">
        <w:rPr>
          <w:lang w:val="en-US" w:eastAsia="en-GB"/>
        </w:rPr>
        <w:noBreakHyphen/>
        <w:t xml:space="preserve">30 dB/decade and then with </w:t>
      </w:r>
      <w:r w:rsidRPr="00FE4376">
        <w:rPr>
          <w:lang w:val="en-US" w:eastAsia="en-GB"/>
        </w:rPr>
        <w:noBreakHyphen/>
        <w:t xml:space="preserve">60 dB/decade to the </w:t>
      </w:r>
      <w:r w:rsidRPr="00FE4376">
        <w:rPr>
          <w:lang w:val="en-US" w:eastAsia="en-GB"/>
        </w:rPr>
        <w:noBreakHyphen/>
        <w:t>100 dB</w:t>
      </w:r>
      <w:r w:rsidRPr="00FE4376">
        <w:rPr>
          <w:vertAlign w:val="subscript"/>
          <w:lang w:val="en-US" w:eastAsia="en-GB"/>
        </w:rPr>
        <w:t>pp</w:t>
      </w:r>
      <w:r>
        <w:rPr>
          <w:lang w:val="en-US" w:eastAsia="en-GB"/>
        </w:rPr>
        <w:t xml:space="preserve"> level.</w:t>
      </w:r>
    </w:p>
    <w:p w14:paraId="574AB1DB" w14:textId="77777777" w:rsidR="00050F1D" w:rsidRPr="00FE4376" w:rsidRDefault="00050F1D" w:rsidP="00050F1D">
      <w:pPr>
        <w:rPr>
          <w:lang w:val="en-US" w:eastAsia="en-GB"/>
        </w:rPr>
      </w:pPr>
      <w:r w:rsidRPr="00FE4376">
        <w:rPr>
          <w:lang w:val="en-US" w:eastAsia="en-GB"/>
        </w:rPr>
        <w:t xml:space="preserve">For the design objective, the mask has a roll-off at </w:t>
      </w:r>
      <w:r w:rsidRPr="00FE4376">
        <w:rPr>
          <w:lang w:val="en-US" w:eastAsia="en-GB"/>
        </w:rPr>
        <w:noBreakHyphen/>
        <w:t>40 dB/decade from the calculated B</w:t>
      </w:r>
      <w:r w:rsidRPr="00FE4376">
        <w:rPr>
          <w:vertAlign w:val="subscript"/>
          <w:lang w:val="en-US" w:eastAsia="en-GB"/>
        </w:rPr>
        <w:t>-40</w:t>
      </w:r>
      <w:r w:rsidRPr="00FE4376">
        <w:rPr>
          <w:lang w:val="en-US" w:eastAsia="en-GB"/>
        </w:rPr>
        <w:t xml:space="preserve"> to a level of </w:t>
      </w:r>
      <w:r w:rsidRPr="00FE4376">
        <w:rPr>
          <w:lang w:val="en-US" w:eastAsia="en-GB"/>
        </w:rPr>
        <w:noBreakHyphen/>
        <w:t>80 dB</w:t>
      </w:r>
      <w:r w:rsidRPr="00FE4376">
        <w:rPr>
          <w:vertAlign w:val="subscript"/>
          <w:lang w:val="en-US" w:eastAsia="en-GB"/>
        </w:rPr>
        <w:t>pp</w:t>
      </w:r>
      <w:r w:rsidRPr="00FE4376">
        <w:rPr>
          <w:lang w:val="en-US" w:eastAsia="en-GB"/>
        </w:rPr>
        <w:t xml:space="preserve"> and then continues to roll-off at </w:t>
      </w:r>
      <w:r w:rsidRPr="00FE4376">
        <w:rPr>
          <w:lang w:val="en-US" w:eastAsia="en-GB"/>
        </w:rPr>
        <w:noBreakHyphen/>
        <w:t>60 dB/decade to the -100 dB</w:t>
      </w:r>
      <w:r w:rsidRPr="00FE4376">
        <w:rPr>
          <w:vertAlign w:val="subscript"/>
          <w:lang w:val="en-US" w:eastAsia="en-GB"/>
        </w:rPr>
        <w:t>pp</w:t>
      </w:r>
      <w:r w:rsidRPr="00FE4376">
        <w:rPr>
          <w:lang w:val="en-US" w:eastAsia="en-GB"/>
        </w:rPr>
        <w:t xml:space="preserve"> level. For the -100 dB</w:t>
      </w:r>
      <w:r w:rsidRPr="00FE4376">
        <w:rPr>
          <w:vertAlign w:val="subscript"/>
          <w:lang w:val="en-US" w:eastAsia="en-GB"/>
        </w:rPr>
        <w:t xml:space="preserve">pp </w:t>
      </w:r>
      <w:r w:rsidRPr="00FE4376">
        <w:rPr>
          <w:lang w:val="en-US" w:eastAsia="en-GB"/>
        </w:rPr>
        <w:t>spurious limit, the mask limit will result in the out-of-band emission domain width of 31.6 times B</w:t>
      </w:r>
      <w:r w:rsidRPr="00FE4376">
        <w:rPr>
          <w:vertAlign w:val="subscript"/>
          <w:lang w:val="en-US" w:eastAsia="en-GB"/>
        </w:rPr>
        <w:noBreakHyphen/>
        <w:t>40</w:t>
      </w:r>
      <w:r w:rsidRPr="00FE4376">
        <w:rPr>
          <w:lang w:val="en-US" w:eastAsia="en-GB"/>
        </w:rPr>
        <w:t>, and for the excluded radars in 4.6 times B</w:t>
      </w:r>
      <w:r w:rsidRPr="00FE4376">
        <w:rPr>
          <w:vertAlign w:val="subscript"/>
          <w:lang w:val="en-US" w:eastAsia="en-GB"/>
        </w:rPr>
        <w:noBreakHyphen/>
        <w:t>40</w:t>
      </w:r>
      <w:r w:rsidRPr="00FE4376">
        <w:rPr>
          <w:lang w:val="en-US" w:eastAsia="en-GB"/>
        </w:rPr>
        <w:t>. The design objective mask limits will reduce the out-of-band emission domain to the width of 21.5 times B</w:t>
      </w:r>
      <w:r w:rsidRPr="00FE4376">
        <w:rPr>
          <w:vertAlign w:val="subscript"/>
          <w:lang w:val="en-US" w:eastAsia="en-GB"/>
        </w:rPr>
        <w:t>-40</w:t>
      </w:r>
      <w:r w:rsidRPr="00FE4376">
        <w:rPr>
          <w:lang w:val="en-US" w:eastAsia="en-GB"/>
        </w:rPr>
        <w:t>.</w:t>
      </w:r>
    </w:p>
    <w:p w14:paraId="679603B6" w14:textId="77777777" w:rsidR="00DA689D" w:rsidRPr="00C4589D" w:rsidRDefault="00DA689D" w:rsidP="00050F1D">
      <w:pPr>
        <w:rPr>
          <w:lang w:eastAsia="en-GB"/>
        </w:rPr>
      </w:pPr>
      <w:r w:rsidRPr="00C4589D">
        <w:rPr>
          <w:lang w:eastAsia="en-GB"/>
        </w:rPr>
        <w:t>The</w:t>
      </w:r>
      <w:r w:rsidR="00BE5075" w:rsidRPr="00C4589D">
        <w:rPr>
          <w:lang w:eastAsia="en-GB"/>
        </w:rPr>
        <w:t xml:space="preserve"> figure below shows the recommended</w:t>
      </w:r>
      <w:r w:rsidR="00050F1D">
        <w:rPr>
          <w:lang w:eastAsia="en-GB"/>
        </w:rPr>
        <w:t xml:space="preserve"> spectrum for a S-Band P</w:t>
      </w:r>
      <w:r w:rsidRPr="00C4589D">
        <w:rPr>
          <w:lang w:eastAsia="en-GB"/>
        </w:rPr>
        <w:t>SR:</w:t>
      </w:r>
    </w:p>
    <w:p w14:paraId="01193F34" w14:textId="77777777" w:rsidR="00BE5075" w:rsidRPr="00C4589D" w:rsidRDefault="00B575AD" w:rsidP="00144C27">
      <w:pPr>
        <w:spacing w:after="0"/>
        <w:jc w:val="center"/>
        <w:rPr>
          <w:lang w:eastAsia="en-GB"/>
        </w:rPr>
      </w:pPr>
      <w:r>
        <w:rPr>
          <w:noProof/>
          <w:lang w:eastAsia="en-GB"/>
        </w:rPr>
        <mc:AlternateContent>
          <mc:Choice Requires="wps">
            <w:drawing>
              <wp:anchor distT="0" distB="0" distL="114300" distR="114300" simplePos="0" relativeHeight="251658240" behindDoc="0" locked="0" layoutInCell="1" allowOverlap="1" wp14:anchorId="00BF4723" wp14:editId="4518C9B4">
                <wp:simplePos x="0" y="0"/>
                <wp:positionH relativeFrom="column">
                  <wp:posOffset>1092200</wp:posOffset>
                </wp:positionH>
                <wp:positionV relativeFrom="paragraph">
                  <wp:posOffset>306070</wp:posOffset>
                </wp:positionV>
                <wp:extent cx="4218305" cy="2018665"/>
                <wp:effectExtent l="6350" t="10795" r="13970"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8305" cy="2018665"/>
                        </a:xfrm>
                        <a:prstGeom prst="rect">
                          <a:avLst/>
                        </a:prstGeom>
                        <a:solidFill>
                          <a:srgbClr val="FFFFFF"/>
                        </a:solidFill>
                        <a:ln w="9525">
                          <a:solidFill>
                            <a:srgbClr val="000000"/>
                          </a:solidFill>
                          <a:miter lim="800000"/>
                          <a:headEnd/>
                          <a:tailEnd/>
                        </a:ln>
                      </wps:spPr>
                      <wps:txbx>
                        <w:txbxContent>
                          <w:p w14:paraId="101058B0" w14:textId="77777777" w:rsidR="005E495A" w:rsidRDefault="005E495A" w:rsidP="00050F1D">
                            <w:pPr>
                              <w:jc w:val="center"/>
                            </w:pPr>
                            <w:r>
                              <w:t>Replace with S-band radar spectrum mask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BF4723" id="Rectangle 3" o:spid="_x0000_s1026" style="position:absolute;left:0;text-align:left;margin-left:86pt;margin-top:24.1pt;width:332.15pt;height:15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">
                <v:textbox>
                  <w:txbxContent>
                    <w:p w14:paraId="101058B0" w14:textId="77777777" w:rsidR="005E495A" w:rsidRDefault="005E495A" w:rsidP="00050F1D">
                      <w:pPr>
                        <w:jc w:val="center"/>
                      </w:pPr>
                      <w:r>
                        <w:t>Replace with S-band radar spectrum mask</w:t>
                      </w:r>
                    </w:p>
                  </w:txbxContent>
                </v:textbox>
              </v:rect>
            </w:pict>
          </mc:Fallback>
        </mc:AlternateContent>
      </w:r>
      <w:r w:rsidR="00BE5075" w:rsidRPr="00C4589D">
        <w:rPr>
          <w:noProof/>
          <w:lang w:eastAsia="en-GB"/>
        </w:rPr>
        <w:drawing>
          <wp:inline distT="0" distB="0" distL="0" distR="0" wp14:anchorId="62FEDCE0" wp14:editId="666C648D">
            <wp:extent cx="5083791" cy="2746659"/>
            <wp:effectExtent l="0" t="0" r="317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83578" cy="2746544"/>
                    </a:xfrm>
                    <a:prstGeom prst="rect">
                      <a:avLst/>
                    </a:prstGeom>
                    <a:noFill/>
                    <a:ln>
                      <a:noFill/>
                    </a:ln>
                  </pic:spPr>
                </pic:pic>
              </a:graphicData>
            </a:graphic>
          </wp:inline>
        </w:drawing>
      </w:r>
    </w:p>
    <w:p w14:paraId="409A5873" w14:textId="77777777" w:rsidR="00410403" w:rsidRPr="00C4589D" w:rsidRDefault="00410403" w:rsidP="00496A7F">
      <w:pPr>
        <w:spacing w:after="0"/>
        <w:jc w:val="center"/>
        <w:rPr>
          <w:lang w:eastAsia="en-GB"/>
        </w:rPr>
      </w:pPr>
    </w:p>
    <w:p w14:paraId="7C401435" w14:textId="77777777" w:rsidR="00496A7F" w:rsidRPr="00C4589D" w:rsidRDefault="00496A7F" w:rsidP="00512ED9">
      <w:pPr>
        <w:spacing w:after="0"/>
        <w:jc w:val="center"/>
        <w:rPr>
          <w:lang w:eastAsia="en-GB"/>
        </w:rPr>
      </w:pPr>
      <w:r w:rsidRPr="00C4589D">
        <w:rPr>
          <w:lang w:eastAsia="en-GB"/>
        </w:rPr>
        <w:t xml:space="preserve">Figure X: </w:t>
      </w:r>
      <w:r w:rsidR="00F47FD6" w:rsidRPr="00C4589D">
        <w:rPr>
          <w:lang w:eastAsia="en-GB"/>
        </w:rPr>
        <w:t>Required s</w:t>
      </w:r>
      <w:r w:rsidRPr="00C4589D">
        <w:rPr>
          <w:lang w:eastAsia="en-GB"/>
        </w:rPr>
        <w:t xml:space="preserve">pectrum for a </w:t>
      </w:r>
      <w:r w:rsidR="00050F1D">
        <w:rPr>
          <w:lang w:eastAsia="en-GB"/>
        </w:rPr>
        <w:t>S-Band PSR</w:t>
      </w:r>
    </w:p>
    <w:p w14:paraId="41543827" w14:textId="77777777" w:rsidR="0035351A" w:rsidRPr="00C4589D" w:rsidRDefault="0035351A" w:rsidP="00014C69">
      <w:pPr>
        <w:pStyle w:val="Heading5"/>
        <w:rPr>
          <w:lang w:eastAsia="en-GB"/>
        </w:rPr>
      </w:pPr>
      <w:bookmarkStart w:id="221" w:name="_Toc455329778"/>
      <w:r w:rsidRPr="00C4589D">
        <w:rPr>
          <w:lang w:eastAsia="en-GB"/>
        </w:rPr>
        <w:t>Conformance</w:t>
      </w:r>
      <w:bookmarkEnd w:id="221"/>
    </w:p>
    <w:p w14:paraId="56FB1698" w14:textId="77777777" w:rsidR="00CB1245" w:rsidRPr="00C4589D" w:rsidRDefault="00CB1245" w:rsidP="00CB1245">
      <w:r w:rsidRPr="00C4589D">
        <w:t>The conformance tests are specified in clause XXXX</w:t>
      </w:r>
    </w:p>
    <w:p w14:paraId="799EAAAB" w14:textId="77777777" w:rsidR="002F4BD2" w:rsidRPr="00C4589D" w:rsidRDefault="002F4BD2" w:rsidP="00D4523C">
      <w:pPr>
        <w:pStyle w:val="Heading4"/>
        <w:spacing w:after="120"/>
        <w:rPr>
          <w:lang w:eastAsia="en-GB"/>
        </w:rPr>
      </w:pPr>
      <w:bookmarkStart w:id="222" w:name="_Ref430275925"/>
      <w:bookmarkStart w:id="223" w:name="_Toc455329779"/>
      <w:r w:rsidRPr="00C4589D">
        <w:rPr>
          <w:lang w:eastAsia="en-GB"/>
        </w:rPr>
        <w:t>Unwanted emission</w:t>
      </w:r>
      <w:r w:rsidR="00E460DD" w:rsidRPr="00C4589D">
        <w:rPr>
          <w:lang w:eastAsia="en-GB"/>
        </w:rPr>
        <w:t>s</w:t>
      </w:r>
      <w:bookmarkEnd w:id="222"/>
      <w:bookmarkEnd w:id="223"/>
    </w:p>
    <w:p w14:paraId="57066013" w14:textId="77777777" w:rsidR="00B51178" w:rsidRPr="00C4589D" w:rsidRDefault="00B51178" w:rsidP="00D4523C">
      <w:pPr>
        <w:pStyle w:val="Heading5"/>
        <w:spacing w:after="120"/>
        <w:rPr>
          <w:lang w:eastAsia="en-GB"/>
        </w:rPr>
      </w:pPr>
      <w:bookmarkStart w:id="224" w:name="_Toc455329780"/>
      <w:r w:rsidRPr="00C4589D">
        <w:rPr>
          <w:lang w:eastAsia="en-GB"/>
        </w:rPr>
        <w:t>Definition</w:t>
      </w:r>
      <w:bookmarkEnd w:id="224"/>
    </w:p>
    <w:p w14:paraId="2AA09FC8" w14:textId="77777777" w:rsidR="008E748B" w:rsidRPr="00C4589D" w:rsidRDefault="00A01CBC" w:rsidP="004227F4">
      <w:pPr>
        <w:spacing w:after="0"/>
        <w:rPr>
          <w:lang w:eastAsia="en-GB"/>
        </w:rPr>
      </w:pPr>
      <w:r w:rsidRPr="00C4589D">
        <w:rPr>
          <w:lang w:eastAsia="en-GB"/>
        </w:rPr>
        <w:t>Unwanted emissions refer to emissions radiated either during periods of non-transmission or emissions radiated between pulses of transmitted signals or to emissions radiated at harmonics of the carrier frequency.</w:t>
      </w:r>
    </w:p>
    <w:p w14:paraId="6F1E7E31" w14:textId="77777777" w:rsidR="00B51178" w:rsidRPr="00C4589D" w:rsidRDefault="00B51178" w:rsidP="00D4523C">
      <w:pPr>
        <w:pStyle w:val="Heading5"/>
        <w:spacing w:after="120"/>
        <w:rPr>
          <w:lang w:eastAsia="en-GB"/>
        </w:rPr>
      </w:pPr>
      <w:bookmarkStart w:id="225" w:name="_Toc455329781"/>
      <w:r w:rsidRPr="00C4589D">
        <w:rPr>
          <w:lang w:eastAsia="en-GB"/>
        </w:rPr>
        <w:t>Limits</w:t>
      </w:r>
      <w:bookmarkEnd w:id="225"/>
    </w:p>
    <w:p w14:paraId="7FDC0306" w14:textId="77777777" w:rsidR="006521A3" w:rsidRPr="00C4589D" w:rsidRDefault="00050F1D" w:rsidP="00D4523C">
      <w:pPr>
        <w:pStyle w:val="Heading6"/>
        <w:spacing w:after="120"/>
        <w:rPr>
          <w:lang w:eastAsia="en-GB"/>
        </w:rPr>
      </w:pPr>
      <w:bookmarkStart w:id="226" w:name="_Toc455329782"/>
      <w:r>
        <w:rPr>
          <w:lang w:eastAsia="en-GB"/>
        </w:rPr>
        <w:t>S-band PS</w:t>
      </w:r>
      <w:r w:rsidR="0065095D" w:rsidRPr="00C4589D">
        <w:rPr>
          <w:lang w:eastAsia="en-GB"/>
        </w:rPr>
        <w:t>R</w:t>
      </w:r>
      <w:bookmarkEnd w:id="226"/>
    </w:p>
    <w:p w14:paraId="366D0CAB" w14:textId="77777777" w:rsidR="00B51178" w:rsidRPr="00C4589D" w:rsidRDefault="00B51178" w:rsidP="00014C69">
      <w:pPr>
        <w:pStyle w:val="Heading5"/>
        <w:spacing w:after="120"/>
        <w:rPr>
          <w:lang w:eastAsia="en-GB"/>
        </w:rPr>
      </w:pPr>
      <w:bookmarkStart w:id="227" w:name="_Toc455329783"/>
      <w:r w:rsidRPr="00C4589D">
        <w:rPr>
          <w:lang w:eastAsia="en-GB"/>
        </w:rPr>
        <w:t>Conformance</w:t>
      </w:r>
      <w:bookmarkEnd w:id="227"/>
    </w:p>
    <w:p w14:paraId="108BCFF8" w14:textId="77777777" w:rsidR="001B5F52" w:rsidRPr="00C4589D" w:rsidRDefault="001B5F52" w:rsidP="00FA2726">
      <w:r w:rsidRPr="00C4589D">
        <w:t>The conformance tests are specified in clause XXXX</w:t>
      </w:r>
      <w:r w:rsidR="0071242A" w:rsidRPr="00C4589D">
        <w:t>.</w:t>
      </w:r>
    </w:p>
    <w:p w14:paraId="5EB61A62" w14:textId="77777777" w:rsidR="002F4BD2" w:rsidRDefault="002F4BD2" w:rsidP="00FA2726">
      <w:pPr>
        <w:pStyle w:val="Heading3"/>
        <w:spacing w:after="120"/>
      </w:pPr>
      <w:bookmarkStart w:id="228" w:name="_Toc455329784"/>
      <w:r w:rsidRPr="00C4589D">
        <w:t xml:space="preserve">Receiver </w:t>
      </w:r>
      <w:r w:rsidR="00D243F2" w:rsidRPr="00C4589D">
        <w:t>requirements</w:t>
      </w:r>
      <w:bookmarkEnd w:id="228"/>
    </w:p>
    <w:p w14:paraId="0B1F11C6" w14:textId="77777777" w:rsidR="00050F1D" w:rsidRDefault="00050F1D" w:rsidP="00050F1D">
      <w:pPr>
        <w:pStyle w:val="Heading4"/>
      </w:pPr>
      <w:bookmarkStart w:id="229" w:name="_Toc455329785"/>
      <w:r>
        <w:t>General</w:t>
      </w:r>
      <w:bookmarkEnd w:id="229"/>
    </w:p>
    <w:p w14:paraId="41F9892F" w14:textId="77777777" w:rsidR="00050F1D" w:rsidRPr="00EA516D" w:rsidRDefault="00050F1D" w:rsidP="00050F1D">
      <w:pPr>
        <w:rPr>
          <w:lang w:eastAsia="en-GB"/>
        </w:rPr>
      </w:pPr>
      <w:r w:rsidRPr="00EA516D">
        <w:rPr>
          <w:lang w:eastAsia="en-GB"/>
        </w:rPr>
        <w:t>The P</w:t>
      </w:r>
      <w:r>
        <w:rPr>
          <w:lang w:eastAsia="en-GB"/>
        </w:rPr>
        <w:t xml:space="preserve">rimary </w:t>
      </w:r>
      <w:r w:rsidRPr="00EA516D">
        <w:rPr>
          <w:lang w:eastAsia="en-GB"/>
        </w:rPr>
        <w:t>S</w:t>
      </w:r>
      <w:r>
        <w:rPr>
          <w:lang w:eastAsia="en-GB"/>
        </w:rPr>
        <w:t xml:space="preserve">urveillance </w:t>
      </w:r>
      <w:r w:rsidRPr="00EA516D">
        <w:rPr>
          <w:lang w:eastAsia="en-GB"/>
        </w:rPr>
        <w:t>R</w:t>
      </w:r>
      <w:r>
        <w:rPr>
          <w:lang w:eastAsia="en-GB"/>
        </w:rPr>
        <w:t xml:space="preserve">adar design may have one or </w:t>
      </w:r>
      <w:r w:rsidRPr="00EA516D">
        <w:rPr>
          <w:lang w:eastAsia="en-GB"/>
        </w:rPr>
        <w:t>more receivers fed from antenna elements such as a receiver horn</w:t>
      </w:r>
      <w:r>
        <w:rPr>
          <w:lang w:eastAsia="en-GB"/>
        </w:rPr>
        <w:t>(s)</w:t>
      </w:r>
      <w:r w:rsidRPr="00EA516D">
        <w:rPr>
          <w:lang w:eastAsia="en-GB"/>
        </w:rPr>
        <w:t xml:space="preserve"> </w:t>
      </w:r>
      <w:r>
        <w:rPr>
          <w:lang w:eastAsia="en-GB"/>
        </w:rPr>
        <w:t xml:space="preserve">(see </w:t>
      </w:r>
      <w:r w:rsidR="00EB42C2">
        <w:rPr>
          <w:lang w:eastAsia="en-GB"/>
        </w:rPr>
        <w:fldChar w:fldCharType="begin"/>
      </w:r>
      <w:r>
        <w:rPr>
          <w:lang w:eastAsia="en-GB"/>
        </w:rPr>
        <w:instrText xml:space="preserve"> REF _Ref447463580 \h </w:instrText>
      </w:r>
      <w:r w:rsidR="00EB42C2">
        <w:rPr>
          <w:lang w:eastAsia="en-GB"/>
        </w:rPr>
      </w:r>
      <w:r w:rsidR="00EB42C2">
        <w:rPr>
          <w:lang w:eastAsia="en-GB"/>
        </w:rPr>
        <w:fldChar w:fldCharType="separate"/>
      </w:r>
      <w:r w:rsidR="008841C5" w:rsidRPr="00147E78">
        <w:t xml:space="preserve">Figure </w:t>
      </w:r>
      <w:r w:rsidR="008841C5">
        <w:rPr>
          <w:noProof/>
        </w:rPr>
        <w:t>2</w:t>
      </w:r>
      <w:r w:rsidR="00EB42C2">
        <w:rPr>
          <w:lang w:eastAsia="en-GB"/>
        </w:rPr>
        <w:fldChar w:fldCharType="end"/>
      </w:r>
      <w:r>
        <w:rPr>
          <w:lang w:eastAsia="en-GB"/>
        </w:rPr>
        <w:t xml:space="preserve">) </w:t>
      </w:r>
      <w:r w:rsidRPr="00EA516D">
        <w:rPr>
          <w:lang w:eastAsia="en-GB"/>
        </w:rPr>
        <w:t xml:space="preserve">or </w:t>
      </w:r>
      <w:r>
        <w:rPr>
          <w:lang w:eastAsia="en-GB"/>
        </w:rPr>
        <w:t>phased array receive</w:t>
      </w:r>
      <w:r w:rsidRPr="00EA516D">
        <w:rPr>
          <w:lang w:eastAsia="en-GB"/>
        </w:rPr>
        <w:t xml:space="preserve"> antenna</w:t>
      </w:r>
      <w:r>
        <w:rPr>
          <w:lang w:eastAsia="en-GB"/>
        </w:rPr>
        <w:t>s</w:t>
      </w:r>
      <w:r w:rsidRPr="00EA516D">
        <w:rPr>
          <w:lang w:eastAsia="en-GB"/>
        </w:rPr>
        <w:t xml:space="preserve"> (see</w:t>
      </w:r>
      <w:r>
        <w:rPr>
          <w:lang w:eastAsia="en-GB"/>
        </w:rPr>
        <w:t xml:space="preserve"> </w:t>
      </w:r>
      <w:r w:rsidR="008841C5">
        <w:rPr>
          <w:lang w:eastAsia="en-GB"/>
        </w:rPr>
        <w:t>Figure 5</w:t>
      </w:r>
      <w:r w:rsidRPr="00EA516D">
        <w:rPr>
          <w:lang w:eastAsia="en-GB"/>
        </w:rPr>
        <w:t>)</w:t>
      </w:r>
      <w:r>
        <w:rPr>
          <w:lang w:eastAsia="en-GB"/>
        </w:rPr>
        <w:t>.</w:t>
      </w:r>
    </w:p>
    <w:p w14:paraId="1D10A904" w14:textId="77777777" w:rsidR="00050F1D" w:rsidRPr="00EA516D" w:rsidRDefault="00050F1D" w:rsidP="00050F1D">
      <w:pPr>
        <w:rPr>
          <w:lang w:eastAsia="en-GB"/>
        </w:rPr>
      </w:pPr>
      <w:r w:rsidRPr="00EA516D">
        <w:rPr>
          <w:lang w:eastAsia="en-GB"/>
        </w:rPr>
        <w:t xml:space="preserve">The radar sensor receiver is defined as the receiving part of the radar sensor system that </w:t>
      </w:r>
      <w:r>
        <w:rPr>
          <w:lang w:eastAsia="en-GB"/>
        </w:rPr>
        <w:t xml:space="preserve">includes the </w:t>
      </w:r>
      <w:r w:rsidR="008841C5">
        <w:rPr>
          <w:lang w:eastAsia="en-GB"/>
        </w:rPr>
        <w:t>ASTERIX</w:t>
      </w:r>
      <w:r>
        <w:rPr>
          <w:lang w:eastAsia="en-GB"/>
        </w:rPr>
        <w:t xml:space="preserve"> </w:t>
      </w:r>
      <w:r w:rsidRPr="00EA516D">
        <w:rPr>
          <w:lang w:eastAsia="en-GB"/>
        </w:rPr>
        <w:t>outputs 1,</w:t>
      </w:r>
      <w:r>
        <w:rPr>
          <w:lang w:eastAsia="en-GB"/>
        </w:rPr>
        <w:t xml:space="preserve"> </w:t>
      </w:r>
      <w:r w:rsidR="008841C5">
        <w:rPr>
          <w:lang w:eastAsia="en-GB"/>
        </w:rPr>
        <w:t xml:space="preserve">2 or 3 </w:t>
      </w:r>
      <w:r w:rsidRPr="00EA516D">
        <w:rPr>
          <w:lang w:eastAsia="en-GB"/>
        </w:rPr>
        <w:t>to the later processing or display system.</w:t>
      </w:r>
    </w:p>
    <w:p w14:paraId="2330C93C" w14:textId="77777777" w:rsidR="00050F1D" w:rsidRPr="00EA516D" w:rsidRDefault="00050F1D" w:rsidP="00050F1D">
      <w:pPr>
        <w:rPr>
          <w:lang w:eastAsia="en-GB"/>
        </w:rPr>
      </w:pPr>
      <w:r w:rsidRPr="00EA516D">
        <w:rPr>
          <w:lang w:eastAsia="en-GB"/>
        </w:rPr>
        <w:t xml:space="preserve">The radar sensor receiver itself may consist of smaller receiver elements (from two receivers </w:t>
      </w:r>
      <w:r>
        <w:rPr>
          <w:lang w:eastAsia="en-GB"/>
        </w:rPr>
        <w:t xml:space="preserve">up </w:t>
      </w:r>
      <w:r w:rsidRPr="00EA516D">
        <w:rPr>
          <w:lang w:eastAsia="en-GB"/>
        </w:rPr>
        <w:t xml:space="preserve">to the designed value greater than two) that when combined and </w:t>
      </w:r>
      <w:r>
        <w:rPr>
          <w:lang w:eastAsia="en-GB"/>
        </w:rPr>
        <w:t xml:space="preserve">the data </w:t>
      </w:r>
      <w:r w:rsidRPr="00EA516D">
        <w:rPr>
          <w:lang w:eastAsia="en-GB"/>
        </w:rPr>
        <w:t>processed</w:t>
      </w:r>
      <w:r>
        <w:rPr>
          <w:lang w:eastAsia="en-GB"/>
        </w:rPr>
        <w:t>,</w:t>
      </w:r>
      <w:r w:rsidRPr="00EA516D">
        <w:rPr>
          <w:lang w:eastAsia="en-GB"/>
        </w:rPr>
        <w:t xml:space="preserve"> generate</w:t>
      </w:r>
      <w:r>
        <w:rPr>
          <w:lang w:eastAsia="en-GB"/>
        </w:rPr>
        <w:t>s</w:t>
      </w:r>
      <w:r w:rsidRPr="00EA516D">
        <w:rPr>
          <w:lang w:eastAsia="en-GB"/>
        </w:rPr>
        <w:t xml:space="preserve"> the final </w:t>
      </w:r>
      <w:r w:rsidR="008841C5">
        <w:rPr>
          <w:lang w:eastAsia="en-GB"/>
        </w:rPr>
        <w:t>ASTERIX</w:t>
      </w:r>
      <w:r w:rsidRPr="00EA516D">
        <w:rPr>
          <w:lang w:eastAsia="en-GB"/>
        </w:rPr>
        <w:t xml:space="preserve"> output</w:t>
      </w:r>
      <w:r>
        <w:rPr>
          <w:lang w:eastAsia="en-GB"/>
        </w:rPr>
        <w:t>s</w:t>
      </w:r>
      <w:r w:rsidRPr="00EA516D">
        <w:rPr>
          <w:lang w:eastAsia="en-GB"/>
        </w:rPr>
        <w:t xml:space="preserve"> (1,</w:t>
      </w:r>
      <w:r>
        <w:rPr>
          <w:lang w:eastAsia="en-GB"/>
        </w:rPr>
        <w:t xml:space="preserve"> </w:t>
      </w:r>
      <w:r w:rsidRPr="00EA516D">
        <w:rPr>
          <w:lang w:eastAsia="en-GB"/>
        </w:rPr>
        <w:t>2 and 3)</w:t>
      </w:r>
    </w:p>
    <w:p w14:paraId="21A4C0EA" w14:textId="77777777" w:rsidR="00050F1D" w:rsidRDefault="00050F1D" w:rsidP="00050F1D">
      <w:pPr>
        <w:rPr>
          <w:lang w:eastAsia="en-GB"/>
        </w:rPr>
      </w:pPr>
      <w:r>
        <w:rPr>
          <w:lang w:eastAsia="en-GB"/>
        </w:rPr>
        <w:lastRenderedPageBreak/>
        <w:t>The design of ATC primary radar systems can be varied and the ability of the radar to operate in the presence of other signals is a function of the Radio Frequency performance and the digital processing algorithms applied in the radar and the characteristics of the other signals.</w:t>
      </w:r>
    </w:p>
    <w:p w14:paraId="48899ABD" w14:textId="77777777" w:rsidR="00050F1D" w:rsidRDefault="00050F1D" w:rsidP="00050F1D">
      <w:pPr>
        <w:rPr>
          <w:lang w:eastAsia="en-GB"/>
        </w:rPr>
      </w:pPr>
      <w:r>
        <w:rPr>
          <w:lang w:eastAsia="en-GB"/>
        </w:rPr>
        <w:t>The method is based the measurement of designated radar parameters with and without the presence of a set of RF scenarios that comprehensively tests the performance of the radar receiver system.</w:t>
      </w:r>
    </w:p>
    <w:p w14:paraId="6202144F" w14:textId="77777777" w:rsidR="00050F1D" w:rsidRDefault="00050F1D" w:rsidP="00050F1D">
      <w:pPr>
        <w:rPr>
          <w:lang w:eastAsia="en-GB"/>
        </w:rPr>
      </w:pPr>
      <w:r>
        <w:rPr>
          <w:lang w:eastAsia="en-GB"/>
        </w:rPr>
        <w:t xml:space="preserve">The scenario consists of the simultaneous injection of test frequencies that exercise a range of receiver parameters as indicated </w:t>
      </w:r>
      <w:commentRangeStart w:id="230"/>
      <w:commentRangeStart w:id="231"/>
      <w:r>
        <w:rPr>
          <w:lang w:eastAsia="en-GB"/>
        </w:rPr>
        <w:t>below</w:t>
      </w:r>
      <w:commentRangeEnd w:id="230"/>
      <w:r>
        <w:rPr>
          <w:rStyle w:val="CommentReference"/>
        </w:rPr>
        <w:commentReference w:id="230"/>
      </w:r>
      <w:commentRangeEnd w:id="231"/>
      <w:r>
        <w:rPr>
          <w:rStyle w:val="CommentReference"/>
        </w:rPr>
        <w:commentReference w:id="231"/>
      </w:r>
      <w:r>
        <w:rPr>
          <w:lang w:eastAsia="en-GB"/>
        </w:rPr>
        <w:t xml:space="preserve">: </w:t>
      </w:r>
    </w:p>
    <w:p w14:paraId="04D1F7C4" w14:textId="77777777" w:rsidR="00050F1D" w:rsidRDefault="00050F1D" w:rsidP="00050F1D">
      <w:pPr>
        <w:pStyle w:val="ListParagraph"/>
        <w:numPr>
          <w:ilvl w:val="0"/>
          <w:numId w:val="24"/>
        </w:numPr>
        <w:rPr>
          <w:lang w:eastAsia="en-GB"/>
        </w:rPr>
      </w:pPr>
      <w:r>
        <w:rPr>
          <w:lang w:eastAsia="en-GB"/>
        </w:rPr>
        <w:t>Receiver sensitivity</w:t>
      </w:r>
    </w:p>
    <w:p w14:paraId="061ABE3F" w14:textId="77777777" w:rsidR="00050F1D" w:rsidRDefault="00050F1D" w:rsidP="00050F1D">
      <w:pPr>
        <w:pStyle w:val="ListParagraph"/>
        <w:numPr>
          <w:ilvl w:val="0"/>
          <w:numId w:val="24"/>
        </w:numPr>
        <w:rPr>
          <w:lang w:eastAsia="en-GB"/>
        </w:rPr>
      </w:pPr>
      <w:r>
        <w:rPr>
          <w:lang w:eastAsia="en-GB"/>
        </w:rPr>
        <w:t>Receiver co-channel rejection</w:t>
      </w:r>
    </w:p>
    <w:p w14:paraId="4B013886" w14:textId="77777777" w:rsidR="00050F1D" w:rsidRDefault="00050F1D" w:rsidP="00050F1D">
      <w:pPr>
        <w:pStyle w:val="ListParagraph"/>
        <w:numPr>
          <w:ilvl w:val="0"/>
          <w:numId w:val="24"/>
        </w:numPr>
        <w:rPr>
          <w:lang w:eastAsia="en-GB"/>
        </w:rPr>
      </w:pPr>
      <w:r>
        <w:rPr>
          <w:lang w:eastAsia="en-GB"/>
        </w:rPr>
        <w:t>Adjacent channel selectivity</w:t>
      </w:r>
    </w:p>
    <w:p w14:paraId="08E24B05" w14:textId="77777777" w:rsidR="00050F1D" w:rsidRDefault="00050F1D" w:rsidP="00050F1D">
      <w:pPr>
        <w:pStyle w:val="ListParagraph"/>
        <w:numPr>
          <w:ilvl w:val="0"/>
          <w:numId w:val="24"/>
        </w:numPr>
        <w:rPr>
          <w:lang w:eastAsia="en-GB"/>
        </w:rPr>
      </w:pPr>
      <w:r>
        <w:rPr>
          <w:lang w:eastAsia="en-GB"/>
        </w:rPr>
        <w:t>Adjacent band selectivity</w:t>
      </w:r>
    </w:p>
    <w:p w14:paraId="6C64A63A" w14:textId="77777777" w:rsidR="00050F1D" w:rsidRDefault="00050F1D" w:rsidP="00050F1D">
      <w:pPr>
        <w:pStyle w:val="ListParagraph"/>
        <w:numPr>
          <w:ilvl w:val="0"/>
          <w:numId w:val="24"/>
        </w:numPr>
        <w:rPr>
          <w:lang w:eastAsia="en-GB"/>
        </w:rPr>
      </w:pPr>
      <w:r>
        <w:rPr>
          <w:lang w:eastAsia="en-GB"/>
        </w:rPr>
        <w:t>Intermodulation susceptibility</w:t>
      </w:r>
    </w:p>
    <w:p w14:paraId="6C49EDBD" w14:textId="77777777" w:rsidR="00050F1D" w:rsidRDefault="00050F1D" w:rsidP="00050F1D">
      <w:pPr>
        <w:pStyle w:val="ListParagraph"/>
        <w:numPr>
          <w:ilvl w:val="0"/>
          <w:numId w:val="24"/>
        </w:numPr>
        <w:rPr>
          <w:lang w:eastAsia="en-GB"/>
        </w:rPr>
      </w:pPr>
      <w:commentRangeStart w:id="232"/>
      <w:commentRangeStart w:id="233"/>
      <w:r>
        <w:rPr>
          <w:lang w:eastAsia="en-GB"/>
        </w:rPr>
        <w:t>Blocking</w:t>
      </w:r>
      <w:commentRangeEnd w:id="232"/>
      <w:r>
        <w:rPr>
          <w:rStyle w:val="CommentReference"/>
        </w:rPr>
        <w:commentReference w:id="232"/>
      </w:r>
      <w:commentRangeEnd w:id="233"/>
      <w:r>
        <w:rPr>
          <w:rStyle w:val="CommentReference"/>
        </w:rPr>
        <w:commentReference w:id="233"/>
      </w:r>
    </w:p>
    <w:p w14:paraId="6B325070" w14:textId="77777777" w:rsidR="00050F1D" w:rsidRDefault="00050F1D" w:rsidP="00050F1D">
      <w:pPr>
        <w:pStyle w:val="ListParagraph"/>
        <w:numPr>
          <w:ilvl w:val="0"/>
          <w:numId w:val="24"/>
        </w:numPr>
        <w:rPr>
          <w:lang w:eastAsia="en-GB"/>
        </w:rPr>
      </w:pPr>
      <w:r>
        <w:rPr>
          <w:lang w:eastAsia="en-GB"/>
        </w:rPr>
        <w:t>Dynamic range</w:t>
      </w:r>
    </w:p>
    <w:p w14:paraId="0444BE5F" w14:textId="77777777" w:rsidR="00050F1D" w:rsidRDefault="00050F1D" w:rsidP="00050F1D">
      <w:pPr>
        <w:pStyle w:val="ListParagraph"/>
        <w:numPr>
          <w:ilvl w:val="0"/>
          <w:numId w:val="24"/>
        </w:numPr>
        <w:rPr>
          <w:lang w:eastAsia="en-GB"/>
        </w:rPr>
      </w:pPr>
      <w:r>
        <w:rPr>
          <w:lang w:eastAsia="en-GB"/>
        </w:rPr>
        <w:t>Reciprocal mixing</w:t>
      </w:r>
    </w:p>
    <w:p w14:paraId="5C47E25B" w14:textId="77777777" w:rsidR="00050F1D" w:rsidRDefault="00050F1D" w:rsidP="00050F1D">
      <w:pPr>
        <w:rPr>
          <w:lang w:eastAsia="en-GB"/>
        </w:rPr>
      </w:pPr>
      <w:r>
        <w:rPr>
          <w:lang w:eastAsia="en-GB"/>
        </w:rPr>
        <w:t xml:space="preserve">The conformance in this EN includes a requirement is the ability to provide evidence of ‘a known and stated level of performance’ both with and without a series of test </w:t>
      </w:r>
      <w:commentRangeStart w:id="234"/>
      <w:r>
        <w:rPr>
          <w:lang w:eastAsia="en-GB"/>
        </w:rPr>
        <w:t>scenarios</w:t>
      </w:r>
      <w:commentRangeEnd w:id="234"/>
      <w:r>
        <w:rPr>
          <w:rStyle w:val="CommentReference"/>
        </w:rPr>
        <w:commentReference w:id="234"/>
      </w:r>
      <w:r>
        <w:rPr>
          <w:lang w:eastAsia="en-GB"/>
        </w:rPr>
        <w:t xml:space="preserve"> </w:t>
      </w:r>
      <w:commentRangeStart w:id="235"/>
      <w:r>
        <w:rPr>
          <w:lang w:eastAsia="en-GB"/>
        </w:rPr>
        <w:t>that</w:t>
      </w:r>
      <w:commentRangeEnd w:id="235"/>
      <w:r>
        <w:rPr>
          <w:rStyle w:val="CommentReference"/>
        </w:rPr>
        <w:commentReference w:id="235"/>
      </w:r>
      <w:r>
        <w:rPr>
          <w:lang w:eastAsia="en-GB"/>
        </w:rPr>
        <w:t xml:space="preserve"> will exercise the effects 1</w:t>
      </w:r>
      <w:r w:rsidR="008841C5">
        <w:rPr>
          <w:lang w:eastAsia="en-GB"/>
        </w:rPr>
        <w:t xml:space="preserve"> to 8 above simultaneously.</w:t>
      </w:r>
    </w:p>
    <w:p w14:paraId="4CC39E77" w14:textId="77777777" w:rsidR="00050F1D" w:rsidRDefault="00050F1D" w:rsidP="00050F1D">
      <w:pPr>
        <w:rPr>
          <w:lang w:eastAsia="en-GB"/>
        </w:rPr>
      </w:pPr>
      <w:r>
        <w:rPr>
          <w:lang w:eastAsia="en-GB"/>
        </w:rPr>
        <w:t>The scenarios are designed to test various aspect of the radar system receiver design and combined with suitable metrics allow all the effects on the radar to be examined.</w:t>
      </w:r>
    </w:p>
    <w:p w14:paraId="07A31A2B" w14:textId="77777777" w:rsidR="00050F1D" w:rsidRDefault="00050F1D" w:rsidP="00050F1D">
      <w:pPr>
        <w:rPr>
          <w:lang w:eastAsia="en-GB"/>
        </w:rPr>
      </w:pPr>
      <w:r>
        <w:rPr>
          <w:lang w:eastAsia="en-GB"/>
        </w:rPr>
        <w:t xml:space="preserve">There are some metrics that ATC radar should meet which are in general the </w:t>
      </w:r>
      <w:r w:rsidRPr="00CB7D79">
        <w:rPr>
          <w:b/>
          <w:lang w:eastAsia="en-GB"/>
        </w:rPr>
        <w:t>radar related</w:t>
      </w:r>
      <w:r>
        <w:rPr>
          <w:lang w:eastAsia="en-GB"/>
        </w:rPr>
        <w:t xml:space="preserve"> ESASSP</w:t>
      </w:r>
      <w:r>
        <w:rPr>
          <w:rStyle w:val="FootnoteReference"/>
          <w:lang w:eastAsia="en-GB"/>
        </w:rPr>
        <w:footnoteReference w:id="1"/>
      </w:r>
      <w:r>
        <w:rPr>
          <w:lang w:eastAsia="en-GB"/>
        </w:rPr>
        <w:t xml:space="preserve"> </w:t>
      </w:r>
      <w:commentRangeStart w:id="236"/>
      <w:r>
        <w:rPr>
          <w:lang w:eastAsia="en-GB"/>
        </w:rPr>
        <w:t>requirements</w:t>
      </w:r>
      <w:commentRangeEnd w:id="236"/>
      <w:r>
        <w:rPr>
          <w:rStyle w:val="CommentReference"/>
        </w:rPr>
        <w:commentReference w:id="236"/>
      </w:r>
      <w:r>
        <w:rPr>
          <w:lang w:eastAsia="en-GB"/>
        </w:rPr>
        <w:t xml:space="preserve"> that set performance parameters to be measured and </w:t>
      </w:r>
      <w:commentRangeStart w:id="237"/>
      <w:r>
        <w:rPr>
          <w:lang w:eastAsia="en-GB"/>
        </w:rPr>
        <w:t>met</w:t>
      </w:r>
      <w:commentRangeEnd w:id="237"/>
      <w:r>
        <w:rPr>
          <w:rStyle w:val="CommentReference"/>
        </w:rPr>
        <w:commentReference w:id="237"/>
      </w:r>
      <w:r>
        <w:rPr>
          <w:lang w:eastAsia="en-GB"/>
        </w:rPr>
        <w:t>.</w:t>
      </w:r>
    </w:p>
    <w:p w14:paraId="172F9C6B" w14:textId="77777777" w:rsidR="00050F1D" w:rsidRDefault="00050F1D" w:rsidP="00050F1D">
      <w:pPr>
        <w:rPr>
          <w:lang w:eastAsia="en-GB"/>
        </w:rPr>
      </w:pPr>
      <w:r>
        <w:rPr>
          <w:lang w:eastAsia="en-GB"/>
        </w:rPr>
        <w:t>This then results in further radar related requirement (as previously indicated in publications such as the Primary Surveillance Radar requirement</w:t>
      </w:r>
      <w:r>
        <w:rPr>
          <w:rStyle w:val="FootnoteReference"/>
          <w:lang w:eastAsia="en-GB"/>
        </w:rPr>
        <w:footnoteReference w:id="2"/>
      </w:r>
      <w:r>
        <w:rPr>
          <w:lang w:eastAsia="en-GB"/>
        </w:rPr>
        <w:t xml:space="preserve"> (SUR.ET1.ST01.1000-STD-01-01) such as probability of detection</w:t>
      </w:r>
      <w:r w:rsidR="008841C5">
        <w:rPr>
          <w:lang w:eastAsia="en-GB"/>
        </w:rPr>
        <w:t xml:space="preserve"> (Pd) </w:t>
      </w:r>
      <w:r>
        <w:rPr>
          <w:lang w:eastAsia="en-GB"/>
        </w:rPr>
        <w:t>, and especially probability of false alarm</w:t>
      </w:r>
      <w:r w:rsidR="008841C5">
        <w:rPr>
          <w:lang w:eastAsia="en-GB"/>
        </w:rPr>
        <w:t xml:space="preserve"> (Pfa)</w:t>
      </w:r>
      <w:r>
        <w:rPr>
          <w:lang w:eastAsia="en-GB"/>
        </w:rPr>
        <w:t>.</w:t>
      </w:r>
    </w:p>
    <w:p w14:paraId="18908293" w14:textId="77777777" w:rsidR="00050F1D" w:rsidRDefault="00050F1D" w:rsidP="00050F1D">
      <w:pPr>
        <w:rPr>
          <w:lang w:eastAsia="en-GB"/>
        </w:rPr>
      </w:pPr>
      <w:r>
        <w:rPr>
          <w:lang w:eastAsia="en-GB"/>
        </w:rPr>
        <w:t>The final test for a radar is in the operation in real life with clutter which is a matter for the end customer environment and contractual terms, however this EN focuses on the transmitter and receiver aspects, independent of ‘specific real life’ RF environmental factors (unless appropriate for measurement environment adopted).</w:t>
      </w:r>
    </w:p>
    <w:p w14:paraId="7AEE02BD" w14:textId="77777777" w:rsidR="00050F1D" w:rsidRDefault="00050F1D" w:rsidP="00050F1D">
      <w:pPr>
        <w:rPr>
          <w:lang w:eastAsia="en-GB"/>
        </w:rPr>
      </w:pPr>
      <w:r>
        <w:rPr>
          <w:lang w:eastAsia="en-GB"/>
        </w:rPr>
        <w:t xml:space="preserve">The ESASSP requirements are broader than pure radar requirements but the parameters identified as those suitable for ATC radar assessment are as </w:t>
      </w:r>
      <w:commentRangeStart w:id="238"/>
      <w:r>
        <w:rPr>
          <w:lang w:eastAsia="en-GB"/>
        </w:rPr>
        <w:t>follows</w:t>
      </w:r>
      <w:commentRangeEnd w:id="238"/>
      <w:r>
        <w:rPr>
          <w:rStyle w:val="CommentReference"/>
        </w:rPr>
        <w:commentReference w:id="238"/>
      </w:r>
      <w:r>
        <w:rPr>
          <w:lang w:eastAsia="en-GB"/>
        </w:rPr>
        <w:t>:</w:t>
      </w:r>
    </w:p>
    <w:p w14:paraId="17EBF57D" w14:textId="77777777" w:rsidR="00050F1D" w:rsidRPr="00381510" w:rsidRDefault="00050F1D" w:rsidP="00050F1D">
      <w:pPr>
        <w:pStyle w:val="ListParagraph"/>
        <w:numPr>
          <w:ilvl w:val="0"/>
          <w:numId w:val="22"/>
        </w:numPr>
        <w:rPr>
          <w:lang w:eastAsia="en-GB"/>
        </w:rPr>
      </w:pPr>
      <w:r w:rsidRPr="00381510">
        <w:rPr>
          <w:lang w:eastAsia="en-GB"/>
        </w:rPr>
        <w:t>SPI IR reference 1207/2011 &amp; 1028/2014</w:t>
      </w:r>
    </w:p>
    <w:p w14:paraId="52357461" w14:textId="77777777" w:rsidR="00050F1D" w:rsidRDefault="00050F1D" w:rsidP="00050F1D">
      <w:pPr>
        <w:pStyle w:val="ListParagraph"/>
        <w:numPr>
          <w:ilvl w:val="0"/>
          <w:numId w:val="22"/>
        </w:numPr>
        <w:rPr>
          <w:lang w:eastAsia="en-GB"/>
        </w:rPr>
      </w:pPr>
      <w:r>
        <w:rPr>
          <w:lang w:eastAsia="en-GB"/>
        </w:rPr>
        <w:t xml:space="preserve">EUROCONTROL SPECIFICATION FOR ATM SURVEILLANCE SYSTEM PERFORMANCE (VOLUME 1). MARCH 2012. EUROCONTROL-SPEC-0147. ISBN 978-2-87497-022-1. </w:t>
      </w:r>
    </w:p>
    <w:p w14:paraId="67BEA160" w14:textId="77777777" w:rsidR="00050F1D" w:rsidRDefault="00050F1D" w:rsidP="00050F1D">
      <w:pPr>
        <w:pStyle w:val="ListParagraph"/>
        <w:numPr>
          <w:ilvl w:val="0"/>
          <w:numId w:val="22"/>
        </w:numPr>
        <w:rPr>
          <w:lang w:eastAsia="en-GB"/>
        </w:rPr>
      </w:pPr>
      <w:r>
        <w:rPr>
          <w:lang w:eastAsia="en-GB"/>
        </w:rPr>
        <w:t>EUROCONTROL Specification for ATM Surveillance System Performance (Volume 2 Appendices)</w:t>
      </w:r>
      <w:r w:rsidRPr="005F619E">
        <w:t xml:space="preserve"> </w:t>
      </w:r>
      <w:r>
        <w:rPr>
          <w:lang w:eastAsia="en-GB"/>
        </w:rPr>
        <w:t>Edition Number  :  1.1 Date  :  02/09/2015</w:t>
      </w:r>
    </w:p>
    <w:p w14:paraId="1741CE8C" w14:textId="77777777" w:rsidR="00050F1D" w:rsidRPr="00A1203C" w:rsidRDefault="00050F1D" w:rsidP="00050F1D">
      <w:pPr>
        <w:rPr>
          <w:color w:val="FF0000"/>
          <w:lang w:eastAsia="en-GB"/>
        </w:rPr>
      </w:pPr>
      <w:r w:rsidRPr="00A1203C">
        <w:rPr>
          <w:color w:val="FF0000"/>
          <w:lang w:eastAsia="en-GB"/>
        </w:rPr>
        <w:t>In addition</w:t>
      </w:r>
      <w:r>
        <w:rPr>
          <w:color w:val="FF0000"/>
          <w:lang w:eastAsia="en-GB"/>
        </w:rPr>
        <w:t xml:space="preserve"> the following provides specific radar performance requirements:</w:t>
      </w:r>
    </w:p>
    <w:p w14:paraId="529D8F33" w14:textId="77777777" w:rsidR="00050F1D" w:rsidRPr="00A1203C" w:rsidRDefault="00050F1D" w:rsidP="00050F1D">
      <w:pPr>
        <w:pStyle w:val="ListParagraph"/>
        <w:numPr>
          <w:ilvl w:val="0"/>
          <w:numId w:val="19"/>
        </w:numPr>
        <w:rPr>
          <w:color w:val="FF0000"/>
          <w:lang w:eastAsia="en-GB"/>
        </w:rPr>
      </w:pPr>
      <w:r w:rsidRPr="00A1203C">
        <w:rPr>
          <w:color w:val="FF0000"/>
          <w:lang w:eastAsia="en-GB"/>
        </w:rPr>
        <w:t>Eurocontrol Standard Document for Radar Surveillance in En-Route and Major Terminal Areas SUR.ET1.ST01.1000-STD-01-01 Edition : 1.0 Date : March 1997</w:t>
      </w:r>
    </w:p>
    <w:p w14:paraId="018B762A" w14:textId="77777777" w:rsidR="00050F1D" w:rsidRDefault="00050F1D" w:rsidP="00050F1D">
      <w:pPr>
        <w:rPr>
          <w:lang w:eastAsia="en-GB"/>
        </w:rPr>
      </w:pPr>
      <w:r>
        <w:rPr>
          <w:lang w:eastAsia="en-GB"/>
        </w:rPr>
        <w:t>To test the acceptability of the radar receiver (i.e. the immunity to RF interference) then there may be two general approaches:</w:t>
      </w:r>
    </w:p>
    <w:p w14:paraId="5E40EC8B" w14:textId="77777777" w:rsidR="00050F1D" w:rsidRPr="00041D68" w:rsidRDefault="00050F1D" w:rsidP="00050F1D">
      <w:pPr>
        <w:pStyle w:val="ListParagraph"/>
        <w:numPr>
          <w:ilvl w:val="0"/>
          <w:numId w:val="23"/>
        </w:numPr>
        <w:rPr>
          <w:color w:val="FF0000"/>
          <w:lang w:eastAsia="en-GB"/>
        </w:rPr>
      </w:pPr>
      <w:r w:rsidRPr="00041D68">
        <w:rPr>
          <w:color w:val="FF0000"/>
          <w:lang w:eastAsia="en-GB"/>
        </w:rPr>
        <w:t>The injection of interfering scenarios and by RF /IF measurement (e.g. S/N) combined with technical analysis to produce an evidence based compliance with requirements based on the immunity to the scenarios</w:t>
      </w:r>
    </w:p>
    <w:p w14:paraId="7BBF6EAE" w14:textId="77777777" w:rsidR="00050F1D" w:rsidRDefault="00050F1D" w:rsidP="00050F1D">
      <w:pPr>
        <w:pStyle w:val="ListParagraph"/>
        <w:numPr>
          <w:ilvl w:val="0"/>
          <w:numId w:val="23"/>
        </w:numPr>
        <w:rPr>
          <w:lang w:eastAsia="en-GB"/>
        </w:rPr>
      </w:pPr>
      <w:r>
        <w:rPr>
          <w:lang w:eastAsia="en-GB"/>
        </w:rPr>
        <w:t>The injection of interfering scenarios and simulated targets and assessing the radar performance in the presence of the interference via plot and track analysis</w:t>
      </w:r>
    </w:p>
    <w:p w14:paraId="7A05FAE0" w14:textId="77777777" w:rsidR="00050F1D" w:rsidRDefault="00050F1D" w:rsidP="00050F1D">
      <w:pPr>
        <w:rPr>
          <w:lang w:eastAsia="en-GB"/>
        </w:rPr>
      </w:pPr>
      <w:r>
        <w:rPr>
          <w:lang w:eastAsia="en-GB"/>
        </w:rPr>
        <w:lastRenderedPageBreak/>
        <w:t>Wideband Gaussian noise is used to allow a consistent interfering signal statistic to be defined.</w:t>
      </w:r>
    </w:p>
    <w:p w14:paraId="52765258" w14:textId="77777777" w:rsidR="00050F1D" w:rsidRDefault="00050F1D" w:rsidP="00050F1D">
      <w:pPr>
        <w:rPr>
          <w:lang w:eastAsia="en-GB"/>
        </w:rPr>
      </w:pPr>
      <w:r>
        <w:rPr>
          <w:lang w:eastAsia="en-GB"/>
        </w:rPr>
        <w:t xml:space="preserve">The scenarios shall be as diagrammatically represented in </w:t>
      </w:r>
      <w:r w:rsidRPr="009D48F4">
        <w:rPr>
          <w:b/>
          <w:lang w:eastAsia="en-GB"/>
        </w:rPr>
        <w:t>Annex C (normative):</w:t>
      </w:r>
      <w:r>
        <w:rPr>
          <w:b/>
          <w:lang w:eastAsia="en-GB"/>
        </w:rPr>
        <w:t xml:space="preserve"> </w:t>
      </w:r>
      <w:r w:rsidRPr="009D48F4">
        <w:rPr>
          <w:b/>
          <w:lang w:eastAsia="en-GB"/>
        </w:rPr>
        <w:t>Definition of receiver test measurement scenarios</w:t>
      </w:r>
      <w:r>
        <w:rPr>
          <w:b/>
          <w:lang w:eastAsia="en-GB"/>
        </w:rPr>
        <w:t>.</w:t>
      </w:r>
    </w:p>
    <w:p w14:paraId="2041D442" w14:textId="77777777" w:rsidR="00050F1D" w:rsidRDefault="00050F1D" w:rsidP="00050F1D">
      <w:pPr>
        <w:rPr>
          <w:lang w:eastAsia="en-GB"/>
        </w:rPr>
      </w:pPr>
      <w:r>
        <w:rPr>
          <w:lang w:eastAsia="en-GB"/>
        </w:rPr>
        <w:t>Scenario 1 (Figure 6) is the adjacent band scenario where two blocks of Gaussian interferers are defined as occupying two frequency bands with set power levels at the antenna face. The interference is both below and above the radar band under consideration.</w:t>
      </w:r>
    </w:p>
    <w:p w14:paraId="1878BD19" w14:textId="77777777" w:rsidR="00050F1D" w:rsidRDefault="00050F1D" w:rsidP="00050F1D">
      <w:pPr>
        <w:rPr>
          <w:lang w:eastAsia="en-GB"/>
        </w:rPr>
      </w:pPr>
      <w:r>
        <w:rPr>
          <w:lang w:eastAsia="en-GB"/>
        </w:rPr>
        <w:t xml:space="preserve">Scenario 2 (Figure 7) </w:t>
      </w:r>
      <w:r w:rsidRPr="00381510">
        <w:rPr>
          <w:lang w:eastAsia="en-GB"/>
        </w:rPr>
        <w:t xml:space="preserve">is the </w:t>
      </w:r>
      <w:r>
        <w:rPr>
          <w:lang w:eastAsia="en-GB"/>
        </w:rPr>
        <w:t>adjacent band scenario where one blocks of</w:t>
      </w:r>
      <w:r w:rsidRPr="00381510">
        <w:t xml:space="preserve"> </w:t>
      </w:r>
      <w:r w:rsidRPr="00381510">
        <w:rPr>
          <w:lang w:eastAsia="en-GB"/>
        </w:rPr>
        <w:t>Gaussian</w:t>
      </w:r>
      <w:r>
        <w:rPr>
          <w:lang w:eastAsia="en-GB"/>
        </w:rPr>
        <w:t xml:space="preserve"> interference is</w:t>
      </w:r>
      <w:r w:rsidRPr="00381510">
        <w:rPr>
          <w:lang w:eastAsia="en-GB"/>
        </w:rPr>
        <w:t xml:space="preserve"> defined as occupying </w:t>
      </w:r>
      <w:r>
        <w:rPr>
          <w:lang w:eastAsia="en-GB"/>
        </w:rPr>
        <w:t>the entire allocated radar band</w:t>
      </w:r>
      <w:r w:rsidRPr="00381510">
        <w:rPr>
          <w:lang w:eastAsia="en-GB"/>
        </w:rPr>
        <w:t xml:space="preserve"> with set power levels at the antenna face.</w:t>
      </w:r>
    </w:p>
    <w:p w14:paraId="6AFB28BE" w14:textId="77777777" w:rsidR="00050F1D" w:rsidRDefault="00050F1D" w:rsidP="00050F1D">
      <w:pPr>
        <w:rPr>
          <w:lang w:eastAsia="en-GB"/>
        </w:rPr>
      </w:pPr>
      <w:r>
        <w:rPr>
          <w:lang w:eastAsia="en-GB"/>
        </w:rPr>
        <w:t xml:space="preserve">Scenario 3 (Figure 8) looks at the measurement similar to Scenario 2 but that considers ‘within IF bandwidth measurement’ and ‘out of IF bandwidth measurement’ again Gaussian interference type. This test allows an assessment of what element of the allocated Radionavigation spectrum in the band 2700 MHz to 3100 MHz is used by one radar system. – </w:t>
      </w:r>
      <w:r w:rsidRPr="00002BD8">
        <w:rPr>
          <w:color w:val="FF0000"/>
          <w:lang w:eastAsia="en-GB"/>
        </w:rPr>
        <w:t>THIS MAY BE TOO DIFFICULT</w:t>
      </w:r>
      <w:r>
        <w:rPr>
          <w:color w:val="FF0000"/>
          <w:lang w:eastAsia="en-GB"/>
        </w:rPr>
        <w:t xml:space="preserve"> - DECISION </w:t>
      </w:r>
      <w:commentRangeStart w:id="239"/>
      <w:r>
        <w:rPr>
          <w:color w:val="FF0000"/>
          <w:lang w:eastAsia="en-GB"/>
        </w:rPr>
        <w:t>REQUIRED</w:t>
      </w:r>
      <w:commentRangeEnd w:id="239"/>
      <w:r>
        <w:rPr>
          <w:rStyle w:val="CommentReference"/>
        </w:rPr>
        <w:commentReference w:id="239"/>
      </w:r>
      <w:r>
        <w:rPr>
          <w:color w:val="FF0000"/>
          <w:lang w:eastAsia="en-GB"/>
        </w:rPr>
        <w:t>!!!</w:t>
      </w:r>
    </w:p>
    <w:p w14:paraId="4056F7DC" w14:textId="77777777" w:rsidR="00050F1D" w:rsidRDefault="00050F1D" w:rsidP="00050F1D">
      <w:pPr>
        <w:rPr>
          <w:lang w:eastAsia="en-GB"/>
        </w:rPr>
      </w:pPr>
      <w:r>
        <w:rPr>
          <w:lang w:eastAsia="en-GB"/>
        </w:rPr>
        <w:t>The polarisation of the free space summation shall be assumed to be co-linear with the radar polarisation if the radar operates in a linear polarisation and it should be arbitrary polarisation if the radar is required to operate in circular polarisation at all times in operational use.</w:t>
      </w:r>
    </w:p>
    <w:p w14:paraId="636F900E" w14:textId="77777777" w:rsidR="00050F1D" w:rsidRPr="00050F1D" w:rsidRDefault="00050F1D" w:rsidP="00050F1D">
      <w:r>
        <w:rPr>
          <w:lang w:eastAsia="en-GB"/>
        </w:rPr>
        <w:t>If the interfering signal is to be injected after the antenna but before the first component of significance (typically the LNA), then justification and equivalence of the injected signal to the specified free space signal level shall be shown</w:t>
      </w:r>
    </w:p>
    <w:p w14:paraId="49F660D2" w14:textId="77777777" w:rsidR="002F4BD2" w:rsidRDefault="002F4BD2" w:rsidP="00014C69">
      <w:pPr>
        <w:pStyle w:val="Heading4"/>
      </w:pPr>
      <w:bookmarkStart w:id="240" w:name="_Toc455329786"/>
      <w:r w:rsidRPr="00C4589D">
        <w:t>Receiver sensitivity</w:t>
      </w:r>
      <w:bookmarkEnd w:id="240"/>
    </w:p>
    <w:p w14:paraId="0BED3C2C" w14:textId="77777777" w:rsidR="00D243F2" w:rsidRPr="00C4589D" w:rsidRDefault="00D243F2" w:rsidP="00FA2726">
      <w:pPr>
        <w:pStyle w:val="Heading5"/>
        <w:spacing w:after="120"/>
      </w:pPr>
      <w:bookmarkStart w:id="241" w:name="_Toc455329787"/>
      <w:r w:rsidRPr="00C4589D">
        <w:t>Definition</w:t>
      </w:r>
      <w:bookmarkEnd w:id="241"/>
    </w:p>
    <w:p w14:paraId="272A1C55" w14:textId="77777777" w:rsidR="00FA2726" w:rsidRPr="00C4589D" w:rsidRDefault="00050F1D" w:rsidP="00FA2726">
      <w:pPr>
        <w:pStyle w:val="Heading6"/>
        <w:spacing w:after="120"/>
      </w:pPr>
      <w:bookmarkStart w:id="242" w:name="_Toc455329788"/>
      <w:r>
        <w:t>S-Band PSR</w:t>
      </w:r>
      <w:bookmarkEnd w:id="242"/>
    </w:p>
    <w:p w14:paraId="158DB323" w14:textId="77777777" w:rsidR="00050F1D" w:rsidRDefault="00050F1D" w:rsidP="00050F1D">
      <w:pPr>
        <w:rPr>
          <w:lang w:eastAsia="en-GB"/>
        </w:rPr>
      </w:pPr>
      <w:r>
        <w:rPr>
          <w:lang w:eastAsia="en-GB"/>
        </w:rPr>
        <w:t xml:space="preserve">Receiver sensitivity may vary however the requirement is based upon the need for the ESASSP and </w:t>
      </w:r>
      <w:r w:rsidRPr="00375905">
        <w:rPr>
          <w:lang w:eastAsia="en-GB"/>
        </w:rPr>
        <w:t xml:space="preserve">SUR.ET1.ST01.1000-STD-01-01 </w:t>
      </w:r>
      <w:r>
        <w:rPr>
          <w:lang w:eastAsia="en-GB"/>
        </w:rPr>
        <w:t>requirements</w:t>
      </w:r>
      <w:r>
        <w:rPr>
          <w:rStyle w:val="FootnoteReference"/>
          <w:lang w:eastAsia="en-GB"/>
        </w:rPr>
        <w:footnoteReference w:id="3"/>
      </w:r>
      <w:r>
        <w:rPr>
          <w:lang w:eastAsia="en-GB"/>
        </w:rPr>
        <w:t xml:space="preserve"> to be met with the presence of other interfering sources (in-band or out of band).</w:t>
      </w:r>
    </w:p>
    <w:p w14:paraId="781DF96A" w14:textId="77777777" w:rsidR="00D243F2" w:rsidRDefault="00D243F2" w:rsidP="00FA2726">
      <w:pPr>
        <w:pStyle w:val="Heading5"/>
        <w:spacing w:after="120"/>
      </w:pPr>
      <w:bookmarkStart w:id="243" w:name="_Toc455329789"/>
      <w:r w:rsidRPr="00C4589D">
        <w:t>Limits</w:t>
      </w:r>
      <w:bookmarkEnd w:id="243"/>
    </w:p>
    <w:p w14:paraId="30F63E16" w14:textId="77777777" w:rsidR="00050F1D" w:rsidRDefault="00050F1D" w:rsidP="00050F1D">
      <w:pPr>
        <w:pStyle w:val="ListParagraph"/>
        <w:spacing w:after="120"/>
        <w:ind w:left="1134" w:hanging="1134"/>
        <w:contextualSpacing w:val="0"/>
        <w:rPr>
          <w:lang w:eastAsia="en-GB"/>
        </w:rPr>
      </w:pPr>
      <w:r w:rsidRPr="00C267CA">
        <w:rPr>
          <w:lang w:eastAsia="en-GB"/>
        </w:rPr>
        <w:t>Scenario</w:t>
      </w:r>
      <w:r>
        <w:rPr>
          <w:lang w:eastAsia="en-GB"/>
        </w:rPr>
        <w:t xml:space="preserve"> 2 and scenario 3</w:t>
      </w:r>
    </w:p>
    <w:p w14:paraId="71B89F17" w14:textId="77777777" w:rsidR="00050F1D" w:rsidRDefault="00050F1D" w:rsidP="00050F1D">
      <w:pPr>
        <w:pStyle w:val="ListParagraph"/>
        <w:spacing w:after="120"/>
        <w:ind w:left="1134" w:hanging="1134"/>
        <w:contextualSpacing w:val="0"/>
        <w:rPr>
          <w:lang w:eastAsia="en-GB"/>
        </w:rPr>
      </w:pPr>
      <w:r>
        <w:rPr>
          <w:lang w:eastAsia="en-GB"/>
        </w:rPr>
        <w:t>Wideband Gaussian noise of two instantaneous bandwidths;</w:t>
      </w:r>
    </w:p>
    <w:p w14:paraId="52BC3209" w14:textId="77777777" w:rsidR="00050F1D" w:rsidRDefault="00050F1D" w:rsidP="00050F1D">
      <w:pPr>
        <w:pStyle w:val="ListParagraph"/>
        <w:numPr>
          <w:ilvl w:val="0"/>
          <w:numId w:val="26"/>
        </w:numPr>
        <w:spacing w:after="120"/>
        <w:contextualSpacing w:val="0"/>
        <w:rPr>
          <w:lang w:eastAsia="en-GB"/>
        </w:rPr>
      </w:pPr>
      <w:r>
        <w:rPr>
          <w:lang w:eastAsia="en-GB"/>
        </w:rPr>
        <w:t>10MHz BW swept from ARF(1)  to ARF(2) and</w:t>
      </w:r>
    </w:p>
    <w:p w14:paraId="18D866B4" w14:textId="77777777" w:rsidR="00050F1D" w:rsidRPr="00563543" w:rsidRDefault="00050F1D" w:rsidP="00050F1D">
      <w:pPr>
        <w:pStyle w:val="ListParagraph"/>
        <w:numPr>
          <w:ilvl w:val="0"/>
          <w:numId w:val="26"/>
        </w:numPr>
        <w:spacing w:after="120"/>
        <w:contextualSpacing w:val="0"/>
        <w:rPr>
          <w:lang w:eastAsia="en-GB"/>
        </w:rPr>
      </w:pPr>
      <w:r w:rsidRPr="00563543">
        <w:rPr>
          <w:lang w:eastAsia="en-GB"/>
        </w:rPr>
        <w:t>200MHz</w:t>
      </w:r>
      <w:r>
        <w:rPr>
          <w:lang w:eastAsia="en-GB"/>
        </w:rPr>
        <w:t xml:space="preserve"> (x2)</w:t>
      </w:r>
      <w:r w:rsidRPr="00563543">
        <w:rPr>
          <w:lang w:eastAsia="en-GB"/>
        </w:rPr>
        <w:t xml:space="preserve"> instantaneous bandwidth </w:t>
      </w:r>
      <w:r>
        <w:rPr>
          <w:lang w:eastAsia="en-GB"/>
        </w:rPr>
        <w:t>ARF(1) to ARF(2) in two blocks</w:t>
      </w:r>
    </w:p>
    <w:p w14:paraId="40E8BC4A" w14:textId="77777777" w:rsidR="00050F1D" w:rsidRPr="00563543" w:rsidRDefault="00050F1D" w:rsidP="00050F1D">
      <w:pPr>
        <w:pStyle w:val="ListParagraph"/>
        <w:spacing w:after="120"/>
        <w:ind w:left="1134" w:hanging="1134"/>
        <w:contextualSpacing w:val="0"/>
        <w:rPr>
          <w:lang w:eastAsia="en-GB"/>
        </w:rPr>
      </w:pPr>
      <w:r w:rsidRPr="00563543">
        <w:rPr>
          <w:lang w:eastAsia="en-GB"/>
        </w:rPr>
        <w:t xml:space="preserve">to be </w:t>
      </w:r>
      <w:commentRangeStart w:id="244"/>
      <w:r w:rsidRPr="00563543">
        <w:rPr>
          <w:lang w:eastAsia="en-GB"/>
        </w:rPr>
        <w:t>considered</w:t>
      </w:r>
      <w:commentRangeEnd w:id="244"/>
      <w:r>
        <w:rPr>
          <w:rStyle w:val="CommentReference"/>
        </w:rPr>
        <w:commentReference w:id="244"/>
      </w:r>
      <w:r w:rsidRPr="00563543">
        <w:rPr>
          <w:lang w:eastAsia="en-GB"/>
        </w:rPr>
        <w:t>, the value (c) is approximately -1</w:t>
      </w:r>
      <w:r>
        <w:rPr>
          <w:lang w:eastAsia="en-GB"/>
        </w:rPr>
        <w:t>3</w:t>
      </w:r>
      <w:r w:rsidRPr="00563543">
        <w:rPr>
          <w:lang w:eastAsia="en-GB"/>
        </w:rPr>
        <w:t>0 dBm/MHz/m</w:t>
      </w:r>
      <w:r w:rsidRPr="00002BD8">
        <w:rPr>
          <w:vertAlign w:val="superscript"/>
          <w:lang w:eastAsia="en-GB"/>
        </w:rPr>
        <w:t>2</w:t>
      </w:r>
    </w:p>
    <w:p w14:paraId="3B8C45DD" w14:textId="77777777" w:rsidR="00D243F2" w:rsidRPr="00C4589D" w:rsidRDefault="00D243F2" w:rsidP="003B2592">
      <w:pPr>
        <w:pStyle w:val="Heading5"/>
        <w:spacing w:after="120"/>
      </w:pPr>
      <w:bookmarkStart w:id="245" w:name="_Toc455329790"/>
      <w:r w:rsidRPr="00C4589D">
        <w:t>Conformance</w:t>
      </w:r>
      <w:bookmarkEnd w:id="245"/>
    </w:p>
    <w:p w14:paraId="0F61071B" w14:textId="77777777" w:rsidR="00957873" w:rsidRPr="00C4589D" w:rsidRDefault="00957873" w:rsidP="00957873">
      <w:r w:rsidRPr="00C4589D">
        <w:t xml:space="preserve">The conformance tests are specified in clause </w:t>
      </w:r>
      <w:r w:rsidR="008841C5">
        <w:t>X1</w:t>
      </w:r>
      <w:r w:rsidRPr="00C4589D">
        <w:t>.</w:t>
      </w:r>
    </w:p>
    <w:p w14:paraId="185A45CB" w14:textId="77777777" w:rsidR="000C5E4D" w:rsidRPr="00C4589D" w:rsidRDefault="000C5E4D" w:rsidP="009334F0">
      <w:pPr>
        <w:pStyle w:val="Heading4"/>
        <w:spacing w:after="120"/>
      </w:pPr>
      <w:bookmarkStart w:id="246" w:name="_Toc455329791"/>
      <w:r w:rsidRPr="00C4589D">
        <w:t>Receiver dynamic range</w:t>
      </w:r>
      <w:bookmarkEnd w:id="246"/>
    </w:p>
    <w:p w14:paraId="5A342BF3" w14:textId="77777777" w:rsidR="000C5E4D" w:rsidRPr="00C4589D" w:rsidRDefault="000C5E4D" w:rsidP="009334F0">
      <w:pPr>
        <w:pStyle w:val="Heading5"/>
        <w:spacing w:after="120"/>
        <w:rPr>
          <w:lang w:eastAsia="en-GB"/>
        </w:rPr>
      </w:pPr>
      <w:bookmarkStart w:id="247" w:name="_Toc455329792"/>
      <w:r w:rsidRPr="00C4589D">
        <w:rPr>
          <w:lang w:eastAsia="en-GB"/>
        </w:rPr>
        <w:t>Definition</w:t>
      </w:r>
      <w:bookmarkEnd w:id="247"/>
    </w:p>
    <w:p w14:paraId="1E86F3C1" w14:textId="77777777" w:rsidR="00CA68E8" w:rsidRPr="00C4589D" w:rsidRDefault="00050F1D" w:rsidP="00CA68E8">
      <w:pPr>
        <w:pStyle w:val="Heading6"/>
        <w:spacing w:after="120"/>
        <w:rPr>
          <w:lang w:eastAsia="en-GB"/>
        </w:rPr>
      </w:pPr>
      <w:bookmarkStart w:id="248" w:name="_Toc455329793"/>
      <w:r>
        <w:rPr>
          <w:lang w:eastAsia="en-GB"/>
        </w:rPr>
        <w:t>S-Band P</w:t>
      </w:r>
      <w:r w:rsidR="00CA68E8" w:rsidRPr="00C4589D">
        <w:rPr>
          <w:lang w:eastAsia="en-GB"/>
        </w:rPr>
        <w:t>SR</w:t>
      </w:r>
      <w:bookmarkEnd w:id="248"/>
    </w:p>
    <w:p w14:paraId="3A41EADC" w14:textId="77777777" w:rsidR="000C5E4D" w:rsidRPr="00C4589D" w:rsidRDefault="000C5E4D" w:rsidP="009334F0">
      <w:pPr>
        <w:pStyle w:val="Heading5"/>
        <w:spacing w:after="120"/>
        <w:rPr>
          <w:lang w:eastAsia="en-GB"/>
        </w:rPr>
      </w:pPr>
      <w:bookmarkStart w:id="249" w:name="_Toc455329794"/>
      <w:r w:rsidRPr="00C4589D">
        <w:rPr>
          <w:lang w:eastAsia="en-GB"/>
        </w:rPr>
        <w:t>Limits</w:t>
      </w:r>
      <w:bookmarkEnd w:id="249"/>
    </w:p>
    <w:p w14:paraId="0DDBD929" w14:textId="77777777" w:rsidR="000C5E4D" w:rsidRPr="00C4589D" w:rsidRDefault="00050F1D" w:rsidP="009334F0">
      <w:pPr>
        <w:pStyle w:val="Heading6"/>
        <w:spacing w:after="120"/>
        <w:rPr>
          <w:lang w:eastAsia="en-GB"/>
        </w:rPr>
      </w:pPr>
      <w:bookmarkStart w:id="250" w:name="_Toc455329795"/>
      <w:r>
        <w:rPr>
          <w:lang w:eastAsia="en-GB"/>
        </w:rPr>
        <w:t>S-Band PSR</w:t>
      </w:r>
      <w:bookmarkEnd w:id="250"/>
    </w:p>
    <w:p w14:paraId="4626A833" w14:textId="77777777" w:rsidR="00C27F4D" w:rsidRPr="00C4589D" w:rsidRDefault="001A104D" w:rsidP="00050F1D">
      <w:pPr>
        <w:pStyle w:val="BodyText5"/>
        <w:widowControl w:val="0"/>
        <w:ind w:left="0"/>
      </w:pPr>
      <w:r w:rsidRPr="00C4589D">
        <w:rPr>
          <w:sz w:val="20"/>
        </w:rPr>
        <w:t>The receiver dynamic range above the sensitivity level shall be sufficient to operate over the minimum to maximum range requirement</w:t>
      </w:r>
      <w:r w:rsidR="00050F1D">
        <w:rPr>
          <w:sz w:val="20"/>
        </w:rPr>
        <w:t xml:space="preserve"> for the specified interference signal</w:t>
      </w:r>
      <w:r w:rsidRPr="00C4589D">
        <w:rPr>
          <w:sz w:val="20"/>
        </w:rPr>
        <w:t>.</w:t>
      </w:r>
      <w:r w:rsidR="00A45464" w:rsidRPr="00C4589D">
        <w:rPr>
          <w:sz w:val="20"/>
        </w:rPr>
        <w:t xml:space="preserve"> This dynamic range shall be measured for </w:t>
      </w:r>
      <w:r w:rsidR="00050F1D">
        <w:rPr>
          <w:sz w:val="20"/>
        </w:rPr>
        <w:t xml:space="preserve">all radar </w:t>
      </w:r>
    </w:p>
    <w:p w14:paraId="540F901B" w14:textId="77777777" w:rsidR="00FC7B75" w:rsidRPr="00C4589D" w:rsidRDefault="00FC7B75" w:rsidP="00FC7B75">
      <w:r w:rsidRPr="00C4589D">
        <w:t xml:space="preserve">The conformance tests are specified in clause </w:t>
      </w:r>
      <w:r w:rsidR="008841C5">
        <w:t>X2</w:t>
      </w:r>
    </w:p>
    <w:p w14:paraId="74184501" w14:textId="77777777" w:rsidR="000F0899" w:rsidRPr="00C4589D" w:rsidRDefault="00C27F4D" w:rsidP="003B2592">
      <w:pPr>
        <w:pStyle w:val="Heading4"/>
        <w:spacing w:after="120"/>
        <w:rPr>
          <w:lang w:eastAsia="en-GB"/>
        </w:rPr>
      </w:pPr>
      <w:bookmarkStart w:id="251" w:name="_Toc455329796"/>
      <w:r w:rsidRPr="00C4589D">
        <w:rPr>
          <w:lang w:eastAsia="en-GB"/>
        </w:rPr>
        <w:lastRenderedPageBreak/>
        <w:t>Receiver bandwidth</w:t>
      </w:r>
      <w:bookmarkEnd w:id="251"/>
    </w:p>
    <w:p w14:paraId="621C3877" w14:textId="77777777" w:rsidR="00C27F4D" w:rsidRPr="00C4589D" w:rsidRDefault="00C27F4D" w:rsidP="003B2592">
      <w:pPr>
        <w:pStyle w:val="Heading5"/>
        <w:spacing w:after="120"/>
        <w:rPr>
          <w:lang w:eastAsia="en-GB"/>
        </w:rPr>
      </w:pPr>
      <w:bookmarkStart w:id="252" w:name="_Toc455329797"/>
      <w:r w:rsidRPr="00C4589D">
        <w:rPr>
          <w:lang w:eastAsia="en-GB"/>
        </w:rPr>
        <w:t>Definition</w:t>
      </w:r>
      <w:bookmarkEnd w:id="252"/>
    </w:p>
    <w:p w14:paraId="6FAF05DE" w14:textId="77777777" w:rsidR="00CA68E8" w:rsidRPr="00C4589D" w:rsidRDefault="00050F1D" w:rsidP="00CA68E8">
      <w:pPr>
        <w:pStyle w:val="Heading6"/>
        <w:rPr>
          <w:lang w:eastAsia="en-GB"/>
        </w:rPr>
      </w:pPr>
      <w:bookmarkStart w:id="253" w:name="_Toc455329798"/>
      <w:r>
        <w:rPr>
          <w:lang w:eastAsia="en-GB"/>
        </w:rPr>
        <w:t>S-Band PSR</w:t>
      </w:r>
      <w:bookmarkEnd w:id="253"/>
    </w:p>
    <w:p w14:paraId="28811148" w14:textId="77777777" w:rsidR="00FE0606" w:rsidRPr="00C4589D" w:rsidRDefault="00700A60" w:rsidP="003B2592">
      <w:pPr>
        <w:spacing w:after="120"/>
        <w:rPr>
          <w:lang w:eastAsia="en-GB"/>
        </w:rPr>
      </w:pPr>
      <w:r w:rsidRPr="00C4589D">
        <w:rPr>
          <w:lang w:eastAsia="en-GB"/>
        </w:rPr>
        <w:t>The</w:t>
      </w:r>
      <w:r w:rsidR="000E4F7A" w:rsidRPr="00C4589D">
        <w:rPr>
          <w:lang w:eastAsia="en-GB"/>
        </w:rPr>
        <w:t xml:space="preserve"> </w:t>
      </w:r>
      <w:r w:rsidR="00FE0606" w:rsidRPr="00C4589D">
        <w:rPr>
          <w:lang w:eastAsia="en-GB"/>
        </w:rPr>
        <w:t xml:space="preserve">receiver bandwidth is the difference between the upper and lower cut-off frequencies sufficient for the </w:t>
      </w:r>
      <w:r w:rsidR="00050F1D">
        <w:rPr>
          <w:lang w:eastAsia="en-GB"/>
        </w:rPr>
        <w:t>P</w:t>
      </w:r>
      <w:r w:rsidR="000E4F7A" w:rsidRPr="00C4589D">
        <w:rPr>
          <w:lang w:eastAsia="en-GB"/>
        </w:rPr>
        <w:t xml:space="preserve">SR </w:t>
      </w:r>
      <w:r w:rsidR="00FE0606" w:rsidRPr="00C4589D">
        <w:rPr>
          <w:lang w:eastAsia="en-GB"/>
        </w:rPr>
        <w:t>receiver to me</w:t>
      </w:r>
      <w:r w:rsidR="0045748B" w:rsidRPr="00C4589D">
        <w:rPr>
          <w:lang w:eastAsia="en-GB"/>
        </w:rPr>
        <w:t>et the sensitivity requirements</w:t>
      </w:r>
      <w:r w:rsidR="00FE0606" w:rsidRPr="00C4589D">
        <w:rPr>
          <w:lang w:eastAsia="en-GB"/>
        </w:rPr>
        <w:t xml:space="preserve"> and </w:t>
      </w:r>
      <w:r w:rsidR="0045748B" w:rsidRPr="00C4589D">
        <w:rPr>
          <w:lang w:eastAsia="en-GB"/>
        </w:rPr>
        <w:t xml:space="preserve">to </w:t>
      </w:r>
      <w:r w:rsidR="00FE0606" w:rsidRPr="00C4589D">
        <w:rPr>
          <w:lang w:eastAsia="en-GB"/>
        </w:rPr>
        <w:t>accommodate the frequency toleranc</w:t>
      </w:r>
      <w:r w:rsidRPr="00C4589D">
        <w:rPr>
          <w:lang w:eastAsia="en-GB"/>
        </w:rPr>
        <w:t xml:space="preserve">e of the </w:t>
      </w:r>
      <w:r w:rsidR="00050F1D">
        <w:rPr>
          <w:lang w:eastAsia="en-GB"/>
        </w:rPr>
        <w:t>transmitter</w:t>
      </w:r>
      <w:r w:rsidR="00FE0606" w:rsidRPr="00C4589D">
        <w:rPr>
          <w:lang w:eastAsia="en-GB"/>
        </w:rPr>
        <w:t>.</w:t>
      </w:r>
    </w:p>
    <w:p w14:paraId="7A80C5E7" w14:textId="77777777" w:rsidR="00C27F4D" w:rsidRPr="00C4589D" w:rsidRDefault="00C27F4D" w:rsidP="00C27F4D">
      <w:pPr>
        <w:pStyle w:val="Heading5"/>
        <w:rPr>
          <w:lang w:eastAsia="en-GB"/>
        </w:rPr>
      </w:pPr>
      <w:bookmarkStart w:id="254" w:name="_Toc455329799"/>
      <w:r w:rsidRPr="00C4589D">
        <w:rPr>
          <w:lang w:eastAsia="en-GB"/>
        </w:rPr>
        <w:t>Limits</w:t>
      </w:r>
      <w:bookmarkEnd w:id="254"/>
    </w:p>
    <w:p w14:paraId="39352B73" w14:textId="77777777" w:rsidR="00CA68E8" w:rsidRPr="00C4589D" w:rsidRDefault="00050F1D" w:rsidP="00CA68E8">
      <w:pPr>
        <w:pStyle w:val="Heading6"/>
        <w:rPr>
          <w:lang w:eastAsia="en-GB"/>
        </w:rPr>
      </w:pPr>
      <w:bookmarkStart w:id="255" w:name="_Toc455329800"/>
      <w:r>
        <w:rPr>
          <w:lang w:eastAsia="en-GB"/>
        </w:rPr>
        <w:t>S-Band P</w:t>
      </w:r>
      <w:r w:rsidR="00CA68E8" w:rsidRPr="00C4589D">
        <w:rPr>
          <w:lang w:eastAsia="en-GB"/>
        </w:rPr>
        <w:t>SR</w:t>
      </w:r>
      <w:bookmarkEnd w:id="255"/>
    </w:p>
    <w:p w14:paraId="47D0B06C" w14:textId="77777777" w:rsidR="009610CD" w:rsidRPr="00C4589D" w:rsidRDefault="0045748B" w:rsidP="00050F1D">
      <w:pPr>
        <w:spacing w:after="120"/>
        <w:rPr>
          <w:lang w:eastAsia="en-GB"/>
        </w:rPr>
      </w:pPr>
      <w:r w:rsidRPr="00C4589D">
        <w:rPr>
          <w:lang w:eastAsia="en-GB"/>
        </w:rPr>
        <w:t>The</w:t>
      </w:r>
      <w:r w:rsidR="009610CD" w:rsidRPr="00C4589D">
        <w:rPr>
          <w:lang w:eastAsia="en-GB"/>
        </w:rPr>
        <w:t xml:space="preserve"> </w:t>
      </w:r>
      <w:r w:rsidR="00050F1D">
        <w:rPr>
          <w:lang w:eastAsia="en-GB"/>
        </w:rPr>
        <w:t>PSR</w:t>
      </w:r>
      <w:r w:rsidRPr="00C4589D">
        <w:rPr>
          <w:lang w:eastAsia="en-GB"/>
        </w:rPr>
        <w:t xml:space="preserve"> shall incorporate a recei</w:t>
      </w:r>
      <w:r w:rsidR="003522E6" w:rsidRPr="00C4589D">
        <w:rPr>
          <w:lang w:eastAsia="en-GB"/>
        </w:rPr>
        <w:t xml:space="preserve">ver </w:t>
      </w:r>
      <w:r w:rsidR="00050F1D">
        <w:rPr>
          <w:lang w:eastAsia="en-GB"/>
        </w:rPr>
        <w:t xml:space="preserve">(or receivers) </w:t>
      </w:r>
      <w:r w:rsidR="003522E6" w:rsidRPr="00C4589D">
        <w:rPr>
          <w:lang w:eastAsia="en-GB"/>
        </w:rPr>
        <w:t xml:space="preserve">with a bandwidth, </w:t>
      </w:r>
      <w:r w:rsidR="00050F1D">
        <w:rPr>
          <w:lang w:eastAsia="en-GB"/>
        </w:rPr>
        <w:t>contained</w:t>
      </w:r>
      <w:r w:rsidR="003522E6" w:rsidRPr="00C4589D">
        <w:rPr>
          <w:lang w:eastAsia="en-GB"/>
        </w:rPr>
        <w:t xml:space="preserve"> </w:t>
      </w:r>
      <w:r w:rsidR="00050F1D">
        <w:rPr>
          <w:lang w:eastAsia="en-GB"/>
        </w:rPr>
        <w:t>within the frequency band 2.7 MHz to 3.1 GHz</w:t>
      </w:r>
      <w:r w:rsidR="009610CD" w:rsidRPr="00C4589D">
        <w:rPr>
          <w:lang w:eastAsia="en-GB"/>
        </w:rPr>
        <w:t xml:space="preserve"> that is sufficient</w:t>
      </w:r>
      <w:r w:rsidR="00050F1D">
        <w:rPr>
          <w:lang w:eastAsia="en-GB"/>
        </w:rPr>
        <w:t xml:space="preserve"> </w:t>
      </w:r>
      <w:r w:rsidRPr="00C4589D">
        <w:rPr>
          <w:lang w:eastAsia="en-GB"/>
        </w:rPr>
        <w:t>to</w:t>
      </w:r>
      <w:r w:rsidR="009610CD" w:rsidRPr="00C4589D">
        <w:rPr>
          <w:lang w:eastAsia="en-GB"/>
        </w:rPr>
        <w:t xml:space="preserve"> </w:t>
      </w:r>
      <w:r w:rsidRPr="00C4589D">
        <w:rPr>
          <w:lang w:eastAsia="en-GB"/>
        </w:rPr>
        <w:t xml:space="preserve">meet the sensitivity requirements and accommodates the frequency tolerance of the transmitter </w:t>
      </w:r>
    </w:p>
    <w:p w14:paraId="2C0CEA50" w14:textId="77777777" w:rsidR="00C27F4D" w:rsidRPr="00C4589D" w:rsidRDefault="00C27F4D" w:rsidP="003B2592">
      <w:pPr>
        <w:pStyle w:val="Heading5"/>
        <w:spacing w:after="120"/>
        <w:rPr>
          <w:lang w:eastAsia="en-GB"/>
        </w:rPr>
      </w:pPr>
      <w:bookmarkStart w:id="256" w:name="_Toc455329801"/>
      <w:r w:rsidRPr="00C4589D">
        <w:rPr>
          <w:lang w:eastAsia="en-GB"/>
        </w:rPr>
        <w:t>Conformance</w:t>
      </w:r>
      <w:bookmarkEnd w:id="256"/>
    </w:p>
    <w:p w14:paraId="0685D90E" w14:textId="77777777" w:rsidR="00FC7B75" w:rsidRPr="00C4589D" w:rsidRDefault="00FC7B75" w:rsidP="00FC7B75">
      <w:r w:rsidRPr="00C4589D">
        <w:t xml:space="preserve">The conformance tests are specified in clause </w:t>
      </w:r>
      <w:r w:rsidR="008841C5">
        <w:t>X2</w:t>
      </w:r>
    </w:p>
    <w:p w14:paraId="57E4A754" w14:textId="77777777" w:rsidR="0040606F" w:rsidRPr="00C4589D" w:rsidRDefault="0040606F" w:rsidP="00B040E1">
      <w:pPr>
        <w:pStyle w:val="Heading4"/>
        <w:spacing w:after="120"/>
        <w:rPr>
          <w:lang w:eastAsia="en-GB"/>
        </w:rPr>
      </w:pPr>
      <w:bookmarkStart w:id="257" w:name="_Toc455329802"/>
      <w:r w:rsidRPr="00C4589D">
        <w:rPr>
          <w:lang w:eastAsia="en-GB"/>
        </w:rPr>
        <w:t>Receiver selectivity</w:t>
      </w:r>
      <w:bookmarkEnd w:id="257"/>
    </w:p>
    <w:p w14:paraId="79F43906" w14:textId="77777777" w:rsidR="0040606F" w:rsidRPr="00C4589D" w:rsidRDefault="0040606F" w:rsidP="00B040E1">
      <w:pPr>
        <w:pStyle w:val="Heading5"/>
        <w:spacing w:after="120"/>
        <w:rPr>
          <w:lang w:eastAsia="en-GB"/>
        </w:rPr>
      </w:pPr>
      <w:bookmarkStart w:id="258" w:name="_Toc455329803"/>
      <w:r w:rsidRPr="00C4589D">
        <w:rPr>
          <w:lang w:eastAsia="en-GB"/>
        </w:rPr>
        <w:t>Definition</w:t>
      </w:r>
      <w:bookmarkEnd w:id="258"/>
    </w:p>
    <w:p w14:paraId="293C9085" w14:textId="77777777" w:rsidR="00BC7472" w:rsidRPr="00C4589D" w:rsidRDefault="00BC7472" w:rsidP="0040606F">
      <w:pPr>
        <w:pStyle w:val="ListParagraph"/>
        <w:ind w:left="1134" w:hanging="1134"/>
        <w:rPr>
          <w:lang w:eastAsia="en-GB"/>
        </w:rPr>
      </w:pPr>
      <w:r w:rsidRPr="00C4589D">
        <w:rPr>
          <w:lang w:eastAsia="en-GB"/>
        </w:rPr>
        <w:t xml:space="preserve">The receiver selectivity defines the capability of the receiver to detect and decode desired signal in the presence of other </w:t>
      </w:r>
    </w:p>
    <w:p w14:paraId="1381032E" w14:textId="77777777" w:rsidR="0040606F" w:rsidRDefault="00BC7472" w:rsidP="00B040E1">
      <w:pPr>
        <w:pStyle w:val="ListParagraph"/>
        <w:spacing w:after="120"/>
        <w:ind w:left="1138" w:hanging="1138"/>
        <w:rPr>
          <w:lang w:eastAsia="en-GB"/>
        </w:rPr>
      </w:pPr>
      <w:r w:rsidRPr="00C4589D">
        <w:rPr>
          <w:lang w:eastAsia="en-GB"/>
        </w:rPr>
        <w:t>unwanted interfering signals.</w:t>
      </w:r>
    </w:p>
    <w:p w14:paraId="5763AC6A" w14:textId="77777777" w:rsidR="00050F1D" w:rsidRPr="000F0899" w:rsidRDefault="00050F1D" w:rsidP="00050F1D">
      <w:pPr>
        <w:rPr>
          <w:lang w:eastAsia="en-GB"/>
        </w:rPr>
      </w:pPr>
      <w:r>
        <w:rPr>
          <w:lang w:eastAsia="en-GB"/>
        </w:rPr>
        <w:t>The requirement is to meet the relevant requirements in the presence of defined scenarios. The following receiver characteristics will be tested for the EN by the scenarios 1 and scenario 3.</w:t>
      </w:r>
    </w:p>
    <w:p w14:paraId="25DA3AE5" w14:textId="77777777" w:rsidR="00050F1D" w:rsidRPr="007D2E6C" w:rsidRDefault="00050F1D" w:rsidP="00050F1D">
      <w:pPr>
        <w:pStyle w:val="ListParagraph"/>
        <w:numPr>
          <w:ilvl w:val="0"/>
          <w:numId w:val="25"/>
        </w:numPr>
        <w:rPr>
          <w:lang w:eastAsia="en-GB"/>
        </w:rPr>
      </w:pPr>
      <w:r w:rsidRPr="004A3ACA">
        <w:rPr>
          <w:lang w:eastAsia="en-GB"/>
        </w:rPr>
        <w:t>Single signal selectivity, Receiver adjacent signal selectivity (adjacent channel selectivity), Limit</w:t>
      </w:r>
      <w:r>
        <w:rPr>
          <w:lang w:eastAsia="en-GB"/>
        </w:rPr>
        <w:t>,</w:t>
      </w:r>
      <w:r w:rsidRPr="00D73834">
        <w:rPr>
          <w:lang w:eastAsia="en-GB"/>
        </w:rPr>
        <w:t xml:space="preserve"> Receiver multiple signal selectivity</w:t>
      </w:r>
      <w:r w:rsidRPr="007D2E6C">
        <w:rPr>
          <w:lang w:eastAsia="en-GB"/>
        </w:rPr>
        <w:t xml:space="preserve"> Receiver radio-frequency Receiver blocking, intermodulation</w:t>
      </w:r>
      <w:r w:rsidRPr="008E7F42">
        <w:rPr>
          <w:lang w:eastAsia="en-GB"/>
        </w:rPr>
        <w:t xml:space="preserve"> </w:t>
      </w:r>
      <w:r w:rsidRPr="007D2E6C">
        <w:rPr>
          <w:lang w:eastAsia="en-GB"/>
        </w:rPr>
        <w:t>Reciprocal mixing Receiver dynamic range</w:t>
      </w:r>
    </w:p>
    <w:p w14:paraId="40123B9B" w14:textId="77777777" w:rsidR="00050F1D" w:rsidRDefault="00050F1D" w:rsidP="00050F1D">
      <w:pPr>
        <w:rPr>
          <w:lang w:eastAsia="en-GB"/>
        </w:rPr>
      </w:pPr>
      <w:r>
        <w:rPr>
          <w:lang w:eastAsia="en-GB"/>
        </w:rPr>
        <w:t>Receiver radio frequency intermodulation can be regarded as the generation of third order products by the non-linear response of the receiver chain of signals by unwanted interference level in the receiver. Any detrimental effect would be by the generation of in-band intermodulation by signals by the test scenarios.</w:t>
      </w:r>
    </w:p>
    <w:p w14:paraId="1685900A" w14:textId="77777777" w:rsidR="00050F1D" w:rsidRPr="00563543" w:rsidRDefault="00050F1D" w:rsidP="00050F1D">
      <w:pPr>
        <w:overflowPunct/>
        <w:spacing w:after="0"/>
        <w:textAlignment w:val="auto"/>
        <w:rPr>
          <w:rFonts w:ascii="Arial" w:hAnsi="Arial" w:cs="Arial"/>
          <w:sz w:val="22"/>
          <w:szCs w:val="22"/>
          <w:lang w:eastAsia="en-GB"/>
        </w:rPr>
      </w:pPr>
      <w:r>
        <w:rPr>
          <w:lang w:eastAsia="en-GB"/>
        </w:rPr>
        <w:t xml:space="preserve">Dynamic range varies by radar, frequency, pulse width, etc. The dynamic range must be sufficient to allow the </w:t>
      </w:r>
      <w:r w:rsidRPr="00563543">
        <w:rPr>
          <w:lang w:eastAsia="en-GB"/>
        </w:rPr>
        <w:t>requirement to be met in the presence of the defined signal scenarios.</w:t>
      </w:r>
    </w:p>
    <w:p w14:paraId="1CF3843C" w14:textId="77777777" w:rsidR="00050F1D" w:rsidRPr="00C4589D" w:rsidRDefault="00050F1D" w:rsidP="00B040E1">
      <w:pPr>
        <w:pStyle w:val="ListParagraph"/>
        <w:spacing w:after="120"/>
        <w:ind w:left="1138" w:hanging="1138"/>
        <w:rPr>
          <w:lang w:eastAsia="en-GB"/>
        </w:rPr>
      </w:pPr>
    </w:p>
    <w:p w14:paraId="4524B8E7" w14:textId="77777777" w:rsidR="0040606F" w:rsidRPr="00C4589D" w:rsidRDefault="0040606F" w:rsidP="00B040E1">
      <w:pPr>
        <w:pStyle w:val="Heading5"/>
        <w:spacing w:after="120"/>
        <w:rPr>
          <w:lang w:eastAsia="en-GB"/>
        </w:rPr>
      </w:pPr>
      <w:bookmarkStart w:id="259" w:name="_Toc455329804"/>
      <w:r w:rsidRPr="00C4589D">
        <w:rPr>
          <w:lang w:eastAsia="en-GB"/>
        </w:rPr>
        <w:t>Limits</w:t>
      </w:r>
      <w:bookmarkEnd w:id="259"/>
    </w:p>
    <w:p w14:paraId="2CD65E38" w14:textId="77777777" w:rsidR="001048D2" w:rsidRPr="00C4589D" w:rsidRDefault="00050F1D" w:rsidP="00B040E1">
      <w:pPr>
        <w:pStyle w:val="Heading6"/>
        <w:spacing w:after="120"/>
        <w:rPr>
          <w:lang w:eastAsia="en-GB"/>
        </w:rPr>
      </w:pPr>
      <w:bookmarkStart w:id="260" w:name="_Toc455329805"/>
      <w:r>
        <w:rPr>
          <w:lang w:eastAsia="en-GB"/>
        </w:rPr>
        <w:t>S-Band P</w:t>
      </w:r>
      <w:r w:rsidR="00D940CA" w:rsidRPr="00C4589D">
        <w:rPr>
          <w:lang w:eastAsia="en-GB"/>
        </w:rPr>
        <w:t>SR</w:t>
      </w:r>
      <w:bookmarkEnd w:id="260"/>
    </w:p>
    <w:p w14:paraId="36E95E30" w14:textId="77777777" w:rsidR="0040606F" w:rsidRPr="00C4589D" w:rsidRDefault="00852E0B" w:rsidP="00050F1D">
      <w:pPr>
        <w:pStyle w:val="ListParagraph"/>
        <w:ind w:left="1134" w:hanging="1134"/>
        <w:rPr>
          <w:lang w:eastAsia="en-GB"/>
        </w:rPr>
      </w:pPr>
      <w:r w:rsidRPr="00C4589D">
        <w:t>The followin</w:t>
      </w:r>
      <w:r w:rsidR="00050F1D">
        <w:t>g requirement shall apply to a P</w:t>
      </w:r>
      <w:r w:rsidRPr="00C4589D">
        <w:t xml:space="preserve">SR </w:t>
      </w:r>
      <w:r w:rsidR="0040606F" w:rsidRPr="00C4589D">
        <w:rPr>
          <w:lang w:eastAsia="en-GB"/>
        </w:rPr>
        <w:t>Conformance</w:t>
      </w:r>
    </w:p>
    <w:p w14:paraId="31CF3B18" w14:textId="77777777" w:rsidR="00050F1D" w:rsidRPr="00C4589D" w:rsidRDefault="00050F1D" w:rsidP="00050F1D">
      <w:pPr>
        <w:pStyle w:val="Heading5"/>
        <w:spacing w:after="120"/>
        <w:rPr>
          <w:lang w:eastAsia="en-GB"/>
        </w:rPr>
      </w:pPr>
      <w:bookmarkStart w:id="261" w:name="_Toc455329806"/>
      <w:r w:rsidRPr="00C4589D">
        <w:rPr>
          <w:lang w:eastAsia="en-GB"/>
        </w:rPr>
        <w:t>Conformance</w:t>
      </w:r>
      <w:bookmarkEnd w:id="261"/>
    </w:p>
    <w:p w14:paraId="761AD185" w14:textId="77777777" w:rsidR="00050F1D" w:rsidRPr="00C4589D" w:rsidRDefault="00050F1D" w:rsidP="00050F1D">
      <w:r w:rsidRPr="00C4589D">
        <w:t xml:space="preserve">The conformance tests are specified in clause </w:t>
      </w:r>
      <w:r w:rsidR="008841C5">
        <w:t>X2</w:t>
      </w:r>
    </w:p>
    <w:p w14:paraId="7DE4D84B" w14:textId="77777777" w:rsidR="00D64582" w:rsidRPr="00C4589D" w:rsidRDefault="002F4BD2" w:rsidP="00014C69">
      <w:pPr>
        <w:pStyle w:val="Heading4"/>
        <w:spacing w:before="240"/>
      </w:pPr>
      <w:bookmarkStart w:id="262" w:name="_Toc455329807"/>
      <w:r w:rsidRPr="00C4589D">
        <w:t xml:space="preserve">Receiver </w:t>
      </w:r>
      <w:r w:rsidR="00474A80" w:rsidRPr="00C4589D">
        <w:t>immunity to interference</w:t>
      </w:r>
      <w:bookmarkEnd w:id="262"/>
    </w:p>
    <w:p w14:paraId="4F4AB48C" w14:textId="77777777" w:rsidR="00D64582" w:rsidRPr="00C4589D" w:rsidRDefault="00D64582" w:rsidP="00014C69">
      <w:pPr>
        <w:pStyle w:val="Heading5"/>
      </w:pPr>
      <w:bookmarkStart w:id="263" w:name="_Toc455329808"/>
      <w:r w:rsidRPr="00C4589D">
        <w:t>Definition</w:t>
      </w:r>
      <w:bookmarkEnd w:id="263"/>
    </w:p>
    <w:p w14:paraId="7FFD5013" w14:textId="77777777" w:rsidR="00D64582" w:rsidRPr="00C4589D" w:rsidRDefault="00BA0EF6" w:rsidP="00014C69">
      <w:r w:rsidRPr="00C4589D">
        <w:t xml:space="preserve">The receiver immunity to interference defines the capability of the receiver to </w:t>
      </w:r>
      <w:r w:rsidR="001A328A" w:rsidRPr="00C4589D">
        <w:t>keep on operating in the presence of interference.</w:t>
      </w:r>
    </w:p>
    <w:p w14:paraId="33F5D45A" w14:textId="77777777" w:rsidR="00D64582" w:rsidRPr="00C4589D" w:rsidRDefault="00D64582" w:rsidP="00014C69">
      <w:pPr>
        <w:pStyle w:val="Heading5"/>
      </w:pPr>
      <w:bookmarkStart w:id="264" w:name="_Toc455329809"/>
      <w:r w:rsidRPr="00C4589D">
        <w:t>Limits</w:t>
      </w:r>
      <w:bookmarkEnd w:id="264"/>
    </w:p>
    <w:p w14:paraId="78E04673" w14:textId="77777777" w:rsidR="001F112B" w:rsidRPr="00C4589D" w:rsidRDefault="00D940CA" w:rsidP="00050F1D">
      <w:pPr>
        <w:pStyle w:val="Heading6"/>
      </w:pPr>
      <w:bookmarkStart w:id="265" w:name="_Toc455329810"/>
      <w:r w:rsidRPr="00C4589D">
        <w:t>S</w:t>
      </w:r>
      <w:r w:rsidR="00050F1D">
        <w:t>-Band P</w:t>
      </w:r>
      <w:r w:rsidRPr="00C4589D">
        <w:t>SR</w:t>
      </w:r>
      <w:bookmarkEnd w:id="265"/>
      <w:r w:rsidRPr="00C4589D">
        <w:t xml:space="preserve"> </w:t>
      </w:r>
    </w:p>
    <w:p w14:paraId="4EFBAE1A" w14:textId="77777777" w:rsidR="00D64582" w:rsidRPr="00C4589D" w:rsidRDefault="00D64582" w:rsidP="00014C69">
      <w:pPr>
        <w:pStyle w:val="Heading5"/>
        <w:spacing w:after="120"/>
      </w:pPr>
      <w:bookmarkStart w:id="266" w:name="_Toc455329811"/>
      <w:r w:rsidRPr="00C4589D">
        <w:t>Conformance</w:t>
      </w:r>
      <w:bookmarkEnd w:id="266"/>
    </w:p>
    <w:p w14:paraId="2852ECE5" w14:textId="77777777" w:rsidR="00610A92" w:rsidRPr="00C4589D" w:rsidRDefault="00610A92" w:rsidP="00610A92">
      <w:r w:rsidRPr="00C4589D">
        <w:t xml:space="preserve">The conformance tests are specified in clause </w:t>
      </w:r>
      <w:r w:rsidR="008841C5">
        <w:t>X2</w:t>
      </w:r>
    </w:p>
    <w:p w14:paraId="1056D1AE" w14:textId="77777777" w:rsidR="00CC1A74" w:rsidRPr="00C4589D" w:rsidRDefault="00CC1A74" w:rsidP="006534FF">
      <w:pPr>
        <w:overflowPunct/>
        <w:spacing w:after="0"/>
        <w:textAlignment w:val="auto"/>
      </w:pPr>
    </w:p>
    <w:p w14:paraId="6DB6B46F" w14:textId="77777777" w:rsidR="00050F1D" w:rsidRDefault="00EF06D1" w:rsidP="00050F1D">
      <w:pPr>
        <w:pStyle w:val="Heading2"/>
        <w:rPr>
          <w:rFonts w:cs="Arial"/>
          <w:szCs w:val="32"/>
          <w:lang w:eastAsia="en-GB"/>
        </w:rPr>
      </w:pPr>
      <w:bookmarkStart w:id="267" w:name="_Toc455329812"/>
      <w:r w:rsidRPr="00C4589D">
        <w:rPr>
          <w:rFonts w:cs="Arial"/>
          <w:szCs w:val="32"/>
          <w:lang w:eastAsia="en-GB"/>
        </w:rPr>
        <w:lastRenderedPageBreak/>
        <w:t>Other elements</w:t>
      </w:r>
      <w:bookmarkStart w:id="268" w:name="_Toc447652936"/>
      <w:bookmarkEnd w:id="267"/>
    </w:p>
    <w:p w14:paraId="1534F752" w14:textId="77777777" w:rsidR="00050F1D" w:rsidRPr="00050F1D" w:rsidRDefault="00050F1D" w:rsidP="00050F1D">
      <w:pPr>
        <w:pStyle w:val="Heading3"/>
        <w:rPr>
          <w:rFonts w:cs="Arial"/>
          <w:sz w:val="32"/>
          <w:szCs w:val="32"/>
          <w:lang w:eastAsia="en-GB"/>
        </w:rPr>
      </w:pPr>
      <w:bookmarkStart w:id="269" w:name="_Toc455329813"/>
      <w:r w:rsidRPr="00050F1D">
        <w:t>Receiver unwanted emissions in the spurious domain</w:t>
      </w:r>
      <w:bookmarkEnd w:id="268"/>
      <w:bookmarkEnd w:id="269"/>
    </w:p>
    <w:p w14:paraId="2C00B4F8" w14:textId="77777777" w:rsidR="00630015" w:rsidRDefault="001C69BC" w:rsidP="00014C69">
      <w:pPr>
        <w:pStyle w:val="Heading4"/>
      </w:pPr>
      <w:bookmarkStart w:id="270" w:name="_Toc455329814"/>
      <w:r w:rsidRPr="00C4589D">
        <w:t>Definition</w:t>
      </w:r>
      <w:bookmarkEnd w:id="270"/>
    </w:p>
    <w:p w14:paraId="322B6011" w14:textId="77777777" w:rsidR="00050F1D" w:rsidRPr="008E7F42" w:rsidRDefault="00050F1D" w:rsidP="00050F1D">
      <w:pPr>
        <w:rPr>
          <w:color w:val="FF0000"/>
          <w:lang w:eastAsia="en-GB"/>
        </w:rPr>
      </w:pPr>
      <w:r>
        <w:rPr>
          <w:lang w:eastAsia="en-GB"/>
        </w:rPr>
        <w:t xml:space="preserve">The receiver may be active during the interval between transmission periods in the case of ‘monostatic transmit / receive operation and during any operation shall meet the limits </w:t>
      </w:r>
    </w:p>
    <w:p w14:paraId="45113B13" w14:textId="77777777" w:rsidR="001C69BC" w:rsidRDefault="001C69BC" w:rsidP="00014C69">
      <w:pPr>
        <w:pStyle w:val="Heading4"/>
      </w:pPr>
      <w:bookmarkStart w:id="271" w:name="_Toc455329815"/>
      <w:r w:rsidRPr="00C4589D">
        <w:t>Limits</w:t>
      </w:r>
      <w:bookmarkEnd w:id="271"/>
    </w:p>
    <w:p w14:paraId="41142C02" w14:textId="77777777" w:rsidR="00D560A2" w:rsidRPr="00C4589D" w:rsidRDefault="00050F1D" w:rsidP="00014C69">
      <w:pPr>
        <w:spacing w:after="240"/>
      </w:pPr>
      <w:r>
        <w:rPr>
          <w:lang w:eastAsia="en-GB"/>
        </w:rPr>
        <w:t>Below are the unwanted emission limits as</w:t>
      </w:r>
      <w:r w:rsidRPr="00563543">
        <w:rPr>
          <w:lang w:eastAsia="en-GB"/>
        </w:rPr>
        <w:t xml:space="preserve"> defined in 74/01 and 02/05</w:t>
      </w:r>
      <w:r>
        <w:rPr>
          <w:lang w:eastAsia="en-GB"/>
        </w:rPr>
        <w:t>.</w:t>
      </w:r>
    </w:p>
    <w:p w14:paraId="3DE915FA" w14:textId="77777777" w:rsidR="002F4BD2" w:rsidRDefault="00E46686" w:rsidP="00050F1D">
      <w:pPr>
        <w:pStyle w:val="Heading5"/>
      </w:pPr>
      <w:r w:rsidRPr="00C4589D" w:rsidDel="00E46686">
        <w:t xml:space="preserve"> </w:t>
      </w:r>
      <w:bookmarkStart w:id="272" w:name="_Toc455329816"/>
      <w:r w:rsidR="00050F1D" w:rsidRPr="00C4589D">
        <w:t>Conformance</w:t>
      </w:r>
      <w:bookmarkEnd w:id="272"/>
    </w:p>
    <w:p w14:paraId="31FCFC13" w14:textId="77777777" w:rsidR="00050F1D" w:rsidRDefault="00050F1D" w:rsidP="00050F1D">
      <w:pPr>
        <w:rPr>
          <w:lang w:eastAsia="en-GB"/>
        </w:rPr>
      </w:pPr>
      <w:r>
        <w:rPr>
          <w:lang w:eastAsia="en-GB"/>
        </w:rPr>
        <w:t xml:space="preserve">EN 489-1 (EMC for Radio equipment) approach, 480 defines test limits, 489-1,-2, 3 check </w:t>
      </w:r>
      <w:r w:rsidRPr="00745B07">
        <w:rPr>
          <w:lang w:eastAsia="en-GB"/>
        </w:rPr>
        <w:t>CENELEC</w:t>
      </w:r>
      <w:r>
        <w:rPr>
          <w:lang w:eastAsia="en-GB"/>
        </w:rPr>
        <w:t xml:space="preserve"> standards</w:t>
      </w:r>
    </w:p>
    <w:p w14:paraId="515F4017" w14:textId="77777777" w:rsidR="00050F1D" w:rsidRPr="00050F1D" w:rsidRDefault="00050F1D" w:rsidP="00050F1D"/>
    <w:p w14:paraId="4E2A8E5E" w14:textId="77777777" w:rsidR="00EF06D1" w:rsidRPr="00C4589D" w:rsidRDefault="00EF06D1" w:rsidP="00C954F8">
      <w:pPr>
        <w:pStyle w:val="Heading1"/>
        <w:numPr>
          <w:ilvl w:val="0"/>
          <w:numId w:val="11"/>
        </w:numPr>
        <w:tabs>
          <w:tab w:val="left" w:pos="1140"/>
        </w:tabs>
      </w:pPr>
      <w:bookmarkStart w:id="273" w:name="_Toc455329817"/>
      <w:bookmarkEnd w:id="190"/>
      <w:bookmarkEnd w:id="191"/>
      <w:bookmarkEnd w:id="192"/>
      <w:bookmarkEnd w:id="193"/>
      <w:bookmarkEnd w:id="194"/>
      <w:bookmarkEnd w:id="195"/>
      <w:bookmarkEnd w:id="196"/>
      <w:bookmarkEnd w:id="197"/>
      <w:bookmarkEnd w:id="198"/>
      <w:r w:rsidRPr="00C4589D">
        <w:t>Testing for compliance with technical requirements</w:t>
      </w:r>
      <w:bookmarkEnd w:id="273"/>
    </w:p>
    <w:p w14:paraId="51A48816" w14:textId="77777777" w:rsidR="00EF06D1" w:rsidRPr="00C4589D" w:rsidRDefault="00EF06D1" w:rsidP="00014C69">
      <w:r w:rsidRPr="00C4589D">
        <w:t>For the purpose of the compliance tests described in the present document, the radar under test shall be set up in a realistic operation mode. This means that the transceiver shall be operating and set-up with parameters which produce the worst-case spectrum (e.g. shortest pulse length, highest peak frequency deviation). Furthermore, the radar has to be supplied with the necessary signals (e.g. antenna azimuth encoder signal, safety loop signals) to simulate normal operation.</w:t>
      </w:r>
    </w:p>
    <w:p w14:paraId="300588F6" w14:textId="77777777" w:rsidR="00EF06D1" w:rsidRPr="00C4589D" w:rsidRDefault="00EF06D1" w:rsidP="00014C69">
      <w:r w:rsidRPr="00C4589D">
        <w:t>NOTE:</w:t>
      </w:r>
      <w:r w:rsidRPr="00C4589D">
        <w:tab/>
        <w:t>The standard operating parameters depend very much on the type of the radar.</w:t>
      </w:r>
    </w:p>
    <w:p w14:paraId="5F641E75" w14:textId="77777777" w:rsidR="00EF06D1" w:rsidRPr="00C4589D" w:rsidRDefault="00EF06D1" w:rsidP="00014C69">
      <w:r w:rsidRPr="00C4589D">
        <w:t>Tests defined in the present document shall be carried out at representative points within the boundary limits of the declared operational environmental profile.</w:t>
      </w:r>
    </w:p>
    <w:p w14:paraId="1EF14739" w14:textId="77777777" w:rsidR="00EF06D1" w:rsidRPr="00C4589D" w:rsidRDefault="00EF06D1" w:rsidP="00014C69">
      <w:r w:rsidRPr="00C4589D">
        <w:t>Where technical performance varies subject to environmental conditions, tests shall be carried out under a sufficient variety of environmental conditions (within the boundary limits of the declared operational environmental profile) to give confidence of compliance for the affected technical requirements.</w:t>
      </w:r>
    </w:p>
    <w:p w14:paraId="29460B95" w14:textId="77777777" w:rsidR="005F63D2" w:rsidRPr="00C4589D" w:rsidRDefault="005F63D2" w:rsidP="005F63D2"/>
    <w:bookmarkStart w:id="274" w:name="_Toc300910808"/>
    <w:p w14:paraId="7F371D9B" w14:textId="77777777" w:rsidR="00A6699A" w:rsidRPr="00C4589D" w:rsidRDefault="00EB42C2" w:rsidP="00C954F8">
      <w:pPr>
        <w:pStyle w:val="Heading2"/>
        <w:numPr>
          <w:ilvl w:val="1"/>
          <w:numId w:val="17"/>
        </w:numPr>
      </w:pPr>
      <w:r w:rsidRPr="00C4589D">
        <w:fldChar w:fldCharType="begin"/>
      </w:r>
      <w:r w:rsidRPr="00C4589D">
        <w:fldChar w:fldCharType="end"/>
      </w:r>
      <w:bookmarkStart w:id="275" w:name="_Toc300912962"/>
      <w:bookmarkStart w:id="276" w:name="_Toc320180352"/>
      <w:bookmarkStart w:id="277" w:name="_Toc320180402"/>
      <w:bookmarkStart w:id="278" w:name="_Toc320190077"/>
      <w:bookmarkStart w:id="279" w:name="_Toc345334716"/>
      <w:bookmarkStart w:id="280" w:name="_Toc389062122"/>
      <w:bookmarkStart w:id="281" w:name="_Toc390330248"/>
      <w:bookmarkStart w:id="282" w:name="_Toc390348168"/>
      <w:bookmarkStart w:id="283" w:name="_Toc455329818"/>
      <w:r w:rsidR="00856DD3" w:rsidRPr="00C4589D">
        <w:t>Environmental conditions for testing</w:t>
      </w:r>
      <w:bookmarkStart w:id="284" w:name="_Toc428884719"/>
      <w:bookmarkStart w:id="285" w:name="_Toc409079900"/>
      <w:bookmarkEnd w:id="274"/>
      <w:bookmarkEnd w:id="275"/>
      <w:bookmarkEnd w:id="276"/>
      <w:bookmarkEnd w:id="277"/>
      <w:bookmarkEnd w:id="278"/>
      <w:bookmarkEnd w:id="279"/>
      <w:bookmarkEnd w:id="280"/>
      <w:bookmarkEnd w:id="281"/>
      <w:bookmarkEnd w:id="282"/>
      <w:bookmarkEnd w:id="283"/>
    </w:p>
    <w:p w14:paraId="0077B248" w14:textId="77777777" w:rsidR="005F63D2" w:rsidRPr="00C4589D" w:rsidRDefault="005F63D2" w:rsidP="00C954F8">
      <w:pPr>
        <w:pStyle w:val="Heading3"/>
        <w:numPr>
          <w:ilvl w:val="2"/>
          <w:numId w:val="17"/>
        </w:numPr>
      </w:pPr>
      <w:bookmarkStart w:id="286" w:name="_Toc455329819"/>
      <w:r w:rsidRPr="00C4589D">
        <w:t>Introduction</w:t>
      </w:r>
      <w:bookmarkEnd w:id="284"/>
      <w:bookmarkEnd w:id="285"/>
      <w:bookmarkEnd w:id="286"/>
    </w:p>
    <w:p w14:paraId="0AFF2816" w14:textId="77777777" w:rsidR="005F63D2" w:rsidRPr="00C4589D" w:rsidRDefault="005F63D2" w:rsidP="00A6699A">
      <w:pPr>
        <w:keepNext/>
        <w:keepLines/>
        <w:widowControl w:val="0"/>
        <w:ind w:left="1134" w:hanging="1134"/>
      </w:pPr>
      <w:r w:rsidRPr="00C4589D">
        <w:t xml:space="preserve"> Unless otherwise stated, all tests shall take place under the following normal test conditions. </w:t>
      </w:r>
    </w:p>
    <w:p w14:paraId="79B182BF" w14:textId="77777777" w:rsidR="00EF06D1" w:rsidRPr="00C4589D" w:rsidRDefault="00EF06D1" w:rsidP="00C954F8">
      <w:pPr>
        <w:pStyle w:val="Heading2"/>
        <w:numPr>
          <w:ilvl w:val="2"/>
          <w:numId w:val="17"/>
        </w:numPr>
        <w:tabs>
          <w:tab w:val="left" w:pos="1140"/>
        </w:tabs>
        <w:rPr>
          <w:sz w:val="28"/>
          <w:szCs w:val="28"/>
        </w:rPr>
      </w:pPr>
      <w:bookmarkStart w:id="287" w:name="_Toc455329820"/>
      <w:r w:rsidRPr="00C4589D">
        <w:rPr>
          <w:sz w:val="28"/>
          <w:szCs w:val="28"/>
        </w:rPr>
        <w:t>Standard operation mode for testing</w:t>
      </w:r>
      <w:bookmarkEnd w:id="287"/>
    </w:p>
    <w:p w14:paraId="29F1CBEB" w14:textId="77777777" w:rsidR="005F63D2" w:rsidRPr="00C4589D" w:rsidRDefault="005F63D2" w:rsidP="005F63D2">
      <w:r w:rsidRPr="00C4589D">
        <w:t xml:space="preserve">During the tests the radar equipment shall be operated in the standard operation mode. This means that the transceiver shall be operating and set-up with parameters which produce the worst-case spectrum i.e. with shortest pulse length </w:t>
      </w:r>
      <w:r w:rsidR="00700A60" w:rsidRPr="00C4589D">
        <w:t>and highest</w:t>
      </w:r>
      <w:r w:rsidRPr="00C4589D">
        <w:t xml:space="preserve"> peak frequency deviation. Furthermore, the radar shall be supplied with the necessary signals i.e. antenna azimuth encoder signal and safety loop signals to simulate normal operation.</w:t>
      </w:r>
    </w:p>
    <w:p w14:paraId="3C28AF3E" w14:textId="77777777" w:rsidR="005F63D2" w:rsidRPr="00C4589D" w:rsidRDefault="005F63D2" w:rsidP="00C954F8">
      <w:pPr>
        <w:pStyle w:val="Heading2"/>
        <w:numPr>
          <w:ilvl w:val="2"/>
          <w:numId w:val="17"/>
        </w:numPr>
        <w:tabs>
          <w:tab w:val="left" w:pos="1140"/>
        </w:tabs>
        <w:ind w:left="1134" w:hanging="1134"/>
        <w:rPr>
          <w:sz w:val="28"/>
          <w:szCs w:val="28"/>
        </w:rPr>
      </w:pPr>
      <w:bookmarkStart w:id="288" w:name="_Toc428884721"/>
      <w:bookmarkStart w:id="289" w:name="_Toc409079901"/>
      <w:bookmarkStart w:id="290" w:name="_Toc455329821"/>
      <w:r w:rsidRPr="00C4589D">
        <w:rPr>
          <w:sz w:val="28"/>
          <w:szCs w:val="28"/>
        </w:rPr>
        <w:t>Normal temperature and humidity</w:t>
      </w:r>
      <w:bookmarkEnd w:id="288"/>
      <w:bookmarkEnd w:id="289"/>
      <w:bookmarkEnd w:id="290"/>
    </w:p>
    <w:p w14:paraId="7FD7B230" w14:textId="77777777" w:rsidR="005F63D2" w:rsidRPr="00C4589D" w:rsidRDefault="005F63D2" w:rsidP="005F63D2">
      <w:pPr>
        <w:widowControl w:val="0"/>
      </w:pPr>
      <w:r w:rsidRPr="00C4589D">
        <w:t>The temperature and humidity conditions for tests shall be a combination of temperature and humidity within the following ranges:</w:t>
      </w:r>
    </w:p>
    <w:p w14:paraId="10DBE562" w14:textId="77777777" w:rsidR="005F63D2" w:rsidRPr="00C4589D" w:rsidRDefault="005F63D2" w:rsidP="00C954F8">
      <w:pPr>
        <w:pStyle w:val="BL"/>
        <w:numPr>
          <w:ilvl w:val="0"/>
          <w:numId w:val="10"/>
        </w:numPr>
        <w:tabs>
          <w:tab w:val="left" w:pos="2552"/>
        </w:tabs>
        <w:textAlignment w:val="auto"/>
      </w:pPr>
      <w:r w:rsidRPr="00C4589D">
        <w:t>temperature:</w:t>
      </w:r>
      <w:r w:rsidRPr="00C4589D">
        <w:tab/>
        <w:t xml:space="preserve">+15 </w:t>
      </w:r>
      <w:r w:rsidRPr="00C4589D">
        <w:rPr>
          <w:position w:val="6"/>
          <w:sz w:val="16"/>
        </w:rPr>
        <w:t>o</w:t>
      </w:r>
      <w:r w:rsidRPr="00C4589D">
        <w:t>C to +35</w:t>
      </w:r>
      <w:r w:rsidRPr="00C4589D">
        <w:rPr>
          <w:position w:val="6"/>
          <w:sz w:val="16"/>
        </w:rPr>
        <w:t xml:space="preserve"> o</w:t>
      </w:r>
      <w:r w:rsidRPr="00C4589D">
        <w:t>C;</w:t>
      </w:r>
    </w:p>
    <w:p w14:paraId="5EFBA383" w14:textId="77777777" w:rsidR="005F63D2" w:rsidRPr="00C4589D" w:rsidRDefault="005F63D2" w:rsidP="00C954F8">
      <w:pPr>
        <w:pStyle w:val="BL"/>
        <w:numPr>
          <w:ilvl w:val="0"/>
          <w:numId w:val="10"/>
        </w:numPr>
        <w:tabs>
          <w:tab w:val="left" w:pos="2552"/>
        </w:tabs>
        <w:textAlignment w:val="auto"/>
      </w:pPr>
      <w:r w:rsidRPr="00C4589D">
        <w:t>relative humidity:</w:t>
      </w:r>
      <w:r w:rsidRPr="00C4589D">
        <w:tab/>
        <w:t>20 % to 75 %.</w:t>
      </w:r>
    </w:p>
    <w:p w14:paraId="76BCBA4B" w14:textId="77777777" w:rsidR="005F63D2" w:rsidRPr="00C4589D" w:rsidRDefault="005F63D2" w:rsidP="005F63D2">
      <w:pPr>
        <w:widowControl w:val="0"/>
      </w:pPr>
      <w:r w:rsidRPr="00C4589D">
        <w:t>When the relative humidity is lower than 20 %, it shall be stated in the test report.</w:t>
      </w:r>
    </w:p>
    <w:p w14:paraId="4143CA0E" w14:textId="77777777" w:rsidR="005F63D2" w:rsidRPr="00C4589D" w:rsidRDefault="005F63D2" w:rsidP="00C954F8">
      <w:pPr>
        <w:pStyle w:val="Heading2"/>
        <w:numPr>
          <w:ilvl w:val="2"/>
          <w:numId w:val="17"/>
        </w:numPr>
        <w:tabs>
          <w:tab w:val="left" w:pos="1140"/>
        </w:tabs>
        <w:ind w:left="1134" w:hanging="1134"/>
        <w:rPr>
          <w:sz w:val="28"/>
          <w:szCs w:val="28"/>
        </w:rPr>
      </w:pPr>
      <w:bookmarkStart w:id="291" w:name="_Toc428884722"/>
      <w:bookmarkStart w:id="292" w:name="_Toc409079902"/>
      <w:bookmarkStart w:id="293" w:name="_Toc455329822"/>
      <w:r w:rsidRPr="00C4589D">
        <w:rPr>
          <w:sz w:val="28"/>
          <w:szCs w:val="28"/>
        </w:rPr>
        <w:lastRenderedPageBreak/>
        <w:t>Normal test power supply</w:t>
      </w:r>
      <w:bookmarkEnd w:id="291"/>
      <w:bookmarkEnd w:id="292"/>
      <w:bookmarkEnd w:id="293"/>
    </w:p>
    <w:p w14:paraId="60AB49D5" w14:textId="77777777" w:rsidR="005F63D2" w:rsidRPr="00C4589D" w:rsidRDefault="005F63D2" w:rsidP="005F63D2">
      <w:pPr>
        <w:keepNext/>
        <w:keepLines/>
        <w:widowControl w:val="0"/>
      </w:pPr>
      <w:r w:rsidRPr="00C4589D">
        <w:t>The test voltage for equipment to be connected to an AC supply shall be the nominal mains voltage declared by the manufacturer -10 % to +10 %. For the purpose of the present document, the nominal voltage shall be the declared voltage or each of the declared voltages for which the equipment is indicated as having been designed. The frequency of the test voltage shall be 50 Hz ± 1 Hz.</w:t>
      </w:r>
    </w:p>
    <w:p w14:paraId="263C6CE9" w14:textId="77777777" w:rsidR="005F63D2" w:rsidRPr="00C4589D" w:rsidRDefault="005F63D2" w:rsidP="005F63D2"/>
    <w:p w14:paraId="772AFC22" w14:textId="77777777" w:rsidR="00856DD3" w:rsidRPr="00C4589D" w:rsidRDefault="00856DD3" w:rsidP="00C954F8">
      <w:pPr>
        <w:pStyle w:val="Heading2"/>
        <w:numPr>
          <w:ilvl w:val="1"/>
          <w:numId w:val="17"/>
        </w:numPr>
        <w:ind w:left="1134" w:hanging="1134"/>
      </w:pPr>
      <w:bookmarkStart w:id="294" w:name="_Toc300910809"/>
      <w:bookmarkStart w:id="295" w:name="_Toc300912963"/>
      <w:bookmarkStart w:id="296" w:name="_Toc320180353"/>
      <w:bookmarkStart w:id="297" w:name="_Toc320180403"/>
      <w:bookmarkStart w:id="298" w:name="_Toc320190078"/>
      <w:bookmarkStart w:id="299" w:name="_Toc345334717"/>
      <w:bookmarkStart w:id="300" w:name="_Toc389062123"/>
      <w:bookmarkStart w:id="301" w:name="_Toc390330249"/>
      <w:bookmarkStart w:id="302" w:name="_Toc390348169"/>
      <w:bookmarkStart w:id="303" w:name="_Toc455329823"/>
      <w:r w:rsidRPr="00C4589D">
        <w:t>Interpretation of the measurement results</w:t>
      </w:r>
      <w:bookmarkEnd w:id="294"/>
      <w:bookmarkEnd w:id="295"/>
      <w:bookmarkEnd w:id="296"/>
      <w:bookmarkEnd w:id="297"/>
      <w:bookmarkEnd w:id="298"/>
      <w:bookmarkEnd w:id="299"/>
      <w:bookmarkEnd w:id="300"/>
      <w:bookmarkEnd w:id="301"/>
      <w:bookmarkEnd w:id="302"/>
      <w:bookmarkEnd w:id="303"/>
    </w:p>
    <w:p w14:paraId="4717AE38" w14:textId="77777777" w:rsidR="005F63D2" w:rsidRPr="00C4589D" w:rsidRDefault="005F63D2" w:rsidP="005F63D2">
      <w:pPr>
        <w:keepNext/>
      </w:pPr>
      <w:r w:rsidRPr="00C4589D">
        <w:t>The interpretation of the results recorded in a test report for the measurements described in the present document shall be as follows:</w:t>
      </w:r>
    </w:p>
    <w:p w14:paraId="72837C92" w14:textId="77777777" w:rsidR="005F63D2" w:rsidRPr="00C4589D" w:rsidRDefault="005F63D2" w:rsidP="000859BF">
      <w:pPr>
        <w:pStyle w:val="B1"/>
        <w:keepNext/>
        <w:numPr>
          <w:ilvl w:val="0"/>
          <w:numId w:val="9"/>
        </w:numPr>
        <w:textAlignment w:val="auto"/>
      </w:pPr>
      <w:r w:rsidRPr="00C4589D">
        <w:t>the measured value related to the corresponding limit will be used to decide whether an equipment meets the requirements of the present document;</w:t>
      </w:r>
    </w:p>
    <w:p w14:paraId="394EF243" w14:textId="77777777" w:rsidR="005F63D2" w:rsidRPr="00C4589D" w:rsidRDefault="005F63D2" w:rsidP="000859BF">
      <w:pPr>
        <w:pStyle w:val="B1"/>
        <w:numPr>
          <w:ilvl w:val="0"/>
          <w:numId w:val="9"/>
        </w:numPr>
        <w:textAlignment w:val="auto"/>
      </w:pPr>
      <w:r w:rsidRPr="00C4589D">
        <w:t>the value of the measurement uncertainty for the measurement of each parameter shall be included in the test report;</w:t>
      </w:r>
    </w:p>
    <w:p w14:paraId="24B0CCAF" w14:textId="77777777" w:rsidR="005F63D2" w:rsidRPr="00C4589D" w:rsidRDefault="005F63D2" w:rsidP="000859BF">
      <w:pPr>
        <w:pStyle w:val="B1"/>
        <w:numPr>
          <w:ilvl w:val="0"/>
          <w:numId w:val="9"/>
        </w:numPr>
        <w:textAlignment w:val="auto"/>
      </w:pPr>
      <w:r w:rsidRPr="00C4589D">
        <w:t xml:space="preserve">the recorded value of the measurement uncertainty shall be, for each measurement, equal to or lower than the figures in </w:t>
      </w:r>
      <w:r w:rsidR="00EB42C2" w:rsidRPr="00C4589D">
        <w:fldChar w:fldCharType="begin"/>
      </w:r>
      <w:r w:rsidRPr="00C4589D">
        <w:instrText xml:space="preserve"> REF _Ref409010078 \h </w:instrText>
      </w:r>
      <w:r w:rsidR="00EB42C2" w:rsidRPr="00C4589D">
        <w:fldChar w:fldCharType="separate"/>
      </w:r>
      <w:r w:rsidR="001A6DEB" w:rsidRPr="00C4589D">
        <w:t xml:space="preserve">Table </w:t>
      </w:r>
      <w:r w:rsidR="001A6DEB" w:rsidRPr="00C4589D">
        <w:rPr>
          <w:noProof/>
        </w:rPr>
        <w:t>1</w:t>
      </w:r>
      <w:r w:rsidR="00EB42C2" w:rsidRPr="00C4589D">
        <w:fldChar w:fldCharType="end"/>
      </w:r>
      <w:r w:rsidRPr="00C4589D">
        <w:t>.</w:t>
      </w:r>
    </w:p>
    <w:p w14:paraId="2DA90EF9" w14:textId="77777777" w:rsidR="005F63D2" w:rsidRPr="00C4589D" w:rsidRDefault="005F63D2" w:rsidP="005F63D2">
      <w:r w:rsidRPr="00C4589D">
        <w:t>For the test methods, according to the present document, the measurement uncertainty figures shall be calculated and shall correspond to an expansion factor (coverage factor) k = 1,96 or k = 2 (which provide confidence levels of respectively 95 % and 95,45 % in the case where the distributions characterising the actual measurement uncertainties are normal (Gaussian)). Principles for the calculation of measurement uncertainty are contained in TR 100 028 [i.11],  in particular in annex D of the TR 100 028-2 [i.12].</w:t>
      </w:r>
    </w:p>
    <w:p w14:paraId="49B01F2D" w14:textId="77777777" w:rsidR="005F63D2" w:rsidRPr="00C4589D" w:rsidRDefault="00C9048A" w:rsidP="005F63D2">
      <w:r>
        <w:fldChar w:fldCharType="begin"/>
      </w:r>
      <w:r>
        <w:instrText xml:space="preserve"> REF _Ref409010078 \h  \* MERGEFORMAT </w:instrText>
      </w:r>
      <w:r>
        <w:fldChar w:fldCharType="separate"/>
      </w:r>
      <w:r w:rsidR="001A6DEB" w:rsidRPr="00C4589D">
        <w:t>Table 1</w:t>
      </w:r>
      <w:r>
        <w:fldChar w:fldCharType="end"/>
      </w:r>
      <w:r w:rsidR="005F63D2" w:rsidRPr="00C4589D">
        <w:t xml:space="preserve"> is based on such expansion factors.</w:t>
      </w:r>
    </w:p>
    <w:p w14:paraId="04A8EE72" w14:textId="77777777" w:rsidR="005F63D2" w:rsidRPr="00C4589D" w:rsidRDefault="005F63D2" w:rsidP="005F63D2"/>
    <w:p w14:paraId="5FD050DF" w14:textId="77777777" w:rsidR="005F63D2" w:rsidRPr="00C4589D" w:rsidRDefault="005F63D2" w:rsidP="005F63D2">
      <w:pPr>
        <w:pStyle w:val="Caption"/>
        <w:jc w:val="center"/>
      </w:pPr>
      <w:bookmarkStart w:id="304" w:name="_Ref409010078"/>
      <w:r w:rsidRPr="00C4589D">
        <w:t xml:space="preserve">Table </w:t>
      </w:r>
      <w:r w:rsidR="00EB42C2">
        <w:fldChar w:fldCharType="begin"/>
      </w:r>
      <w:r w:rsidR="002063E4">
        <w:instrText xml:space="preserve"> SEQ Table \* ARABIC </w:instrText>
      </w:r>
      <w:r w:rsidR="00EB42C2">
        <w:fldChar w:fldCharType="separate"/>
      </w:r>
      <w:r w:rsidR="001A6DEB" w:rsidRPr="00C4589D">
        <w:rPr>
          <w:noProof/>
        </w:rPr>
        <w:t>1</w:t>
      </w:r>
      <w:r w:rsidR="00EB42C2">
        <w:rPr>
          <w:noProof/>
        </w:rPr>
        <w:fldChar w:fldCharType="end"/>
      </w:r>
      <w:bookmarkEnd w:id="304"/>
      <w:r w:rsidRPr="00C4589D">
        <w:t>: Maximum measurement uncertainty</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2EFD9" w:themeFill="accent6" w:themeFillTint="33"/>
        <w:tblLayout w:type="fixed"/>
        <w:tblCellMar>
          <w:left w:w="28" w:type="dxa"/>
          <w:right w:w="28" w:type="dxa"/>
        </w:tblCellMar>
        <w:tblLook w:val="04A0" w:firstRow="1" w:lastRow="0" w:firstColumn="1" w:lastColumn="0" w:noHBand="0" w:noVBand="1"/>
      </w:tblPr>
      <w:tblGrid>
        <w:gridCol w:w="3085"/>
        <w:gridCol w:w="2126"/>
      </w:tblGrid>
      <w:tr w:rsidR="005F63D2" w:rsidRPr="00C4589D" w14:paraId="03D7C6B9" w14:textId="77777777" w:rsidTr="005F63D2">
        <w:trPr>
          <w:jc w:val="center"/>
        </w:trPr>
        <w:tc>
          <w:tcPr>
            <w:tcW w:w="308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55BB6376" w14:textId="77777777" w:rsidR="005F63D2" w:rsidRPr="00C4589D" w:rsidRDefault="005F63D2">
            <w:pPr>
              <w:pStyle w:val="TAH"/>
            </w:pPr>
            <w:r w:rsidRPr="00C4589D">
              <w:t>Parameter</w:t>
            </w:r>
          </w:p>
        </w:tc>
        <w:tc>
          <w:tcPr>
            <w:tcW w:w="2126"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10E387A7" w14:textId="77777777" w:rsidR="005F63D2" w:rsidRPr="00C4589D" w:rsidRDefault="005F63D2">
            <w:pPr>
              <w:pStyle w:val="TAH"/>
            </w:pPr>
            <w:r w:rsidRPr="00C4589D">
              <w:t>Uncertainty</w:t>
            </w:r>
          </w:p>
        </w:tc>
      </w:tr>
      <w:tr w:rsidR="005F63D2" w:rsidRPr="00C4589D" w14:paraId="022C57A2" w14:textId="77777777" w:rsidTr="005F63D2">
        <w:trPr>
          <w:jc w:val="center"/>
        </w:trPr>
        <w:tc>
          <w:tcPr>
            <w:tcW w:w="5211"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07EF4B67" w14:textId="77777777" w:rsidR="005F63D2" w:rsidRPr="00C4589D" w:rsidRDefault="005F63D2">
            <w:pPr>
              <w:pStyle w:val="TAH"/>
              <w:jc w:val="left"/>
            </w:pPr>
            <w:r w:rsidRPr="00C4589D">
              <w:t xml:space="preserve">Transmitter measurements </w:t>
            </w:r>
          </w:p>
        </w:tc>
      </w:tr>
      <w:tr w:rsidR="005F63D2" w:rsidRPr="00C4589D" w14:paraId="356E385F" w14:textId="77777777" w:rsidTr="005F63D2">
        <w:trPr>
          <w:jc w:val="center"/>
        </w:trPr>
        <w:tc>
          <w:tcPr>
            <w:tcW w:w="308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7A2A9194" w14:textId="77777777" w:rsidR="005F63D2" w:rsidRPr="00C4589D" w:rsidRDefault="005F63D2">
            <w:pPr>
              <w:pStyle w:val="TAL"/>
            </w:pPr>
            <w:r w:rsidRPr="00C4589D">
              <w:t>Operating frequency</w:t>
            </w:r>
          </w:p>
        </w:tc>
        <w:tc>
          <w:tcPr>
            <w:tcW w:w="2126"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4E1FCFA8" w14:textId="77777777" w:rsidR="005F63D2" w:rsidRPr="00C4589D" w:rsidRDefault="005F63D2">
            <w:pPr>
              <w:pStyle w:val="TAL"/>
              <w:jc w:val="center"/>
              <w:rPr>
                <w:highlight w:val="yellow"/>
              </w:rPr>
            </w:pPr>
            <w:r w:rsidRPr="00C4589D">
              <w:rPr>
                <w:rFonts w:cs="Arial"/>
                <w:highlight w:val="yellow"/>
              </w:rPr>
              <w:t>±</w:t>
            </w:r>
            <w:r w:rsidRPr="00C4589D">
              <w:rPr>
                <w:highlight w:val="yellow"/>
              </w:rPr>
              <w:t>1</w:t>
            </w:r>
            <w:r w:rsidRPr="00C4589D">
              <w:rPr>
                <w:rFonts w:cs="Arial"/>
                <w:highlight w:val="yellow"/>
              </w:rPr>
              <w:t>∙</w:t>
            </w:r>
            <w:r w:rsidRPr="00C4589D">
              <w:rPr>
                <w:highlight w:val="yellow"/>
              </w:rPr>
              <w:t>10</w:t>
            </w:r>
            <w:r w:rsidRPr="00C4589D">
              <w:rPr>
                <w:highlight w:val="yellow"/>
                <w:vertAlign w:val="superscript"/>
              </w:rPr>
              <w:t>-5</w:t>
            </w:r>
          </w:p>
        </w:tc>
      </w:tr>
      <w:tr w:rsidR="005F63D2" w:rsidRPr="00C4589D" w14:paraId="636150E6" w14:textId="77777777" w:rsidTr="005F63D2">
        <w:trPr>
          <w:jc w:val="center"/>
        </w:trPr>
        <w:tc>
          <w:tcPr>
            <w:tcW w:w="308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60757445" w14:textId="77777777" w:rsidR="005F63D2" w:rsidRPr="00C4589D" w:rsidRDefault="005F63D2">
            <w:pPr>
              <w:pStyle w:val="TAL"/>
            </w:pPr>
            <w:r w:rsidRPr="00C4589D">
              <w:t>Transmitter power</w:t>
            </w:r>
          </w:p>
        </w:tc>
        <w:tc>
          <w:tcPr>
            <w:tcW w:w="2126"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14FA5A27" w14:textId="77777777" w:rsidR="005F63D2" w:rsidRPr="00C4589D" w:rsidRDefault="005F63D2" w:rsidP="00C77701">
            <w:pPr>
              <w:pStyle w:val="TAL"/>
              <w:jc w:val="center"/>
              <w:rPr>
                <w:highlight w:val="yellow"/>
              </w:rPr>
            </w:pPr>
            <w:r w:rsidRPr="00C4589D">
              <w:rPr>
                <w:rFonts w:cs="Arial"/>
                <w:highlight w:val="yellow"/>
              </w:rPr>
              <w:t>±</w:t>
            </w:r>
            <w:r w:rsidR="00C77701" w:rsidRPr="00C4589D">
              <w:rPr>
                <w:highlight w:val="yellow"/>
              </w:rPr>
              <w:t>1</w:t>
            </w:r>
            <w:r w:rsidRPr="00C4589D">
              <w:rPr>
                <w:highlight w:val="yellow"/>
              </w:rPr>
              <w:t>,5 dB</w:t>
            </w:r>
          </w:p>
        </w:tc>
      </w:tr>
      <w:tr w:rsidR="005F63D2" w:rsidRPr="00C4589D" w14:paraId="19D7DBF0" w14:textId="77777777" w:rsidTr="005F63D2">
        <w:trPr>
          <w:jc w:val="center"/>
        </w:trPr>
        <w:tc>
          <w:tcPr>
            <w:tcW w:w="308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27697361" w14:textId="77777777" w:rsidR="005F63D2" w:rsidRPr="00C4589D" w:rsidRDefault="005F63D2">
            <w:pPr>
              <w:pStyle w:val="TAL"/>
            </w:pPr>
            <w:r w:rsidRPr="00C4589D">
              <w:t>Out-of-Band emissions</w:t>
            </w:r>
          </w:p>
        </w:tc>
        <w:tc>
          <w:tcPr>
            <w:tcW w:w="2126"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137C1254" w14:textId="77777777" w:rsidR="005F63D2" w:rsidRPr="00C4589D" w:rsidRDefault="005F63D2">
            <w:pPr>
              <w:pStyle w:val="TAL"/>
              <w:jc w:val="center"/>
              <w:rPr>
                <w:rFonts w:cs="Arial"/>
                <w:highlight w:val="yellow"/>
              </w:rPr>
            </w:pPr>
            <w:r w:rsidRPr="00C4589D">
              <w:rPr>
                <w:rFonts w:cs="Arial"/>
                <w:highlight w:val="yellow"/>
              </w:rPr>
              <w:t>± 4 dB</w:t>
            </w:r>
          </w:p>
        </w:tc>
      </w:tr>
      <w:tr w:rsidR="005F63D2" w:rsidRPr="00C4589D" w14:paraId="74F6050D" w14:textId="77777777" w:rsidTr="005F63D2">
        <w:trPr>
          <w:jc w:val="center"/>
        </w:trPr>
        <w:tc>
          <w:tcPr>
            <w:tcW w:w="308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091D3B3E" w14:textId="77777777" w:rsidR="005F63D2" w:rsidRPr="00C4589D" w:rsidRDefault="005F63D2">
            <w:pPr>
              <w:pStyle w:val="TAL"/>
            </w:pPr>
            <w:r w:rsidRPr="00C4589D">
              <w:t>Spurious emissions</w:t>
            </w:r>
          </w:p>
        </w:tc>
        <w:tc>
          <w:tcPr>
            <w:tcW w:w="2126"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41765DB7" w14:textId="77777777" w:rsidR="005F63D2" w:rsidRPr="00C4589D" w:rsidRDefault="005F63D2">
            <w:pPr>
              <w:pStyle w:val="TAL"/>
              <w:jc w:val="center"/>
              <w:rPr>
                <w:rFonts w:cs="Arial"/>
                <w:highlight w:val="yellow"/>
              </w:rPr>
            </w:pPr>
            <w:r w:rsidRPr="00C4589D">
              <w:rPr>
                <w:rFonts w:cs="Arial"/>
                <w:highlight w:val="yellow"/>
              </w:rPr>
              <w:t>± 4 dB</w:t>
            </w:r>
          </w:p>
        </w:tc>
      </w:tr>
      <w:tr w:rsidR="005F63D2" w:rsidRPr="00C4589D" w14:paraId="58D5734F" w14:textId="77777777" w:rsidTr="005F63D2">
        <w:trPr>
          <w:jc w:val="center"/>
        </w:trPr>
        <w:tc>
          <w:tcPr>
            <w:tcW w:w="5211" w:type="dxa"/>
            <w:gridSpan w:val="2"/>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1D2CC02E" w14:textId="77777777" w:rsidR="005F63D2" w:rsidRPr="00C4589D" w:rsidRDefault="005F63D2">
            <w:pPr>
              <w:pStyle w:val="TAL"/>
              <w:rPr>
                <w:rFonts w:cs="Arial"/>
                <w:b/>
                <w:highlight w:val="yellow"/>
              </w:rPr>
            </w:pPr>
            <w:r w:rsidRPr="00C4589D">
              <w:rPr>
                <w:b/>
                <w:highlight w:val="yellow"/>
              </w:rPr>
              <w:t>Receiver measurements</w:t>
            </w:r>
          </w:p>
        </w:tc>
      </w:tr>
      <w:tr w:rsidR="005F63D2" w:rsidRPr="00C4589D" w14:paraId="58B6DDF0" w14:textId="77777777" w:rsidTr="005F63D2">
        <w:trPr>
          <w:jc w:val="center"/>
        </w:trPr>
        <w:tc>
          <w:tcPr>
            <w:tcW w:w="308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0FB58C4C" w14:textId="77777777" w:rsidR="005F63D2" w:rsidRPr="00C4589D" w:rsidRDefault="005F63D2">
            <w:pPr>
              <w:pStyle w:val="TAL"/>
              <w:rPr>
                <w:strike/>
              </w:rPr>
            </w:pPr>
            <w:r w:rsidRPr="00C4589D">
              <w:t>Receiver Selectivity</w:t>
            </w:r>
          </w:p>
        </w:tc>
        <w:tc>
          <w:tcPr>
            <w:tcW w:w="2126"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42D3F6FB" w14:textId="77777777" w:rsidR="005F63D2" w:rsidRPr="00C4589D" w:rsidRDefault="005F63D2">
            <w:pPr>
              <w:pStyle w:val="TAL"/>
              <w:jc w:val="center"/>
              <w:rPr>
                <w:strike/>
                <w:highlight w:val="yellow"/>
              </w:rPr>
            </w:pPr>
            <w:r w:rsidRPr="00C4589D">
              <w:rPr>
                <w:rFonts w:cs="Arial"/>
                <w:highlight w:val="yellow"/>
              </w:rPr>
              <w:t>± 4 dB</w:t>
            </w:r>
          </w:p>
        </w:tc>
      </w:tr>
      <w:tr w:rsidR="005F63D2" w:rsidRPr="00C4589D" w14:paraId="4C975CD9" w14:textId="77777777" w:rsidTr="005F63D2">
        <w:trPr>
          <w:jc w:val="center"/>
        </w:trPr>
        <w:tc>
          <w:tcPr>
            <w:tcW w:w="3085"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7A6D2975" w14:textId="77777777" w:rsidR="005F63D2" w:rsidRPr="00C4589D" w:rsidRDefault="005F63D2">
            <w:pPr>
              <w:pStyle w:val="TAL"/>
            </w:pPr>
            <w:r w:rsidRPr="00C4589D">
              <w:t>Receiver Blocking</w:t>
            </w:r>
          </w:p>
        </w:tc>
        <w:tc>
          <w:tcPr>
            <w:tcW w:w="2126"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48DC7593" w14:textId="77777777" w:rsidR="005F63D2" w:rsidRPr="00C4589D" w:rsidRDefault="005F63D2">
            <w:pPr>
              <w:pStyle w:val="TAL"/>
              <w:jc w:val="center"/>
              <w:rPr>
                <w:rFonts w:cs="Arial"/>
                <w:highlight w:val="yellow"/>
              </w:rPr>
            </w:pPr>
          </w:p>
        </w:tc>
      </w:tr>
      <w:tr w:rsidR="005F63D2" w:rsidRPr="00C4589D" w14:paraId="0D860837" w14:textId="77777777" w:rsidTr="005F63D2">
        <w:trPr>
          <w:jc w:val="center"/>
        </w:trPr>
        <w:tc>
          <w:tcPr>
            <w:tcW w:w="308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65D1BF81" w14:textId="77777777" w:rsidR="005F63D2" w:rsidRPr="00C4589D" w:rsidRDefault="005F63D2">
            <w:pPr>
              <w:pStyle w:val="TAL"/>
            </w:pPr>
            <w:commentRangeStart w:id="305"/>
            <w:r w:rsidRPr="00C4589D">
              <w:t>Receiver spurious response rejection</w:t>
            </w:r>
          </w:p>
        </w:tc>
        <w:tc>
          <w:tcPr>
            <w:tcW w:w="2126"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3AACAD6D" w14:textId="77777777" w:rsidR="005F63D2" w:rsidRPr="00C4589D" w:rsidRDefault="005F63D2">
            <w:pPr>
              <w:pStyle w:val="TAL"/>
              <w:jc w:val="center"/>
              <w:rPr>
                <w:rFonts w:cs="Arial"/>
                <w:highlight w:val="yellow"/>
              </w:rPr>
            </w:pPr>
            <w:r w:rsidRPr="00C4589D">
              <w:rPr>
                <w:rFonts w:cs="Arial"/>
                <w:highlight w:val="yellow"/>
              </w:rPr>
              <w:t>???</w:t>
            </w:r>
            <w:commentRangeEnd w:id="305"/>
            <w:r w:rsidRPr="00C4589D">
              <w:rPr>
                <w:rStyle w:val="CommentReference"/>
                <w:szCs w:val="16"/>
                <w:highlight w:val="yellow"/>
              </w:rPr>
              <w:commentReference w:id="305"/>
            </w:r>
          </w:p>
        </w:tc>
      </w:tr>
    </w:tbl>
    <w:p w14:paraId="69F5E2BF" w14:textId="77777777" w:rsidR="005F63D2" w:rsidRPr="00C4589D" w:rsidRDefault="005F63D2" w:rsidP="005F63D2"/>
    <w:p w14:paraId="19089F24" w14:textId="77777777" w:rsidR="00856DD3" w:rsidRPr="00C4589D" w:rsidRDefault="00856DD3"/>
    <w:p w14:paraId="7ACDF52D" w14:textId="77777777" w:rsidR="005F63D2" w:rsidRPr="00C4589D" w:rsidRDefault="008A3383" w:rsidP="00C954F8">
      <w:pPr>
        <w:pStyle w:val="Heading2"/>
        <w:numPr>
          <w:ilvl w:val="1"/>
          <w:numId w:val="17"/>
        </w:numPr>
        <w:ind w:left="1134" w:hanging="1134"/>
      </w:pPr>
      <w:bookmarkStart w:id="306" w:name="_Toc455329824"/>
      <w:r w:rsidRPr="00C4589D">
        <w:t>Test specifications</w:t>
      </w:r>
      <w:bookmarkEnd w:id="306"/>
    </w:p>
    <w:p w14:paraId="4A43BC07" w14:textId="77777777" w:rsidR="005F63D2" w:rsidRPr="00C4589D" w:rsidRDefault="008A3383">
      <w:r w:rsidRPr="00C4589D">
        <w:t>…………………………………………………………..</w:t>
      </w:r>
    </w:p>
    <w:p w14:paraId="23913BFA" w14:textId="77777777" w:rsidR="005F63D2" w:rsidRPr="00C4589D" w:rsidRDefault="005F63D2"/>
    <w:p w14:paraId="15B69AB9" w14:textId="77777777" w:rsidR="005F63D2" w:rsidRPr="00C4589D" w:rsidRDefault="005F63D2"/>
    <w:p w14:paraId="195A67D4" w14:textId="77777777" w:rsidR="005F63D2" w:rsidRPr="00C4589D" w:rsidRDefault="005F63D2"/>
    <w:p w14:paraId="3C4DE178" w14:textId="77777777" w:rsidR="008A3383" w:rsidRPr="00C4589D" w:rsidRDefault="008A3383">
      <w:pPr>
        <w:overflowPunct/>
        <w:autoSpaceDE/>
        <w:autoSpaceDN/>
        <w:adjustRightInd/>
        <w:spacing w:after="0"/>
        <w:textAlignment w:val="auto"/>
        <w:rPr>
          <w:rFonts w:ascii="Arial" w:hAnsi="Arial"/>
          <w:sz w:val="36"/>
        </w:rPr>
      </w:pPr>
      <w:r w:rsidRPr="00C4589D">
        <w:br w:type="page"/>
      </w:r>
    </w:p>
    <w:p w14:paraId="12CF8DF1" w14:textId="77777777" w:rsidR="00C20AF1" w:rsidRPr="00C4589D" w:rsidRDefault="00C20AF1" w:rsidP="00C20AF1">
      <w:pPr>
        <w:pStyle w:val="Heading8"/>
        <w:tabs>
          <w:tab w:val="left" w:pos="1140"/>
        </w:tabs>
      </w:pPr>
      <w:bookmarkStart w:id="307" w:name="_Toc455329825"/>
      <w:r w:rsidRPr="00C4589D">
        <w:lastRenderedPageBreak/>
        <w:t>Annex A (informative)</w:t>
      </w:r>
      <w:r w:rsidRPr="00C4589D">
        <w:br/>
        <w:t>Relationship between the present document and the essential requirements of Directive 2014/53/EU</w:t>
      </w:r>
      <w:bookmarkEnd w:id="307"/>
      <w:r w:rsidRPr="00C4589D">
        <w:t xml:space="preserve"> </w:t>
      </w:r>
    </w:p>
    <w:p w14:paraId="3F8505C2" w14:textId="77777777" w:rsidR="00C20AF1" w:rsidRPr="00C4589D" w:rsidRDefault="00C20AF1" w:rsidP="00C20AF1">
      <w:pPr>
        <w:shd w:val="clear" w:color="auto" w:fill="FFFFFF" w:themeFill="background1"/>
        <w:tabs>
          <w:tab w:val="left" w:pos="-720"/>
        </w:tabs>
      </w:pPr>
      <w:r w:rsidRPr="00C4589D">
        <w:t>The present document has been prepar</w:t>
      </w:r>
      <w:r w:rsidR="00C77701" w:rsidRPr="00C4589D">
        <w:t>ed</w:t>
      </w:r>
      <w:r w:rsidRPr="00C4589D">
        <w:t xml:space="preserve"> by ETSI in response to mandate M/xxx from the European Commission to provide a means of conforming to the essential requirements of  Directive 2014/53/EU of the European Parliament and of the Council of 16 April 2014 on the harmonisation of the laws of the Member States relating to the making available on the market of radio equipment and repealing Directive 1999/5/EC radio Equipment Directive [i.1].</w:t>
      </w:r>
    </w:p>
    <w:p w14:paraId="6D3AA795" w14:textId="77777777" w:rsidR="00C20AF1" w:rsidRPr="00C4589D" w:rsidRDefault="00C20AF1" w:rsidP="00C20AF1">
      <w:pPr>
        <w:tabs>
          <w:tab w:val="left" w:pos="-720"/>
        </w:tabs>
      </w:pPr>
      <w:r w:rsidRPr="00C4589D">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w:t>
      </w:r>
    </w:p>
    <w:p w14:paraId="7E3C0399" w14:textId="77777777" w:rsidR="00C20AF1" w:rsidRPr="00C4589D" w:rsidRDefault="00C20AF1" w:rsidP="00C20AF1">
      <w:pPr>
        <w:tabs>
          <w:tab w:val="left" w:pos="-720"/>
        </w:tabs>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675"/>
        <w:gridCol w:w="3133"/>
        <w:gridCol w:w="1574"/>
        <w:gridCol w:w="567"/>
        <w:gridCol w:w="3827"/>
      </w:tblGrid>
      <w:tr w:rsidR="00C20AF1" w:rsidRPr="00C4589D" w14:paraId="57E35BB0" w14:textId="77777777" w:rsidTr="00D1271D">
        <w:trPr>
          <w:tblHeader/>
          <w:jc w:val="center"/>
        </w:trPr>
        <w:tc>
          <w:tcPr>
            <w:tcW w:w="9776" w:type="dxa"/>
            <w:gridSpan w:val="5"/>
            <w:vAlign w:val="center"/>
          </w:tcPr>
          <w:p w14:paraId="5F630A2D" w14:textId="77777777" w:rsidR="00C20AF1" w:rsidRPr="00C4589D" w:rsidRDefault="00C20AF1" w:rsidP="00C20AF1">
            <w:pPr>
              <w:pStyle w:val="TAH"/>
              <w:keepNext w:val="0"/>
              <w:keepLines w:val="0"/>
            </w:pPr>
            <w:r w:rsidRPr="00C4589D">
              <w:t xml:space="preserve">Harmonised Standard ETSI EN 303 364 </w:t>
            </w:r>
          </w:p>
          <w:p w14:paraId="758A5B74" w14:textId="77777777" w:rsidR="00C20AF1" w:rsidRPr="00C4589D" w:rsidRDefault="00C20AF1" w:rsidP="00C20AF1">
            <w:pPr>
              <w:pStyle w:val="TAH"/>
              <w:keepNext w:val="0"/>
              <w:keepLines w:val="0"/>
            </w:pPr>
            <w:r w:rsidRPr="00C4589D">
              <w:rPr>
                <w:b w:val="0"/>
              </w:rPr>
              <w:t>The following requirements are relevant to the presumption of conformity</w:t>
            </w:r>
            <w:r w:rsidRPr="00C4589D">
              <w:rPr>
                <w:b w:val="0"/>
              </w:rPr>
              <w:br/>
              <w:t>under the article 3.2 of Directive 2014/53/EU</w:t>
            </w:r>
          </w:p>
        </w:tc>
      </w:tr>
      <w:tr w:rsidR="00C20AF1" w:rsidRPr="00C4589D" w14:paraId="6D197B80" w14:textId="77777777" w:rsidTr="00D1271D">
        <w:trPr>
          <w:tblHeader/>
          <w:jc w:val="center"/>
        </w:trPr>
        <w:tc>
          <w:tcPr>
            <w:tcW w:w="5382" w:type="dxa"/>
            <w:gridSpan w:val="3"/>
            <w:vAlign w:val="center"/>
          </w:tcPr>
          <w:p w14:paraId="4841542A" w14:textId="77777777" w:rsidR="00C20AF1" w:rsidRPr="00C4589D" w:rsidRDefault="00C20AF1" w:rsidP="00D1271D">
            <w:pPr>
              <w:pStyle w:val="TAH"/>
              <w:keepNext w:val="0"/>
              <w:keepLines w:val="0"/>
            </w:pPr>
            <w:r w:rsidRPr="00C4589D">
              <w:t>Requirement</w:t>
            </w:r>
          </w:p>
        </w:tc>
        <w:tc>
          <w:tcPr>
            <w:tcW w:w="4394" w:type="dxa"/>
            <w:gridSpan w:val="2"/>
            <w:vAlign w:val="center"/>
          </w:tcPr>
          <w:p w14:paraId="0D46B850" w14:textId="77777777" w:rsidR="00C20AF1" w:rsidRPr="00C4589D" w:rsidRDefault="00C20AF1" w:rsidP="00D1271D">
            <w:pPr>
              <w:pStyle w:val="TAH"/>
              <w:keepNext w:val="0"/>
              <w:keepLines w:val="0"/>
            </w:pPr>
            <w:r w:rsidRPr="00C4589D">
              <w:t>Requirement Conditionality</w:t>
            </w:r>
          </w:p>
        </w:tc>
      </w:tr>
      <w:tr w:rsidR="00C20AF1" w:rsidRPr="00C4589D" w14:paraId="2E65B6A1" w14:textId="77777777" w:rsidTr="00D1271D">
        <w:trPr>
          <w:tblHeader/>
          <w:jc w:val="center"/>
        </w:trPr>
        <w:tc>
          <w:tcPr>
            <w:tcW w:w="675" w:type="dxa"/>
            <w:vAlign w:val="center"/>
          </w:tcPr>
          <w:p w14:paraId="05A3BE50" w14:textId="77777777" w:rsidR="00C20AF1" w:rsidRPr="00C4589D" w:rsidRDefault="00C20AF1" w:rsidP="00D1271D">
            <w:pPr>
              <w:pStyle w:val="TAH"/>
              <w:keepNext w:val="0"/>
              <w:keepLines w:val="0"/>
            </w:pPr>
            <w:r w:rsidRPr="00C4589D">
              <w:t>No</w:t>
            </w:r>
          </w:p>
        </w:tc>
        <w:tc>
          <w:tcPr>
            <w:tcW w:w="3133" w:type="dxa"/>
            <w:vAlign w:val="center"/>
          </w:tcPr>
          <w:p w14:paraId="75C8AA3F" w14:textId="77777777" w:rsidR="00C20AF1" w:rsidRPr="00C4589D" w:rsidRDefault="00C20AF1" w:rsidP="00D1271D">
            <w:pPr>
              <w:pStyle w:val="TAH"/>
              <w:keepNext w:val="0"/>
              <w:keepLines w:val="0"/>
            </w:pPr>
            <w:r w:rsidRPr="00C4589D">
              <w:t>Description</w:t>
            </w:r>
          </w:p>
        </w:tc>
        <w:tc>
          <w:tcPr>
            <w:tcW w:w="1574" w:type="dxa"/>
            <w:vAlign w:val="center"/>
          </w:tcPr>
          <w:p w14:paraId="2E383304" w14:textId="77777777" w:rsidR="00C20AF1" w:rsidRPr="00C4589D" w:rsidRDefault="00C20AF1" w:rsidP="00D1271D">
            <w:pPr>
              <w:pStyle w:val="TAH"/>
              <w:keepNext w:val="0"/>
              <w:keepLines w:val="0"/>
            </w:pPr>
            <w:r w:rsidRPr="00C4589D">
              <w:t>Reference: Clause No</w:t>
            </w:r>
          </w:p>
        </w:tc>
        <w:tc>
          <w:tcPr>
            <w:tcW w:w="567" w:type="dxa"/>
            <w:vAlign w:val="center"/>
          </w:tcPr>
          <w:p w14:paraId="3D09EB4F" w14:textId="77777777" w:rsidR="00C20AF1" w:rsidRPr="00C4589D" w:rsidRDefault="00C20AF1" w:rsidP="00D1271D">
            <w:pPr>
              <w:pStyle w:val="TAH"/>
              <w:keepNext w:val="0"/>
              <w:keepLines w:val="0"/>
            </w:pPr>
            <w:r w:rsidRPr="00C4589D">
              <w:t>U/C</w:t>
            </w:r>
          </w:p>
        </w:tc>
        <w:tc>
          <w:tcPr>
            <w:tcW w:w="3827" w:type="dxa"/>
            <w:vAlign w:val="center"/>
          </w:tcPr>
          <w:p w14:paraId="4094FAC9" w14:textId="77777777" w:rsidR="00C20AF1" w:rsidRPr="00C4589D" w:rsidRDefault="00C20AF1" w:rsidP="00D1271D">
            <w:pPr>
              <w:pStyle w:val="TAH"/>
              <w:keepNext w:val="0"/>
              <w:keepLines w:val="0"/>
            </w:pPr>
            <w:r w:rsidRPr="00C4589D">
              <w:t>Condition</w:t>
            </w:r>
          </w:p>
        </w:tc>
      </w:tr>
      <w:tr w:rsidR="00E871C4" w:rsidRPr="00C4589D" w14:paraId="4CFFEE07" w14:textId="77777777" w:rsidTr="00D1271D">
        <w:trPr>
          <w:cantSplit/>
          <w:jc w:val="center"/>
        </w:trPr>
        <w:tc>
          <w:tcPr>
            <w:tcW w:w="675" w:type="dxa"/>
          </w:tcPr>
          <w:p w14:paraId="0F1C0E84" w14:textId="77777777" w:rsidR="00E871C4" w:rsidRPr="00C4589D" w:rsidRDefault="005C67C1" w:rsidP="00D1271D">
            <w:pPr>
              <w:pStyle w:val="TAC"/>
              <w:keepNext w:val="0"/>
              <w:keepLines w:val="0"/>
            </w:pPr>
            <w:r w:rsidRPr="00C4589D">
              <w:t>1</w:t>
            </w:r>
          </w:p>
        </w:tc>
        <w:tc>
          <w:tcPr>
            <w:tcW w:w="3133" w:type="dxa"/>
          </w:tcPr>
          <w:p w14:paraId="42659121" w14:textId="77777777" w:rsidR="00E871C4" w:rsidRPr="00C4589D" w:rsidRDefault="00E871C4" w:rsidP="00D1271D">
            <w:pPr>
              <w:rPr>
                <w:rFonts w:eastAsiaTheme="minorHAnsi"/>
              </w:rPr>
            </w:pPr>
            <w:r w:rsidRPr="00C4589D">
              <w:rPr>
                <w:rFonts w:eastAsiaTheme="minorHAnsi"/>
              </w:rPr>
              <w:t xml:space="preserve">Transmitter power limits </w:t>
            </w:r>
          </w:p>
        </w:tc>
        <w:tc>
          <w:tcPr>
            <w:tcW w:w="1574" w:type="dxa"/>
          </w:tcPr>
          <w:p w14:paraId="4D7D7B26" w14:textId="77777777" w:rsidR="00E871C4" w:rsidRPr="00C4589D" w:rsidRDefault="00EB42C2" w:rsidP="00D1271D">
            <w:pPr>
              <w:rPr>
                <w:rFonts w:eastAsiaTheme="minorHAnsi"/>
              </w:rPr>
            </w:pPr>
            <w:r w:rsidRPr="00C4589D">
              <w:rPr>
                <w:rFonts w:eastAsiaTheme="minorHAnsi"/>
              </w:rPr>
              <w:fldChar w:fldCharType="begin"/>
            </w:r>
            <w:r w:rsidR="00A6699A" w:rsidRPr="00C4589D">
              <w:rPr>
                <w:rFonts w:eastAsiaTheme="minorHAnsi"/>
              </w:rPr>
              <w:instrText xml:space="preserve"> REF _Ref430275848 \r \h </w:instrText>
            </w:r>
            <w:r w:rsidRPr="00C4589D">
              <w:rPr>
                <w:rFonts w:eastAsiaTheme="minorHAnsi"/>
              </w:rPr>
            </w:r>
            <w:r w:rsidRPr="00C4589D">
              <w:rPr>
                <w:rFonts w:eastAsiaTheme="minorHAnsi"/>
              </w:rPr>
              <w:fldChar w:fldCharType="separate"/>
            </w:r>
            <w:r w:rsidR="001A6DEB" w:rsidRPr="00C4589D">
              <w:rPr>
                <w:rFonts w:eastAsiaTheme="minorHAnsi"/>
              </w:rPr>
              <w:t>4.2.1.3</w:t>
            </w:r>
            <w:r w:rsidRPr="00C4589D">
              <w:rPr>
                <w:rFonts w:eastAsiaTheme="minorHAnsi"/>
              </w:rPr>
              <w:fldChar w:fldCharType="end"/>
            </w:r>
          </w:p>
        </w:tc>
        <w:tc>
          <w:tcPr>
            <w:tcW w:w="567" w:type="dxa"/>
          </w:tcPr>
          <w:p w14:paraId="61EA4AAD" w14:textId="77777777" w:rsidR="00E871C4" w:rsidRPr="00C4589D" w:rsidRDefault="00E871C4" w:rsidP="00D1271D">
            <w:pPr>
              <w:pStyle w:val="TAC"/>
              <w:keepNext w:val="0"/>
              <w:keepLines w:val="0"/>
            </w:pPr>
          </w:p>
        </w:tc>
        <w:tc>
          <w:tcPr>
            <w:tcW w:w="3827" w:type="dxa"/>
          </w:tcPr>
          <w:p w14:paraId="743FC1EF" w14:textId="77777777" w:rsidR="00E871C4" w:rsidRPr="00C4589D" w:rsidRDefault="00EB5AC9" w:rsidP="00D1271D">
            <w:pPr>
              <w:pStyle w:val="TAL"/>
              <w:keepNext w:val="0"/>
              <w:keepLines w:val="0"/>
            </w:pPr>
            <w:r>
              <w:rPr>
                <w:color w:val="BFBFBF" w:themeColor="background1" w:themeShade="BF"/>
              </w:rPr>
              <w:t>Do we need to set at a high level as the power is deemed relevant or just a measurement need</w:t>
            </w:r>
          </w:p>
        </w:tc>
      </w:tr>
      <w:tr w:rsidR="00E871C4" w:rsidRPr="00C4589D" w14:paraId="1686A3BB" w14:textId="77777777" w:rsidTr="00D1271D">
        <w:trPr>
          <w:cantSplit/>
          <w:jc w:val="center"/>
        </w:trPr>
        <w:tc>
          <w:tcPr>
            <w:tcW w:w="675" w:type="dxa"/>
          </w:tcPr>
          <w:p w14:paraId="115B544B" w14:textId="77777777" w:rsidR="00E871C4" w:rsidRPr="00C4589D" w:rsidRDefault="005C67C1" w:rsidP="00D1271D">
            <w:pPr>
              <w:pStyle w:val="TAC"/>
              <w:keepNext w:val="0"/>
              <w:keepLines w:val="0"/>
              <w:rPr>
                <w:szCs w:val="18"/>
              </w:rPr>
            </w:pPr>
            <w:r w:rsidRPr="00C4589D">
              <w:rPr>
                <w:szCs w:val="18"/>
              </w:rPr>
              <w:t>2</w:t>
            </w:r>
          </w:p>
        </w:tc>
        <w:tc>
          <w:tcPr>
            <w:tcW w:w="3133" w:type="dxa"/>
          </w:tcPr>
          <w:p w14:paraId="77BD7B3D" w14:textId="77777777" w:rsidR="00E871C4" w:rsidRPr="00C4589D" w:rsidRDefault="00E871C4" w:rsidP="00D1271D">
            <w:pPr>
              <w:rPr>
                <w:rFonts w:eastAsiaTheme="minorHAnsi"/>
              </w:rPr>
            </w:pPr>
            <w:r w:rsidRPr="00C4589D">
              <w:rPr>
                <w:rFonts w:eastAsiaTheme="minorHAnsi"/>
              </w:rPr>
              <w:t xml:space="preserve">Transmitter power accuracy </w:t>
            </w:r>
          </w:p>
        </w:tc>
        <w:tc>
          <w:tcPr>
            <w:tcW w:w="1574" w:type="dxa"/>
          </w:tcPr>
          <w:p w14:paraId="3B2DC3A1" w14:textId="77777777" w:rsidR="00E871C4" w:rsidRPr="00C4589D" w:rsidRDefault="00EB42C2" w:rsidP="00D1271D">
            <w:pPr>
              <w:rPr>
                <w:rFonts w:eastAsiaTheme="minorHAnsi"/>
              </w:rPr>
            </w:pPr>
            <w:r w:rsidRPr="00C4589D">
              <w:rPr>
                <w:rFonts w:eastAsiaTheme="minorHAnsi"/>
              </w:rPr>
              <w:fldChar w:fldCharType="begin"/>
            </w:r>
            <w:r w:rsidR="00A6699A" w:rsidRPr="00C4589D">
              <w:rPr>
                <w:rFonts w:eastAsiaTheme="minorHAnsi"/>
              </w:rPr>
              <w:instrText xml:space="preserve"> REF _Ref430275865 \r \h </w:instrText>
            </w:r>
            <w:r w:rsidRPr="00C4589D">
              <w:rPr>
                <w:rFonts w:eastAsiaTheme="minorHAnsi"/>
              </w:rPr>
            </w:r>
            <w:r w:rsidRPr="00C4589D">
              <w:rPr>
                <w:rFonts w:eastAsiaTheme="minorHAnsi"/>
              </w:rPr>
              <w:fldChar w:fldCharType="separate"/>
            </w:r>
            <w:r w:rsidR="001A6DEB" w:rsidRPr="00C4589D">
              <w:rPr>
                <w:rFonts w:eastAsiaTheme="minorHAnsi"/>
              </w:rPr>
              <w:t>4.2.1.4</w:t>
            </w:r>
            <w:r w:rsidRPr="00C4589D">
              <w:rPr>
                <w:rFonts w:eastAsiaTheme="minorHAnsi"/>
              </w:rPr>
              <w:fldChar w:fldCharType="end"/>
            </w:r>
          </w:p>
        </w:tc>
        <w:tc>
          <w:tcPr>
            <w:tcW w:w="567" w:type="dxa"/>
          </w:tcPr>
          <w:p w14:paraId="65B6C3B0" w14:textId="77777777" w:rsidR="00E871C4" w:rsidRPr="00C4589D" w:rsidRDefault="00E871C4" w:rsidP="00D1271D">
            <w:pPr>
              <w:pStyle w:val="TAC"/>
              <w:keepNext w:val="0"/>
              <w:keepLines w:val="0"/>
            </w:pPr>
          </w:p>
        </w:tc>
        <w:tc>
          <w:tcPr>
            <w:tcW w:w="3827" w:type="dxa"/>
          </w:tcPr>
          <w:p w14:paraId="2F7E2CBA" w14:textId="77777777" w:rsidR="00E871C4" w:rsidRPr="00C4589D" w:rsidRDefault="00E871C4" w:rsidP="00D1271D">
            <w:pPr>
              <w:pStyle w:val="TAL"/>
              <w:keepNext w:val="0"/>
              <w:keepLines w:val="0"/>
            </w:pPr>
          </w:p>
        </w:tc>
      </w:tr>
      <w:tr w:rsidR="00E871C4" w:rsidRPr="00C4589D" w14:paraId="46CECAEB" w14:textId="77777777" w:rsidTr="00D1271D">
        <w:trPr>
          <w:cantSplit/>
          <w:jc w:val="center"/>
        </w:trPr>
        <w:tc>
          <w:tcPr>
            <w:tcW w:w="675" w:type="dxa"/>
          </w:tcPr>
          <w:p w14:paraId="4643ED56" w14:textId="77777777" w:rsidR="005C67C1" w:rsidRPr="00C4589D" w:rsidRDefault="005C67C1" w:rsidP="005C67C1">
            <w:pPr>
              <w:pStyle w:val="TAC"/>
              <w:keepNext w:val="0"/>
              <w:keepLines w:val="0"/>
              <w:rPr>
                <w:szCs w:val="18"/>
              </w:rPr>
            </w:pPr>
            <w:r w:rsidRPr="00C4589D">
              <w:rPr>
                <w:szCs w:val="18"/>
              </w:rPr>
              <w:t>3</w:t>
            </w:r>
          </w:p>
        </w:tc>
        <w:tc>
          <w:tcPr>
            <w:tcW w:w="3133" w:type="dxa"/>
          </w:tcPr>
          <w:p w14:paraId="36F4E31F" w14:textId="77777777" w:rsidR="00E871C4" w:rsidRPr="00C4589D" w:rsidRDefault="00E871C4" w:rsidP="00D1271D">
            <w:pPr>
              <w:rPr>
                <w:rFonts w:eastAsiaTheme="minorHAnsi"/>
              </w:rPr>
            </w:pPr>
            <w:r w:rsidRPr="00C4589D">
              <w:rPr>
                <w:rFonts w:eastAsiaTheme="minorHAnsi"/>
              </w:rPr>
              <w:t xml:space="preserve">Spectrum mask </w:t>
            </w:r>
          </w:p>
        </w:tc>
        <w:tc>
          <w:tcPr>
            <w:tcW w:w="1574" w:type="dxa"/>
          </w:tcPr>
          <w:p w14:paraId="6BB9DECC" w14:textId="77777777" w:rsidR="00E871C4" w:rsidRPr="00C4589D" w:rsidRDefault="00EB42C2" w:rsidP="00D1271D">
            <w:pPr>
              <w:rPr>
                <w:rFonts w:eastAsiaTheme="minorHAnsi"/>
              </w:rPr>
            </w:pPr>
            <w:r w:rsidRPr="00C4589D">
              <w:rPr>
                <w:rFonts w:eastAsiaTheme="minorHAnsi"/>
              </w:rPr>
              <w:fldChar w:fldCharType="begin"/>
            </w:r>
            <w:r w:rsidR="00A6699A" w:rsidRPr="00C4589D">
              <w:rPr>
                <w:rFonts w:eastAsiaTheme="minorHAnsi"/>
              </w:rPr>
              <w:instrText xml:space="preserve"> REF _Ref430275878 \r \h </w:instrText>
            </w:r>
            <w:r w:rsidRPr="00C4589D">
              <w:rPr>
                <w:rFonts w:eastAsiaTheme="minorHAnsi"/>
              </w:rPr>
            </w:r>
            <w:r w:rsidRPr="00C4589D">
              <w:rPr>
                <w:rFonts w:eastAsiaTheme="minorHAnsi"/>
              </w:rPr>
              <w:fldChar w:fldCharType="separate"/>
            </w:r>
            <w:r w:rsidR="001A6DEB" w:rsidRPr="00C4589D">
              <w:rPr>
                <w:rFonts w:eastAsiaTheme="minorHAnsi"/>
              </w:rPr>
              <w:t>4.2.1.5</w:t>
            </w:r>
            <w:r w:rsidRPr="00C4589D">
              <w:rPr>
                <w:rFonts w:eastAsiaTheme="minorHAnsi"/>
              </w:rPr>
              <w:fldChar w:fldCharType="end"/>
            </w:r>
          </w:p>
        </w:tc>
        <w:tc>
          <w:tcPr>
            <w:tcW w:w="567" w:type="dxa"/>
          </w:tcPr>
          <w:p w14:paraId="54A51D56" w14:textId="77777777" w:rsidR="00E871C4" w:rsidRPr="00C4589D" w:rsidRDefault="00E871C4" w:rsidP="00D1271D">
            <w:pPr>
              <w:pStyle w:val="TAC"/>
              <w:keepNext w:val="0"/>
              <w:keepLines w:val="0"/>
            </w:pPr>
          </w:p>
        </w:tc>
        <w:tc>
          <w:tcPr>
            <w:tcW w:w="3827" w:type="dxa"/>
          </w:tcPr>
          <w:p w14:paraId="5D63555D" w14:textId="77777777" w:rsidR="00E871C4" w:rsidRPr="00C4589D" w:rsidRDefault="00E871C4" w:rsidP="00D1271D">
            <w:pPr>
              <w:pStyle w:val="TAL"/>
              <w:keepNext w:val="0"/>
              <w:keepLines w:val="0"/>
            </w:pPr>
          </w:p>
        </w:tc>
      </w:tr>
      <w:tr w:rsidR="00E871C4" w:rsidRPr="00C4589D" w14:paraId="5DB33471" w14:textId="77777777" w:rsidTr="00D1271D">
        <w:trPr>
          <w:cantSplit/>
          <w:jc w:val="center"/>
        </w:trPr>
        <w:tc>
          <w:tcPr>
            <w:tcW w:w="675" w:type="dxa"/>
          </w:tcPr>
          <w:p w14:paraId="064B7610" w14:textId="77777777" w:rsidR="00E871C4" w:rsidRPr="00C4589D" w:rsidRDefault="005C67C1" w:rsidP="00D1271D">
            <w:pPr>
              <w:pStyle w:val="TAC"/>
              <w:keepNext w:val="0"/>
              <w:keepLines w:val="0"/>
              <w:rPr>
                <w:szCs w:val="18"/>
              </w:rPr>
            </w:pPr>
            <w:r w:rsidRPr="00C4589D">
              <w:rPr>
                <w:szCs w:val="18"/>
              </w:rPr>
              <w:t>4</w:t>
            </w:r>
          </w:p>
        </w:tc>
        <w:tc>
          <w:tcPr>
            <w:tcW w:w="3133" w:type="dxa"/>
          </w:tcPr>
          <w:p w14:paraId="17FCEB61" w14:textId="77777777" w:rsidR="00E871C4" w:rsidRPr="00C4589D" w:rsidRDefault="00E871C4" w:rsidP="00D1271D">
            <w:pPr>
              <w:rPr>
                <w:rFonts w:eastAsiaTheme="minorHAnsi"/>
              </w:rPr>
            </w:pPr>
            <w:r w:rsidRPr="00C4589D">
              <w:rPr>
                <w:rFonts w:eastAsiaTheme="minorHAnsi"/>
              </w:rPr>
              <w:t xml:space="preserve">Transmitter frequency stability </w:t>
            </w:r>
          </w:p>
        </w:tc>
        <w:tc>
          <w:tcPr>
            <w:tcW w:w="1574" w:type="dxa"/>
          </w:tcPr>
          <w:p w14:paraId="5CDE981E" w14:textId="77777777" w:rsidR="00E871C4" w:rsidRPr="00C4589D" w:rsidRDefault="00EB42C2" w:rsidP="00D1271D">
            <w:pPr>
              <w:rPr>
                <w:rFonts w:eastAsiaTheme="minorHAnsi"/>
              </w:rPr>
            </w:pPr>
            <w:r w:rsidRPr="00C4589D">
              <w:rPr>
                <w:rFonts w:eastAsiaTheme="minorHAnsi"/>
              </w:rPr>
              <w:fldChar w:fldCharType="begin"/>
            </w:r>
            <w:r w:rsidR="00A6699A" w:rsidRPr="00C4589D">
              <w:rPr>
                <w:rFonts w:eastAsiaTheme="minorHAnsi"/>
              </w:rPr>
              <w:instrText xml:space="preserve"> REF _Ref430275888 \r \h </w:instrText>
            </w:r>
            <w:r w:rsidRPr="00C4589D">
              <w:rPr>
                <w:rFonts w:eastAsiaTheme="minorHAnsi"/>
              </w:rPr>
            </w:r>
            <w:r w:rsidRPr="00C4589D">
              <w:rPr>
                <w:rFonts w:eastAsiaTheme="minorHAnsi"/>
              </w:rPr>
              <w:fldChar w:fldCharType="separate"/>
            </w:r>
            <w:r w:rsidR="001A6DEB" w:rsidRPr="00C4589D">
              <w:rPr>
                <w:rFonts w:eastAsiaTheme="minorHAnsi"/>
              </w:rPr>
              <w:t>0</w:t>
            </w:r>
            <w:r w:rsidRPr="00C4589D">
              <w:rPr>
                <w:rFonts w:eastAsiaTheme="minorHAnsi"/>
              </w:rPr>
              <w:fldChar w:fldCharType="end"/>
            </w:r>
          </w:p>
        </w:tc>
        <w:tc>
          <w:tcPr>
            <w:tcW w:w="567" w:type="dxa"/>
          </w:tcPr>
          <w:p w14:paraId="627E935C" w14:textId="77777777" w:rsidR="00E871C4" w:rsidRPr="00C4589D" w:rsidRDefault="00E871C4" w:rsidP="00D1271D">
            <w:pPr>
              <w:pStyle w:val="TAC"/>
              <w:keepNext w:val="0"/>
              <w:keepLines w:val="0"/>
            </w:pPr>
          </w:p>
        </w:tc>
        <w:tc>
          <w:tcPr>
            <w:tcW w:w="3827" w:type="dxa"/>
          </w:tcPr>
          <w:p w14:paraId="2CE80FCF" w14:textId="77777777" w:rsidR="00E871C4" w:rsidRPr="00C4589D" w:rsidRDefault="00E871C4" w:rsidP="00D1271D">
            <w:pPr>
              <w:pStyle w:val="TAL"/>
              <w:keepNext w:val="0"/>
              <w:keepLines w:val="0"/>
            </w:pPr>
          </w:p>
        </w:tc>
      </w:tr>
      <w:tr w:rsidR="00E871C4" w:rsidRPr="00C4589D" w14:paraId="332BAE36" w14:textId="77777777" w:rsidTr="00D1271D">
        <w:trPr>
          <w:cantSplit/>
          <w:jc w:val="center"/>
        </w:trPr>
        <w:tc>
          <w:tcPr>
            <w:tcW w:w="675" w:type="dxa"/>
          </w:tcPr>
          <w:p w14:paraId="3EEFAE64" w14:textId="77777777" w:rsidR="00E871C4" w:rsidRPr="00C4589D" w:rsidRDefault="005C67C1" w:rsidP="00D1271D">
            <w:pPr>
              <w:pStyle w:val="TAC"/>
              <w:keepNext w:val="0"/>
              <w:keepLines w:val="0"/>
              <w:rPr>
                <w:szCs w:val="18"/>
              </w:rPr>
            </w:pPr>
            <w:r w:rsidRPr="00C4589D">
              <w:rPr>
                <w:szCs w:val="18"/>
              </w:rPr>
              <w:t>5</w:t>
            </w:r>
          </w:p>
        </w:tc>
        <w:tc>
          <w:tcPr>
            <w:tcW w:w="3133" w:type="dxa"/>
          </w:tcPr>
          <w:p w14:paraId="0C01F5EB" w14:textId="77777777" w:rsidR="00E871C4" w:rsidRPr="00C4589D" w:rsidRDefault="00E871C4" w:rsidP="00D1271D">
            <w:pPr>
              <w:rPr>
                <w:rFonts w:eastAsiaTheme="minorHAnsi"/>
              </w:rPr>
            </w:pPr>
            <w:r w:rsidRPr="00C4589D">
              <w:rPr>
                <w:rFonts w:eastAsiaTheme="minorHAnsi"/>
              </w:rPr>
              <w:t xml:space="preserve">Transmitter intermodulation attenuation </w:t>
            </w:r>
          </w:p>
        </w:tc>
        <w:tc>
          <w:tcPr>
            <w:tcW w:w="1574" w:type="dxa"/>
          </w:tcPr>
          <w:p w14:paraId="4243E5B4" w14:textId="77777777" w:rsidR="00E871C4" w:rsidRPr="00C4589D" w:rsidRDefault="00EB42C2" w:rsidP="00D1271D">
            <w:pPr>
              <w:rPr>
                <w:rFonts w:eastAsiaTheme="minorHAnsi"/>
              </w:rPr>
            </w:pPr>
            <w:r w:rsidRPr="00C4589D">
              <w:rPr>
                <w:rFonts w:eastAsiaTheme="minorHAnsi"/>
              </w:rPr>
              <w:fldChar w:fldCharType="begin"/>
            </w:r>
            <w:r w:rsidR="00A6699A" w:rsidRPr="00C4589D">
              <w:rPr>
                <w:rFonts w:eastAsiaTheme="minorHAnsi"/>
              </w:rPr>
              <w:instrText xml:space="preserve"> REF _Ref430275902 \r \h </w:instrText>
            </w:r>
            <w:r w:rsidRPr="00C4589D">
              <w:rPr>
                <w:rFonts w:eastAsiaTheme="minorHAnsi"/>
              </w:rPr>
            </w:r>
            <w:r w:rsidRPr="00C4589D">
              <w:rPr>
                <w:rFonts w:eastAsiaTheme="minorHAnsi"/>
              </w:rPr>
              <w:fldChar w:fldCharType="separate"/>
            </w:r>
            <w:r w:rsidR="001A6DEB" w:rsidRPr="00C4589D">
              <w:rPr>
                <w:rFonts w:eastAsiaTheme="minorHAnsi"/>
              </w:rPr>
              <w:t>0</w:t>
            </w:r>
            <w:r w:rsidRPr="00C4589D">
              <w:rPr>
                <w:rFonts w:eastAsiaTheme="minorHAnsi"/>
              </w:rPr>
              <w:fldChar w:fldCharType="end"/>
            </w:r>
          </w:p>
        </w:tc>
        <w:tc>
          <w:tcPr>
            <w:tcW w:w="567" w:type="dxa"/>
          </w:tcPr>
          <w:p w14:paraId="41D0001C" w14:textId="77777777" w:rsidR="00E871C4" w:rsidRPr="00C4589D" w:rsidRDefault="00E871C4" w:rsidP="00D1271D">
            <w:pPr>
              <w:pStyle w:val="TAC"/>
              <w:keepNext w:val="0"/>
              <w:keepLines w:val="0"/>
            </w:pPr>
          </w:p>
        </w:tc>
        <w:tc>
          <w:tcPr>
            <w:tcW w:w="3827" w:type="dxa"/>
          </w:tcPr>
          <w:p w14:paraId="63A10437" w14:textId="77777777" w:rsidR="00E871C4" w:rsidRPr="00C4589D" w:rsidRDefault="00E871C4" w:rsidP="00D1271D">
            <w:pPr>
              <w:pStyle w:val="TAL"/>
              <w:keepNext w:val="0"/>
              <w:keepLines w:val="0"/>
            </w:pPr>
          </w:p>
        </w:tc>
      </w:tr>
      <w:tr w:rsidR="00E871C4" w:rsidRPr="00C4589D" w14:paraId="36FCD6A6" w14:textId="77777777" w:rsidTr="00D1271D">
        <w:trPr>
          <w:cantSplit/>
          <w:jc w:val="center"/>
        </w:trPr>
        <w:tc>
          <w:tcPr>
            <w:tcW w:w="675" w:type="dxa"/>
          </w:tcPr>
          <w:p w14:paraId="2DC72D9A" w14:textId="77777777" w:rsidR="00E871C4" w:rsidRPr="00C4589D" w:rsidRDefault="005C67C1" w:rsidP="00D1271D">
            <w:pPr>
              <w:pStyle w:val="TAC"/>
              <w:keepNext w:val="0"/>
              <w:keepLines w:val="0"/>
              <w:rPr>
                <w:szCs w:val="18"/>
              </w:rPr>
            </w:pPr>
            <w:r w:rsidRPr="00C4589D">
              <w:rPr>
                <w:szCs w:val="18"/>
              </w:rPr>
              <w:t>6</w:t>
            </w:r>
          </w:p>
        </w:tc>
        <w:tc>
          <w:tcPr>
            <w:tcW w:w="3133" w:type="dxa"/>
          </w:tcPr>
          <w:p w14:paraId="4D2D3A92" w14:textId="77777777" w:rsidR="00E871C4" w:rsidRPr="00C4589D" w:rsidRDefault="00E871C4" w:rsidP="00D1271D">
            <w:pPr>
              <w:rPr>
                <w:rFonts w:eastAsiaTheme="minorHAnsi"/>
              </w:rPr>
            </w:pPr>
            <w:r w:rsidRPr="00C4589D">
              <w:rPr>
                <w:rFonts w:eastAsiaTheme="minorHAnsi"/>
              </w:rPr>
              <w:t xml:space="preserve">Transmitter unwanted emissions in the spurious domain </w:t>
            </w:r>
          </w:p>
        </w:tc>
        <w:tc>
          <w:tcPr>
            <w:tcW w:w="1574" w:type="dxa"/>
          </w:tcPr>
          <w:p w14:paraId="5B2CD3C5" w14:textId="77777777" w:rsidR="00E871C4" w:rsidRPr="00C4589D" w:rsidRDefault="00EB42C2" w:rsidP="00D1271D">
            <w:pPr>
              <w:rPr>
                <w:rFonts w:eastAsiaTheme="minorHAnsi"/>
              </w:rPr>
            </w:pPr>
            <w:r w:rsidRPr="00C4589D">
              <w:rPr>
                <w:rFonts w:eastAsiaTheme="minorHAnsi"/>
              </w:rPr>
              <w:fldChar w:fldCharType="begin"/>
            </w:r>
            <w:r w:rsidR="00A6699A" w:rsidRPr="00C4589D">
              <w:rPr>
                <w:rFonts w:eastAsiaTheme="minorHAnsi"/>
              </w:rPr>
              <w:instrText xml:space="preserve"> REF _Ref430275914 \r \h </w:instrText>
            </w:r>
            <w:r w:rsidRPr="00C4589D">
              <w:rPr>
                <w:rFonts w:eastAsiaTheme="minorHAnsi"/>
              </w:rPr>
            </w:r>
            <w:r w:rsidRPr="00C4589D">
              <w:rPr>
                <w:rFonts w:eastAsiaTheme="minorHAnsi"/>
              </w:rPr>
              <w:fldChar w:fldCharType="separate"/>
            </w:r>
            <w:r w:rsidR="001A6DEB" w:rsidRPr="00C4589D">
              <w:rPr>
                <w:rFonts w:eastAsiaTheme="minorHAnsi"/>
              </w:rPr>
              <w:t>0</w:t>
            </w:r>
            <w:r w:rsidRPr="00C4589D">
              <w:rPr>
                <w:rFonts w:eastAsiaTheme="minorHAnsi"/>
              </w:rPr>
              <w:fldChar w:fldCharType="end"/>
            </w:r>
          </w:p>
        </w:tc>
        <w:tc>
          <w:tcPr>
            <w:tcW w:w="567" w:type="dxa"/>
          </w:tcPr>
          <w:p w14:paraId="61C51983" w14:textId="77777777" w:rsidR="00E871C4" w:rsidRPr="00C4589D" w:rsidRDefault="00E871C4" w:rsidP="00D1271D">
            <w:pPr>
              <w:pStyle w:val="TAC"/>
              <w:keepNext w:val="0"/>
              <w:keepLines w:val="0"/>
            </w:pPr>
          </w:p>
        </w:tc>
        <w:tc>
          <w:tcPr>
            <w:tcW w:w="3827" w:type="dxa"/>
          </w:tcPr>
          <w:p w14:paraId="61709479" w14:textId="77777777" w:rsidR="00E871C4" w:rsidRPr="00C4589D" w:rsidRDefault="00E871C4" w:rsidP="00D1271D">
            <w:pPr>
              <w:pStyle w:val="TAL"/>
              <w:keepNext w:val="0"/>
              <w:keepLines w:val="0"/>
            </w:pPr>
          </w:p>
        </w:tc>
      </w:tr>
      <w:tr w:rsidR="00E871C4" w:rsidRPr="00C4589D" w14:paraId="3F0C7247" w14:textId="77777777" w:rsidTr="00D1271D">
        <w:trPr>
          <w:cantSplit/>
          <w:jc w:val="center"/>
        </w:trPr>
        <w:tc>
          <w:tcPr>
            <w:tcW w:w="675" w:type="dxa"/>
          </w:tcPr>
          <w:p w14:paraId="1CC37F57" w14:textId="77777777" w:rsidR="00E871C4" w:rsidRPr="00C4589D" w:rsidRDefault="005C67C1" w:rsidP="00D1271D">
            <w:pPr>
              <w:pStyle w:val="TAC"/>
              <w:keepNext w:val="0"/>
              <w:keepLines w:val="0"/>
              <w:rPr>
                <w:szCs w:val="18"/>
              </w:rPr>
            </w:pPr>
            <w:r w:rsidRPr="00C4589D">
              <w:rPr>
                <w:szCs w:val="18"/>
              </w:rPr>
              <w:t>7</w:t>
            </w:r>
          </w:p>
        </w:tc>
        <w:tc>
          <w:tcPr>
            <w:tcW w:w="3133" w:type="dxa"/>
          </w:tcPr>
          <w:p w14:paraId="12F8E8B3" w14:textId="77777777" w:rsidR="00E871C4" w:rsidRPr="00C4589D" w:rsidRDefault="00E871C4" w:rsidP="00D1271D">
            <w:pPr>
              <w:rPr>
                <w:rFonts w:eastAsiaTheme="minorHAnsi"/>
              </w:rPr>
            </w:pPr>
            <w:r w:rsidRPr="00C4589D">
              <w:rPr>
                <w:rFonts w:eastAsiaTheme="minorHAnsi"/>
              </w:rPr>
              <w:t>Unwanted emissions</w:t>
            </w:r>
          </w:p>
        </w:tc>
        <w:tc>
          <w:tcPr>
            <w:tcW w:w="1574" w:type="dxa"/>
          </w:tcPr>
          <w:p w14:paraId="7203E86D" w14:textId="77777777" w:rsidR="00E871C4" w:rsidRPr="00C4589D" w:rsidRDefault="00EB42C2" w:rsidP="00D1271D">
            <w:pPr>
              <w:rPr>
                <w:rFonts w:eastAsiaTheme="minorHAnsi"/>
              </w:rPr>
            </w:pPr>
            <w:r w:rsidRPr="00C4589D">
              <w:rPr>
                <w:rFonts w:eastAsiaTheme="minorHAnsi"/>
              </w:rPr>
              <w:fldChar w:fldCharType="begin"/>
            </w:r>
            <w:r w:rsidR="00A6699A" w:rsidRPr="00C4589D">
              <w:rPr>
                <w:rFonts w:eastAsiaTheme="minorHAnsi"/>
              </w:rPr>
              <w:instrText xml:space="preserve"> REF _Ref430275925 \r \h </w:instrText>
            </w:r>
            <w:r w:rsidRPr="00C4589D">
              <w:rPr>
                <w:rFonts w:eastAsiaTheme="minorHAnsi"/>
              </w:rPr>
            </w:r>
            <w:r w:rsidRPr="00C4589D">
              <w:rPr>
                <w:rFonts w:eastAsiaTheme="minorHAnsi"/>
              </w:rPr>
              <w:fldChar w:fldCharType="separate"/>
            </w:r>
            <w:r w:rsidR="001A6DEB" w:rsidRPr="00C4589D">
              <w:rPr>
                <w:rFonts w:eastAsiaTheme="minorHAnsi"/>
              </w:rPr>
              <w:t>4.2.1.6</w:t>
            </w:r>
            <w:r w:rsidRPr="00C4589D">
              <w:rPr>
                <w:rFonts w:eastAsiaTheme="minorHAnsi"/>
              </w:rPr>
              <w:fldChar w:fldCharType="end"/>
            </w:r>
          </w:p>
        </w:tc>
        <w:tc>
          <w:tcPr>
            <w:tcW w:w="567" w:type="dxa"/>
          </w:tcPr>
          <w:p w14:paraId="1AF88FCA" w14:textId="77777777" w:rsidR="00E871C4" w:rsidRPr="00C4589D" w:rsidRDefault="00E871C4" w:rsidP="00D1271D">
            <w:pPr>
              <w:pStyle w:val="TAC"/>
              <w:keepNext w:val="0"/>
              <w:keepLines w:val="0"/>
            </w:pPr>
          </w:p>
        </w:tc>
        <w:tc>
          <w:tcPr>
            <w:tcW w:w="3827" w:type="dxa"/>
          </w:tcPr>
          <w:p w14:paraId="4CB10B54" w14:textId="77777777" w:rsidR="00E871C4" w:rsidRPr="00C4589D" w:rsidRDefault="00E871C4" w:rsidP="00D1271D">
            <w:pPr>
              <w:pStyle w:val="TAL"/>
              <w:keepNext w:val="0"/>
              <w:keepLines w:val="0"/>
            </w:pPr>
          </w:p>
        </w:tc>
      </w:tr>
      <w:tr w:rsidR="00E871C4" w:rsidRPr="00C4589D" w14:paraId="0CF41E29" w14:textId="77777777" w:rsidTr="00D1271D">
        <w:trPr>
          <w:cantSplit/>
          <w:jc w:val="center"/>
        </w:trPr>
        <w:tc>
          <w:tcPr>
            <w:tcW w:w="675" w:type="dxa"/>
          </w:tcPr>
          <w:p w14:paraId="5B88E2AF" w14:textId="77777777" w:rsidR="00E871C4" w:rsidRPr="00C4589D" w:rsidRDefault="005C67C1" w:rsidP="00D1271D">
            <w:pPr>
              <w:pStyle w:val="TAC"/>
              <w:keepNext w:val="0"/>
              <w:keepLines w:val="0"/>
              <w:rPr>
                <w:szCs w:val="18"/>
              </w:rPr>
            </w:pPr>
            <w:r w:rsidRPr="00C4589D">
              <w:rPr>
                <w:szCs w:val="18"/>
              </w:rPr>
              <w:t>8</w:t>
            </w:r>
          </w:p>
        </w:tc>
        <w:tc>
          <w:tcPr>
            <w:tcW w:w="3133" w:type="dxa"/>
          </w:tcPr>
          <w:p w14:paraId="2D6D4C0F" w14:textId="77777777" w:rsidR="00E871C4" w:rsidRPr="00C4589D" w:rsidRDefault="00E871C4" w:rsidP="00D1271D">
            <w:pPr>
              <w:rPr>
                <w:rFonts w:eastAsiaTheme="minorHAnsi"/>
              </w:rPr>
            </w:pPr>
            <w:r w:rsidRPr="00C4589D">
              <w:rPr>
                <w:rFonts w:eastAsiaTheme="minorHAnsi"/>
              </w:rPr>
              <w:t xml:space="preserve">Unwanted emissions in the out of band domain </w:t>
            </w:r>
          </w:p>
        </w:tc>
        <w:tc>
          <w:tcPr>
            <w:tcW w:w="1574" w:type="dxa"/>
          </w:tcPr>
          <w:p w14:paraId="550BB849" w14:textId="77777777" w:rsidR="00E871C4" w:rsidRPr="00C4589D" w:rsidRDefault="00EB42C2" w:rsidP="00D1271D">
            <w:pPr>
              <w:rPr>
                <w:rFonts w:eastAsiaTheme="minorHAnsi"/>
              </w:rPr>
            </w:pPr>
            <w:r w:rsidRPr="00C4589D">
              <w:rPr>
                <w:rFonts w:eastAsiaTheme="minorHAnsi"/>
              </w:rPr>
              <w:fldChar w:fldCharType="begin"/>
            </w:r>
            <w:r w:rsidR="00A6699A" w:rsidRPr="00C4589D">
              <w:rPr>
                <w:rFonts w:eastAsiaTheme="minorHAnsi"/>
              </w:rPr>
              <w:instrText xml:space="preserve"> REF _Ref430275933 \r \h </w:instrText>
            </w:r>
            <w:r w:rsidRPr="00C4589D">
              <w:rPr>
                <w:rFonts w:eastAsiaTheme="minorHAnsi"/>
              </w:rPr>
            </w:r>
            <w:r w:rsidRPr="00C4589D">
              <w:rPr>
                <w:rFonts w:eastAsiaTheme="minorHAnsi"/>
              </w:rPr>
              <w:fldChar w:fldCharType="separate"/>
            </w:r>
            <w:r w:rsidR="001A6DEB" w:rsidRPr="00C4589D">
              <w:rPr>
                <w:rFonts w:eastAsiaTheme="minorHAnsi"/>
              </w:rPr>
              <w:t>0</w:t>
            </w:r>
            <w:r w:rsidRPr="00C4589D">
              <w:rPr>
                <w:rFonts w:eastAsiaTheme="minorHAnsi"/>
              </w:rPr>
              <w:fldChar w:fldCharType="end"/>
            </w:r>
          </w:p>
        </w:tc>
        <w:tc>
          <w:tcPr>
            <w:tcW w:w="567" w:type="dxa"/>
          </w:tcPr>
          <w:p w14:paraId="3DA9A462" w14:textId="77777777" w:rsidR="00E871C4" w:rsidRPr="00C4589D" w:rsidRDefault="00E871C4" w:rsidP="00D1271D">
            <w:pPr>
              <w:pStyle w:val="TAC"/>
              <w:keepNext w:val="0"/>
              <w:keepLines w:val="0"/>
            </w:pPr>
          </w:p>
        </w:tc>
        <w:tc>
          <w:tcPr>
            <w:tcW w:w="3827" w:type="dxa"/>
          </w:tcPr>
          <w:p w14:paraId="3014119A" w14:textId="77777777" w:rsidR="00E871C4" w:rsidRPr="00C4589D" w:rsidRDefault="00E871C4" w:rsidP="00D1271D">
            <w:pPr>
              <w:pStyle w:val="TAL"/>
              <w:keepNext w:val="0"/>
              <w:keepLines w:val="0"/>
            </w:pPr>
          </w:p>
        </w:tc>
      </w:tr>
      <w:tr w:rsidR="00E871C4" w:rsidRPr="00C4589D" w14:paraId="7E7FBCD2" w14:textId="77777777" w:rsidTr="00D1271D">
        <w:trPr>
          <w:cantSplit/>
          <w:jc w:val="center"/>
        </w:trPr>
        <w:tc>
          <w:tcPr>
            <w:tcW w:w="675" w:type="dxa"/>
          </w:tcPr>
          <w:p w14:paraId="0C35BCE0" w14:textId="77777777" w:rsidR="00E871C4" w:rsidRPr="00C4589D" w:rsidRDefault="005C67C1" w:rsidP="00D1271D">
            <w:pPr>
              <w:pStyle w:val="TAC"/>
              <w:keepNext w:val="0"/>
              <w:keepLines w:val="0"/>
              <w:rPr>
                <w:szCs w:val="18"/>
              </w:rPr>
            </w:pPr>
            <w:r w:rsidRPr="00C4589D">
              <w:rPr>
                <w:szCs w:val="18"/>
              </w:rPr>
              <w:t>9</w:t>
            </w:r>
          </w:p>
        </w:tc>
        <w:tc>
          <w:tcPr>
            <w:tcW w:w="3133" w:type="dxa"/>
          </w:tcPr>
          <w:p w14:paraId="049B96C6" w14:textId="77777777" w:rsidR="00E871C4" w:rsidRPr="00C4589D" w:rsidRDefault="00E871C4" w:rsidP="00D1271D">
            <w:pPr>
              <w:rPr>
                <w:rFonts w:eastAsiaTheme="minorHAnsi"/>
              </w:rPr>
            </w:pPr>
            <w:r w:rsidRPr="00C4589D">
              <w:rPr>
                <w:rFonts w:eastAsiaTheme="minorHAnsi"/>
              </w:rPr>
              <w:t xml:space="preserve">Unwanted emissions in the spurious domain </w:t>
            </w:r>
          </w:p>
        </w:tc>
        <w:tc>
          <w:tcPr>
            <w:tcW w:w="1574" w:type="dxa"/>
          </w:tcPr>
          <w:p w14:paraId="5FF3E2A6" w14:textId="77777777" w:rsidR="00E871C4" w:rsidRPr="00C4589D" w:rsidRDefault="00EB42C2" w:rsidP="00D1271D">
            <w:pPr>
              <w:rPr>
                <w:rFonts w:eastAsiaTheme="minorHAnsi"/>
              </w:rPr>
            </w:pPr>
            <w:r w:rsidRPr="00C4589D">
              <w:rPr>
                <w:rFonts w:eastAsiaTheme="minorHAnsi"/>
              </w:rPr>
              <w:fldChar w:fldCharType="begin"/>
            </w:r>
            <w:r w:rsidR="00A6699A" w:rsidRPr="00C4589D">
              <w:rPr>
                <w:rFonts w:eastAsiaTheme="minorHAnsi"/>
              </w:rPr>
              <w:instrText xml:space="preserve"> REF _Ref430275954 \r \h </w:instrText>
            </w:r>
            <w:r w:rsidRPr="00C4589D">
              <w:rPr>
                <w:rFonts w:eastAsiaTheme="minorHAnsi"/>
              </w:rPr>
            </w:r>
            <w:r w:rsidRPr="00C4589D">
              <w:rPr>
                <w:rFonts w:eastAsiaTheme="minorHAnsi"/>
              </w:rPr>
              <w:fldChar w:fldCharType="separate"/>
            </w:r>
            <w:r w:rsidR="001A6DEB" w:rsidRPr="00C4589D">
              <w:rPr>
                <w:rFonts w:eastAsiaTheme="minorHAnsi"/>
              </w:rPr>
              <w:t>0</w:t>
            </w:r>
            <w:r w:rsidRPr="00C4589D">
              <w:rPr>
                <w:rFonts w:eastAsiaTheme="minorHAnsi"/>
              </w:rPr>
              <w:fldChar w:fldCharType="end"/>
            </w:r>
          </w:p>
        </w:tc>
        <w:tc>
          <w:tcPr>
            <w:tcW w:w="567" w:type="dxa"/>
          </w:tcPr>
          <w:p w14:paraId="2A4AE767" w14:textId="77777777" w:rsidR="00E871C4" w:rsidRPr="00C4589D" w:rsidRDefault="00E871C4" w:rsidP="00D1271D">
            <w:pPr>
              <w:pStyle w:val="TAC"/>
              <w:keepNext w:val="0"/>
              <w:keepLines w:val="0"/>
            </w:pPr>
          </w:p>
        </w:tc>
        <w:tc>
          <w:tcPr>
            <w:tcW w:w="3827" w:type="dxa"/>
          </w:tcPr>
          <w:p w14:paraId="169C1FE1" w14:textId="77777777" w:rsidR="00E871C4" w:rsidRPr="00C4589D" w:rsidRDefault="00E871C4" w:rsidP="00D1271D">
            <w:pPr>
              <w:pStyle w:val="TAL"/>
              <w:keepNext w:val="0"/>
              <w:keepLines w:val="0"/>
            </w:pPr>
          </w:p>
        </w:tc>
      </w:tr>
      <w:tr w:rsidR="00E871C4" w:rsidRPr="00C4589D" w14:paraId="61D9F11A" w14:textId="77777777" w:rsidTr="00D1271D">
        <w:trPr>
          <w:cantSplit/>
          <w:jc w:val="center"/>
        </w:trPr>
        <w:tc>
          <w:tcPr>
            <w:tcW w:w="675" w:type="dxa"/>
          </w:tcPr>
          <w:p w14:paraId="057BCC70" w14:textId="77777777" w:rsidR="00E871C4" w:rsidRPr="00C4589D" w:rsidRDefault="005C67C1" w:rsidP="00D1271D">
            <w:pPr>
              <w:pStyle w:val="TAC"/>
              <w:keepNext w:val="0"/>
              <w:keepLines w:val="0"/>
              <w:rPr>
                <w:szCs w:val="18"/>
              </w:rPr>
            </w:pPr>
            <w:r w:rsidRPr="00C4589D">
              <w:rPr>
                <w:szCs w:val="18"/>
              </w:rPr>
              <w:t>10</w:t>
            </w:r>
          </w:p>
        </w:tc>
        <w:tc>
          <w:tcPr>
            <w:tcW w:w="3133" w:type="dxa"/>
          </w:tcPr>
          <w:p w14:paraId="795E99CF" w14:textId="77777777" w:rsidR="00E871C4" w:rsidRPr="00C4589D" w:rsidRDefault="00E871C4" w:rsidP="00D1271D">
            <w:pPr>
              <w:rPr>
                <w:rFonts w:eastAsiaTheme="minorHAnsi"/>
              </w:rPr>
            </w:pPr>
            <w:r w:rsidRPr="00C4589D">
              <w:rPr>
                <w:rFonts w:eastAsiaTheme="minorHAnsi"/>
              </w:rPr>
              <w:t xml:space="preserve">Transmitter time domain characteristics </w:t>
            </w:r>
          </w:p>
        </w:tc>
        <w:tc>
          <w:tcPr>
            <w:tcW w:w="1574" w:type="dxa"/>
          </w:tcPr>
          <w:p w14:paraId="3D3F9216" w14:textId="77777777" w:rsidR="00E871C4" w:rsidRPr="00C4589D" w:rsidRDefault="008813BA" w:rsidP="00D1271D">
            <w:pPr>
              <w:rPr>
                <w:rFonts w:eastAsiaTheme="minorHAnsi"/>
              </w:rPr>
            </w:pPr>
            <w:r w:rsidRPr="00C4589D">
              <w:rPr>
                <w:rFonts w:eastAsiaTheme="minorHAnsi"/>
                <w:highlight w:val="yellow"/>
              </w:rPr>
              <w:t>[insert cross ref]</w:t>
            </w:r>
          </w:p>
        </w:tc>
        <w:tc>
          <w:tcPr>
            <w:tcW w:w="567" w:type="dxa"/>
          </w:tcPr>
          <w:p w14:paraId="4AD42172" w14:textId="77777777" w:rsidR="00E871C4" w:rsidRPr="00C4589D" w:rsidRDefault="00E871C4" w:rsidP="00D1271D">
            <w:pPr>
              <w:pStyle w:val="TAC"/>
              <w:keepNext w:val="0"/>
              <w:keepLines w:val="0"/>
            </w:pPr>
          </w:p>
        </w:tc>
        <w:tc>
          <w:tcPr>
            <w:tcW w:w="3827" w:type="dxa"/>
          </w:tcPr>
          <w:p w14:paraId="4713E8E2" w14:textId="77777777" w:rsidR="00E871C4" w:rsidRPr="00C4589D" w:rsidRDefault="00E871C4" w:rsidP="00D1271D">
            <w:pPr>
              <w:pStyle w:val="TAL"/>
              <w:keepNext w:val="0"/>
              <w:keepLines w:val="0"/>
            </w:pPr>
          </w:p>
        </w:tc>
      </w:tr>
      <w:tr w:rsidR="00E871C4" w:rsidRPr="00C4589D" w14:paraId="0294EB5D" w14:textId="77777777" w:rsidTr="00D1271D">
        <w:trPr>
          <w:cantSplit/>
          <w:jc w:val="center"/>
        </w:trPr>
        <w:tc>
          <w:tcPr>
            <w:tcW w:w="675" w:type="dxa"/>
          </w:tcPr>
          <w:p w14:paraId="01036BD5" w14:textId="77777777" w:rsidR="00E871C4" w:rsidRPr="00C4589D" w:rsidRDefault="005C67C1" w:rsidP="00D1271D">
            <w:pPr>
              <w:pStyle w:val="TAC"/>
              <w:keepNext w:val="0"/>
              <w:keepLines w:val="0"/>
              <w:rPr>
                <w:szCs w:val="18"/>
              </w:rPr>
            </w:pPr>
            <w:r w:rsidRPr="00C4589D">
              <w:rPr>
                <w:szCs w:val="18"/>
              </w:rPr>
              <w:t>11</w:t>
            </w:r>
          </w:p>
        </w:tc>
        <w:tc>
          <w:tcPr>
            <w:tcW w:w="3133" w:type="dxa"/>
          </w:tcPr>
          <w:p w14:paraId="7B4C87BE" w14:textId="77777777" w:rsidR="00E871C4" w:rsidRPr="00C4589D" w:rsidRDefault="00E871C4" w:rsidP="00D1271D">
            <w:pPr>
              <w:rPr>
                <w:rFonts w:eastAsiaTheme="minorHAnsi"/>
              </w:rPr>
            </w:pPr>
            <w:r w:rsidRPr="00C4589D">
              <w:rPr>
                <w:rFonts w:eastAsiaTheme="minorHAnsi"/>
              </w:rPr>
              <w:t xml:space="preserve">Transmitter transients </w:t>
            </w:r>
          </w:p>
        </w:tc>
        <w:tc>
          <w:tcPr>
            <w:tcW w:w="1574" w:type="dxa"/>
          </w:tcPr>
          <w:p w14:paraId="42007B29" w14:textId="77777777" w:rsidR="00E871C4" w:rsidRPr="00C4589D" w:rsidRDefault="008813BA" w:rsidP="00D1271D">
            <w:pPr>
              <w:rPr>
                <w:rFonts w:eastAsiaTheme="minorHAnsi"/>
              </w:rPr>
            </w:pPr>
            <w:r w:rsidRPr="00C4589D">
              <w:rPr>
                <w:rFonts w:eastAsiaTheme="minorHAnsi"/>
                <w:highlight w:val="yellow"/>
              </w:rPr>
              <w:t>[insert cross ref]</w:t>
            </w:r>
          </w:p>
        </w:tc>
        <w:tc>
          <w:tcPr>
            <w:tcW w:w="567" w:type="dxa"/>
          </w:tcPr>
          <w:p w14:paraId="2781B1EE" w14:textId="77777777" w:rsidR="00E871C4" w:rsidRPr="00C4589D" w:rsidRDefault="00E871C4" w:rsidP="00D1271D">
            <w:pPr>
              <w:pStyle w:val="TAC"/>
              <w:keepNext w:val="0"/>
              <w:keepLines w:val="0"/>
            </w:pPr>
          </w:p>
        </w:tc>
        <w:tc>
          <w:tcPr>
            <w:tcW w:w="3827" w:type="dxa"/>
          </w:tcPr>
          <w:p w14:paraId="3593CFBA" w14:textId="77777777" w:rsidR="00E871C4" w:rsidRPr="00C4589D" w:rsidRDefault="00E871C4" w:rsidP="00D1271D">
            <w:pPr>
              <w:pStyle w:val="TAL"/>
              <w:keepNext w:val="0"/>
              <w:keepLines w:val="0"/>
            </w:pPr>
          </w:p>
        </w:tc>
      </w:tr>
      <w:tr w:rsidR="00E871C4" w:rsidRPr="00C4589D" w14:paraId="24621A97" w14:textId="77777777" w:rsidTr="00D1271D">
        <w:trPr>
          <w:cantSplit/>
          <w:jc w:val="center"/>
        </w:trPr>
        <w:tc>
          <w:tcPr>
            <w:tcW w:w="675" w:type="dxa"/>
          </w:tcPr>
          <w:p w14:paraId="26160BA1" w14:textId="77777777" w:rsidR="00E871C4" w:rsidRPr="00C4589D" w:rsidRDefault="005C67C1" w:rsidP="00D1271D">
            <w:pPr>
              <w:pStyle w:val="TAC"/>
              <w:keepNext w:val="0"/>
              <w:keepLines w:val="0"/>
              <w:rPr>
                <w:szCs w:val="18"/>
              </w:rPr>
            </w:pPr>
            <w:r w:rsidRPr="00C4589D">
              <w:rPr>
                <w:szCs w:val="18"/>
              </w:rPr>
              <w:t>14</w:t>
            </w:r>
          </w:p>
        </w:tc>
        <w:tc>
          <w:tcPr>
            <w:tcW w:w="3133" w:type="dxa"/>
          </w:tcPr>
          <w:p w14:paraId="36C8E5D9" w14:textId="77777777" w:rsidR="00E871C4" w:rsidRPr="00C4589D" w:rsidRDefault="00E871C4" w:rsidP="00D1271D">
            <w:pPr>
              <w:rPr>
                <w:rFonts w:eastAsiaTheme="minorHAnsi"/>
              </w:rPr>
            </w:pPr>
            <w:r w:rsidRPr="00C4589D">
              <w:rPr>
                <w:rFonts w:eastAsiaTheme="minorHAnsi"/>
              </w:rPr>
              <w:t xml:space="preserve">Receiver sensitivity </w:t>
            </w:r>
          </w:p>
        </w:tc>
        <w:tc>
          <w:tcPr>
            <w:tcW w:w="1574" w:type="dxa"/>
          </w:tcPr>
          <w:p w14:paraId="542695D0" w14:textId="77777777" w:rsidR="00E871C4" w:rsidRPr="00C4589D" w:rsidRDefault="008813BA" w:rsidP="00D1271D">
            <w:pPr>
              <w:rPr>
                <w:rFonts w:eastAsiaTheme="minorHAnsi"/>
              </w:rPr>
            </w:pPr>
            <w:r w:rsidRPr="00C4589D">
              <w:rPr>
                <w:rFonts w:eastAsiaTheme="minorHAnsi"/>
                <w:highlight w:val="yellow"/>
              </w:rPr>
              <w:t>[insert cross ref]</w:t>
            </w:r>
          </w:p>
        </w:tc>
        <w:tc>
          <w:tcPr>
            <w:tcW w:w="567" w:type="dxa"/>
          </w:tcPr>
          <w:p w14:paraId="674E408D" w14:textId="77777777" w:rsidR="00E871C4" w:rsidRPr="00C4589D" w:rsidRDefault="00E871C4" w:rsidP="00D1271D">
            <w:pPr>
              <w:pStyle w:val="TAC"/>
              <w:keepNext w:val="0"/>
              <w:keepLines w:val="0"/>
            </w:pPr>
          </w:p>
        </w:tc>
        <w:tc>
          <w:tcPr>
            <w:tcW w:w="3827" w:type="dxa"/>
          </w:tcPr>
          <w:p w14:paraId="400F41F5" w14:textId="77777777" w:rsidR="00E871C4" w:rsidRPr="00C4589D" w:rsidRDefault="00EB5AC9" w:rsidP="00D1271D">
            <w:pPr>
              <w:pStyle w:val="TAL"/>
              <w:keepNext w:val="0"/>
              <w:keepLines w:val="0"/>
            </w:pPr>
            <w:r>
              <w:rPr>
                <w:color w:val="BFBFBF" w:themeColor="background1" w:themeShade="BF"/>
              </w:rPr>
              <w:t>Establishes the level of noise in the radar operational channel that the radar can still operate with (i.e. in the radar final bandwidth</w:t>
            </w:r>
          </w:p>
        </w:tc>
      </w:tr>
      <w:tr w:rsidR="00E871C4" w:rsidRPr="00C4589D" w14:paraId="600C1AA4" w14:textId="77777777" w:rsidTr="00D1271D">
        <w:trPr>
          <w:cantSplit/>
          <w:jc w:val="center"/>
        </w:trPr>
        <w:tc>
          <w:tcPr>
            <w:tcW w:w="675" w:type="dxa"/>
          </w:tcPr>
          <w:p w14:paraId="62A2CA60" w14:textId="77777777" w:rsidR="00E871C4" w:rsidRPr="00C4589D" w:rsidRDefault="005C67C1" w:rsidP="00D1271D">
            <w:pPr>
              <w:pStyle w:val="TAC"/>
              <w:keepNext w:val="0"/>
              <w:keepLines w:val="0"/>
              <w:rPr>
                <w:szCs w:val="18"/>
              </w:rPr>
            </w:pPr>
            <w:r w:rsidRPr="00C4589D">
              <w:rPr>
                <w:szCs w:val="18"/>
              </w:rPr>
              <w:t>15</w:t>
            </w:r>
          </w:p>
        </w:tc>
        <w:tc>
          <w:tcPr>
            <w:tcW w:w="3133" w:type="dxa"/>
          </w:tcPr>
          <w:p w14:paraId="1A3AB592" w14:textId="77777777" w:rsidR="00E871C4" w:rsidRPr="00C4589D" w:rsidRDefault="00E871C4" w:rsidP="00D1271D">
            <w:pPr>
              <w:rPr>
                <w:rFonts w:eastAsiaTheme="minorHAnsi"/>
              </w:rPr>
            </w:pPr>
            <w:r w:rsidRPr="00C4589D">
              <w:rPr>
                <w:rFonts w:eastAsiaTheme="minorHAnsi"/>
              </w:rPr>
              <w:t xml:space="preserve">Receiver co-channel rejection </w:t>
            </w:r>
          </w:p>
        </w:tc>
        <w:tc>
          <w:tcPr>
            <w:tcW w:w="1574" w:type="dxa"/>
          </w:tcPr>
          <w:p w14:paraId="59545CB5" w14:textId="77777777" w:rsidR="00E871C4" w:rsidRPr="00C4589D" w:rsidRDefault="008813BA" w:rsidP="00D1271D">
            <w:pPr>
              <w:rPr>
                <w:rFonts w:eastAsiaTheme="minorHAnsi"/>
              </w:rPr>
            </w:pPr>
            <w:r w:rsidRPr="00C4589D">
              <w:rPr>
                <w:rFonts w:eastAsiaTheme="minorHAnsi"/>
                <w:highlight w:val="yellow"/>
              </w:rPr>
              <w:t>[insert cross ref]</w:t>
            </w:r>
          </w:p>
        </w:tc>
        <w:tc>
          <w:tcPr>
            <w:tcW w:w="567" w:type="dxa"/>
          </w:tcPr>
          <w:p w14:paraId="14756E36" w14:textId="77777777" w:rsidR="00E871C4" w:rsidRPr="00C4589D" w:rsidRDefault="00E871C4" w:rsidP="00D1271D">
            <w:pPr>
              <w:pStyle w:val="TAC"/>
              <w:keepNext w:val="0"/>
              <w:keepLines w:val="0"/>
            </w:pPr>
          </w:p>
        </w:tc>
        <w:tc>
          <w:tcPr>
            <w:tcW w:w="3827" w:type="dxa"/>
          </w:tcPr>
          <w:p w14:paraId="7811DB04" w14:textId="77777777" w:rsidR="00E871C4" w:rsidRPr="00C4589D" w:rsidRDefault="00EB5AC9" w:rsidP="00D1271D">
            <w:pPr>
              <w:pStyle w:val="TAL"/>
              <w:keepNext w:val="0"/>
              <w:keepLines w:val="0"/>
            </w:pPr>
            <w:r w:rsidRPr="00995029">
              <w:rPr>
                <w:color w:val="BFBFBF" w:themeColor="background1" w:themeShade="BF"/>
              </w:rPr>
              <w:t>Establishes the level of noise in the radar operational channel that the radar can still operate with</w:t>
            </w:r>
          </w:p>
        </w:tc>
      </w:tr>
      <w:tr w:rsidR="00E871C4" w:rsidRPr="00C4589D" w14:paraId="052B23C6" w14:textId="77777777" w:rsidTr="00D1271D">
        <w:trPr>
          <w:cantSplit/>
          <w:jc w:val="center"/>
        </w:trPr>
        <w:tc>
          <w:tcPr>
            <w:tcW w:w="675" w:type="dxa"/>
          </w:tcPr>
          <w:p w14:paraId="4B66FEE3" w14:textId="77777777" w:rsidR="00E871C4" w:rsidRPr="00C4589D" w:rsidRDefault="005C67C1" w:rsidP="00D1271D">
            <w:pPr>
              <w:pStyle w:val="TAC"/>
              <w:keepNext w:val="0"/>
              <w:keepLines w:val="0"/>
              <w:rPr>
                <w:szCs w:val="18"/>
              </w:rPr>
            </w:pPr>
            <w:r w:rsidRPr="00C4589D">
              <w:rPr>
                <w:szCs w:val="18"/>
              </w:rPr>
              <w:t>16</w:t>
            </w:r>
          </w:p>
        </w:tc>
        <w:tc>
          <w:tcPr>
            <w:tcW w:w="3133" w:type="dxa"/>
          </w:tcPr>
          <w:p w14:paraId="494D273A" w14:textId="77777777" w:rsidR="00E871C4" w:rsidRPr="00C4589D" w:rsidRDefault="00E871C4" w:rsidP="00D1271D">
            <w:pPr>
              <w:rPr>
                <w:rFonts w:eastAsiaTheme="minorHAnsi"/>
              </w:rPr>
            </w:pPr>
            <w:r w:rsidRPr="00C4589D">
              <w:rPr>
                <w:rFonts w:eastAsiaTheme="minorHAnsi"/>
              </w:rPr>
              <w:t xml:space="preserve">Receiver Selectivity </w:t>
            </w:r>
          </w:p>
        </w:tc>
        <w:tc>
          <w:tcPr>
            <w:tcW w:w="1574" w:type="dxa"/>
          </w:tcPr>
          <w:p w14:paraId="2FE6B0F7" w14:textId="77777777" w:rsidR="00E871C4" w:rsidRPr="00C4589D" w:rsidRDefault="008813BA" w:rsidP="00D1271D">
            <w:pPr>
              <w:rPr>
                <w:rFonts w:eastAsiaTheme="minorHAnsi"/>
              </w:rPr>
            </w:pPr>
            <w:r w:rsidRPr="00C4589D">
              <w:rPr>
                <w:rFonts w:eastAsiaTheme="minorHAnsi"/>
                <w:highlight w:val="yellow"/>
              </w:rPr>
              <w:t>[insert cross ref]</w:t>
            </w:r>
          </w:p>
        </w:tc>
        <w:tc>
          <w:tcPr>
            <w:tcW w:w="567" w:type="dxa"/>
          </w:tcPr>
          <w:p w14:paraId="401FC5DA" w14:textId="77777777" w:rsidR="00E871C4" w:rsidRPr="00C4589D" w:rsidRDefault="00E871C4" w:rsidP="00D1271D">
            <w:pPr>
              <w:pStyle w:val="TAC"/>
              <w:keepNext w:val="0"/>
              <w:keepLines w:val="0"/>
            </w:pPr>
          </w:p>
        </w:tc>
        <w:tc>
          <w:tcPr>
            <w:tcW w:w="3827" w:type="dxa"/>
          </w:tcPr>
          <w:p w14:paraId="1DF61909" w14:textId="77777777" w:rsidR="00E871C4" w:rsidRPr="00C4589D" w:rsidRDefault="00EB5AC9" w:rsidP="00D1271D">
            <w:pPr>
              <w:pStyle w:val="TAL"/>
              <w:keepNext w:val="0"/>
              <w:keepLines w:val="0"/>
            </w:pPr>
            <w:r>
              <w:rPr>
                <w:color w:val="BFBFBF" w:themeColor="background1" w:themeShade="BF"/>
              </w:rPr>
              <w:t>Establishes the selectivity against a set of defined wide band signals (scenarios 1,2,3)</w:t>
            </w:r>
          </w:p>
        </w:tc>
      </w:tr>
      <w:tr w:rsidR="00E871C4" w:rsidRPr="00C4589D" w14:paraId="6FDFC811" w14:textId="77777777" w:rsidTr="00D1271D">
        <w:trPr>
          <w:cantSplit/>
          <w:jc w:val="center"/>
        </w:trPr>
        <w:tc>
          <w:tcPr>
            <w:tcW w:w="675" w:type="dxa"/>
          </w:tcPr>
          <w:p w14:paraId="63080A91" w14:textId="77777777" w:rsidR="00E871C4" w:rsidRPr="00C4589D" w:rsidRDefault="005C67C1" w:rsidP="00D1271D">
            <w:pPr>
              <w:pStyle w:val="TAC"/>
              <w:keepNext w:val="0"/>
              <w:keepLines w:val="0"/>
              <w:rPr>
                <w:szCs w:val="18"/>
              </w:rPr>
            </w:pPr>
            <w:r w:rsidRPr="00C4589D">
              <w:rPr>
                <w:szCs w:val="18"/>
              </w:rPr>
              <w:t>18</w:t>
            </w:r>
          </w:p>
        </w:tc>
        <w:tc>
          <w:tcPr>
            <w:tcW w:w="3133" w:type="dxa"/>
          </w:tcPr>
          <w:p w14:paraId="468A39E3" w14:textId="77777777" w:rsidR="00E871C4" w:rsidRPr="00C4589D" w:rsidRDefault="00E871C4" w:rsidP="00D1271D">
            <w:pPr>
              <w:rPr>
                <w:rFonts w:eastAsiaTheme="minorHAnsi"/>
              </w:rPr>
            </w:pPr>
            <w:r w:rsidRPr="00C4589D">
              <w:rPr>
                <w:rFonts w:eastAsiaTheme="minorHAnsi"/>
              </w:rPr>
              <w:t xml:space="preserve">Single signal selectivity </w:t>
            </w:r>
          </w:p>
        </w:tc>
        <w:tc>
          <w:tcPr>
            <w:tcW w:w="1574" w:type="dxa"/>
          </w:tcPr>
          <w:p w14:paraId="3FDB91CE" w14:textId="77777777" w:rsidR="00E871C4" w:rsidRPr="00C4589D" w:rsidRDefault="008813BA" w:rsidP="00D1271D">
            <w:pPr>
              <w:rPr>
                <w:rFonts w:eastAsiaTheme="minorHAnsi"/>
              </w:rPr>
            </w:pPr>
            <w:r w:rsidRPr="00C4589D">
              <w:rPr>
                <w:rFonts w:eastAsiaTheme="minorHAnsi"/>
                <w:highlight w:val="yellow"/>
              </w:rPr>
              <w:t>[insert cross ref]</w:t>
            </w:r>
          </w:p>
        </w:tc>
        <w:tc>
          <w:tcPr>
            <w:tcW w:w="567" w:type="dxa"/>
          </w:tcPr>
          <w:p w14:paraId="65756B98" w14:textId="77777777" w:rsidR="00E871C4" w:rsidRPr="00C4589D" w:rsidRDefault="00E871C4" w:rsidP="00D1271D">
            <w:pPr>
              <w:pStyle w:val="TAC"/>
              <w:keepNext w:val="0"/>
              <w:keepLines w:val="0"/>
            </w:pPr>
          </w:p>
        </w:tc>
        <w:tc>
          <w:tcPr>
            <w:tcW w:w="3827" w:type="dxa"/>
          </w:tcPr>
          <w:p w14:paraId="64AD854D" w14:textId="77777777" w:rsidR="00E871C4" w:rsidRPr="00C4589D" w:rsidRDefault="00EB5AC9" w:rsidP="00D1271D">
            <w:pPr>
              <w:pStyle w:val="TAL"/>
              <w:keepNext w:val="0"/>
              <w:keepLines w:val="0"/>
            </w:pPr>
            <w:r>
              <w:rPr>
                <w:color w:val="BFBFBF" w:themeColor="background1" w:themeShade="BF"/>
              </w:rPr>
              <w:t>Incorporated in 16</w:t>
            </w:r>
          </w:p>
        </w:tc>
      </w:tr>
      <w:tr w:rsidR="00E871C4" w:rsidRPr="00C4589D" w14:paraId="271E8C0A" w14:textId="77777777" w:rsidTr="00D1271D">
        <w:trPr>
          <w:cantSplit/>
          <w:jc w:val="center"/>
        </w:trPr>
        <w:tc>
          <w:tcPr>
            <w:tcW w:w="675" w:type="dxa"/>
          </w:tcPr>
          <w:p w14:paraId="770B1FFF" w14:textId="77777777" w:rsidR="00E871C4" w:rsidRPr="00C4589D" w:rsidRDefault="005C67C1" w:rsidP="00D1271D">
            <w:pPr>
              <w:pStyle w:val="TAC"/>
              <w:keepNext w:val="0"/>
              <w:keepLines w:val="0"/>
              <w:rPr>
                <w:szCs w:val="18"/>
              </w:rPr>
            </w:pPr>
            <w:r w:rsidRPr="00C4589D">
              <w:rPr>
                <w:szCs w:val="18"/>
              </w:rPr>
              <w:t>19</w:t>
            </w:r>
          </w:p>
        </w:tc>
        <w:tc>
          <w:tcPr>
            <w:tcW w:w="3133" w:type="dxa"/>
          </w:tcPr>
          <w:p w14:paraId="00D7622A" w14:textId="77777777" w:rsidR="00E871C4" w:rsidRPr="00C4589D" w:rsidRDefault="00E871C4" w:rsidP="00D1271D">
            <w:pPr>
              <w:rPr>
                <w:rFonts w:eastAsiaTheme="minorHAnsi"/>
              </w:rPr>
            </w:pPr>
            <w:r w:rsidRPr="00C4589D">
              <w:rPr>
                <w:rFonts w:eastAsiaTheme="minorHAnsi"/>
              </w:rPr>
              <w:t xml:space="preserve">Receiver adjacent signal selectivity (adjacent channel selectivity) </w:t>
            </w:r>
          </w:p>
        </w:tc>
        <w:tc>
          <w:tcPr>
            <w:tcW w:w="1574" w:type="dxa"/>
          </w:tcPr>
          <w:p w14:paraId="61DDA7B8" w14:textId="77777777" w:rsidR="00E871C4" w:rsidRPr="00C4589D" w:rsidRDefault="008813BA" w:rsidP="00D1271D">
            <w:pPr>
              <w:rPr>
                <w:rFonts w:eastAsiaTheme="minorHAnsi"/>
              </w:rPr>
            </w:pPr>
            <w:r w:rsidRPr="00C4589D">
              <w:rPr>
                <w:rFonts w:eastAsiaTheme="minorHAnsi"/>
                <w:highlight w:val="yellow"/>
              </w:rPr>
              <w:t>[insert cross ref]</w:t>
            </w:r>
          </w:p>
        </w:tc>
        <w:tc>
          <w:tcPr>
            <w:tcW w:w="567" w:type="dxa"/>
          </w:tcPr>
          <w:p w14:paraId="0F781C1C" w14:textId="77777777" w:rsidR="00E871C4" w:rsidRPr="00C4589D" w:rsidRDefault="00E871C4" w:rsidP="00D1271D">
            <w:pPr>
              <w:pStyle w:val="TAC"/>
              <w:keepNext w:val="0"/>
              <w:keepLines w:val="0"/>
            </w:pPr>
          </w:p>
        </w:tc>
        <w:tc>
          <w:tcPr>
            <w:tcW w:w="3827" w:type="dxa"/>
          </w:tcPr>
          <w:p w14:paraId="0DDB0A15" w14:textId="77777777" w:rsidR="00E871C4" w:rsidRPr="00C4589D" w:rsidRDefault="00EB5AC9" w:rsidP="00D1271D">
            <w:pPr>
              <w:pStyle w:val="TAL"/>
              <w:keepNext w:val="0"/>
              <w:keepLines w:val="0"/>
            </w:pPr>
            <w:r w:rsidRPr="00A0601B">
              <w:rPr>
                <w:color w:val="BFBFBF" w:themeColor="background1" w:themeShade="BF"/>
              </w:rPr>
              <w:t>Establishes the selectivity against a set of defined wide band signals (scenarios 1,2,3)</w:t>
            </w:r>
          </w:p>
        </w:tc>
      </w:tr>
      <w:tr w:rsidR="00E871C4" w:rsidRPr="00C4589D" w14:paraId="632BA0CA" w14:textId="77777777" w:rsidTr="00D1271D">
        <w:trPr>
          <w:cantSplit/>
          <w:jc w:val="center"/>
        </w:trPr>
        <w:tc>
          <w:tcPr>
            <w:tcW w:w="675" w:type="dxa"/>
          </w:tcPr>
          <w:p w14:paraId="59EF2F40" w14:textId="77777777" w:rsidR="00E871C4" w:rsidRPr="00C4589D" w:rsidRDefault="005C67C1" w:rsidP="00D1271D">
            <w:pPr>
              <w:pStyle w:val="TAC"/>
              <w:keepNext w:val="0"/>
              <w:keepLines w:val="0"/>
              <w:rPr>
                <w:szCs w:val="18"/>
              </w:rPr>
            </w:pPr>
            <w:r w:rsidRPr="00C4589D">
              <w:rPr>
                <w:szCs w:val="18"/>
              </w:rPr>
              <w:lastRenderedPageBreak/>
              <w:t>20</w:t>
            </w:r>
          </w:p>
        </w:tc>
        <w:tc>
          <w:tcPr>
            <w:tcW w:w="3133" w:type="dxa"/>
          </w:tcPr>
          <w:p w14:paraId="47F49F5D" w14:textId="77777777" w:rsidR="00E871C4" w:rsidRPr="00C4589D" w:rsidRDefault="00E871C4" w:rsidP="00D1271D">
            <w:pPr>
              <w:rPr>
                <w:rFonts w:eastAsiaTheme="minorHAnsi"/>
              </w:rPr>
            </w:pPr>
            <w:r w:rsidRPr="00C4589D">
              <w:rPr>
                <w:rFonts w:eastAsiaTheme="minorHAnsi"/>
              </w:rPr>
              <w:t>Receiver spurious response rejection</w:t>
            </w:r>
          </w:p>
        </w:tc>
        <w:tc>
          <w:tcPr>
            <w:tcW w:w="1574" w:type="dxa"/>
          </w:tcPr>
          <w:p w14:paraId="0E9288F5" w14:textId="77777777" w:rsidR="00E871C4" w:rsidRPr="00C4589D" w:rsidRDefault="008813BA" w:rsidP="00D1271D">
            <w:pPr>
              <w:rPr>
                <w:rFonts w:eastAsiaTheme="minorHAnsi"/>
              </w:rPr>
            </w:pPr>
            <w:r w:rsidRPr="00C4589D">
              <w:rPr>
                <w:rFonts w:eastAsiaTheme="minorHAnsi"/>
                <w:highlight w:val="yellow"/>
              </w:rPr>
              <w:t>[insert cross ref]</w:t>
            </w:r>
          </w:p>
        </w:tc>
        <w:tc>
          <w:tcPr>
            <w:tcW w:w="567" w:type="dxa"/>
          </w:tcPr>
          <w:p w14:paraId="269CCE23" w14:textId="77777777" w:rsidR="00E871C4" w:rsidRPr="00C4589D" w:rsidRDefault="00E871C4" w:rsidP="00D1271D">
            <w:pPr>
              <w:pStyle w:val="TAC"/>
              <w:keepNext w:val="0"/>
              <w:keepLines w:val="0"/>
            </w:pPr>
          </w:p>
        </w:tc>
        <w:tc>
          <w:tcPr>
            <w:tcW w:w="3827" w:type="dxa"/>
          </w:tcPr>
          <w:p w14:paraId="689CD1DB" w14:textId="77777777" w:rsidR="00E871C4" w:rsidRPr="00C4589D" w:rsidRDefault="00EB5AC9" w:rsidP="00D1271D">
            <w:pPr>
              <w:pStyle w:val="TAL"/>
              <w:keepNext w:val="0"/>
              <w:keepLines w:val="0"/>
            </w:pPr>
            <w:r w:rsidRPr="00995029">
              <w:rPr>
                <w:color w:val="BFBFBF" w:themeColor="background1" w:themeShade="BF"/>
              </w:rPr>
              <w:t>Establishes the level of noise in the radar operational channel that the radar can still operate with</w:t>
            </w:r>
          </w:p>
        </w:tc>
      </w:tr>
      <w:tr w:rsidR="008813BA" w:rsidRPr="00C4589D" w14:paraId="14F9DB82" w14:textId="77777777" w:rsidTr="00D1271D">
        <w:trPr>
          <w:cantSplit/>
          <w:jc w:val="center"/>
        </w:trPr>
        <w:tc>
          <w:tcPr>
            <w:tcW w:w="675" w:type="dxa"/>
          </w:tcPr>
          <w:p w14:paraId="1BC4443F" w14:textId="77777777" w:rsidR="008813BA" w:rsidRPr="00C4589D" w:rsidRDefault="008813BA" w:rsidP="00D1271D">
            <w:pPr>
              <w:pStyle w:val="TAC"/>
              <w:keepNext w:val="0"/>
              <w:keepLines w:val="0"/>
              <w:rPr>
                <w:szCs w:val="18"/>
              </w:rPr>
            </w:pPr>
            <w:r w:rsidRPr="00C4589D">
              <w:rPr>
                <w:szCs w:val="18"/>
              </w:rPr>
              <w:t>21</w:t>
            </w:r>
          </w:p>
        </w:tc>
        <w:tc>
          <w:tcPr>
            <w:tcW w:w="3133" w:type="dxa"/>
          </w:tcPr>
          <w:p w14:paraId="537AD6B7" w14:textId="77777777" w:rsidR="008813BA" w:rsidRPr="00C4589D" w:rsidRDefault="008813BA" w:rsidP="00D1271D">
            <w:pPr>
              <w:rPr>
                <w:rFonts w:eastAsiaTheme="minorHAnsi"/>
              </w:rPr>
            </w:pPr>
            <w:r w:rsidRPr="00C4589D">
              <w:rPr>
                <w:rFonts w:eastAsiaTheme="minorHAnsi"/>
              </w:rPr>
              <w:t xml:space="preserve">Receiver multiple signal selectivity </w:t>
            </w:r>
          </w:p>
        </w:tc>
        <w:tc>
          <w:tcPr>
            <w:tcW w:w="1574" w:type="dxa"/>
          </w:tcPr>
          <w:p w14:paraId="2A8BFC4E" w14:textId="77777777" w:rsidR="008813BA" w:rsidRPr="00C4589D" w:rsidRDefault="008813BA">
            <w:r w:rsidRPr="00C4589D">
              <w:rPr>
                <w:rFonts w:eastAsiaTheme="minorHAnsi"/>
                <w:highlight w:val="yellow"/>
              </w:rPr>
              <w:t>[insert cross ref]</w:t>
            </w:r>
          </w:p>
        </w:tc>
        <w:tc>
          <w:tcPr>
            <w:tcW w:w="567" w:type="dxa"/>
          </w:tcPr>
          <w:p w14:paraId="575AFD4C" w14:textId="77777777" w:rsidR="008813BA" w:rsidRPr="00C4589D" w:rsidRDefault="008813BA" w:rsidP="00D1271D">
            <w:pPr>
              <w:pStyle w:val="TAC"/>
              <w:keepNext w:val="0"/>
              <w:keepLines w:val="0"/>
            </w:pPr>
          </w:p>
        </w:tc>
        <w:tc>
          <w:tcPr>
            <w:tcW w:w="3827" w:type="dxa"/>
          </w:tcPr>
          <w:p w14:paraId="58B438F4" w14:textId="77777777" w:rsidR="008813BA" w:rsidRPr="00C4589D" w:rsidRDefault="00EB5AC9" w:rsidP="00D1271D">
            <w:pPr>
              <w:pStyle w:val="TAL"/>
              <w:keepNext w:val="0"/>
              <w:keepLines w:val="0"/>
            </w:pPr>
            <w:r w:rsidRPr="00A0601B">
              <w:rPr>
                <w:color w:val="BFBFBF" w:themeColor="background1" w:themeShade="BF"/>
              </w:rPr>
              <w:t>Establishes the selectivity against a set of defined wide band signals (scenarios 1,2,3)</w:t>
            </w:r>
          </w:p>
        </w:tc>
      </w:tr>
      <w:tr w:rsidR="008813BA" w:rsidRPr="00C4589D" w14:paraId="262CAC42" w14:textId="77777777" w:rsidTr="00D1271D">
        <w:trPr>
          <w:cantSplit/>
          <w:jc w:val="center"/>
        </w:trPr>
        <w:tc>
          <w:tcPr>
            <w:tcW w:w="675" w:type="dxa"/>
          </w:tcPr>
          <w:p w14:paraId="5066CF29" w14:textId="77777777" w:rsidR="008813BA" w:rsidRPr="00C4589D" w:rsidRDefault="008813BA" w:rsidP="00D1271D">
            <w:pPr>
              <w:pStyle w:val="TAC"/>
              <w:keepNext w:val="0"/>
              <w:keepLines w:val="0"/>
              <w:rPr>
                <w:szCs w:val="18"/>
              </w:rPr>
            </w:pPr>
            <w:r w:rsidRPr="00C4589D">
              <w:rPr>
                <w:szCs w:val="18"/>
              </w:rPr>
              <w:t>22</w:t>
            </w:r>
          </w:p>
        </w:tc>
        <w:tc>
          <w:tcPr>
            <w:tcW w:w="3133" w:type="dxa"/>
          </w:tcPr>
          <w:p w14:paraId="132635EF" w14:textId="77777777" w:rsidR="008813BA" w:rsidRPr="00C4589D" w:rsidRDefault="008813BA" w:rsidP="00D1271D">
            <w:pPr>
              <w:rPr>
                <w:rFonts w:eastAsiaTheme="minorHAnsi"/>
              </w:rPr>
            </w:pPr>
            <w:r w:rsidRPr="00C4589D">
              <w:rPr>
                <w:rFonts w:eastAsiaTheme="minorHAnsi"/>
              </w:rPr>
              <w:t xml:space="preserve">Receiver blocking </w:t>
            </w:r>
          </w:p>
        </w:tc>
        <w:tc>
          <w:tcPr>
            <w:tcW w:w="1574" w:type="dxa"/>
          </w:tcPr>
          <w:p w14:paraId="3BEFC3BA" w14:textId="77777777" w:rsidR="008813BA" w:rsidRPr="00C4589D" w:rsidRDefault="008813BA">
            <w:r w:rsidRPr="00C4589D">
              <w:rPr>
                <w:rFonts w:eastAsiaTheme="minorHAnsi"/>
                <w:highlight w:val="yellow"/>
              </w:rPr>
              <w:t>[insert cross ref]</w:t>
            </w:r>
          </w:p>
        </w:tc>
        <w:tc>
          <w:tcPr>
            <w:tcW w:w="567" w:type="dxa"/>
          </w:tcPr>
          <w:p w14:paraId="78348F5B" w14:textId="77777777" w:rsidR="008813BA" w:rsidRPr="00C4589D" w:rsidRDefault="008813BA" w:rsidP="00D1271D">
            <w:pPr>
              <w:pStyle w:val="TAC"/>
              <w:keepNext w:val="0"/>
              <w:keepLines w:val="0"/>
            </w:pPr>
          </w:p>
        </w:tc>
        <w:tc>
          <w:tcPr>
            <w:tcW w:w="3827" w:type="dxa"/>
          </w:tcPr>
          <w:p w14:paraId="136C9FA1" w14:textId="77777777" w:rsidR="00EB5AC9" w:rsidRDefault="00EB5AC9" w:rsidP="00EB5AC9">
            <w:pPr>
              <w:pStyle w:val="TAL"/>
              <w:keepNext w:val="0"/>
              <w:keepLines w:val="0"/>
              <w:numPr>
                <w:ilvl w:val="0"/>
                <w:numId w:val="28"/>
              </w:numPr>
              <w:rPr>
                <w:color w:val="BFBFBF" w:themeColor="background1" w:themeShade="BF"/>
              </w:rPr>
            </w:pPr>
            <w:r w:rsidRPr="00995029">
              <w:rPr>
                <w:color w:val="BFBFBF" w:themeColor="background1" w:themeShade="BF"/>
              </w:rPr>
              <w:t>Establishes the level of noise in the radar operational channel that the radar can still operate with</w:t>
            </w:r>
            <w:r>
              <w:rPr>
                <w:color w:val="BFBFBF" w:themeColor="background1" w:themeShade="BF"/>
              </w:rPr>
              <w:t xml:space="preserve"> (scenario 3)</w:t>
            </w:r>
          </w:p>
          <w:p w14:paraId="4934A9D9" w14:textId="77777777" w:rsidR="00EB5AC9" w:rsidRDefault="00EB5AC9" w:rsidP="00EB5AC9">
            <w:pPr>
              <w:pStyle w:val="TAL"/>
              <w:keepNext w:val="0"/>
              <w:keepLines w:val="0"/>
              <w:numPr>
                <w:ilvl w:val="0"/>
                <w:numId w:val="28"/>
              </w:numPr>
              <w:rPr>
                <w:color w:val="BFBFBF" w:themeColor="background1" w:themeShade="BF"/>
              </w:rPr>
            </w:pPr>
            <w:r>
              <w:rPr>
                <w:color w:val="BFBFBF" w:themeColor="background1" w:themeShade="BF"/>
              </w:rPr>
              <w:t>Scenario 1</w:t>
            </w:r>
          </w:p>
          <w:p w14:paraId="0464B2D1" w14:textId="77777777" w:rsidR="008813BA" w:rsidRPr="00C4589D" w:rsidRDefault="008813BA" w:rsidP="00D1271D">
            <w:pPr>
              <w:pStyle w:val="TAL"/>
              <w:keepNext w:val="0"/>
              <w:keepLines w:val="0"/>
            </w:pPr>
          </w:p>
        </w:tc>
      </w:tr>
      <w:tr w:rsidR="008813BA" w:rsidRPr="00C4589D" w14:paraId="37CF52D1" w14:textId="77777777" w:rsidTr="00D1271D">
        <w:trPr>
          <w:cantSplit/>
          <w:jc w:val="center"/>
        </w:trPr>
        <w:tc>
          <w:tcPr>
            <w:tcW w:w="675" w:type="dxa"/>
          </w:tcPr>
          <w:p w14:paraId="1AD91986" w14:textId="77777777" w:rsidR="008813BA" w:rsidRPr="00C4589D" w:rsidRDefault="008813BA" w:rsidP="00D1271D">
            <w:pPr>
              <w:pStyle w:val="TAC"/>
              <w:keepNext w:val="0"/>
              <w:keepLines w:val="0"/>
              <w:rPr>
                <w:szCs w:val="18"/>
              </w:rPr>
            </w:pPr>
            <w:r w:rsidRPr="00C4589D">
              <w:rPr>
                <w:szCs w:val="18"/>
              </w:rPr>
              <w:t>23</w:t>
            </w:r>
          </w:p>
        </w:tc>
        <w:tc>
          <w:tcPr>
            <w:tcW w:w="3133" w:type="dxa"/>
          </w:tcPr>
          <w:p w14:paraId="15B4F057" w14:textId="77777777" w:rsidR="008813BA" w:rsidRPr="00C4589D" w:rsidRDefault="008813BA" w:rsidP="00D1271D">
            <w:pPr>
              <w:rPr>
                <w:rFonts w:eastAsiaTheme="minorHAnsi"/>
              </w:rPr>
            </w:pPr>
            <w:r w:rsidRPr="00C4589D">
              <w:rPr>
                <w:rFonts w:eastAsiaTheme="minorHAnsi"/>
              </w:rPr>
              <w:t xml:space="preserve">Receiver radio-frequency intermodulation </w:t>
            </w:r>
          </w:p>
        </w:tc>
        <w:tc>
          <w:tcPr>
            <w:tcW w:w="1574" w:type="dxa"/>
          </w:tcPr>
          <w:p w14:paraId="5974F818" w14:textId="77777777" w:rsidR="008813BA" w:rsidRPr="00C4589D" w:rsidRDefault="008813BA">
            <w:r w:rsidRPr="00C4589D">
              <w:rPr>
                <w:rFonts w:eastAsiaTheme="minorHAnsi"/>
                <w:highlight w:val="yellow"/>
              </w:rPr>
              <w:t>[insert cross ref]</w:t>
            </w:r>
          </w:p>
        </w:tc>
        <w:tc>
          <w:tcPr>
            <w:tcW w:w="567" w:type="dxa"/>
          </w:tcPr>
          <w:p w14:paraId="775E9D49" w14:textId="77777777" w:rsidR="008813BA" w:rsidRPr="00C4589D" w:rsidRDefault="008813BA" w:rsidP="00D1271D">
            <w:pPr>
              <w:pStyle w:val="TAC"/>
              <w:keepNext w:val="0"/>
              <w:keepLines w:val="0"/>
            </w:pPr>
          </w:p>
        </w:tc>
        <w:tc>
          <w:tcPr>
            <w:tcW w:w="3827" w:type="dxa"/>
          </w:tcPr>
          <w:p w14:paraId="03C5014B" w14:textId="77777777" w:rsidR="008813BA" w:rsidRPr="00C4589D" w:rsidRDefault="00EB5AC9" w:rsidP="00D1271D">
            <w:pPr>
              <w:pStyle w:val="TAL"/>
              <w:keepNext w:val="0"/>
              <w:keepLines w:val="0"/>
            </w:pPr>
            <w:r w:rsidRPr="00A0601B">
              <w:rPr>
                <w:color w:val="BFBFBF" w:themeColor="background1" w:themeShade="BF"/>
              </w:rPr>
              <w:t>Establishes the selectivity against a set of defined wide band signals (scenarios 1,2,3)</w:t>
            </w:r>
          </w:p>
        </w:tc>
      </w:tr>
      <w:tr w:rsidR="008813BA" w:rsidRPr="00C4589D" w14:paraId="0CDAD9B0" w14:textId="77777777" w:rsidTr="00D1271D">
        <w:trPr>
          <w:cantSplit/>
          <w:jc w:val="center"/>
        </w:trPr>
        <w:tc>
          <w:tcPr>
            <w:tcW w:w="675" w:type="dxa"/>
          </w:tcPr>
          <w:p w14:paraId="27A8FB16" w14:textId="77777777" w:rsidR="008813BA" w:rsidRPr="00C4589D" w:rsidRDefault="008813BA" w:rsidP="00D1271D">
            <w:pPr>
              <w:pStyle w:val="TAC"/>
              <w:keepNext w:val="0"/>
              <w:keepLines w:val="0"/>
              <w:rPr>
                <w:szCs w:val="18"/>
              </w:rPr>
            </w:pPr>
            <w:r w:rsidRPr="00C4589D">
              <w:rPr>
                <w:szCs w:val="18"/>
              </w:rPr>
              <w:t>24</w:t>
            </w:r>
          </w:p>
        </w:tc>
        <w:tc>
          <w:tcPr>
            <w:tcW w:w="3133" w:type="dxa"/>
          </w:tcPr>
          <w:p w14:paraId="18B548B2" w14:textId="77777777" w:rsidR="008813BA" w:rsidRPr="00C4589D" w:rsidRDefault="008813BA" w:rsidP="00D1271D">
            <w:pPr>
              <w:rPr>
                <w:rFonts w:eastAsiaTheme="minorHAnsi"/>
              </w:rPr>
            </w:pPr>
            <w:r w:rsidRPr="00C4589D">
              <w:rPr>
                <w:rFonts w:eastAsiaTheme="minorHAnsi"/>
              </w:rPr>
              <w:t xml:space="preserve">Receiver adjacent signal selectivity (adjacent channel selectivity) </w:t>
            </w:r>
          </w:p>
        </w:tc>
        <w:tc>
          <w:tcPr>
            <w:tcW w:w="1574" w:type="dxa"/>
          </w:tcPr>
          <w:p w14:paraId="7DB29600" w14:textId="77777777" w:rsidR="008813BA" w:rsidRPr="00C4589D" w:rsidRDefault="008813BA">
            <w:r w:rsidRPr="00C4589D">
              <w:rPr>
                <w:rFonts w:eastAsiaTheme="minorHAnsi"/>
                <w:highlight w:val="yellow"/>
              </w:rPr>
              <w:t>[insert cross ref]</w:t>
            </w:r>
          </w:p>
        </w:tc>
        <w:tc>
          <w:tcPr>
            <w:tcW w:w="567" w:type="dxa"/>
          </w:tcPr>
          <w:p w14:paraId="473166D3" w14:textId="77777777" w:rsidR="008813BA" w:rsidRPr="00C4589D" w:rsidRDefault="008813BA" w:rsidP="00D1271D">
            <w:pPr>
              <w:pStyle w:val="TAC"/>
              <w:keepNext w:val="0"/>
              <w:keepLines w:val="0"/>
            </w:pPr>
          </w:p>
        </w:tc>
        <w:tc>
          <w:tcPr>
            <w:tcW w:w="3827" w:type="dxa"/>
          </w:tcPr>
          <w:p w14:paraId="4D428AFD" w14:textId="77777777" w:rsidR="008813BA" w:rsidRPr="00C4589D" w:rsidRDefault="008813BA" w:rsidP="00D1271D">
            <w:pPr>
              <w:pStyle w:val="TAL"/>
              <w:keepNext w:val="0"/>
              <w:keepLines w:val="0"/>
            </w:pPr>
          </w:p>
        </w:tc>
      </w:tr>
      <w:tr w:rsidR="008813BA" w:rsidRPr="00C4589D" w14:paraId="3C929F21" w14:textId="77777777" w:rsidTr="00D1271D">
        <w:trPr>
          <w:cantSplit/>
          <w:jc w:val="center"/>
        </w:trPr>
        <w:tc>
          <w:tcPr>
            <w:tcW w:w="675" w:type="dxa"/>
          </w:tcPr>
          <w:p w14:paraId="42DDFD3E" w14:textId="77777777" w:rsidR="008813BA" w:rsidRPr="00C4589D" w:rsidRDefault="008813BA" w:rsidP="00D1271D">
            <w:pPr>
              <w:pStyle w:val="TAC"/>
              <w:keepNext w:val="0"/>
              <w:keepLines w:val="0"/>
              <w:rPr>
                <w:szCs w:val="18"/>
              </w:rPr>
            </w:pPr>
            <w:r w:rsidRPr="00C4589D">
              <w:rPr>
                <w:szCs w:val="18"/>
              </w:rPr>
              <w:t>25</w:t>
            </w:r>
          </w:p>
        </w:tc>
        <w:tc>
          <w:tcPr>
            <w:tcW w:w="3133" w:type="dxa"/>
          </w:tcPr>
          <w:p w14:paraId="5949183A" w14:textId="77777777" w:rsidR="008813BA" w:rsidRPr="00C4589D" w:rsidRDefault="008813BA" w:rsidP="00D1271D">
            <w:pPr>
              <w:rPr>
                <w:rFonts w:eastAsiaTheme="minorHAnsi"/>
              </w:rPr>
            </w:pPr>
            <w:r w:rsidRPr="00C4589D">
              <w:rPr>
                <w:rFonts w:eastAsiaTheme="minorHAnsi"/>
              </w:rPr>
              <w:t xml:space="preserve">Other receiver effects </w:t>
            </w:r>
          </w:p>
        </w:tc>
        <w:tc>
          <w:tcPr>
            <w:tcW w:w="1574" w:type="dxa"/>
          </w:tcPr>
          <w:p w14:paraId="643347B4" w14:textId="77777777" w:rsidR="008813BA" w:rsidRPr="00C4589D" w:rsidRDefault="008813BA">
            <w:r w:rsidRPr="00C4589D">
              <w:rPr>
                <w:rFonts w:eastAsiaTheme="minorHAnsi"/>
                <w:highlight w:val="yellow"/>
              </w:rPr>
              <w:t>[insert cross ref]</w:t>
            </w:r>
          </w:p>
        </w:tc>
        <w:tc>
          <w:tcPr>
            <w:tcW w:w="567" w:type="dxa"/>
          </w:tcPr>
          <w:p w14:paraId="1E52AE0B" w14:textId="77777777" w:rsidR="008813BA" w:rsidRPr="00C4589D" w:rsidRDefault="008813BA" w:rsidP="00D1271D">
            <w:pPr>
              <w:pStyle w:val="TAC"/>
              <w:keepNext w:val="0"/>
              <w:keepLines w:val="0"/>
            </w:pPr>
          </w:p>
        </w:tc>
        <w:tc>
          <w:tcPr>
            <w:tcW w:w="3827" w:type="dxa"/>
          </w:tcPr>
          <w:p w14:paraId="64EB93D1" w14:textId="77777777" w:rsidR="008813BA" w:rsidRPr="00C4589D" w:rsidRDefault="008813BA" w:rsidP="00D1271D">
            <w:pPr>
              <w:pStyle w:val="TAL"/>
              <w:keepNext w:val="0"/>
              <w:keepLines w:val="0"/>
            </w:pPr>
          </w:p>
        </w:tc>
      </w:tr>
      <w:tr w:rsidR="008813BA" w:rsidRPr="00C4589D" w14:paraId="7508EF51" w14:textId="77777777" w:rsidTr="00D1271D">
        <w:trPr>
          <w:cantSplit/>
          <w:jc w:val="center"/>
        </w:trPr>
        <w:tc>
          <w:tcPr>
            <w:tcW w:w="675" w:type="dxa"/>
          </w:tcPr>
          <w:p w14:paraId="5FEF8589" w14:textId="77777777" w:rsidR="008813BA" w:rsidRPr="00C4589D" w:rsidRDefault="008813BA" w:rsidP="00D1271D">
            <w:pPr>
              <w:pStyle w:val="TAC"/>
              <w:keepNext w:val="0"/>
              <w:keepLines w:val="0"/>
              <w:rPr>
                <w:szCs w:val="18"/>
              </w:rPr>
            </w:pPr>
            <w:r w:rsidRPr="00C4589D">
              <w:rPr>
                <w:szCs w:val="18"/>
              </w:rPr>
              <w:t>26</w:t>
            </w:r>
          </w:p>
        </w:tc>
        <w:tc>
          <w:tcPr>
            <w:tcW w:w="3133" w:type="dxa"/>
          </w:tcPr>
          <w:p w14:paraId="02E2BCBA" w14:textId="77777777" w:rsidR="008813BA" w:rsidRPr="00C4589D" w:rsidRDefault="008813BA" w:rsidP="00D1271D">
            <w:pPr>
              <w:rPr>
                <w:rFonts w:eastAsiaTheme="minorHAnsi"/>
              </w:rPr>
            </w:pPr>
            <w:r w:rsidRPr="00C4589D">
              <w:rPr>
                <w:rFonts w:eastAsiaTheme="minorHAnsi"/>
              </w:rPr>
              <w:t xml:space="preserve">Receiver dynamic range </w:t>
            </w:r>
          </w:p>
        </w:tc>
        <w:tc>
          <w:tcPr>
            <w:tcW w:w="1574" w:type="dxa"/>
          </w:tcPr>
          <w:p w14:paraId="4F6EEAE2" w14:textId="77777777" w:rsidR="008813BA" w:rsidRPr="00C4589D" w:rsidRDefault="008813BA">
            <w:r w:rsidRPr="00C4589D">
              <w:rPr>
                <w:rFonts w:eastAsiaTheme="minorHAnsi"/>
                <w:highlight w:val="yellow"/>
              </w:rPr>
              <w:t>[insert cross ref]</w:t>
            </w:r>
          </w:p>
        </w:tc>
        <w:tc>
          <w:tcPr>
            <w:tcW w:w="567" w:type="dxa"/>
          </w:tcPr>
          <w:p w14:paraId="6D35CC99" w14:textId="77777777" w:rsidR="008813BA" w:rsidRPr="00C4589D" w:rsidRDefault="008813BA" w:rsidP="00D1271D">
            <w:pPr>
              <w:pStyle w:val="TAC"/>
              <w:keepNext w:val="0"/>
              <w:keepLines w:val="0"/>
            </w:pPr>
          </w:p>
        </w:tc>
        <w:tc>
          <w:tcPr>
            <w:tcW w:w="3827" w:type="dxa"/>
          </w:tcPr>
          <w:p w14:paraId="43F6FB06" w14:textId="77777777" w:rsidR="008813BA" w:rsidRPr="00C4589D" w:rsidRDefault="008813BA" w:rsidP="00D1271D">
            <w:pPr>
              <w:pStyle w:val="TAL"/>
              <w:keepNext w:val="0"/>
              <w:keepLines w:val="0"/>
            </w:pPr>
          </w:p>
        </w:tc>
      </w:tr>
      <w:tr w:rsidR="008813BA" w:rsidRPr="00C4589D" w14:paraId="70A6D92E" w14:textId="77777777" w:rsidTr="00D1271D">
        <w:trPr>
          <w:cantSplit/>
          <w:jc w:val="center"/>
        </w:trPr>
        <w:tc>
          <w:tcPr>
            <w:tcW w:w="675" w:type="dxa"/>
          </w:tcPr>
          <w:p w14:paraId="72D1E3F8" w14:textId="77777777" w:rsidR="008813BA" w:rsidRPr="00C4589D" w:rsidRDefault="008813BA" w:rsidP="00D1271D">
            <w:pPr>
              <w:pStyle w:val="TAC"/>
              <w:keepNext w:val="0"/>
              <w:keepLines w:val="0"/>
              <w:rPr>
                <w:szCs w:val="18"/>
              </w:rPr>
            </w:pPr>
            <w:r w:rsidRPr="00C4589D">
              <w:rPr>
                <w:szCs w:val="18"/>
              </w:rPr>
              <w:t>27</w:t>
            </w:r>
          </w:p>
        </w:tc>
        <w:tc>
          <w:tcPr>
            <w:tcW w:w="3133" w:type="dxa"/>
          </w:tcPr>
          <w:p w14:paraId="79239082" w14:textId="77777777" w:rsidR="008813BA" w:rsidRPr="00C4589D" w:rsidRDefault="008813BA" w:rsidP="00D1271D">
            <w:pPr>
              <w:rPr>
                <w:rFonts w:eastAsiaTheme="minorHAnsi"/>
              </w:rPr>
            </w:pPr>
            <w:r w:rsidRPr="00C4589D">
              <w:rPr>
                <w:rFonts w:eastAsiaTheme="minorHAnsi"/>
              </w:rPr>
              <w:t xml:space="preserve">Reciprocal mixing </w:t>
            </w:r>
          </w:p>
        </w:tc>
        <w:tc>
          <w:tcPr>
            <w:tcW w:w="1574" w:type="dxa"/>
          </w:tcPr>
          <w:p w14:paraId="646BCF53" w14:textId="77777777" w:rsidR="008813BA" w:rsidRPr="00C4589D" w:rsidRDefault="008813BA">
            <w:r w:rsidRPr="00C4589D">
              <w:rPr>
                <w:rFonts w:eastAsiaTheme="minorHAnsi"/>
                <w:highlight w:val="yellow"/>
              </w:rPr>
              <w:t>[insert cross ref]</w:t>
            </w:r>
          </w:p>
        </w:tc>
        <w:tc>
          <w:tcPr>
            <w:tcW w:w="567" w:type="dxa"/>
          </w:tcPr>
          <w:p w14:paraId="16FD85FC" w14:textId="77777777" w:rsidR="008813BA" w:rsidRPr="00C4589D" w:rsidRDefault="008813BA" w:rsidP="00D1271D">
            <w:pPr>
              <w:pStyle w:val="TAC"/>
              <w:keepNext w:val="0"/>
              <w:keepLines w:val="0"/>
            </w:pPr>
          </w:p>
        </w:tc>
        <w:tc>
          <w:tcPr>
            <w:tcW w:w="3827" w:type="dxa"/>
          </w:tcPr>
          <w:p w14:paraId="1709DE6E" w14:textId="77777777" w:rsidR="008813BA" w:rsidRPr="00C4589D" w:rsidRDefault="008813BA" w:rsidP="00D1271D">
            <w:pPr>
              <w:pStyle w:val="TAL"/>
              <w:keepNext w:val="0"/>
              <w:keepLines w:val="0"/>
            </w:pPr>
          </w:p>
        </w:tc>
      </w:tr>
      <w:tr w:rsidR="008813BA" w:rsidRPr="00C4589D" w14:paraId="43533BB0" w14:textId="77777777" w:rsidTr="00D1271D">
        <w:trPr>
          <w:cantSplit/>
          <w:jc w:val="center"/>
        </w:trPr>
        <w:tc>
          <w:tcPr>
            <w:tcW w:w="675" w:type="dxa"/>
          </w:tcPr>
          <w:p w14:paraId="4BE6B4E5" w14:textId="77777777" w:rsidR="008813BA" w:rsidRPr="00C4589D" w:rsidRDefault="008813BA" w:rsidP="00D1271D">
            <w:pPr>
              <w:pStyle w:val="TAC"/>
              <w:keepNext w:val="0"/>
              <w:keepLines w:val="0"/>
              <w:rPr>
                <w:szCs w:val="18"/>
              </w:rPr>
            </w:pPr>
            <w:r w:rsidRPr="00C4589D">
              <w:rPr>
                <w:szCs w:val="18"/>
              </w:rPr>
              <w:t>28</w:t>
            </w:r>
          </w:p>
        </w:tc>
        <w:tc>
          <w:tcPr>
            <w:tcW w:w="3133" w:type="dxa"/>
          </w:tcPr>
          <w:p w14:paraId="6CB68058" w14:textId="77777777" w:rsidR="008813BA" w:rsidRPr="00C4589D" w:rsidRDefault="008813BA" w:rsidP="00D1271D">
            <w:pPr>
              <w:rPr>
                <w:rFonts w:eastAsiaTheme="minorHAnsi"/>
              </w:rPr>
            </w:pPr>
            <w:r w:rsidRPr="00C4589D">
              <w:rPr>
                <w:rFonts w:eastAsiaTheme="minorHAnsi"/>
              </w:rPr>
              <w:t xml:space="preserve">Desensitization </w:t>
            </w:r>
          </w:p>
        </w:tc>
        <w:tc>
          <w:tcPr>
            <w:tcW w:w="1574" w:type="dxa"/>
          </w:tcPr>
          <w:p w14:paraId="306690ED" w14:textId="77777777" w:rsidR="008813BA" w:rsidRPr="00C4589D" w:rsidRDefault="008813BA">
            <w:r w:rsidRPr="00C4589D">
              <w:rPr>
                <w:rFonts w:eastAsiaTheme="minorHAnsi"/>
                <w:highlight w:val="yellow"/>
              </w:rPr>
              <w:t>[insert cross ref]</w:t>
            </w:r>
          </w:p>
        </w:tc>
        <w:tc>
          <w:tcPr>
            <w:tcW w:w="567" w:type="dxa"/>
          </w:tcPr>
          <w:p w14:paraId="69D2AFBC" w14:textId="77777777" w:rsidR="008813BA" w:rsidRPr="00C4589D" w:rsidRDefault="008813BA" w:rsidP="00D1271D">
            <w:pPr>
              <w:pStyle w:val="TAC"/>
              <w:keepNext w:val="0"/>
              <w:keepLines w:val="0"/>
            </w:pPr>
          </w:p>
        </w:tc>
        <w:tc>
          <w:tcPr>
            <w:tcW w:w="3827" w:type="dxa"/>
          </w:tcPr>
          <w:p w14:paraId="52AC9EC1" w14:textId="77777777" w:rsidR="008813BA" w:rsidRPr="00C4589D" w:rsidRDefault="00EB5AC9" w:rsidP="00D1271D">
            <w:pPr>
              <w:pStyle w:val="TAL"/>
              <w:keepNext w:val="0"/>
              <w:keepLines w:val="0"/>
            </w:pPr>
            <w:r>
              <w:rPr>
                <w:color w:val="BFBFBF" w:themeColor="background1" w:themeShade="BF"/>
              </w:rPr>
              <w:t>??? Do we want a range where desensitization is ‘linear and a level where the desensitization is non-linear (compression point???)</w:t>
            </w:r>
          </w:p>
        </w:tc>
      </w:tr>
      <w:tr w:rsidR="008813BA" w:rsidRPr="00C4589D" w14:paraId="12C44375" w14:textId="77777777" w:rsidTr="00D1271D">
        <w:trPr>
          <w:cantSplit/>
          <w:jc w:val="center"/>
        </w:trPr>
        <w:tc>
          <w:tcPr>
            <w:tcW w:w="675" w:type="dxa"/>
          </w:tcPr>
          <w:p w14:paraId="6B25A627" w14:textId="77777777" w:rsidR="008813BA" w:rsidRPr="00C4589D" w:rsidRDefault="008813BA" w:rsidP="00D1271D">
            <w:pPr>
              <w:pStyle w:val="TAC"/>
              <w:keepNext w:val="0"/>
              <w:keepLines w:val="0"/>
              <w:rPr>
                <w:szCs w:val="18"/>
              </w:rPr>
            </w:pPr>
            <w:r w:rsidRPr="00C4589D">
              <w:rPr>
                <w:szCs w:val="18"/>
              </w:rPr>
              <w:t>29</w:t>
            </w:r>
          </w:p>
        </w:tc>
        <w:tc>
          <w:tcPr>
            <w:tcW w:w="3133" w:type="dxa"/>
          </w:tcPr>
          <w:p w14:paraId="1E64107E" w14:textId="77777777" w:rsidR="008813BA" w:rsidRPr="00C4589D" w:rsidRDefault="008813BA" w:rsidP="00D1271D">
            <w:pPr>
              <w:rPr>
                <w:rFonts w:eastAsiaTheme="minorHAnsi"/>
              </w:rPr>
            </w:pPr>
            <w:r w:rsidRPr="00C4589D">
              <w:rPr>
                <w:rFonts w:eastAsiaTheme="minorHAnsi"/>
              </w:rPr>
              <w:t xml:space="preserve">Receiver unwanted emissions in the spurious domain </w:t>
            </w:r>
          </w:p>
        </w:tc>
        <w:tc>
          <w:tcPr>
            <w:tcW w:w="1574" w:type="dxa"/>
          </w:tcPr>
          <w:p w14:paraId="7FD98205" w14:textId="77777777" w:rsidR="008813BA" w:rsidRPr="00C4589D" w:rsidRDefault="008813BA">
            <w:r w:rsidRPr="00C4589D">
              <w:rPr>
                <w:rFonts w:eastAsiaTheme="minorHAnsi"/>
                <w:highlight w:val="yellow"/>
              </w:rPr>
              <w:t>[insert cross ref]</w:t>
            </w:r>
          </w:p>
        </w:tc>
        <w:tc>
          <w:tcPr>
            <w:tcW w:w="567" w:type="dxa"/>
          </w:tcPr>
          <w:p w14:paraId="565DE842" w14:textId="77777777" w:rsidR="008813BA" w:rsidRPr="00C4589D" w:rsidRDefault="008813BA" w:rsidP="00D1271D">
            <w:pPr>
              <w:pStyle w:val="TAC"/>
              <w:keepNext w:val="0"/>
              <w:keepLines w:val="0"/>
            </w:pPr>
          </w:p>
        </w:tc>
        <w:tc>
          <w:tcPr>
            <w:tcW w:w="3827" w:type="dxa"/>
          </w:tcPr>
          <w:p w14:paraId="6BA42249" w14:textId="77777777" w:rsidR="008813BA" w:rsidRPr="00C4589D" w:rsidRDefault="00EB5AC9" w:rsidP="00D1271D">
            <w:pPr>
              <w:pStyle w:val="TAL"/>
              <w:keepNext w:val="0"/>
              <w:keepLines w:val="0"/>
            </w:pPr>
            <w:r>
              <w:rPr>
                <w:color w:val="BFBFBF" w:themeColor="background1" w:themeShade="BF"/>
              </w:rPr>
              <w:t>Defined in ….</w:t>
            </w:r>
          </w:p>
        </w:tc>
      </w:tr>
      <w:tr w:rsidR="008813BA" w:rsidRPr="00C4589D" w14:paraId="29C15B38" w14:textId="77777777" w:rsidTr="00D1271D">
        <w:trPr>
          <w:cantSplit/>
          <w:jc w:val="center"/>
        </w:trPr>
        <w:tc>
          <w:tcPr>
            <w:tcW w:w="675" w:type="dxa"/>
          </w:tcPr>
          <w:p w14:paraId="0E5C9994" w14:textId="77777777" w:rsidR="008813BA" w:rsidRPr="00C4589D" w:rsidRDefault="008813BA" w:rsidP="00D1271D">
            <w:pPr>
              <w:pStyle w:val="TAC"/>
              <w:keepNext w:val="0"/>
              <w:keepLines w:val="0"/>
              <w:rPr>
                <w:szCs w:val="18"/>
              </w:rPr>
            </w:pPr>
            <w:r w:rsidRPr="00C4589D">
              <w:rPr>
                <w:szCs w:val="18"/>
              </w:rPr>
              <w:t>30</w:t>
            </w:r>
          </w:p>
        </w:tc>
        <w:tc>
          <w:tcPr>
            <w:tcW w:w="3133" w:type="dxa"/>
          </w:tcPr>
          <w:p w14:paraId="117C6D7A" w14:textId="77777777" w:rsidR="008813BA" w:rsidRPr="00C4589D" w:rsidRDefault="008813BA" w:rsidP="00D1271D">
            <w:pPr>
              <w:rPr>
                <w:rFonts w:eastAsiaTheme="minorHAnsi"/>
              </w:rPr>
            </w:pPr>
            <w:r w:rsidRPr="00C4589D">
              <w:rPr>
                <w:rFonts w:eastAsiaTheme="minorHAnsi"/>
              </w:rPr>
              <w:t xml:space="preserve">Protocol elements, interference mitigation techniques and type of modulation </w:t>
            </w:r>
          </w:p>
        </w:tc>
        <w:tc>
          <w:tcPr>
            <w:tcW w:w="1574" w:type="dxa"/>
          </w:tcPr>
          <w:p w14:paraId="6D80A953" w14:textId="77777777" w:rsidR="008813BA" w:rsidRPr="00C4589D" w:rsidRDefault="008813BA">
            <w:r w:rsidRPr="00C4589D">
              <w:rPr>
                <w:rFonts w:eastAsiaTheme="minorHAnsi"/>
                <w:highlight w:val="yellow"/>
              </w:rPr>
              <w:t>[insert cross ref]</w:t>
            </w:r>
          </w:p>
        </w:tc>
        <w:tc>
          <w:tcPr>
            <w:tcW w:w="567" w:type="dxa"/>
          </w:tcPr>
          <w:p w14:paraId="7BECC458" w14:textId="77777777" w:rsidR="008813BA" w:rsidRPr="00C4589D" w:rsidRDefault="008813BA" w:rsidP="00D1271D">
            <w:pPr>
              <w:pStyle w:val="TAC"/>
              <w:keepNext w:val="0"/>
              <w:keepLines w:val="0"/>
            </w:pPr>
          </w:p>
        </w:tc>
        <w:tc>
          <w:tcPr>
            <w:tcW w:w="3827" w:type="dxa"/>
          </w:tcPr>
          <w:p w14:paraId="45355316" w14:textId="77777777" w:rsidR="008813BA" w:rsidRPr="00C4589D" w:rsidRDefault="00EB5AC9" w:rsidP="00D1271D">
            <w:pPr>
              <w:pStyle w:val="TAL"/>
              <w:keepNext w:val="0"/>
              <w:keepLines w:val="0"/>
            </w:pPr>
            <w:r w:rsidRPr="00A0601B">
              <w:rPr>
                <w:color w:val="BFBFBF" w:themeColor="background1" w:themeShade="BF"/>
              </w:rPr>
              <w:t>Removed as not applicable to ATC Primary radar</w:t>
            </w:r>
          </w:p>
        </w:tc>
      </w:tr>
      <w:tr w:rsidR="008813BA" w:rsidRPr="00C4589D" w14:paraId="47A606FB" w14:textId="77777777" w:rsidTr="00D1271D">
        <w:trPr>
          <w:cantSplit/>
          <w:jc w:val="center"/>
        </w:trPr>
        <w:tc>
          <w:tcPr>
            <w:tcW w:w="675" w:type="dxa"/>
          </w:tcPr>
          <w:p w14:paraId="79D54038" w14:textId="77777777" w:rsidR="008813BA" w:rsidRPr="00C4589D" w:rsidRDefault="008813BA" w:rsidP="00D1271D">
            <w:pPr>
              <w:pStyle w:val="TAC"/>
              <w:keepNext w:val="0"/>
              <w:keepLines w:val="0"/>
              <w:rPr>
                <w:szCs w:val="18"/>
              </w:rPr>
            </w:pPr>
            <w:r w:rsidRPr="00C4589D">
              <w:rPr>
                <w:szCs w:val="18"/>
              </w:rPr>
              <w:t>31</w:t>
            </w:r>
          </w:p>
        </w:tc>
        <w:tc>
          <w:tcPr>
            <w:tcW w:w="3133" w:type="dxa"/>
          </w:tcPr>
          <w:p w14:paraId="050D8C20" w14:textId="77777777" w:rsidR="008813BA" w:rsidRPr="00C4589D" w:rsidRDefault="008813BA" w:rsidP="00D1271D">
            <w:pPr>
              <w:rPr>
                <w:rFonts w:eastAsiaTheme="minorHAnsi"/>
              </w:rPr>
            </w:pPr>
            <w:r w:rsidRPr="00C4589D">
              <w:rPr>
                <w:rFonts w:eastAsiaTheme="minorHAnsi"/>
              </w:rPr>
              <w:t xml:space="preserve">General </w:t>
            </w:r>
          </w:p>
        </w:tc>
        <w:tc>
          <w:tcPr>
            <w:tcW w:w="1574" w:type="dxa"/>
          </w:tcPr>
          <w:p w14:paraId="73C54AC3" w14:textId="77777777" w:rsidR="008813BA" w:rsidRPr="00C4589D" w:rsidRDefault="008813BA">
            <w:r w:rsidRPr="00C4589D">
              <w:rPr>
                <w:rFonts w:eastAsiaTheme="minorHAnsi"/>
                <w:highlight w:val="yellow"/>
              </w:rPr>
              <w:t>[insert cross ref]</w:t>
            </w:r>
          </w:p>
        </w:tc>
        <w:tc>
          <w:tcPr>
            <w:tcW w:w="567" w:type="dxa"/>
          </w:tcPr>
          <w:p w14:paraId="72D2224F" w14:textId="77777777" w:rsidR="008813BA" w:rsidRPr="00C4589D" w:rsidRDefault="008813BA" w:rsidP="00D1271D">
            <w:pPr>
              <w:pStyle w:val="TAC"/>
              <w:keepNext w:val="0"/>
              <w:keepLines w:val="0"/>
            </w:pPr>
          </w:p>
        </w:tc>
        <w:tc>
          <w:tcPr>
            <w:tcW w:w="3827" w:type="dxa"/>
          </w:tcPr>
          <w:p w14:paraId="027B1A21" w14:textId="77777777" w:rsidR="008813BA" w:rsidRPr="00C4589D" w:rsidRDefault="00EB5AC9" w:rsidP="00D1271D">
            <w:pPr>
              <w:pStyle w:val="TAL"/>
              <w:keepNext w:val="0"/>
              <w:keepLines w:val="0"/>
            </w:pPr>
            <w:r w:rsidRPr="00A0601B">
              <w:rPr>
                <w:color w:val="BFBFBF" w:themeColor="background1" w:themeShade="BF"/>
              </w:rPr>
              <w:t>Removed as not applicable to ATC Primary radar</w:t>
            </w:r>
          </w:p>
        </w:tc>
      </w:tr>
      <w:tr w:rsidR="008813BA" w:rsidRPr="00C4589D" w14:paraId="4FFC272B" w14:textId="77777777" w:rsidTr="00D1271D">
        <w:trPr>
          <w:cantSplit/>
          <w:jc w:val="center"/>
        </w:trPr>
        <w:tc>
          <w:tcPr>
            <w:tcW w:w="675" w:type="dxa"/>
          </w:tcPr>
          <w:p w14:paraId="47669E5B" w14:textId="77777777" w:rsidR="008813BA" w:rsidRPr="00C4589D" w:rsidRDefault="008813BA" w:rsidP="00D1271D">
            <w:pPr>
              <w:pStyle w:val="TAC"/>
              <w:keepNext w:val="0"/>
              <w:keepLines w:val="0"/>
              <w:rPr>
                <w:szCs w:val="18"/>
              </w:rPr>
            </w:pPr>
            <w:r w:rsidRPr="00C4589D">
              <w:rPr>
                <w:szCs w:val="18"/>
              </w:rPr>
              <w:t>32</w:t>
            </w:r>
          </w:p>
        </w:tc>
        <w:tc>
          <w:tcPr>
            <w:tcW w:w="3133" w:type="dxa"/>
          </w:tcPr>
          <w:p w14:paraId="46D5EB5D" w14:textId="77777777" w:rsidR="008813BA" w:rsidRPr="00C4589D" w:rsidRDefault="008813BA" w:rsidP="00D1271D">
            <w:pPr>
              <w:rPr>
                <w:rFonts w:eastAsiaTheme="minorHAnsi"/>
              </w:rPr>
            </w:pPr>
            <w:r w:rsidRPr="00C4589D">
              <w:rPr>
                <w:rFonts w:eastAsiaTheme="minorHAnsi"/>
              </w:rPr>
              <w:t xml:space="preserve">Transmitter Power Control (TPC) </w:t>
            </w:r>
          </w:p>
        </w:tc>
        <w:tc>
          <w:tcPr>
            <w:tcW w:w="1574" w:type="dxa"/>
          </w:tcPr>
          <w:p w14:paraId="17B3349E" w14:textId="77777777" w:rsidR="008813BA" w:rsidRPr="00C4589D" w:rsidRDefault="008813BA">
            <w:r w:rsidRPr="00C4589D">
              <w:rPr>
                <w:rFonts w:eastAsiaTheme="minorHAnsi"/>
                <w:highlight w:val="yellow"/>
              </w:rPr>
              <w:t>[insert cross ref]</w:t>
            </w:r>
          </w:p>
        </w:tc>
        <w:tc>
          <w:tcPr>
            <w:tcW w:w="567" w:type="dxa"/>
          </w:tcPr>
          <w:p w14:paraId="50F63F1B" w14:textId="77777777" w:rsidR="008813BA" w:rsidRPr="00C4589D" w:rsidRDefault="008813BA" w:rsidP="00D1271D">
            <w:pPr>
              <w:pStyle w:val="TAC"/>
              <w:keepNext w:val="0"/>
              <w:keepLines w:val="0"/>
            </w:pPr>
          </w:p>
        </w:tc>
        <w:tc>
          <w:tcPr>
            <w:tcW w:w="3827" w:type="dxa"/>
          </w:tcPr>
          <w:p w14:paraId="11DFC102" w14:textId="77777777" w:rsidR="008813BA" w:rsidRPr="00C4589D" w:rsidRDefault="00EB5AC9" w:rsidP="00D1271D">
            <w:pPr>
              <w:pStyle w:val="TAL"/>
              <w:keepNext w:val="0"/>
              <w:keepLines w:val="0"/>
            </w:pPr>
            <w:r w:rsidRPr="00A0601B">
              <w:rPr>
                <w:color w:val="BFBFBF" w:themeColor="background1" w:themeShade="BF"/>
              </w:rPr>
              <w:t>Removed as not applicable to ATC Primary radar</w:t>
            </w:r>
          </w:p>
        </w:tc>
      </w:tr>
      <w:tr w:rsidR="008813BA" w:rsidRPr="00C4589D" w14:paraId="60F7F6F1" w14:textId="77777777" w:rsidTr="00D1271D">
        <w:trPr>
          <w:cantSplit/>
          <w:jc w:val="center"/>
        </w:trPr>
        <w:tc>
          <w:tcPr>
            <w:tcW w:w="675" w:type="dxa"/>
          </w:tcPr>
          <w:p w14:paraId="1777745D" w14:textId="77777777" w:rsidR="008813BA" w:rsidRPr="00C4589D" w:rsidRDefault="008813BA" w:rsidP="00D1271D">
            <w:pPr>
              <w:pStyle w:val="TAC"/>
              <w:keepNext w:val="0"/>
              <w:keepLines w:val="0"/>
              <w:rPr>
                <w:szCs w:val="18"/>
              </w:rPr>
            </w:pPr>
            <w:r w:rsidRPr="00C4589D">
              <w:rPr>
                <w:szCs w:val="18"/>
              </w:rPr>
              <w:t>33</w:t>
            </w:r>
          </w:p>
        </w:tc>
        <w:tc>
          <w:tcPr>
            <w:tcW w:w="3133" w:type="dxa"/>
          </w:tcPr>
          <w:p w14:paraId="5CB7E229" w14:textId="77777777" w:rsidR="008813BA" w:rsidRPr="00C4589D" w:rsidRDefault="008813BA" w:rsidP="00D1271D">
            <w:pPr>
              <w:rPr>
                <w:rFonts w:eastAsiaTheme="minorHAnsi"/>
              </w:rPr>
            </w:pPr>
            <w:r w:rsidRPr="00C4589D">
              <w:rPr>
                <w:rFonts w:eastAsiaTheme="minorHAnsi"/>
              </w:rPr>
              <w:t xml:space="preserve">Listen Before Talk (LBT) </w:t>
            </w:r>
          </w:p>
        </w:tc>
        <w:tc>
          <w:tcPr>
            <w:tcW w:w="1574" w:type="dxa"/>
          </w:tcPr>
          <w:p w14:paraId="156C1896" w14:textId="77777777" w:rsidR="008813BA" w:rsidRPr="00C4589D" w:rsidRDefault="008813BA">
            <w:r w:rsidRPr="00C4589D">
              <w:rPr>
                <w:rFonts w:eastAsiaTheme="minorHAnsi"/>
                <w:highlight w:val="yellow"/>
              </w:rPr>
              <w:t>[insert cross ref]</w:t>
            </w:r>
          </w:p>
        </w:tc>
        <w:tc>
          <w:tcPr>
            <w:tcW w:w="567" w:type="dxa"/>
          </w:tcPr>
          <w:p w14:paraId="6EF7F63A" w14:textId="77777777" w:rsidR="008813BA" w:rsidRPr="00C4589D" w:rsidRDefault="008813BA" w:rsidP="00D1271D">
            <w:pPr>
              <w:pStyle w:val="TAC"/>
              <w:keepNext w:val="0"/>
              <w:keepLines w:val="0"/>
            </w:pPr>
          </w:p>
        </w:tc>
        <w:tc>
          <w:tcPr>
            <w:tcW w:w="3827" w:type="dxa"/>
          </w:tcPr>
          <w:p w14:paraId="39ADF0B4" w14:textId="77777777" w:rsidR="008813BA" w:rsidRPr="00C4589D" w:rsidRDefault="00EB5AC9" w:rsidP="00D1271D">
            <w:pPr>
              <w:pStyle w:val="TAL"/>
              <w:keepNext w:val="0"/>
              <w:keepLines w:val="0"/>
            </w:pPr>
            <w:r w:rsidRPr="00A0601B">
              <w:rPr>
                <w:color w:val="BFBFBF" w:themeColor="background1" w:themeShade="BF"/>
              </w:rPr>
              <w:t>Removed as not applicable to ATC Primary radar</w:t>
            </w:r>
          </w:p>
        </w:tc>
      </w:tr>
      <w:tr w:rsidR="008813BA" w:rsidRPr="00C4589D" w14:paraId="7F072FAC" w14:textId="77777777" w:rsidTr="00D1271D">
        <w:trPr>
          <w:cantSplit/>
          <w:jc w:val="center"/>
        </w:trPr>
        <w:tc>
          <w:tcPr>
            <w:tcW w:w="675" w:type="dxa"/>
          </w:tcPr>
          <w:p w14:paraId="23C95551" w14:textId="77777777" w:rsidR="008813BA" w:rsidRPr="00C4589D" w:rsidRDefault="008813BA" w:rsidP="00D1271D">
            <w:pPr>
              <w:pStyle w:val="TAC"/>
              <w:keepNext w:val="0"/>
              <w:keepLines w:val="0"/>
              <w:rPr>
                <w:szCs w:val="18"/>
              </w:rPr>
            </w:pPr>
            <w:r w:rsidRPr="00C4589D">
              <w:rPr>
                <w:szCs w:val="18"/>
              </w:rPr>
              <w:t>34</w:t>
            </w:r>
          </w:p>
        </w:tc>
        <w:tc>
          <w:tcPr>
            <w:tcW w:w="3133" w:type="dxa"/>
          </w:tcPr>
          <w:p w14:paraId="7DDACF20" w14:textId="77777777" w:rsidR="008813BA" w:rsidRPr="00C4589D" w:rsidRDefault="008813BA" w:rsidP="00D1271D">
            <w:pPr>
              <w:rPr>
                <w:rFonts w:eastAsiaTheme="minorHAnsi"/>
              </w:rPr>
            </w:pPr>
            <w:r w:rsidRPr="00C4589D">
              <w:rPr>
                <w:rFonts w:eastAsiaTheme="minorHAnsi"/>
              </w:rPr>
              <w:t xml:space="preserve">Equipment operating under the control of a network </w:t>
            </w:r>
          </w:p>
        </w:tc>
        <w:tc>
          <w:tcPr>
            <w:tcW w:w="1574" w:type="dxa"/>
          </w:tcPr>
          <w:p w14:paraId="4E490280" w14:textId="77777777" w:rsidR="008813BA" w:rsidRPr="00C4589D" w:rsidRDefault="008813BA">
            <w:r w:rsidRPr="00C4589D">
              <w:rPr>
                <w:rFonts w:eastAsiaTheme="minorHAnsi"/>
                <w:highlight w:val="yellow"/>
              </w:rPr>
              <w:t>[insert cross ref]</w:t>
            </w:r>
          </w:p>
        </w:tc>
        <w:tc>
          <w:tcPr>
            <w:tcW w:w="567" w:type="dxa"/>
          </w:tcPr>
          <w:p w14:paraId="61F1B659" w14:textId="77777777" w:rsidR="008813BA" w:rsidRPr="00C4589D" w:rsidRDefault="008813BA" w:rsidP="00D1271D">
            <w:pPr>
              <w:pStyle w:val="TAC"/>
              <w:keepNext w:val="0"/>
              <w:keepLines w:val="0"/>
            </w:pPr>
          </w:p>
        </w:tc>
        <w:tc>
          <w:tcPr>
            <w:tcW w:w="3827" w:type="dxa"/>
          </w:tcPr>
          <w:p w14:paraId="10ED69F9" w14:textId="77777777" w:rsidR="008813BA" w:rsidRPr="00C4589D" w:rsidRDefault="00EB5AC9" w:rsidP="00D1271D">
            <w:pPr>
              <w:pStyle w:val="TAL"/>
              <w:keepNext w:val="0"/>
              <w:keepLines w:val="0"/>
            </w:pPr>
            <w:r>
              <w:rPr>
                <w:color w:val="BFBFBF" w:themeColor="background1" w:themeShade="BF"/>
              </w:rPr>
              <w:t>The compliance to the EN parameters is independent of the radar control. I.e. any remote control has suitable restrictive processes to ensure safe operation</w:t>
            </w:r>
          </w:p>
        </w:tc>
      </w:tr>
    </w:tbl>
    <w:p w14:paraId="51BCDEDB" w14:textId="77777777" w:rsidR="00C20AF1" w:rsidRPr="00C4589D" w:rsidRDefault="00C20AF1" w:rsidP="00C20AF1"/>
    <w:p w14:paraId="55BE5DAF" w14:textId="77777777" w:rsidR="00C20AF1" w:rsidRPr="00C4589D" w:rsidRDefault="00C20AF1" w:rsidP="00C20AF1">
      <w:pPr>
        <w:rPr>
          <w:b/>
        </w:rPr>
      </w:pPr>
      <w:r w:rsidRPr="00C4589D">
        <w:rPr>
          <w:b/>
        </w:rPr>
        <w:t>Key to columns:</w:t>
      </w:r>
    </w:p>
    <w:p w14:paraId="031CF285" w14:textId="77777777" w:rsidR="00C20AF1" w:rsidRPr="00C4589D" w:rsidRDefault="00C20AF1" w:rsidP="00C20AF1">
      <w:pPr>
        <w:rPr>
          <w:b/>
        </w:rPr>
      </w:pPr>
      <w:r w:rsidRPr="00C4589D">
        <w:rPr>
          <w:b/>
        </w:rPr>
        <w:t>Requirement:</w:t>
      </w:r>
    </w:p>
    <w:p w14:paraId="08909A08" w14:textId="77777777" w:rsidR="00C20AF1" w:rsidRPr="00C4589D" w:rsidRDefault="00C20AF1" w:rsidP="00C20AF1">
      <w:pPr>
        <w:pStyle w:val="EX"/>
      </w:pPr>
      <w:r w:rsidRPr="00C4589D">
        <w:rPr>
          <w:b/>
        </w:rPr>
        <w:t>No</w:t>
      </w:r>
      <w:r w:rsidRPr="00C4589D">
        <w:tab/>
        <w:t>A unique identifier for one row of the table which may be used to identify a requirement.</w:t>
      </w:r>
    </w:p>
    <w:p w14:paraId="2E71E3DA" w14:textId="77777777" w:rsidR="00C20AF1" w:rsidRPr="00C4589D" w:rsidRDefault="00C20AF1" w:rsidP="00C20AF1">
      <w:pPr>
        <w:pStyle w:val="EX"/>
      </w:pPr>
      <w:r w:rsidRPr="00C4589D">
        <w:rPr>
          <w:b/>
        </w:rPr>
        <w:t>Description</w:t>
      </w:r>
      <w:r w:rsidRPr="00C4589D">
        <w:tab/>
        <w:t>A textual reference to the requirement.</w:t>
      </w:r>
    </w:p>
    <w:p w14:paraId="623EDC7A" w14:textId="77777777" w:rsidR="00C20AF1" w:rsidRPr="00C4589D" w:rsidRDefault="00C20AF1" w:rsidP="00C20AF1">
      <w:pPr>
        <w:pStyle w:val="EX"/>
      </w:pPr>
      <w:r w:rsidRPr="00C4589D">
        <w:rPr>
          <w:b/>
        </w:rPr>
        <w:t>Clause Number</w:t>
      </w:r>
      <w:r w:rsidRPr="00C4589D">
        <w:tab/>
        <w:t>Identification of clause(s) defining the requirement in the present document unless another document is referenced explicitly.</w:t>
      </w:r>
    </w:p>
    <w:p w14:paraId="209D316A" w14:textId="77777777" w:rsidR="00C20AF1" w:rsidRPr="00C4589D" w:rsidRDefault="00C20AF1" w:rsidP="00C20AF1">
      <w:r w:rsidRPr="00C4589D">
        <w:rPr>
          <w:b/>
        </w:rPr>
        <w:t>Requirement Conditionality</w:t>
      </w:r>
      <w:r w:rsidRPr="00C4589D">
        <w:t>:</w:t>
      </w:r>
    </w:p>
    <w:p w14:paraId="497D7FAE" w14:textId="77777777" w:rsidR="00C20AF1" w:rsidRPr="00C4589D" w:rsidRDefault="00C20AF1" w:rsidP="00C20AF1">
      <w:pPr>
        <w:pStyle w:val="EX"/>
      </w:pPr>
      <w:r w:rsidRPr="00C4589D">
        <w:rPr>
          <w:b/>
        </w:rPr>
        <w:t>U/C</w:t>
      </w:r>
      <w:r w:rsidRPr="00C4589D">
        <w:tab/>
        <w:t>Indicates whether the requirement shall be unconditionally applicable (U) or is conditional upon the manufacturers claimed functionality of the equipment (C).</w:t>
      </w:r>
    </w:p>
    <w:p w14:paraId="6E981DAF" w14:textId="77777777" w:rsidR="00C20AF1" w:rsidRPr="00C4589D" w:rsidRDefault="00C20AF1" w:rsidP="00C20AF1">
      <w:pPr>
        <w:pStyle w:val="EX"/>
      </w:pPr>
      <w:r w:rsidRPr="00C4589D">
        <w:rPr>
          <w:b/>
        </w:rPr>
        <w:lastRenderedPageBreak/>
        <w:t>Condition</w:t>
      </w:r>
      <w:r w:rsidRPr="00C4589D">
        <w:tab/>
        <w:t>Explains the conditions when the requirement shall or shall not be applicable for a requirement which is classified "conditional".</w:t>
      </w:r>
    </w:p>
    <w:p w14:paraId="5CB7BCDB" w14:textId="77777777" w:rsidR="00C20AF1" w:rsidRPr="00C4589D" w:rsidRDefault="00C20AF1" w:rsidP="00C20AF1">
      <w:r w:rsidRPr="00C4589D">
        <w:t>Presumption of conformity stays valid only as long as a reference to the present document is maintained in the list published in the Official Journal of the European Union. Users of the present document should consult frequently the latest list published in the Official Journal of the European Union.</w:t>
      </w:r>
    </w:p>
    <w:p w14:paraId="0FD5082F" w14:textId="77777777" w:rsidR="00C20AF1" w:rsidRPr="00C4589D" w:rsidRDefault="00C20AF1" w:rsidP="00C20AF1">
      <w:pPr>
        <w:rPr>
          <w:rStyle w:val="Guidance"/>
          <w:rFonts w:ascii="Times New Roman" w:hAnsi="Times New Roman" w:cs="Times New Roman"/>
          <w:i w:val="0"/>
          <w:iCs w:val="0"/>
          <w:color w:val="auto"/>
          <w:sz w:val="20"/>
          <w:szCs w:val="20"/>
        </w:rPr>
      </w:pPr>
      <w:r w:rsidRPr="00C4589D">
        <w:t>Other Union legislation may be applicable to the product(s) falling within the scope of the present document.</w:t>
      </w:r>
    </w:p>
    <w:p w14:paraId="7AA7B8C1" w14:textId="77777777" w:rsidR="00C20AF1" w:rsidRPr="00C4589D" w:rsidRDefault="00C20AF1" w:rsidP="00C20AF1">
      <w:pPr>
        <w:tabs>
          <w:tab w:val="left" w:pos="-720"/>
        </w:tabs>
      </w:pPr>
    </w:p>
    <w:p w14:paraId="0F67C179" w14:textId="77777777" w:rsidR="00C20AF1" w:rsidRPr="00C4589D" w:rsidRDefault="00C20AF1" w:rsidP="00C20AF1">
      <w:pPr>
        <w:tabs>
          <w:tab w:val="left" w:pos="-720"/>
        </w:tabs>
      </w:pPr>
    </w:p>
    <w:p w14:paraId="1A75EE17" w14:textId="77777777" w:rsidR="00C20AF1" w:rsidRPr="00C4589D" w:rsidRDefault="00C20AF1" w:rsidP="00C20AF1">
      <w:pPr>
        <w:tabs>
          <w:tab w:val="left" w:pos="-720"/>
        </w:tabs>
      </w:pPr>
    </w:p>
    <w:p w14:paraId="393BA57F" w14:textId="77777777" w:rsidR="00C20AF1" w:rsidRPr="00C4589D" w:rsidRDefault="00C20AF1" w:rsidP="00C20AF1">
      <w:pPr>
        <w:pStyle w:val="TH"/>
        <w:rPr>
          <w:highlight w:val="yellow"/>
        </w:rPr>
      </w:pPr>
      <w:r w:rsidRPr="00C4589D">
        <w:rPr>
          <w:highlight w:val="yellow"/>
        </w:rPr>
        <w:t>Table A.1: Correspondence between the present document and Article 3.2 of Directive 2014/53/EU</w:t>
      </w:r>
    </w:p>
    <w:tbl>
      <w:tblPr>
        <w:tblStyle w:val="TableGrid"/>
        <w:tblW w:w="0" w:type="auto"/>
        <w:tblLook w:val="04A0" w:firstRow="1" w:lastRow="0" w:firstColumn="1" w:lastColumn="0" w:noHBand="0" w:noVBand="1"/>
      </w:tblPr>
      <w:tblGrid>
        <w:gridCol w:w="2122"/>
        <w:gridCol w:w="4082"/>
        <w:gridCol w:w="3425"/>
      </w:tblGrid>
      <w:tr w:rsidR="00C20AF1" w:rsidRPr="00C4589D" w14:paraId="09DDC132" w14:textId="77777777" w:rsidTr="00EB5AC9">
        <w:tc>
          <w:tcPr>
            <w:tcW w:w="2122" w:type="dxa"/>
            <w:tcBorders>
              <w:top w:val="single" w:sz="4" w:space="0" w:color="auto"/>
              <w:left w:val="single" w:sz="4" w:space="0" w:color="auto"/>
              <w:bottom w:val="single" w:sz="4" w:space="0" w:color="auto"/>
              <w:right w:val="single" w:sz="4" w:space="0" w:color="auto"/>
            </w:tcBorders>
            <w:hideMark/>
          </w:tcPr>
          <w:p w14:paraId="4048DB5E" w14:textId="77777777" w:rsidR="00C20AF1" w:rsidRPr="00C4589D" w:rsidRDefault="00C20AF1">
            <w:pPr>
              <w:rPr>
                <w:highlight w:val="yellow"/>
                <w:lang w:val="en-GB"/>
              </w:rPr>
            </w:pPr>
            <w:r w:rsidRPr="00C4589D">
              <w:rPr>
                <w:highlight w:val="yellow"/>
                <w:lang w:val="en-GB"/>
              </w:rPr>
              <w:t>Essential Requirements of Directive</w:t>
            </w:r>
          </w:p>
        </w:tc>
        <w:tc>
          <w:tcPr>
            <w:tcW w:w="4082" w:type="dxa"/>
            <w:tcBorders>
              <w:top w:val="single" w:sz="4" w:space="0" w:color="auto"/>
              <w:left w:val="single" w:sz="4" w:space="0" w:color="auto"/>
              <w:bottom w:val="single" w:sz="4" w:space="0" w:color="auto"/>
              <w:right w:val="single" w:sz="4" w:space="0" w:color="auto"/>
            </w:tcBorders>
            <w:hideMark/>
          </w:tcPr>
          <w:p w14:paraId="46148402" w14:textId="77777777" w:rsidR="00C20AF1" w:rsidRPr="00C4589D" w:rsidRDefault="00C20AF1">
            <w:pPr>
              <w:rPr>
                <w:highlight w:val="yellow"/>
                <w:lang w:val="en-GB"/>
              </w:rPr>
            </w:pPr>
            <w:r w:rsidRPr="00C4589D">
              <w:rPr>
                <w:highlight w:val="yellow"/>
                <w:lang w:val="en-GB"/>
              </w:rPr>
              <w:t>Clause(s)/sub-clause(s) of the present document</w:t>
            </w:r>
          </w:p>
        </w:tc>
        <w:tc>
          <w:tcPr>
            <w:tcW w:w="3425" w:type="dxa"/>
            <w:tcBorders>
              <w:top w:val="single" w:sz="4" w:space="0" w:color="auto"/>
              <w:left w:val="single" w:sz="4" w:space="0" w:color="auto"/>
              <w:bottom w:val="single" w:sz="4" w:space="0" w:color="auto"/>
              <w:right w:val="single" w:sz="4" w:space="0" w:color="auto"/>
            </w:tcBorders>
            <w:hideMark/>
          </w:tcPr>
          <w:p w14:paraId="1C1918EB" w14:textId="77777777" w:rsidR="00C20AF1" w:rsidRPr="00C4589D" w:rsidRDefault="00C20AF1">
            <w:pPr>
              <w:rPr>
                <w:highlight w:val="yellow"/>
                <w:lang w:val="en-GB"/>
              </w:rPr>
            </w:pPr>
            <w:r w:rsidRPr="00C4589D">
              <w:rPr>
                <w:highlight w:val="yellow"/>
                <w:lang w:val="en-GB"/>
              </w:rPr>
              <w:t>Test specification</w:t>
            </w:r>
          </w:p>
        </w:tc>
      </w:tr>
      <w:tr w:rsidR="00C20AF1" w:rsidRPr="00C4589D" w14:paraId="76E0494C" w14:textId="77777777" w:rsidTr="00EB5AC9">
        <w:tc>
          <w:tcPr>
            <w:tcW w:w="2122" w:type="dxa"/>
            <w:vMerge w:val="restart"/>
            <w:tcBorders>
              <w:top w:val="single" w:sz="4" w:space="0" w:color="auto"/>
              <w:left w:val="single" w:sz="4" w:space="0" w:color="auto"/>
              <w:bottom w:val="single" w:sz="4" w:space="0" w:color="auto"/>
              <w:right w:val="single" w:sz="4" w:space="0" w:color="auto"/>
            </w:tcBorders>
            <w:textDirection w:val="btLr"/>
            <w:hideMark/>
          </w:tcPr>
          <w:p w14:paraId="1B495C21" w14:textId="77777777" w:rsidR="00C20AF1" w:rsidRPr="00C4589D" w:rsidRDefault="00C20AF1">
            <w:pPr>
              <w:ind w:left="113" w:right="113"/>
              <w:jc w:val="center"/>
              <w:rPr>
                <w:highlight w:val="yellow"/>
                <w:lang w:val="en-GB"/>
              </w:rPr>
            </w:pPr>
            <w:r w:rsidRPr="00C4589D">
              <w:rPr>
                <w:highlight w:val="yellow"/>
                <w:lang w:val="en-GB"/>
              </w:rPr>
              <w:t>Article 3.2</w:t>
            </w:r>
          </w:p>
        </w:tc>
        <w:tc>
          <w:tcPr>
            <w:tcW w:w="4082" w:type="dxa"/>
            <w:tcBorders>
              <w:top w:val="single" w:sz="4" w:space="0" w:color="auto"/>
              <w:left w:val="single" w:sz="4" w:space="0" w:color="auto"/>
              <w:bottom w:val="single" w:sz="4" w:space="0" w:color="auto"/>
              <w:right w:val="single" w:sz="4" w:space="0" w:color="auto"/>
            </w:tcBorders>
            <w:hideMark/>
          </w:tcPr>
          <w:p w14:paraId="686023F8" w14:textId="77777777" w:rsidR="00C20AF1" w:rsidRPr="00C4589D" w:rsidRDefault="00C20AF1">
            <w:pPr>
              <w:rPr>
                <w:highlight w:val="yellow"/>
                <w:lang w:val="en-GB"/>
              </w:rPr>
            </w:pPr>
            <w:r w:rsidRPr="00C4589D">
              <w:rPr>
                <w:highlight w:val="yellow"/>
                <w:lang w:val="en-GB"/>
              </w:rPr>
              <w:t>Operating frequency</w:t>
            </w:r>
          </w:p>
        </w:tc>
        <w:tc>
          <w:tcPr>
            <w:tcW w:w="3425" w:type="dxa"/>
            <w:tcBorders>
              <w:top w:val="single" w:sz="4" w:space="0" w:color="auto"/>
              <w:left w:val="single" w:sz="4" w:space="0" w:color="auto"/>
              <w:bottom w:val="single" w:sz="4" w:space="0" w:color="auto"/>
              <w:right w:val="single" w:sz="4" w:space="0" w:color="auto"/>
            </w:tcBorders>
            <w:hideMark/>
          </w:tcPr>
          <w:p w14:paraId="4B50D3F5" w14:textId="77777777" w:rsidR="00C20AF1" w:rsidRPr="00C4589D" w:rsidRDefault="00C20AF1">
            <w:pPr>
              <w:rPr>
                <w:highlight w:val="yellow"/>
                <w:lang w:val="en-GB"/>
              </w:rPr>
            </w:pPr>
            <w:r w:rsidRPr="00C4589D">
              <w:rPr>
                <w:highlight w:val="yellow"/>
                <w:lang w:val="en-GB"/>
              </w:rPr>
              <w:t>5.3.1.1</w:t>
            </w:r>
          </w:p>
        </w:tc>
      </w:tr>
      <w:tr w:rsidR="00EB5AC9" w:rsidRPr="00C4589D" w14:paraId="01843D10" w14:textId="77777777" w:rsidTr="00EB5AC9">
        <w:tc>
          <w:tcPr>
            <w:tcW w:w="0" w:type="auto"/>
            <w:vMerge/>
            <w:tcBorders>
              <w:top w:val="single" w:sz="4" w:space="0" w:color="auto"/>
              <w:left w:val="single" w:sz="4" w:space="0" w:color="auto"/>
              <w:bottom w:val="single" w:sz="4" w:space="0" w:color="auto"/>
              <w:right w:val="single" w:sz="4" w:space="0" w:color="auto"/>
            </w:tcBorders>
            <w:vAlign w:val="center"/>
            <w:hideMark/>
          </w:tcPr>
          <w:p w14:paraId="1568ED03" w14:textId="77777777" w:rsidR="00EB5AC9" w:rsidRPr="00C4589D" w:rsidRDefault="00EB5AC9">
            <w:pPr>
              <w:overflowPunct/>
              <w:autoSpaceDE/>
              <w:autoSpaceDN/>
              <w:adjustRightInd/>
              <w:spacing w:after="0"/>
              <w:rPr>
                <w:highlight w:val="yellow"/>
                <w:lang w:val="en-GB"/>
              </w:rPr>
            </w:pPr>
          </w:p>
        </w:tc>
        <w:tc>
          <w:tcPr>
            <w:tcW w:w="4082" w:type="dxa"/>
            <w:tcBorders>
              <w:top w:val="single" w:sz="4" w:space="0" w:color="auto"/>
              <w:left w:val="single" w:sz="4" w:space="0" w:color="auto"/>
              <w:bottom w:val="single" w:sz="4" w:space="0" w:color="auto"/>
              <w:right w:val="single" w:sz="4" w:space="0" w:color="auto"/>
            </w:tcBorders>
            <w:hideMark/>
          </w:tcPr>
          <w:p w14:paraId="75593E10" w14:textId="77777777" w:rsidR="00EB5AC9" w:rsidRPr="00C4589D" w:rsidRDefault="00EB5AC9">
            <w:pPr>
              <w:rPr>
                <w:highlight w:val="yellow"/>
                <w:lang w:val="en-GB"/>
              </w:rPr>
            </w:pPr>
            <w:r w:rsidRPr="00C4589D">
              <w:rPr>
                <w:highlight w:val="yellow"/>
                <w:lang w:val="en-GB"/>
              </w:rPr>
              <w:t>Transmitter power</w:t>
            </w:r>
          </w:p>
        </w:tc>
        <w:tc>
          <w:tcPr>
            <w:tcW w:w="3425" w:type="dxa"/>
            <w:tcBorders>
              <w:top w:val="single" w:sz="4" w:space="0" w:color="auto"/>
              <w:left w:val="single" w:sz="4" w:space="0" w:color="auto"/>
              <w:bottom w:val="single" w:sz="4" w:space="0" w:color="auto"/>
              <w:right w:val="single" w:sz="4" w:space="0" w:color="auto"/>
            </w:tcBorders>
            <w:hideMark/>
          </w:tcPr>
          <w:p w14:paraId="7BAEF1EE" w14:textId="77777777" w:rsidR="00EB5AC9" w:rsidRPr="00C66362" w:rsidRDefault="00EB5AC9" w:rsidP="005E495A">
            <w:r w:rsidRPr="00C66362">
              <w:t>Transmit coupler Calibrated Spectrum Analyser ± 1KHz</w:t>
            </w:r>
          </w:p>
        </w:tc>
      </w:tr>
      <w:tr w:rsidR="00EB5AC9" w:rsidRPr="00C4589D" w14:paraId="2C2BD579" w14:textId="77777777" w:rsidTr="00EB5AC9">
        <w:tc>
          <w:tcPr>
            <w:tcW w:w="0" w:type="auto"/>
            <w:vMerge/>
            <w:tcBorders>
              <w:top w:val="single" w:sz="4" w:space="0" w:color="auto"/>
              <w:left w:val="single" w:sz="4" w:space="0" w:color="auto"/>
              <w:bottom w:val="single" w:sz="4" w:space="0" w:color="auto"/>
              <w:right w:val="single" w:sz="4" w:space="0" w:color="auto"/>
            </w:tcBorders>
            <w:vAlign w:val="center"/>
            <w:hideMark/>
          </w:tcPr>
          <w:p w14:paraId="49273D31" w14:textId="77777777" w:rsidR="00EB5AC9" w:rsidRPr="00C4589D" w:rsidRDefault="00EB5AC9">
            <w:pPr>
              <w:overflowPunct/>
              <w:autoSpaceDE/>
              <w:autoSpaceDN/>
              <w:adjustRightInd/>
              <w:spacing w:after="0"/>
              <w:rPr>
                <w:highlight w:val="yellow"/>
                <w:lang w:val="en-GB"/>
              </w:rPr>
            </w:pPr>
          </w:p>
        </w:tc>
        <w:tc>
          <w:tcPr>
            <w:tcW w:w="4082" w:type="dxa"/>
            <w:tcBorders>
              <w:top w:val="single" w:sz="4" w:space="0" w:color="auto"/>
              <w:left w:val="single" w:sz="4" w:space="0" w:color="auto"/>
              <w:bottom w:val="single" w:sz="4" w:space="0" w:color="auto"/>
              <w:right w:val="single" w:sz="4" w:space="0" w:color="auto"/>
            </w:tcBorders>
            <w:hideMark/>
          </w:tcPr>
          <w:p w14:paraId="01636B5B" w14:textId="77777777" w:rsidR="00EB5AC9" w:rsidRPr="00C4589D" w:rsidRDefault="00EB5AC9" w:rsidP="00EB5AC9">
            <w:pPr>
              <w:rPr>
                <w:highlight w:val="yellow"/>
                <w:lang w:val="en-GB"/>
              </w:rPr>
            </w:pPr>
            <w:r w:rsidRPr="00C4589D">
              <w:rPr>
                <w:highlight w:val="yellow"/>
                <w:lang w:val="en-GB"/>
              </w:rPr>
              <w:t>Out-of-Band emissions</w:t>
            </w:r>
          </w:p>
        </w:tc>
        <w:tc>
          <w:tcPr>
            <w:tcW w:w="3425" w:type="dxa"/>
            <w:tcBorders>
              <w:top w:val="single" w:sz="4" w:space="0" w:color="auto"/>
              <w:left w:val="single" w:sz="4" w:space="0" w:color="auto"/>
              <w:bottom w:val="single" w:sz="4" w:space="0" w:color="auto"/>
              <w:right w:val="single" w:sz="4" w:space="0" w:color="auto"/>
            </w:tcBorders>
            <w:hideMark/>
          </w:tcPr>
          <w:p w14:paraId="5E1A25DF" w14:textId="77777777" w:rsidR="00EB5AC9" w:rsidRPr="00C66362" w:rsidRDefault="00EB5AC9" w:rsidP="005E495A">
            <w:r w:rsidRPr="00C66362">
              <w:t>In band filter Transmit coupler Calibrated Spectrum Analyser accuracy as per table xxx</w:t>
            </w:r>
          </w:p>
        </w:tc>
      </w:tr>
      <w:tr w:rsidR="00EB5AC9" w:rsidRPr="00C4589D" w14:paraId="442D706B" w14:textId="77777777" w:rsidTr="00EB5AC9">
        <w:tc>
          <w:tcPr>
            <w:tcW w:w="0" w:type="auto"/>
            <w:vMerge/>
            <w:tcBorders>
              <w:top w:val="single" w:sz="4" w:space="0" w:color="auto"/>
              <w:left w:val="single" w:sz="4" w:space="0" w:color="auto"/>
              <w:bottom w:val="single" w:sz="4" w:space="0" w:color="auto"/>
              <w:right w:val="single" w:sz="4" w:space="0" w:color="auto"/>
            </w:tcBorders>
            <w:vAlign w:val="center"/>
            <w:hideMark/>
          </w:tcPr>
          <w:p w14:paraId="28A952C2" w14:textId="77777777" w:rsidR="00EB5AC9" w:rsidRPr="00C4589D" w:rsidRDefault="00EB5AC9">
            <w:pPr>
              <w:overflowPunct/>
              <w:autoSpaceDE/>
              <w:autoSpaceDN/>
              <w:adjustRightInd/>
              <w:spacing w:after="0"/>
              <w:rPr>
                <w:highlight w:val="yellow"/>
                <w:lang w:val="en-GB"/>
              </w:rPr>
            </w:pPr>
          </w:p>
        </w:tc>
        <w:tc>
          <w:tcPr>
            <w:tcW w:w="4082" w:type="dxa"/>
            <w:tcBorders>
              <w:top w:val="single" w:sz="4" w:space="0" w:color="auto"/>
              <w:left w:val="single" w:sz="4" w:space="0" w:color="auto"/>
              <w:bottom w:val="single" w:sz="4" w:space="0" w:color="auto"/>
              <w:right w:val="single" w:sz="4" w:space="0" w:color="auto"/>
            </w:tcBorders>
            <w:hideMark/>
          </w:tcPr>
          <w:p w14:paraId="02D8A11D" w14:textId="77777777" w:rsidR="00EB5AC9" w:rsidRPr="00C4589D" w:rsidRDefault="00EB5AC9">
            <w:pPr>
              <w:rPr>
                <w:highlight w:val="yellow"/>
                <w:lang w:val="en-GB"/>
              </w:rPr>
            </w:pPr>
            <w:r w:rsidRPr="00C4589D">
              <w:rPr>
                <w:highlight w:val="yellow"/>
                <w:lang w:val="en-GB"/>
              </w:rPr>
              <w:t>Spurious emissions</w:t>
            </w:r>
          </w:p>
        </w:tc>
        <w:tc>
          <w:tcPr>
            <w:tcW w:w="3425" w:type="dxa"/>
            <w:tcBorders>
              <w:top w:val="single" w:sz="4" w:space="0" w:color="auto"/>
              <w:left w:val="single" w:sz="4" w:space="0" w:color="auto"/>
              <w:bottom w:val="single" w:sz="4" w:space="0" w:color="auto"/>
              <w:right w:val="single" w:sz="4" w:space="0" w:color="auto"/>
            </w:tcBorders>
            <w:hideMark/>
          </w:tcPr>
          <w:p w14:paraId="4BA997B2" w14:textId="77777777" w:rsidR="00EB5AC9" w:rsidRPr="00C66362" w:rsidRDefault="00EB5AC9" w:rsidP="005E495A">
            <w:r w:rsidRPr="00C66362">
              <w:t>In band filter Transmit coupler Calibrated Spectrum Analyser accuracy as per table xxx</w:t>
            </w:r>
          </w:p>
        </w:tc>
      </w:tr>
      <w:tr w:rsidR="00EB5AC9" w:rsidRPr="00C4589D" w14:paraId="2FC768B2" w14:textId="77777777" w:rsidTr="00EB5AC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3E80CE" w14:textId="77777777" w:rsidR="00EB5AC9" w:rsidRPr="00C4589D" w:rsidRDefault="00EB5AC9">
            <w:pPr>
              <w:overflowPunct/>
              <w:autoSpaceDE/>
              <w:autoSpaceDN/>
              <w:adjustRightInd/>
              <w:spacing w:after="0"/>
              <w:rPr>
                <w:highlight w:val="yellow"/>
                <w:lang w:val="en-GB"/>
              </w:rPr>
            </w:pPr>
          </w:p>
        </w:tc>
        <w:tc>
          <w:tcPr>
            <w:tcW w:w="40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E020B2" w14:textId="77777777" w:rsidR="00EB5AC9" w:rsidRPr="00C4589D" w:rsidRDefault="00EB5AC9">
            <w:pPr>
              <w:rPr>
                <w:highlight w:val="yellow"/>
                <w:lang w:val="en-GB"/>
              </w:rPr>
            </w:pPr>
            <w:r w:rsidRPr="00C4589D">
              <w:rPr>
                <w:highlight w:val="yellow"/>
                <w:lang w:val="en-GB"/>
              </w:rPr>
              <w:t>4.2.2.1 Receiver Selectivity</w:t>
            </w:r>
          </w:p>
        </w:tc>
        <w:tc>
          <w:tcPr>
            <w:tcW w:w="34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533FE7" w14:textId="77777777" w:rsidR="00EB5AC9" w:rsidRPr="00C66362" w:rsidRDefault="00EB5AC9" w:rsidP="005E495A">
            <w:r w:rsidRPr="00C66362">
              <w:t xml:space="preserve">As per </w:t>
            </w:r>
          </w:p>
        </w:tc>
      </w:tr>
    </w:tbl>
    <w:p w14:paraId="10083E19" w14:textId="77777777" w:rsidR="00C20AF1" w:rsidRPr="00C4589D" w:rsidRDefault="00C20AF1" w:rsidP="00C20AF1">
      <w:pPr>
        <w:rPr>
          <w:highlight w:val="yellow"/>
        </w:rPr>
      </w:pPr>
      <w:r w:rsidRPr="00C4589D">
        <w:rPr>
          <w:highlight w:val="yellow"/>
        </w:rPr>
        <w:t xml:space="preserve">  Alternative table....</w:t>
      </w:r>
    </w:p>
    <w:tbl>
      <w:tblPr>
        <w:tblW w:w="7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536"/>
        <w:gridCol w:w="2604"/>
        <w:gridCol w:w="1220"/>
        <w:gridCol w:w="2179"/>
        <w:gridCol w:w="1156"/>
      </w:tblGrid>
      <w:tr w:rsidR="00C20AF1" w:rsidRPr="00C4589D" w14:paraId="0BBA0F35" w14:textId="77777777" w:rsidTr="00C20AF1">
        <w:trPr>
          <w:tblHeader/>
          <w:jc w:val="center"/>
        </w:trPr>
        <w:tc>
          <w:tcPr>
            <w:tcW w:w="4364" w:type="dxa"/>
            <w:gridSpan w:val="3"/>
            <w:tcBorders>
              <w:top w:val="single" w:sz="4" w:space="0" w:color="auto"/>
              <w:left w:val="single" w:sz="4" w:space="0" w:color="auto"/>
              <w:bottom w:val="single" w:sz="4" w:space="0" w:color="auto"/>
              <w:right w:val="single" w:sz="4" w:space="0" w:color="auto"/>
            </w:tcBorders>
            <w:hideMark/>
          </w:tcPr>
          <w:p w14:paraId="2742F8DC" w14:textId="77777777" w:rsidR="00C20AF1" w:rsidRPr="00C4589D" w:rsidRDefault="00C20AF1">
            <w:pPr>
              <w:pStyle w:val="TAH"/>
              <w:keepNext w:val="0"/>
              <w:keepLines w:val="0"/>
              <w:widowControl w:val="0"/>
              <w:rPr>
                <w:highlight w:val="yellow"/>
              </w:rPr>
            </w:pPr>
            <w:r w:rsidRPr="00C4589D">
              <w:rPr>
                <w:highlight w:val="yellow"/>
              </w:rPr>
              <w:t>Requirement</w:t>
            </w:r>
          </w:p>
        </w:tc>
        <w:tc>
          <w:tcPr>
            <w:tcW w:w="2181" w:type="dxa"/>
            <w:tcBorders>
              <w:top w:val="single" w:sz="4" w:space="0" w:color="auto"/>
              <w:left w:val="single" w:sz="4" w:space="0" w:color="auto"/>
              <w:bottom w:val="single" w:sz="4" w:space="0" w:color="auto"/>
              <w:right w:val="single" w:sz="4" w:space="0" w:color="auto"/>
            </w:tcBorders>
            <w:hideMark/>
          </w:tcPr>
          <w:p w14:paraId="4F51D71A" w14:textId="77777777" w:rsidR="00C20AF1" w:rsidRPr="00C4589D" w:rsidRDefault="00C20AF1">
            <w:pPr>
              <w:pStyle w:val="TAH"/>
              <w:keepNext w:val="0"/>
              <w:keepLines w:val="0"/>
              <w:widowControl w:val="0"/>
              <w:rPr>
                <w:highlight w:val="yellow"/>
              </w:rPr>
            </w:pPr>
            <w:r w:rsidRPr="00C4589D">
              <w:rPr>
                <w:highlight w:val="yellow"/>
              </w:rPr>
              <w:t>Measurement Method</w:t>
            </w:r>
          </w:p>
        </w:tc>
        <w:tc>
          <w:tcPr>
            <w:tcW w:w="1157" w:type="dxa"/>
            <w:tcBorders>
              <w:top w:val="single" w:sz="4" w:space="0" w:color="auto"/>
              <w:left w:val="single" w:sz="4" w:space="0" w:color="auto"/>
              <w:bottom w:val="single" w:sz="4" w:space="0" w:color="auto"/>
              <w:right w:val="single" w:sz="4" w:space="0" w:color="auto"/>
            </w:tcBorders>
            <w:hideMark/>
          </w:tcPr>
          <w:p w14:paraId="11B5EFB8" w14:textId="77777777" w:rsidR="00C20AF1" w:rsidRPr="00C4589D" w:rsidRDefault="00C20AF1">
            <w:pPr>
              <w:pStyle w:val="TAH"/>
              <w:keepNext w:val="0"/>
              <w:keepLines w:val="0"/>
              <w:widowControl w:val="0"/>
              <w:rPr>
                <w:highlight w:val="yellow"/>
              </w:rPr>
            </w:pPr>
            <w:r w:rsidRPr="00C4589D">
              <w:rPr>
                <w:highlight w:val="yellow"/>
              </w:rPr>
              <w:t>Limits</w:t>
            </w:r>
          </w:p>
        </w:tc>
      </w:tr>
      <w:tr w:rsidR="00C20AF1" w:rsidRPr="00C4589D" w14:paraId="23D92C8D" w14:textId="77777777" w:rsidTr="00C20AF1">
        <w:trPr>
          <w:tblHeader/>
          <w:jc w:val="center"/>
        </w:trPr>
        <w:tc>
          <w:tcPr>
            <w:tcW w:w="537" w:type="dxa"/>
            <w:tcBorders>
              <w:top w:val="single" w:sz="4" w:space="0" w:color="auto"/>
              <w:left w:val="single" w:sz="4" w:space="0" w:color="auto"/>
              <w:bottom w:val="single" w:sz="4" w:space="0" w:color="auto"/>
              <w:right w:val="single" w:sz="4" w:space="0" w:color="auto"/>
            </w:tcBorders>
            <w:hideMark/>
          </w:tcPr>
          <w:p w14:paraId="7BE621EB" w14:textId="77777777" w:rsidR="00C20AF1" w:rsidRPr="00C4589D" w:rsidRDefault="00C20AF1">
            <w:pPr>
              <w:pStyle w:val="TAH"/>
              <w:keepNext w:val="0"/>
              <w:keepLines w:val="0"/>
              <w:widowControl w:val="0"/>
              <w:rPr>
                <w:highlight w:val="yellow"/>
              </w:rPr>
            </w:pPr>
            <w:r w:rsidRPr="00C4589D">
              <w:rPr>
                <w:highlight w:val="yellow"/>
              </w:rPr>
              <w:t>N</w:t>
            </w:r>
            <w:r w:rsidRPr="00C4589D">
              <w:rPr>
                <w:szCs w:val="18"/>
                <w:highlight w:val="yellow"/>
              </w:rPr>
              <w:t>o</w:t>
            </w:r>
          </w:p>
        </w:tc>
        <w:tc>
          <w:tcPr>
            <w:tcW w:w="2606" w:type="dxa"/>
            <w:tcBorders>
              <w:top w:val="single" w:sz="4" w:space="0" w:color="auto"/>
              <w:left w:val="single" w:sz="4" w:space="0" w:color="auto"/>
              <w:bottom w:val="single" w:sz="4" w:space="0" w:color="auto"/>
              <w:right w:val="single" w:sz="4" w:space="0" w:color="auto"/>
            </w:tcBorders>
            <w:hideMark/>
          </w:tcPr>
          <w:p w14:paraId="46B02104" w14:textId="77777777" w:rsidR="00C20AF1" w:rsidRPr="00C4589D" w:rsidRDefault="00C20AF1">
            <w:pPr>
              <w:pStyle w:val="TAH"/>
              <w:keepNext w:val="0"/>
              <w:keepLines w:val="0"/>
              <w:widowControl w:val="0"/>
              <w:rPr>
                <w:highlight w:val="yellow"/>
              </w:rPr>
            </w:pPr>
            <w:r w:rsidRPr="00C4589D">
              <w:rPr>
                <w:highlight w:val="yellow"/>
              </w:rPr>
              <w:t>Description</w:t>
            </w:r>
          </w:p>
        </w:tc>
        <w:tc>
          <w:tcPr>
            <w:tcW w:w="1221" w:type="dxa"/>
            <w:tcBorders>
              <w:top w:val="single" w:sz="4" w:space="0" w:color="auto"/>
              <w:left w:val="single" w:sz="4" w:space="0" w:color="auto"/>
              <w:bottom w:val="single" w:sz="4" w:space="0" w:color="auto"/>
              <w:right w:val="single" w:sz="4" w:space="0" w:color="auto"/>
            </w:tcBorders>
            <w:hideMark/>
          </w:tcPr>
          <w:p w14:paraId="6DEF7EFA" w14:textId="77777777" w:rsidR="00C20AF1" w:rsidRPr="00C4589D" w:rsidRDefault="00C20AF1">
            <w:pPr>
              <w:pStyle w:val="TAH"/>
              <w:keepNext w:val="0"/>
              <w:keepLines w:val="0"/>
              <w:widowControl w:val="0"/>
              <w:rPr>
                <w:highlight w:val="yellow"/>
              </w:rPr>
            </w:pPr>
            <w:r w:rsidRPr="00C4589D">
              <w:rPr>
                <w:highlight w:val="yellow"/>
              </w:rPr>
              <w:t>Reference: Clause N</w:t>
            </w:r>
            <w:r w:rsidRPr="00C4589D">
              <w:rPr>
                <w:szCs w:val="18"/>
                <w:highlight w:val="yellow"/>
              </w:rPr>
              <w:t>o</w:t>
            </w:r>
          </w:p>
        </w:tc>
        <w:tc>
          <w:tcPr>
            <w:tcW w:w="2181" w:type="dxa"/>
            <w:tcBorders>
              <w:top w:val="single" w:sz="4" w:space="0" w:color="auto"/>
              <w:left w:val="single" w:sz="4" w:space="0" w:color="auto"/>
              <w:bottom w:val="single" w:sz="4" w:space="0" w:color="auto"/>
              <w:right w:val="single" w:sz="4" w:space="0" w:color="auto"/>
            </w:tcBorders>
            <w:hideMark/>
          </w:tcPr>
          <w:p w14:paraId="17E72593" w14:textId="77777777" w:rsidR="00C20AF1" w:rsidRPr="00C4589D" w:rsidRDefault="00C20AF1">
            <w:pPr>
              <w:pStyle w:val="TAH"/>
              <w:keepNext w:val="0"/>
              <w:keepLines w:val="0"/>
              <w:widowControl w:val="0"/>
              <w:rPr>
                <w:highlight w:val="yellow"/>
              </w:rPr>
            </w:pPr>
            <w:r w:rsidRPr="00C4589D">
              <w:rPr>
                <w:highlight w:val="yellow"/>
              </w:rPr>
              <w:t xml:space="preserve">Reference: </w:t>
            </w:r>
            <w:r w:rsidRPr="00C4589D">
              <w:rPr>
                <w:highlight w:val="yellow"/>
              </w:rPr>
              <w:br/>
              <w:t>Clause N</w:t>
            </w:r>
            <w:r w:rsidRPr="00C4589D">
              <w:rPr>
                <w:szCs w:val="18"/>
                <w:highlight w:val="yellow"/>
              </w:rPr>
              <w:t>o</w:t>
            </w:r>
          </w:p>
        </w:tc>
        <w:tc>
          <w:tcPr>
            <w:tcW w:w="1157" w:type="dxa"/>
            <w:tcBorders>
              <w:top w:val="single" w:sz="4" w:space="0" w:color="auto"/>
              <w:left w:val="single" w:sz="4" w:space="0" w:color="auto"/>
              <w:bottom w:val="single" w:sz="4" w:space="0" w:color="auto"/>
              <w:right w:val="single" w:sz="4" w:space="0" w:color="auto"/>
            </w:tcBorders>
            <w:hideMark/>
          </w:tcPr>
          <w:p w14:paraId="1999297C" w14:textId="77777777" w:rsidR="00C20AF1" w:rsidRPr="00C4589D" w:rsidRDefault="00C20AF1">
            <w:pPr>
              <w:pStyle w:val="TAH"/>
              <w:keepNext w:val="0"/>
              <w:keepLines w:val="0"/>
              <w:widowControl w:val="0"/>
              <w:rPr>
                <w:highlight w:val="yellow"/>
              </w:rPr>
            </w:pPr>
            <w:r w:rsidRPr="00C4589D">
              <w:rPr>
                <w:highlight w:val="yellow"/>
              </w:rPr>
              <w:t xml:space="preserve">Reference: </w:t>
            </w:r>
            <w:r w:rsidRPr="00C4589D">
              <w:rPr>
                <w:highlight w:val="yellow"/>
              </w:rPr>
              <w:br/>
              <w:t>Clause N</w:t>
            </w:r>
            <w:r w:rsidRPr="00C4589D">
              <w:rPr>
                <w:szCs w:val="18"/>
                <w:highlight w:val="yellow"/>
              </w:rPr>
              <w:t>o</w:t>
            </w:r>
          </w:p>
        </w:tc>
      </w:tr>
      <w:tr w:rsidR="00C20AF1" w:rsidRPr="00C4589D" w14:paraId="4F959866" w14:textId="77777777" w:rsidTr="00C20AF1">
        <w:trPr>
          <w:jc w:val="center"/>
        </w:trPr>
        <w:tc>
          <w:tcPr>
            <w:tcW w:w="537" w:type="dxa"/>
            <w:tcBorders>
              <w:top w:val="single" w:sz="4" w:space="0" w:color="auto"/>
              <w:left w:val="single" w:sz="4" w:space="0" w:color="auto"/>
              <w:bottom w:val="single" w:sz="4" w:space="0" w:color="auto"/>
              <w:right w:val="single" w:sz="4" w:space="0" w:color="auto"/>
            </w:tcBorders>
            <w:hideMark/>
          </w:tcPr>
          <w:p w14:paraId="5D8EE108" w14:textId="77777777" w:rsidR="00C20AF1" w:rsidRPr="00C4589D" w:rsidRDefault="00C20AF1">
            <w:pPr>
              <w:pStyle w:val="TAC"/>
              <w:keepNext w:val="0"/>
              <w:rPr>
                <w:highlight w:val="yellow"/>
              </w:rPr>
            </w:pPr>
            <w:r w:rsidRPr="00C4589D">
              <w:rPr>
                <w:highlight w:val="yellow"/>
              </w:rPr>
              <w:t>1</w:t>
            </w:r>
          </w:p>
        </w:tc>
        <w:tc>
          <w:tcPr>
            <w:tcW w:w="2606" w:type="dxa"/>
            <w:tcBorders>
              <w:top w:val="single" w:sz="4" w:space="0" w:color="auto"/>
              <w:left w:val="single" w:sz="4" w:space="0" w:color="auto"/>
              <w:bottom w:val="single" w:sz="4" w:space="0" w:color="auto"/>
              <w:right w:val="single" w:sz="4" w:space="0" w:color="auto"/>
            </w:tcBorders>
            <w:hideMark/>
          </w:tcPr>
          <w:p w14:paraId="4D5BD881" w14:textId="77777777" w:rsidR="00C20AF1" w:rsidRPr="00C4589D" w:rsidRDefault="00C20AF1">
            <w:pPr>
              <w:pStyle w:val="TAL"/>
              <w:keepNext w:val="0"/>
              <w:rPr>
                <w:highlight w:val="yellow"/>
              </w:rPr>
            </w:pPr>
            <w:r w:rsidRPr="00C4589D">
              <w:rPr>
                <w:highlight w:val="yellow"/>
              </w:rPr>
              <w:t>Operating frequency</w:t>
            </w:r>
          </w:p>
        </w:tc>
        <w:tc>
          <w:tcPr>
            <w:tcW w:w="1221" w:type="dxa"/>
            <w:tcBorders>
              <w:top w:val="single" w:sz="4" w:space="0" w:color="auto"/>
              <w:left w:val="single" w:sz="4" w:space="0" w:color="auto"/>
              <w:bottom w:val="single" w:sz="4" w:space="0" w:color="auto"/>
              <w:right w:val="single" w:sz="4" w:space="0" w:color="auto"/>
            </w:tcBorders>
            <w:hideMark/>
          </w:tcPr>
          <w:p w14:paraId="578DBC95" w14:textId="77777777" w:rsidR="00C20AF1" w:rsidRPr="00C4589D" w:rsidRDefault="00C20AF1">
            <w:pPr>
              <w:pStyle w:val="TAC"/>
              <w:keepNext w:val="0"/>
              <w:rPr>
                <w:highlight w:val="yellow"/>
              </w:rPr>
            </w:pPr>
            <w:r w:rsidRPr="00C4589D">
              <w:rPr>
                <w:highlight w:val="yellow"/>
              </w:rPr>
              <w:t>4.2.1.1</w:t>
            </w:r>
          </w:p>
        </w:tc>
        <w:tc>
          <w:tcPr>
            <w:tcW w:w="2181" w:type="dxa"/>
            <w:tcBorders>
              <w:top w:val="single" w:sz="4" w:space="0" w:color="auto"/>
              <w:left w:val="single" w:sz="4" w:space="0" w:color="auto"/>
              <w:bottom w:val="single" w:sz="4" w:space="0" w:color="auto"/>
              <w:right w:val="single" w:sz="4" w:space="0" w:color="auto"/>
            </w:tcBorders>
            <w:hideMark/>
          </w:tcPr>
          <w:p w14:paraId="7388734C" w14:textId="77777777" w:rsidR="00C20AF1" w:rsidRPr="00C4589D" w:rsidRDefault="00C20AF1">
            <w:pPr>
              <w:pStyle w:val="TAC"/>
              <w:keepNext w:val="0"/>
              <w:rPr>
                <w:highlight w:val="yellow"/>
              </w:rPr>
            </w:pPr>
            <w:r w:rsidRPr="00C4589D">
              <w:rPr>
                <w:highlight w:val="yellow"/>
              </w:rPr>
              <w:t>5.3.1.1</w:t>
            </w:r>
          </w:p>
        </w:tc>
        <w:tc>
          <w:tcPr>
            <w:tcW w:w="1157" w:type="dxa"/>
            <w:tcBorders>
              <w:top w:val="single" w:sz="4" w:space="0" w:color="auto"/>
              <w:left w:val="single" w:sz="4" w:space="0" w:color="auto"/>
              <w:bottom w:val="single" w:sz="4" w:space="0" w:color="auto"/>
              <w:right w:val="single" w:sz="4" w:space="0" w:color="auto"/>
            </w:tcBorders>
            <w:hideMark/>
          </w:tcPr>
          <w:p w14:paraId="54BC1C46" w14:textId="77777777" w:rsidR="00C20AF1" w:rsidRPr="00C4589D" w:rsidRDefault="00C20AF1">
            <w:pPr>
              <w:pStyle w:val="TAC"/>
              <w:keepNext w:val="0"/>
              <w:rPr>
                <w:highlight w:val="yellow"/>
              </w:rPr>
            </w:pPr>
            <w:r w:rsidRPr="00C4589D">
              <w:rPr>
                <w:highlight w:val="yellow"/>
              </w:rPr>
              <w:t>4.2.1.1.2</w:t>
            </w:r>
          </w:p>
        </w:tc>
      </w:tr>
      <w:tr w:rsidR="00C20AF1" w:rsidRPr="00C4589D" w14:paraId="0C566953" w14:textId="77777777" w:rsidTr="00C20AF1">
        <w:trPr>
          <w:jc w:val="center"/>
        </w:trPr>
        <w:tc>
          <w:tcPr>
            <w:tcW w:w="537" w:type="dxa"/>
            <w:tcBorders>
              <w:top w:val="single" w:sz="4" w:space="0" w:color="auto"/>
              <w:left w:val="single" w:sz="4" w:space="0" w:color="auto"/>
              <w:bottom w:val="single" w:sz="4" w:space="0" w:color="auto"/>
              <w:right w:val="single" w:sz="4" w:space="0" w:color="auto"/>
            </w:tcBorders>
            <w:hideMark/>
          </w:tcPr>
          <w:p w14:paraId="39045B45" w14:textId="77777777" w:rsidR="00C20AF1" w:rsidRPr="00C4589D" w:rsidRDefault="00C20AF1">
            <w:pPr>
              <w:pStyle w:val="TAC"/>
              <w:keepNext w:val="0"/>
              <w:rPr>
                <w:highlight w:val="yellow"/>
              </w:rPr>
            </w:pPr>
            <w:r w:rsidRPr="00C4589D">
              <w:rPr>
                <w:highlight w:val="yellow"/>
              </w:rPr>
              <w:t>2</w:t>
            </w:r>
          </w:p>
        </w:tc>
        <w:tc>
          <w:tcPr>
            <w:tcW w:w="2606" w:type="dxa"/>
            <w:tcBorders>
              <w:top w:val="single" w:sz="4" w:space="0" w:color="auto"/>
              <w:left w:val="single" w:sz="4" w:space="0" w:color="auto"/>
              <w:bottom w:val="single" w:sz="4" w:space="0" w:color="auto"/>
              <w:right w:val="single" w:sz="4" w:space="0" w:color="auto"/>
            </w:tcBorders>
            <w:hideMark/>
          </w:tcPr>
          <w:p w14:paraId="772E3437" w14:textId="77777777" w:rsidR="00C20AF1" w:rsidRPr="00C4589D" w:rsidRDefault="00C20AF1">
            <w:pPr>
              <w:pStyle w:val="TAL"/>
              <w:keepNext w:val="0"/>
              <w:rPr>
                <w:highlight w:val="yellow"/>
              </w:rPr>
            </w:pPr>
            <w:r w:rsidRPr="00C4589D">
              <w:rPr>
                <w:highlight w:val="yellow"/>
              </w:rPr>
              <w:t>Transmitter power</w:t>
            </w:r>
          </w:p>
        </w:tc>
        <w:tc>
          <w:tcPr>
            <w:tcW w:w="1221" w:type="dxa"/>
            <w:tcBorders>
              <w:top w:val="single" w:sz="4" w:space="0" w:color="auto"/>
              <w:left w:val="single" w:sz="4" w:space="0" w:color="auto"/>
              <w:bottom w:val="single" w:sz="4" w:space="0" w:color="auto"/>
              <w:right w:val="single" w:sz="4" w:space="0" w:color="auto"/>
            </w:tcBorders>
            <w:hideMark/>
          </w:tcPr>
          <w:p w14:paraId="42960D21" w14:textId="77777777" w:rsidR="00C20AF1" w:rsidRPr="00C4589D" w:rsidRDefault="00C20AF1">
            <w:pPr>
              <w:pStyle w:val="TAC"/>
              <w:keepNext w:val="0"/>
              <w:rPr>
                <w:highlight w:val="yellow"/>
              </w:rPr>
            </w:pPr>
            <w:r w:rsidRPr="00C4589D">
              <w:rPr>
                <w:highlight w:val="yellow"/>
              </w:rPr>
              <w:t>4.2.1.2</w:t>
            </w:r>
          </w:p>
        </w:tc>
        <w:tc>
          <w:tcPr>
            <w:tcW w:w="2181" w:type="dxa"/>
            <w:tcBorders>
              <w:top w:val="single" w:sz="4" w:space="0" w:color="auto"/>
              <w:left w:val="single" w:sz="4" w:space="0" w:color="auto"/>
              <w:bottom w:val="single" w:sz="4" w:space="0" w:color="auto"/>
              <w:right w:val="single" w:sz="4" w:space="0" w:color="auto"/>
            </w:tcBorders>
            <w:hideMark/>
          </w:tcPr>
          <w:p w14:paraId="11827B3D" w14:textId="77777777" w:rsidR="00C20AF1" w:rsidRPr="00C4589D" w:rsidRDefault="00C9048A">
            <w:pPr>
              <w:pStyle w:val="TAC"/>
              <w:keepNext w:val="0"/>
              <w:rPr>
                <w:highlight w:val="yellow"/>
              </w:rPr>
            </w:pPr>
            <w:r>
              <w:fldChar w:fldCharType="begin"/>
            </w:r>
            <w:r>
              <w:instrText xml:space="preserve"> REF _Ref409009203 \n \h  \* MERGEFORMAT </w:instrText>
            </w:r>
            <w:r>
              <w:fldChar w:fldCharType="separate"/>
            </w:r>
            <w:r w:rsidR="001A6DEB" w:rsidRPr="00C4589D">
              <w:t>0</w:t>
            </w:r>
            <w:r>
              <w:fldChar w:fldCharType="end"/>
            </w:r>
          </w:p>
        </w:tc>
        <w:tc>
          <w:tcPr>
            <w:tcW w:w="1157" w:type="dxa"/>
            <w:tcBorders>
              <w:top w:val="single" w:sz="4" w:space="0" w:color="auto"/>
              <w:left w:val="single" w:sz="4" w:space="0" w:color="auto"/>
              <w:bottom w:val="single" w:sz="4" w:space="0" w:color="auto"/>
              <w:right w:val="single" w:sz="4" w:space="0" w:color="auto"/>
            </w:tcBorders>
            <w:hideMark/>
          </w:tcPr>
          <w:p w14:paraId="55BE9B3D" w14:textId="77777777" w:rsidR="00C20AF1" w:rsidRPr="00C4589D" w:rsidRDefault="00C20AF1">
            <w:pPr>
              <w:pStyle w:val="TAC"/>
              <w:keepNext w:val="0"/>
              <w:rPr>
                <w:highlight w:val="yellow"/>
              </w:rPr>
            </w:pPr>
            <w:r w:rsidRPr="00C4589D">
              <w:rPr>
                <w:highlight w:val="yellow"/>
              </w:rPr>
              <w:t>4.2.1.2.2</w:t>
            </w:r>
          </w:p>
        </w:tc>
      </w:tr>
      <w:tr w:rsidR="00C20AF1" w:rsidRPr="00C4589D" w14:paraId="3C7447A2" w14:textId="77777777" w:rsidTr="00C20AF1">
        <w:trPr>
          <w:jc w:val="center"/>
        </w:trPr>
        <w:tc>
          <w:tcPr>
            <w:tcW w:w="537" w:type="dxa"/>
            <w:tcBorders>
              <w:top w:val="single" w:sz="4" w:space="0" w:color="auto"/>
              <w:left w:val="single" w:sz="4" w:space="0" w:color="auto"/>
              <w:bottom w:val="single" w:sz="4" w:space="0" w:color="auto"/>
              <w:right w:val="single" w:sz="4" w:space="0" w:color="auto"/>
            </w:tcBorders>
            <w:hideMark/>
          </w:tcPr>
          <w:p w14:paraId="6A1359C9" w14:textId="77777777" w:rsidR="00C20AF1" w:rsidRPr="00C4589D" w:rsidRDefault="00C20AF1">
            <w:pPr>
              <w:pStyle w:val="TAC"/>
              <w:keepNext w:val="0"/>
              <w:rPr>
                <w:highlight w:val="yellow"/>
              </w:rPr>
            </w:pPr>
            <w:r w:rsidRPr="00C4589D">
              <w:rPr>
                <w:highlight w:val="yellow"/>
              </w:rPr>
              <w:t>3</w:t>
            </w:r>
          </w:p>
        </w:tc>
        <w:tc>
          <w:tcPr>
            <w:tcW w:w="2606" w:type="dxa"/>
            <w:tcBorders>
              <w:top w:val="single" w:sz="4" w:space="0" w:color="auto"/>
              <w:left w:val="single" w:sz="4" w:space="0" w:color="auto"/>
              <w:bottom w:val="single" w:sz="4" w:space="0" w:color="auto"/>
              <w:right w:val="single" w:sz="4" w:space="0" w:color="auto"/>
            </w:tcBorders>
            <w:hideMark/>
          </w:tcPr>
          <w:p w14:paraId="03685C8C" w14:textId="77777777" w:rsidR="00C20AF1" w:rsidRPr="00C4589D" w:rsidRDefault="00C20AF1">
            <w:pPr>
              <w:pStyle w:val="TAL"/>
              <w:keepNext w:val="0"/>
              <w:rPr>
                <w:highlight w:val="yellow"/>
              </w:rPr>
            </w:pPr>
            <w:r w:rsidRPr="00C4589D">
              <w:rPr>
                <w:highlight w:val="yellow"/>
              </w:rPr>
              <w:t>Out-of-Band emissions</w:t>
            </w:r>
          </w:p>
        </w:tc>
        <w:tc>
          <w:tcPr>
            <w:tcW w:w="1221" w:type="dxa"/>
            <w:tcBorders>
              <w:top w:val="single" w:sz="4" w:space="0" w:color="auto"/>
              <w:left w:val="single" w:sz="4" w:space="0" w:color="auto"/>
              <w:bottom w:val="single" w:sz="4" w:space="0" w:color="auto"/>
              <w:right w:val="single" w:sz="4" w:space="0" w:color="auto"/>
            </w:tcBorders>
            <w:hideMark/>
          </w:tcPr>
          <w:p w14:paraId="55B3293F" w14:textId="77777777" w:rsidR="00C20AF1" w:rsidRPr="00C4589D" w:rsidRDefault="00C20AF1">
            <w:pPr>
              <w:pStyle w:val="TAC"/>
              <w:keepNext w:val="0"/>
              <w:rPr>
                <w:highlight w:val="yellow"/>
              </w:rPr>
            </w:pPr>
            <w:r w:rsidRPr="00C4589D">
              <w:rPr>
                <w:highlight w:val="yellow"/>
              </w:rPr>
              <w:t>4.2.1.3</w:t>
            </w:r>
          </w:p>
        </w:tc>
        <w:tc>
          <w:tcPr>
            <w:tcW w:w="2181" w:type="dxa"/>
            <w:tcBorders>
              <w:top w:val="single" w:sz="4" w:space="0" w:color="auto"/>
              <w:left w:val="single" w:sz="4" w:space="0" w:color="auto"/>
              <w:bottom w:val="single" w:sz="4" w:space="0" w:color="auto"/>
              <w:right w:val="single" w:sz="4" w:space="0" w:color="auto"/>
            </w:tcBorders>
            <w:hideMark/>
          </w:tcPr>
          <w:p w14:paraId="55422D2D" w14:textId="77777777" w:rsidR="00C20AF1" w:rsidRPr="00C4589D" w:rsidRDefault="00C9048A">
            <w:pPr>
              <w:pStyle w:val="TAC"/>
              <w:keepNext w:val="0"/>
              <w:rPr>
                <w:highlight w:val="yellow"/>
              </w:rPr>
            </w:pPr>
            <w:r>
              <w:fldChar w:fldCharType="begin"/>
            </w:r>
            <w:r>
              <w:instrText xml:space="preserve"> REF _Ref409009237 \n \h  \* MERGEFORMAT </w:instrText>
            </w:r>
            <w:r>
              <w:fldChar w:fldCharType="separate"/>
            </w:r>
            <w:r w:rsidR="001A6DEB" w:rsidRPr="00C4589D">
              <w:t>0</w:t>
            </w:r>
            <w:r>
              <w:fldChar w:fldCharType="end"/>
            </w:r>
          </w:p>
        </w:tc>
        <w:tc>
          <w:tcPr>
            <w:tcW w:w="1157" w:type="dxa"/>
            <w:tcBorders>
              <w:top w:val="single" w:sz="4" w:space="0" w:color="auto"/>
              <w:left w:val="single" w:sz="4" w:space="0" w:color="auto"/>
              <w:bottom w:val="single" w:sz="4" w:space="0" w:color="auto"/>
              <w:right w:val="single" w:sz="4" w:space="0" w:color="auto"/>
            </w:tcBorders>
            <w:hideMark/>
          </w:tcPr>
          <w:p w14:paraId="66CC08A3" w14:textId="77777777" w:rsidR="00C20AF1" w:rsidRPr="00C4589D" w:rsidRDefault="00C20AF1">
            <w:pPr>
              <w:pStyle w:val="TAC"/>
              <w:keepNext w:val="0"/>
              <w:rPr>
                <w:highlight w:val="yellow"/>
              </w:rPr>
            </w:pPr>
            <w:r w:rsidRPr="00C4589D">
              <w:rPr>
                <w:highlight w:val="yellow"/>
              </w:rPr>
              <w:t>4.2.1.3.2</w:t>
            </w:r>
          </w:p>
        </w:tc>
      </w:tr>
      <w:tr w:rsidR="00C20AF1" w:rsidRPr="00C4589D" w14:paraId="46461338" w14:textId="77777777" w:rsidTr="00C20AF1">
        <w:trPr>
          <w:jc w:val="center"/>
        </w:trPr>
        <w:tc>
          <w:tcPr>
            <w:tcW w:w="537" w:type="dxa"/>
            <w:tcBorders>
              <w:top w:val="single" w:sz="4" w:space="0" w:color="auto"/>
              <w:left w:val="single" w:sz="4" w:space="0" w:color="auto"/>
              <w:bottom w:val="single" w:sz="4" w:space="0" w:color="auto"/>
              <w:right w:val="single" w:sz="4" w:space="0" w:color="auto"/>
            </w:tcBorders>
            <w:hideMark/>
          </w:tcPr>
          <w:p w14:paraId="53ECD357" w14:textId="77777777" w:rsidR="00C20AF1" w:rsidRPr="00C4589D" w:rsidRDefault="00C20AF1">
            <w:pPr>
              <w:pStyle w:val="TAC"/>
              <w:keepNext w:val="0"/>
              <w:rPr>
                <w:bCs/>
                <w:highlight w:val="yellow"/>
              </w:rPr>
            </w:pPr>
            <w:r w:rsidRPr="00C4589D">
              <w:rPr>
                <w:bCs/>
                <w:highlight w:val="yellow"/>
              </w:rPr>
              <w:t>4</w:t>
            </w:r>
          </w:p>
        </w:tc>
        <w:tc>
          <w:tcPr>
            <w:tcW w:w="2606" w:type="dxa"/>
            <w:tcBorders>
              <w:top w:val="single" w:sz="4" w:space="0" w:color="auto"/>
              <w:left w:val="single" w:sz="4" w:space="0" w:color="auto"/>
              <w:bottom w:val="single" w:sz="4" w:space="0" w:color="auto"/>
              <w:right w:val="single" w:sz="4" w:space="0" w:color="auto"/>
            </w:tcBorders>
            <w:hideMark/>
          </w:tcPr>
          <w:p w14:paraId="3F748101" w14:textId="77777777" w:rsidR="00C20AF1" w:rsidRPr="00C4589D" w:rsidRDefault="00C20AF1">
            <w:pPr>
              <w:pStyle w:val="TAL"/>
              <w:keepNext w:val="0"/>
              <w:rPr>
                <w:highlight w:val="yellow"/>
              </w:rPr>
            </w:pPr>
            <w:r w:rsidRPr="00C4589D">
              <w:rPr>
                <w:highlight w:val="yellow"/>
              </w:rPr>
              <w:t>Spurious emissions</w:t>
            </w:r>
          </w:p>
        </w:tc>
        <w:tc>
          <w:tcPr>
            <w:tcW w:w="1221" w:type="dxa"/>
            <w:tcBorders>
              <w:top w:val="single" w:sz="4" w:space="0" w:color="auto"/>
              <w:left w:val="single" w:sz="4" w:space="0" w:color="auto"/>
              <w:bottom w:val="single" w:sz="4" w:space="0" w:color="auto"/>
              <w:right w:val="single" w:sz="4" w:space="0" w:color="auto"/>
            </w:tcBorders>
            <w:hideMark/>
          </w:tcPr>
          <w:p w14:paraId="7385D961" w14:textId="77777777" w:rsidR="00C20AF1" w:rsidRPr="00C4589D" w:rsidRDefault="00C20AF1">
            <w:pPr>
              <w:pStyle w:val="TAC"/>
              <w:keepNext w:val="0"/>
              <w:rPr>
                <w:highlight w:val="yellow"/>
              </w:rPr>
            </w:pPr>
            <w:r w:rsidRPr="00C4589D">
              <w:rPr>
                <w:highlight w:val="yellow"/>
              </w:rPr>
              <w:t>4.2.1.4</w:t>
            </w:r>
          </w:p>
        </w:tc>
        <w:tc>
          <w:tcPr>
            <w:tcW w:w="2181" w:type="dxa"/>
            <w:tcBorders>
              <w:top w:val="single" w:sz="4" w:space="0" w:color="auto"/>
              <w:left w:val="single" w:sz="4" w:space="0" w:color="auto"/>
              <w:bottom w:val="single" w:sz="4" w:space="0" w:color="auto"/>
              <w:right w:val="single" w:sz="4" w:space="0" w:color="auto"/>
            </w:tcBorders>
            <w:hideMark/>
          </w:tcPr>
          <w:p w14:paraId="70F14C28" w14:textId="77777777" w:rsidR="00C20AF1" w:rsidRPr="00C4589D" w:rsidRDefault="00C9048A">
            <w:pPr>
              <w:pStyle w:val="TAC"/>
              <w:keepNext w:val="0"/>
              <w:rPr>
                <w:highlight w:val="yellow"/>
              </w:rPr>
            </w:pPr>
            <w:r>
              <w:fldChar w:fldCharType="begin"/>
            </w:r>
            <w:r>
              <w:instrText xml:space="preserve"> REF _Ref409009277 \n \h  \* MERGEFORMAT </w:instrText>
            </w:r>
            <w:r>
              <w:fldChar w:fldCharType="separate"/>
            </w:r>
            <w:r w:rsidR="001A6DEB" w:rsidRPr="00C4589D">
              <w:t>0</w:t>
            </w:r>
            <w:r>
              <w:fldChar w:fldCharType="end"/>
            </w:r>
          </w:p>
        </w:tc>
        <w:tc>
          <w:tcPr>
            <w:tcW w:w="1157" w:type="dxa"/>
            <w:tcBorders>
              <w:top w:val="single" w:sz="4" w:space="0" w:color="auto"/>
              <w:left w:val="single" w:sz="4" w:space="0" w:color="auto"/>
              <w:bottom w:val="single" w:sz="4" w:space="0" w:color="auto"/>
              <w:right w:val="single" w:sz="4" w:space="0" w:color="auto"/>
            </w:tcBorders>
            <w:hideMark/>
          </w:tcPr>
          <w:p w14:paraId="7403865A" w14:textId="77777777" w:rsidR="00C20AF1" w:rsidRPr="00C4589D" w:rsidRDefault="00C20AF1">
            <w:pPr>
              <w:pStyle w:val="TAC"/>
              <w:keepNext w:val="0"/>
              <w:rPr>
                <w:highlight w:val="yellow"/>
              </w:rPr>
            </w:pPr>
            <w:r w:rsidRPr="00C4589D">
              <w:rPr>
                <w:highlight w:val="yellow"/>
              </w:rPr>
              <w:t>4.2.1.4.2</w:t>
            </w:r>
          </w:p>
        </w:tc>
      </w:tr>
      <w:tr w:rsidR="00C20AF1" w:rsidRPr="00C4589D" w14:paraId="77CF2AE0" w14:textId="77777777" w:rsidTr="00C20AF1">
        <w:trPr>
          <w:jc w:val="center"/>
        </w:trPr>
        <w:tc>
          <w:tcPr>
            <w:tcW w:w="537" w:type="dxa"/>
            <w:tcBorders>
              <w:top w:val="single" w:sz="4" w:space="0" w:color="auto"/>
              <w:left w:val="single" w:sz="4" w:space="0" w:color="auto"/>
              <w:bottom w:val="single" w:sz="4" w:space="0" w:color="auto"/>
              <w:right w:val="single" w:sz="4" w:space="0" w:color="auto"/>
            </w:tcBorders>
            <w:hideMark/>
          </w:tcPr>
          <w:p w14:paraId="095C342C" w14:textId="77777777" w:rsidR="00C20AF1" w:rsidRPr="00C4589D" w:rsidRDefault="00C20AF1">
            <w:pPr>
              <w:pStyle w:val="TAC"/>
              <w:keepNext w:val="0"/>
              <w:rPr>
                <w:highlight w:val="yellow"/>
              </w:rPr>
            </w:pPr>
            <w:r w:rsidRPr="00C4589D">
              <w:rPr>
                <w:highlight w:val="yellow"/>
              </w:rPr>
              <w:t>5</w:t>
            </w:r>
          </w:p>
        </w:tc>
        <w:tc>
          <w:tcPr>
            <w:tcW w:w="2606" w:type="dxa"/>
            <w:tcBorders>
              <w:top w:val="single" w:sz="4" w:space="0" w:color="auto"/>
              <w:left w:val="single" w:sz="4" w:space="0" w:color="auto"/>
              <w:bottom w:val="single" w:sz="4" w:space="0" w:color="auto"/>
              <w:right w:val="single" w:sz="4" w:space="0" w:color="auto"/>
            </w:tcBorders>
            <w:hideMark/>
          </w:tcPr>
          <w:p w14:paraId="314A33E2" w14:textId="77777777" w:rsidR="00C20AF1" w:rsidRPr="00C4589D" w:rsidRDefault="00C20AF1">
            <w:pPr>
              <w:pStyle w:val="TAL"/>
              <w:keepNext w:val="0"/>
              <w:rPr>
                <w:highlight w:val="yellow"/>
              </w:rPr>
            </w:pPr>
            <w:r w:rsidRPr="00C4589D">
              <w:rPr>
                <w:highlight w:val="yellow"/>
              </w:rPr>
              <w:t>Receiver Selectivity</w:t>
            </w:r>
          </w:p>
        </w:tc>
        <w:tc>
          <w:tcPr>
            <w:tcW w:w="1221" w:type="dxa"/>
            <w:tcBorders>
              <w:top w:val="single" w:sz="4" w:space="0" w:color="auto"/>
              <w:left w:val="single" w:sz="4" w:space="0" w:color="auto"/>
              <w:bottom w:val="single" w:sz="4" w:space="0" w:color="auto"/>
              <w:right w:val="single" w:sz="4" w:space="0" w:color="auto"/>
            </w:tcBorders>
            <w:hideMark/>
          </w:tcPr>
          <w:p w14:paraId="06B52BEA" w14:textId="77777777" w:rsidR="00C20AF1" w:rsidRPr="00C4589D" w:rsidRDefault="00C20AF1">
            <w:pPr>
              <w:pStyle w:val="TAC"/>
              <w:keepNext w:val="0"/>
              <w:rPr>
                <w:highlight w:val="yellow"/>
              </w:rPr>
            </w:pPr>
            <w:r w:rsidRPr="00C4589D">
              <w:rPr>
                <w:highlight w:val="yellow"/>
              </w:rPr>
              <w:t>4.2.2.1</w:t>
            </w:r>
          </w:p>
        </w:tc>
        <w:tc>
          <w:tcPr>
            <w:tcW w:w="2181" w:type="dxa"/>
            <w:tcBorders>
              <w:top w:val="single" w:sz="4" w:space="0" w:color="auto"/>
              <w:left w:val="single" w:sz="4" w:space="0" w:color="auto"/>
              <w:bottom w:val="single" w:sz="4" w:space="0" w:color="auto"/>
              <w:right w:val="single" w:sz="4" w:space="0" w:color="auto"/>
            </w:tcBorders>
            <w:hideMark/>
          </w:tcPr>
          <w:p w14:paraId="6F625612" w14:textId="77777777" w:rsidR="00C20AF1" w:rsidRPr="00C4589D" w:rsidRDefault="00C9048A">
            <w:pPr>
              <w:pStyle w:val="TAC"/>
              <w:keepNext w:val="0"/>
              <w:rPr>
                <w:highlight w:val="yellow"/>
              </w:rPr>
            </w:pPr>
            <w:r>
              <w:fldChar w:fldCharType="begin"/>
            </w:r>
            <w:r>
              <w:instrText xml:space="preserve"> REF _Ref276036474 \n \h  \* MERGEFORMAT </w:instrText>
            </w:r>
            <w:r>
              <w:fldChar w:fldCharType="separate"/>
            </w:r>
            <w:r w:rsidR="001A6DEB" w:rsidRPr="00C4589D">
              <w:t>0</w:t>
            </w:r>
            <w:r>
              <w:fldChar w:fldCharType="end"/>
            </w:r>
          </w:p>
        </w:tc>
        <w:tc>
          <w:tcPr>
            <w:tcW w:w="1157" w:type="dxa"/>
            <w:tcBorders>
              <w:top w:val="single" w:sz="4" w:space="0" w:color="auto"/>
              <w:left w:val="single" w:sz="4" w:space="0" w:color="auto"/>
              <w:bottom w:val="single" w:sz="4" w:space="0" w:color="auto"/>
              <w:right w:val="single" w:sz="4" w:space="0" w:color="auto"/>
            </w:tcBorders>
            <w:hideMark/>
          </w:tcPr>
          <w:p w14:paraId="2A8CD4DF" w14:textId="77777777" w:rsidR="00C20AF1" w:rsidRPr="00C4589D" w:rsidRDefault="00C20AF1">
            <w:pPr>
              <w:pStyle w:val="TAC"/>
              <w:keepNext w:val="0"/>
            </w:pPr>
            <w:r w:rsidRPr="00C4589D">
              <w:rPr>
                <w:highlight w:val="yellow"/>
              </w:rPr>
              <w:t>4.2.2.1.1</w:t>
            </w:r>
          </w:p>
        </w:tc>
      </w:tr>
    </w:tbl>
    <w:p w14:paraId="61ACD899" w14:textId="77777777" w:rsidR="00C20AF1" w:rsidRPr="00C4589D" w:rsidRDefault="00C20AF1" w:rsidP="00C20AF1">
      <w:pPr>
        <w:tabs>
          <w:tab w:val="left" w:pos="-720"/>
        </w:tabs>
      </w:pPr>
    </w:p>
    <w:p w14:paraId="3EFE3DEC" w14:textId="77777777" w:rsidR="00C20AF1" w:rsidRPr="00C4589D" w:rsidRDefault="00C20AF1" w:rsidP="00C20AF1"/>
    <w:p w14:paraId="3A9A667E" w14:textId="77777777" w:rsidR="00C20AF1" w:rsidRPr="00C4589D" w:rsidRDefault="00C20AF1" w:rsidP="00C20AF1">
      <w:pPr>
        <w:pStyle w:val="Heading8"/>
        <w:tabs>
          <w:tab w:val="left" w:pos="1140"/>
        </w:tabs>
      </w:pPr>
      <w:r w:rsidRPr="00C4589D">
        <w:br w:type="page"/>
      </w:r>
      <w:bookmarkStart w:id="308" w:name="_Toc455329826"/>
      <w:r w:rsidRPr="00C4589D">
        <w:lastRenderedPageBreak/>
        <w:t>Annex B (normative):</w:t>
      </w:r>
      <w:r w:rsidRPr="00C4589D">
        <w:br/>
        <w:t>Transmission power and unwanted emissions of radar systems with indirect methods</w:t>
      </w:r>
      <w:bookmarkEnd w:id="308"/>
    </w:p>
    <w:p w14:paraId="505ACEDB" w14:textId="77777777" w:rsidR="00C20AF1" w:rsidRPr="00C4589D" w:rsidRDefault="00C20AF1" w:rsidP="00C20AF1">
      <w:pPr>
        <w:pStyle w:val="FL"/>
      </w:pPr>
      <w:r w:rsidRPr="00C4589D">
        <w:object w:dxaOrig="8640" w:dyaOrig="3555" w14:anchorId="675A53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78.2pt" o:ole="" filled="t" fillcolor="#e2efd9 [665]">
            <v:imagedata r:id="rId18" o:title=""/>
          </v:shape>
          <o:OLEObject Type="Embed" ProgID="Word.Picture.8" ShapeID="_x0000_i1025" DrawAspect="Content" ObjectID="_1529217908" r:id="rId19"/>
        </w:object>
      </w:r>
    </w:p>
    <w:p w14:paraId="46BE94A7" w14:textId="77777777" w:rsidR="00C20AF1" w:rsidRPr="001F4422" w:rsidRDefault="001F4422" w:rsidP="001F4422">
      <w:pPr>
        <w:pStyle w:val="Caption"/>
        <w:jc w:val="center"/>
        <w:rPr>
          <w:b w:val="0"/>
        </w:rPr>
      </w:pPr>
      <w:r w:rsidRPr="001F4422">
        <w:rPr>
          <w:b w:val="0"/>
        </w:rPr>
        <w:t xml:space="preserve">Figure </w:t>
      </w:r>
      <w:r w:rsidR="00EB42C2" w:rsidRPr="001F4422">
        <w:rPr>
          <w:b w:val="0"/>
        </w:rPr>
        <w:fldChar w:fldCharType="begin"/>
      </w:r>
      <w:r w:rsidRPr="001F4422">
        <w:rPr>
          <w:b w:val="0"/>
        </w:rPr>
        <w:instrText xml:space="preserve"> SEQ Figure \* ARABIC </w:instrText>
      </w:r>
      <w:r w:rsidR="00EB42C2" w:rsidRPr="001F4422">
        <w:rPr>
          <w:b w:val="0"/>
        </w:rPr>
        <w:fldChar w:fldCharType="separate"/>
      </w:r>
      <w:r w:rsidRPr="001F4422">
        <w:rPr>
          <w:b w:val="0"/>
          <w:noProof/>
        </w:rPr>
        <w:t>1</w:t>
      </w:r>
      <w:r w:rsidR="00EB42C2" w:rsidRPr="001F4422">
        <w:rPr>
          <w:b w:val="0"/>
        </w:rPr>
        <w:fldChar w:fldCharType="end"/>
      </w:r>
      <w:r w:rsidR="00C20AF1" w:rsidRPr="001F4422">
        <w:rPr>
          <w:b w:val="0"/>
        </w:rPr>
        <w:t>: Indirect method for radio frequency measurements with dismounted antenna</w:t>
      </w:r>
    </w:p>
    <w:p w14:paraId="1859B67E" w14:textId="77777777" w:rsidR="00C20AF1" w:rsidRPr="00C4589D" w:rsidRDefault="00C20AF1" w:rsidP="00C20AF1">
      <w:r w:rsidRPr="00C4589D">
        <w:t>The method  for measurement of the operation frequency, transmit power as well as out</w:t>
      </w:r>
      <w:r w:rsidRPr="00C4589D">
        <w:noBreakHyphen/>
        <w:t>of-band and spurious emission shown in Figure B.1 shall be applied.</w:t>
      </w:r>
    </w:p>
    <w:p w14:paraId="44BAC1DC" w14:textId="77777777" w:rsidR="00C20AF1" w:rsidRPr="00C4589D" w:rsidRDefault="00C20AF1" w:rsidP="00C20AF1">
      <w:r w:rsidRPr="00C4589D">
        <w:rPr>
          <w:highlight w:val="yellow"/>
        </w:rPr>
        <w:t>This is a requirement for repeatable measurement tech</w:t>
      </w:r>
      <w:r w:rsidR="00F205E3" w:rsidRPr="00C4589D">
        <w:rPr>
          <w:highlight w:val="yellow"/>
        </w:rPr>
        <w:t>n</w:t>
      </w:r>
      <w:r w:rsidRPr="00C4589D">
        <w:rPr>
          <w:highlight w:val="yellow"/>
        </w:rPr>
        <w:t>ique for the appropriate radar technology… to be filled in by supplier</w:t>
      </w:r>
      <w:r w:rsidRPr="00C4589D">
        <w:t>.</w:t>
      </w:r>
    </w:p>
    <w:p w14:paraId="4BABF6B4" w14:textId="77777777" w:rsidR="00EB5AC9" w:rsidRDefault="00EB5AC9" w:rsidP="00EB5AC9">
      <w:pPr>
        <w:pStyle w:val="Heading8"/>
      </w:pPr>
      <w:bookmarkStart w:id="309" w:name="_Toc455329827"/>
      <w:bookmarkStart w:id="310" w:name="_Toc300911793"/>
      <w:bookmarkStart w:id="311" w:name="_Toc339285299"/>
      <w:bookmarkStart w:id="312" w:name="_Toc339285459"/>
      <w:bookmarkStart w:id="313" w:name="_Toc339285844"/>
      <w:bookmarkStart w:id="314" w:name="_Toc389039092"/>
      <w:bookmarkStart w:id="315" w:name="_Toc389052594"/>
      <w:bookmarkStart w:id="316" w:name="_Toc389062131"/>
      <w:bookmarkStart w:id="317" w:name="_Toc390330257"/>
      <w:bookmarkStart w:id="318" w:name="_Toc390348177"/>
      <w:bookmarkStart w:id="319" w:name="_Toc300910816"/>
      <w:bookmarkStart w:id="320" w:name="_Toc300912970"/>
      <w:bookmarkStart w:id="321" w:name="_Toc320180359"/>
      <w:bookmarkStart w:id="322" w:name="_Toc320180409"/>
      <w:bookmarkStart w:id="323" w:name="_Toc320190084"/>
      <w:bookmarkStart w:id="324" w:name="_Toc320191988"/>
      <w:r>
        <w:t>A</w:t>
      </w:r>
      <w:r w:rsidR="00AB0A6B">
        <w:t>nnex</w:t>
      </w:r>
      <w:r>
        <w:t xml:space="preserve"> C</w:t>
      </w:r>
      <w:bookmarkEnd w:id="309"/>
    </w:p>
    <w:p w14:paraId="1F2432CE" w14:textId="77777777" w:rsidR="00EB5AC9" w:rsidRDefault="00EB5AC9" w:rsidP="00EB5AC9">
      <w:pPr>
        <w:pStyle w:val="Heading8"/>
      </w:pPr>
      <w:bookmarkStart w:id="325" w:name="_Toc455329828"/>
      <w:r>
        <w:t>Definition of receiver test measurement scenarios</w:t>
      </w:r>
      <w:bookmarkEnd w:id="325"/>
    </w:p>
    <w:p w14:paraId="4ABDD364" w14:textId="77777777" w:rsidR="00EB5AC9" w:rsidRDefault="00EB5AC9" w:rsidP="00EB5AC9">
      <w:pPr>
        <w:rPr>
          <w:b/>
          <w:sz w:val="24"/>
        </w:rPr>
      </w:pPr>
      <w:r w:rsidRPr="00214B7B">
        <w:rPr>
          <w:b/>
          <w:sz w:val="24"/>
        </w:rPr>
        <w:t>Test signal generation</w:t>
      </w:r>
    </w:p>
    <w:p w14:paraId="6F6372E6" w14:textId="77777777" w:rsidR="00EB5AC9" w:rsidRDefault="00EB5AC9" w:rsidP="001F4422">
      <w:pPr>
        <w:pStyle w:val="Heading8"/>
      </w:pPr>
      <w:bookmarkStart w:id="326" w:name="_Toc447652956"/>
      <w:bookmarkStart w:id="327" w:name="_Toc455329829"/>
      <w:r>
        <w:t xml:space="preserve">Method </w:t>
      </w:r>
      <w:bookmarkEnd w:id="326"/>
      <w:bookmarkEnd w:id="327"/>
      <w:r w:rsidR="008841C5">
        <w:t>1</w:t>
      </w:r>
    </w:p>
    <w:p w14:paraId="553BDE02" w14:textId="77777777" w:rsidR="00EB5AC9" w:rsidRDefault="008841C5" w:rsidP="00EB5AC9">
      <w:r>
        <w:t>Figure 2</w:t>
      </w:r>
      <w:r w:rsidR="00EB5AC9">
        <w:t xml:space="preserve"> shows the version of test scenario generation where external interference signal and external target RF generation is use.</w:t>
      </w:r>
    </w:p>
    <w:p w14:paraId="74C0E7B0" w14:textId="77777777" w:rsidR="00EB5AC9" w:rsidRDefault="00EB5AC9" w:rsidP="00EB5AC9">
      <w:r>
        <w:t>There are two continuous (in frequency and time) stationary interference signals generated [S1] and [S2]. In addition a simulated radar target is generated.</w:t>
      </w:r>
    </w:p>
    <w:p w14:paraId="27853989" w14:textId="77777777" w:rsidR="00EB5AC9" w:rsidRDefault="00EB5AC9" w:rsidP="00EB5AC9">
      <w:r>
        <w:t>The mean signal strength for both [S1] and [S2] at [A] is 5 dBm when integrated across the particular band.</w:t>
      </w:r>
    </w:p>
    <w:p w14:paraId="3CFCF424" w14:textId="77777777" w:rsidR="00EB5AC9" w:rsidRDefault="00EB5AC9" w:rsidP="00EB5AC9">
      <w:r>
        <w:t>The method to establish this is by direct field strength measurement or by measurement at [B] where the transition to the radar system has been achieved by antenna and feed structures.</w:t>
      </w:r>
    </w:p>
    <w:p w14:paraId="4F2EEBD5" w14:textId="77777777" w:rsidR="00EB5AC9" w:rsidRDefault="00EB5AC9" w:rsidP="00EB5AC9">
      <w:r>
        <w:t>The lower beam [L] shall use the maximum lower beam gain [Ga(1)] to establish the signal in the radar in the lower beam channel</w:t>
      </w:r>
    </w:p>
    <w:p w14:paraId="561A33A7" w14:textId="77777777" w:rsidR="00EB5AC9" w:rsidRDefault="00EB5AC9" w:rsidP="00EB5AC9">
      <w:r>
        <w:t>The upper beam [H] shall use the maximum upper beam gain to</w:t>
      </w:r>
      <w:r w:rsidRPr="000C4628">
        <w:t xml:space="preserve"> establish the signal in the radar</w:t>
      </w:r>
      <w:r>
        <w:t xml:space="preserve"> [Ga(2)].</w:t>
      </w:r>
    </w:p>
    <w:p w14:paraId="463C6F60" w14:textId="77777777" w:rsidR="00EB5AC9" w:rsidRDefault="00EB5AC9" w:rsidP="00EB5AC9">
      <w:r>
        <w:t>If there are other receive beams they should be analysed is the same manner.</w:t>
      </w:r>
    </w:p>
    <w:p w14:paraId="17898A52" w14:textId="77777777" w:rsidR="00EB5AC9" w:rsidRDefault="00EB5AC9" w:rsidP="00EB5AC9">
      <w:r>
        <w:t xml:space="preserve">Each beam (either conventional or selected digitally beam formed beams) can be assessed individually </w:t>
      </w:r>
    </w:p>
    <w:p w14:paraId="128C3A78" w14:textId="77777777" w:rsidR="00EB5AC9" w:rsidRDefault="00EB5AC9" w:rsidP="00EB5AC9">
      <w:r>
        <w:lastRenderedPageBreak/>
        <w:t>The simulated target signal [S3] should be set at a level that allows any loss in radar sensitivity to be determined (usually by setting Pd to be in the region 0.6 to 0.9 at the stated operating range of the radar and the target can be ‘flown in to closure ranges).</w:t>
      </w:r>
    </w:p>
    <w:p w14:paraId="28ABB66E" w14:textId="77777777" w:rsidR="00EB5AC9" w:rsidRDefault="00EB5AC9" w:rsidP="00EB5AC9">
      <w:r>
        <w:t>The measurement may be absolute performance or showing insignificant change from ‘no interference’ to ‘interference conditions’</w:t>
      </w:r>
    </w:p>
    <w:p w14:paraId="5E827393" w14:textId="77777777" w:rsidR="00EB5AC9" w:rsidRPr="00214B7B" w:rsidRDefault="00EB5AC9" w:rsidP="00EB5AC9">
      <w:r>
        <w:t>The receiver chain shall be assessed as per below (number to be clarified on reformatting)</w:t>
      </w:r>
    </w:p>
    <w:tbl>
      <w:tblPr>
        <w:tblStyle w:val="TableGrid"/>
        <w:tblW w:w="0" w:type="auto"/>
        <w:tblInd w:w="108" w:type="dxa"/>
        <w:tblLook w:val="04A0" w:firstRow="1" w:lastRow="0" w:firstColumn="1" w:lastColumn="0" w:noHBand="0" w:noVBand="1"/>
      </w:tblPr>
      <w:tblGrid>
        <w:gridCol w:w="9747"/>
      </w:tblGrid>
      <w:tr w:rsidR="00EB5AC9" w14:paraId="75DF9428" w14:textId="77777777" w:rsidTr="005E495A">
        <w:tc>
          <w:tcPr>
            <w:tcW w:w="9747" w:type="dxa"/>
          </w:tcPr>
          <w:p w14:paraId="4D98B188" w14:textId="77777777" w:rsidR="00EB5AC9" w:rsidRDefault="00EB5AC9" w:rsidP="005E495A">
            <w:pPr>
              <w:overflowPunct/>
              <w:autoSpaceDE/>
              <w:autoSpaceDN/>
              <w:adjustRightInd/>
              <w:spacing w:after="0"/>
              <w:jc w:val="center"/>
              <w:textAlignment w:val="auto"/>
            </w:pPr>
            <w:r>
              <w:rPr>
                <w:noProof/>
                <w:lang w:eastAsia="en-GB"/>
              </w:rPr>
              <w:drawing>
                <wp:inline distT="0" distB="0" distL="0" distR="0" wp14:anchorId="0F474299" wp14:editId="3BD2ABC4">
                  <wp:extent cx="5725475" cy="3804138"/>
                  <wp:effectExtent l="0" t="0" r="8890" b="635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5725475" cy="3804138"/>
                          </a:xfrm>
                          <a:prstGeom prst="rect">
                            <a:avLst/>
                          </a:prstGeom>
                        </pic:spPr>
                      </pic:pic>
                    </a:graphicData>
                  </a:graphic>
                </wp:inline>
              </w:drawing>
            </w:r>
          </w:p>
        </w:tc>
      </w:tr>
      <w:tr w:rsidR="00EB5AC9" w14:paraId="49A9CE07" w14:textId="77777777" w:rsidTr="005E495A">
        <w:tc>
          <w:tcPr>
            <w:tcW w:w="9747" w:type="dxa"/>
          </w:tcPr>
          <w:p w14:paraId="1D43B600" w14:textId="77777777" w:rsidR="00EB5AC9" w:rsidRPr="00147E78" w:rsidRDefault="00EB5AC9" w:rsidP="005E495A">
            <w:pPr>
              <w:pStyle w:val="Caption"/>
              <w:rPr>
                <w:b w:val="0"/>
              </w:rPr>
            </w:pPr>
            <w:bookmarkStart w:id="328" w:name="_Ref447463580"/>
            <w:bookmarkStart w:id="329" w:name="_Toc452010983"/>
            <w:r w:rsidRPr="00147E78">
              <w:rPr>
                <w:b w:val="0"/>
              </w:rPr>
              <w:t xml:space="preserve">Figure </w:t>
            </w:r>
            <w:r w:rsidR="00EB42C2" w:rsidRPr="00147E78">
              <w:rPr>
                <w:b w:val="0"/>
              </w:rPr>
              <w:fldChar w:fldCharType="begin"/>
            </w:r>
            <w:r w:rsidRPr="00147E78">
              <w:rPr>
                <w:b w:val="0"/>
              </w:rPr>
              <w:instrText xml:space="preserve"> SEQ Figure \* ARABIC </w:instrText>
            </w:r>
            <w:r w:rsidR="00EB42C2" w:rsidRPr="00147E78">
              <w:rPr>
                <w:b w:val="0"/>
              </w:rPr>
              <w:fldChar w:fldCharType="separate"/>
            </w:r>
            <w:r w:rsidR="001F4422">
              <w:rPr>
                <w:b w:val="0"/>
                <w:noProof/>
              </w:rPr>
              <w:t>2</w:t>
            </w:r>
            <w:r w:rsidR="00EB42C2" w:rsidRPr="00147E78">
              <w:rPr>
                <w:b w:val="0"/>
              </w:rPr>
              <w:fldChar w:fldCharType="end"/>
            </w:r>
            <w:bookmarkEnd w:id="328"/>
            <w:r w:rsidRPr="00147E78">
              <w:rPr>
                <w:b w:val="0"/>
              </w:rPr>
              <w:t xml:space="preserve">. </w:t>
            </w:r>
            <w:r w:rsidRPr="00147E78">
              <w:rPr>
                <w:rFonts w:eastAsia="Calibri"/>
                <w:b w:val="0"/>
              </w:rPr>
              <w:t>Free space test scenarios and free space test target generation block diagram for conventional rotation PSR (two receive beams shown)</w:t>
            </w:r>
            <w:bookmarkEnd w:id="329"/>
          </w:p>
        </w:tc>
      </w:tr>
    </w:tbl>
    <w:p w14:paraId="1251CCF2" w14:textId="77777777" w:rsidR="00EB5AC9" w:rsidRDefault="00EB5AC9" w:rsidP="001F4422">
      <w:pPr>
        <w:pStyle w:val="Heading8"/>
      </w:pPr>
      <w:bookmarkStart w:id="330" w:name="_Toc447652957"/>
      <w:bookmarkStart w:id="331" w:name="_Toc455329830"/>
      <w:r>
        <w:t xml:space="preserve">Method 2 </w:t>
      </w:r>
      <w:bookmarkEnd w:id="330"/>
      <w:bookmarkEnd w:id="331"/>
    </w:p>
    <w:p w14:paraId="673010B1" w14:textId="77777777" w:rsidR="00FD1AF5" w:rsidRDefault="008841C5" w:rsidP="00EB5AC9">
      <w:r>
        <w:t>Figure 3</w:t>
      </w:r>
      <w:r w:rsidR="00EB5AC9">
        <w:t xml:space="preserve"> shows the version of test scenario generation where external interference signal is generated and internal target RF generation is use.</w:t>
      </w:r>
    </w:p>
    <w:tbl>
      <w:tblPr>
        <w:tblStyle w:val="TableGrid"/>
        <w:tblW w:w="10031" w:type="dxa"/>
        <w:tblLook w:val="04A0" w:firstRow="1" w:lastRow="0" w:firstColumn="1" w:lastColumn="0" w:noHBand="0" w:noVBand="1"/>
      </w:tblPr>
      <w:tblGrid>
        <w:gridCol w:w="10031"/>
      </w:tblGrid>
      <w:tr w:rsidR="00FD1AF5" w14:paraId="4299B653" w14:textId="77777777" w:rsidTr="00FD1AF5">
        <w:tc>
          <w:tcPr>
            <w:tcW w:w="10031" w:type="dxa"/>
            <w:tcBorders>
              <w:top w:val="single" w:sz="4" w:space="0" w:color="auto"/>
              <w:left w:val="single" w:sz="4" w:space="0" w:color="auto"/>
              <w:bottom w:val="single" w:sz="4" w:space="0" w:color="auto"/>
              <w:right w:val="single" w:sz="4" w:space="0" w:color="auto"/>
            </w:tcBorders>
            <w:hideMark/>
          </w:tcPr>
          <w:p w14:paraId="39FD39A8" w14:textId="77777777" w:rsidR="00FD1AF5" w:rsidRDefault="00FD1AF5">
            <w:pPr>
              <w:overflowPunct/>
              <w:autoSpaceDE/>
              <w:adjustRightInd/>
              <w:spacing w:after="0"/>
              <w:jc w:val="center"/>
            </w:pPr>
            <w:r>
              <w:rPr>
                <w:noProof/>
                <w:lang w:eastAsia="en-GB"/>
              </w:rPr>
              <w:lastRenderedPageBreak/>
              <w:drawing>
                <wp:inline distT="0" distB="0" distL="0" distR="0" wp14:anchorId="1C146349" wp14:editId="55319C45">
                  <wp:extent cx="5943600" cy="3876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876040"/>
                          </a:xfrm>
                          <a:prstGeom prst="rect">
                            <a:avLst/>
                          </a:prstGeom>
                          <a:noFill/>
                          <a:ln>
                            <a:noFill/>
                          </a:ln>
                        </pic:spPr>
                      </pic:pic>
                    </a:graphicData>
                  </a:graphic>
                </wp:inline>
              </w:drawing>
            </w:r>
          </w:p>
        </w:tc>
      </w:tr>
      <w:tr w:rsidR="00FD1AF5" w14:paraId="4643160E" w14:textId="77777777" w:rsidTr="00FD1AF5">
        <w:tc>
          <w:tcPr>
            <w:tcW w:w="10031" w:type="dxa"/>
            <w:tcBorders>
              <w:top w:val="single" w:sz="4" w:space="0" w:color="auto"/>
              <w:left w:val="single" w:sz="4" w:space="0" w:color="auto"/>
              <w:bottom w:val="single" w:sz="4" w:space="0" w:color="auto"/>
              <w:right w:val="single" w:sz="4" w:space="0" w:color="auto"/>
            </w:tcBorders>
            <w:hideMark/>
          </w:tcPr>
          <w:p w14:paraId="1DF47542" w14:textId="77777777" w:rsidR="00FD1AF5" w:rsidRDefault="008841C5" w:rsidP="008841C5">
            <w:pPr>
              <w:pStyle w:val="Caption"/>
              <w:rPr>
                <w:b w:val="0"/>
              </w:rPr>
            </w:pPr>
            <w:bookmarkStart w:id="332" w:name="_Toc452010984"/>
            <w:r>
              <w:rPr>
                <w:b w:val="0"/>
              </w:rPr>
              <w:t>Figure 3</w:t>
            </w:r>
            <w:r w:rsidR="00FD1AF5">
              <w:rPr>
                <w:b w:val="0"/>
              </w:rPr>
              <w:t xml:space="preserve">. </w:t>
            </w:r>
            <w:r w:rsidR="00FD1AF5">
              <w:rPr>
                <w:rFonts w:eastAsia="Calibri"/>
                <w:b w:val="0"/>
              </w:rPr>
              <w:t>Free space interference scenarios and internal injected target generation diagram for conventional rotating PSR</w:t>
            </w:r>
            <w:bookmarkEnd w:id="332"/>
          </w:p>
        </w:tc>
      </w:tr>
    </w:tbl>
    <w:p w14:paraId="16B1EFF4" w14:textId="77777777" w:rsidR="00EB5AC9" w:rsidRDefault="00EB5AC9" w:rsidP="00EB5AC9">
      <w:r>
        <w:t>There are two continuous (in frequency and time) interference signals generated [S1] and [S2]. In addition a simulated radar target is generated.</w:t>
      </w:r>
    </w:p>
    <w:p w14:paraId="434F2773" w14:textId="77777777" w:rsidR="00EB5AC9" w:rsidRDefault="00EB5AC9" w:rsidP="00EB5AC9">
      <w:r>
        <w:t>The mean signal strength for both [S1] and [S2] at [A] is 5 dBm when integrated across each band.</w:t>
      </w:r>
    </w:p>
    <w:p w14:paraId="4EA94F60" w14:textId="77777777" w:rsidR="00EB5AC9" w:rsidRDefault="00EB5AC9" w:rsidP="00EB5AC9">
      <w:r>
        <w:t>The method to establish this is by direct field strength measurement or by measurement at [B] where the transition to the radar system has been achieved by antenna and feed structures.</w:t>
      </w:r>
    </w:p>
    <w:p w14:paraId="50570598" w14:textId="77777777" w:rsidR="00EB5AC9" w:rsidRDefault="00EB5AC9" w:rsidP="00EB5AC9">
      <w:r>
        <w:t>The lower beam [L] shall use the maximum gain [Ga(1)] to establish the signal in the radar in the lower beam channel</w:t>
      </w:r>
    </w:p>
    <w:p w14:paraId="357E6B64" w14:textId="77777777" w:rsidR="00EB5AC9" w:rsidRDefault="00EB5AC9" w:rsidP="00EB5AC9">
      <w:r>
        <w:t>The upper beam [H] shall use the horizontal gain to establish the signal in the radar [Ga(2)].</w:t>
      </w:r>
    </w:p>
    <w:p w14:paraId="4DEAA6A1" w14:textId="77777777" w:rsidR="00EB5AC9" w:rsidRDefault="00EB5AC9" w:rsidP="00EB5AC9">
      <w:r>
        <w:t>The simulated target signal [S3] shall be generated by a radar target generation by sampling the radar waveform and be capable of generating simulated target with range rate and Doppler characteristics that are appropriate for the PSR under test to be  able to detect the target</w:t>
      </w:r>
    </w:p>
    <w:p w14:paraId="3E075D62" w14:textId="77777777" w:rsidR="00EB5AC9" w:rsidRDefault="00EB5AC9" w:rsidP="00EB5AC9">
      <w:r>
        <w:t>The effective RCS should be set at a level that allows any loss in radar sensitivity to be determined (usually by setting Pd to be in the region 0.6 to 0.9). at the stated operating range of the radar and the target can be ‘flown in to closure ranges).</w:t>
      </w:r>
    </w:p>
    <w:p w14:paraId="3B964BD9" w14:textId="77777777" w:rsidR="00EB5AC9" w:rsidRDefault="00EB5AC9" w:rsidP="00EB5AC9">
      <w:r>
        <w:t>The measurement may be absolute performance or showing insignificant change from ‘no interference’ to ‘interference conditions’</w:t>
      </w:r>
    </w:p>
    <w:p w14:paraId="0FE8961B" w14:textId="77777777" w:rsidR="00EB5AC9" w:rsidRDefault="00EB5AC9" w:rsidP="00EB5AC9">
      <w:r w:rsidRPr="001D11E3">
        <w:t>Each beam (either conventional or selected digitally beam formed beams) can be assessed individually</w:t>
      </w:r>
    </w:p>
    <w:p w14:paraId="68D34E37" w14:textId="77777777" w:rsidR="00EB5AC9" w:rsidRDefault="00EB5AC9" w:rsidP="00EB5AC9">
      <w:r>
        <w:t>The RF losses from [B] to [F] should be accounted for especially the additional loss due to the coupler [C] to [E] (including connector losses).</w:t>
      </w:r>
    </w:p>
    <w:p w14:paraId="0D6C8DF8" w14:textId="77777777" w:rsidR="00EB5AC9" w:rsidRDefault="00EB5AC9" w:rsidP="001F4422">
      <w:pPr>
        <w:pStyle w:val="Heading8"/>
      </w:pPr>
      <w:bookmarkStart w:id="333" w:name="_Toc447652958"/>
      <w:bookmarkStart w:id="334" w:name="_Toc455329831"/>
      <w:r>
        <w:t xml:space="preserve">Method 3 </w:t>
      </w:r>
      <w:bookmarkEnd w:id="333"/>
      <w:bookmarkEnd w:id="334"/>
    </w:p>
    <w:p w14:paraId="188F0B7C" w14:textId="77777777" w:rsidR="00EB5AC9" w:rsidRDefault="00EB42C2" w:rsidP="00EB5AC9">
      <w:r>
        <w:fldChar w:fldCharType="begin"/>
      </w:r>
      <w:r w:rsidR="00EB5AC9">
        <w:instrText xml:space="preserve"> REF _Ref447464945 \h </w:instrText>
      </w:r>
      <w:r>
        <w:fldChar w:fldCharType="separate"/>
      </w:r>
      <w:r w:rsidR="00EB5AC9" w:rsidRPr="00D52B04">
        <w:t xml:space="preserve">Figure </w:t>
      </w:r>
      <w:r w:rsidR="00EB5AC9">
        <w:rPr>
          <w:noProof/>
        </w:rPr>
        <w:t>3</w:t>
      </w:r>
      <w:r>
        <w:fldChar w:fldCharType="end"/>
      </w:r>
      <w:r w:rsidR="00EB5AC9">
        <w:t xml:space="preserve"> shows the version of test scenario generation where internal interference signal is generated and internal target RF generation is use.</w:t>
      </w:r>
    </w:p>
    <w:tbl>
      <w:tblPr>
        <w:tblStyle w:val="TableGrid"/>
        <w:tblW w:w="0" w:type="auto"/>
        <w:tblLook w:val="04A0" w:firstRow="1" w:lastRow="0" w:firstColumn="1" w:lastColumn="0" w:noHBand="0" w:noVBand="1"/>
      </w:tblPr>
      <w:tblGrid>
        <w:gridCol w:w="9855"/>
      </w:tblGrid>
      <w:tr w:rsidR="00041D68" w14:paraId="320FD7B1" w14:textId="77777777" w:rsidTr="005C398E">
        <w:tc>
          <w:tcPr>
            <w:tcW w:w="9855" w:type="dxa"/>
          </w:tcPr>
          <w:p w14:paraId="42B843DA" w14:textId="77777777" w:rsidR="00041D68" w:rsidRDefault="00041D68" w:rsidP="005C398E">
            <w:pPr>
              <w:overflowPunct/>
              <w:autoSpaceDE/>
              <w:autoSpaceDN/>
              <w:adjustRightInd/>
              <w:spacing w:after="0"/>
              <w:jc w:val="center"/>
              <w:textAlignment w:val="auto"/>
              <w:rPr>
                <w:rFonts w:ascii="Arial" w:hAnsi="Arial"/>
                <w:sz w:val="36"/>
              </w:rPr>
            </w:pPr>
            <w:r>
              <w:rPr>
                <w:noProof/>
                <w:lang w:eastAsia="en-GB"/>
              </w:rPr>
              <w:lastRenderedPageBreak/>
              <w:drawing>
                <wp:inline distT="0" distB="0" distL="0" distR="0" wp14:anchorId="6B44D81C" wp14:editId="4B238A3B">
                  <wp:extent cx="5943600" cy="3786505"/>
                  <wp:effectExtent l="0" t="0" r="0" b="444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943600" cy="3786505"/>
                          </a:xfrm>
                          <a:prstGeom prst="rect">
                            <a:avLst/>
                          </a:prstGeom>
                        </pic:spPr>
                      </pic:pic>
                    </a:graphicData>
                  </a:graphic>
                </wp:inline>
              </w:drawing>
            </w:r>
          </w:p>
        </w:tc>
      </w:tr>
      <w:tr w:rsidR="00041D68" w14:paraId="357DF748" w14:textId="77777777" w:rsidTr="005C398E">
        <w:tc>
          <w:tcPr>
            <w:tcW w:w="9855" w:type="dxa"/>
          </w:tcPr>
          <w:p w14:paraId="24D25E72" w14:textId="77777777" w:rsidR="00041D68" w:rsidRDefault="00041D68" w:rsidP="008841C5">
            <w:pPr>
              <w:overflowPunct/>
              <w:autoSpaceDE/>
              <w:autoSpaceDN/>
              <w:adjustRightInd/>
              <w:spacing w:after="0"/>
              <w:textAlignment w:val="auto"/>
              <w:rPr>
                <w:rFonts w:ascii="Arial" w:hAnsi="Arial"/>
                <w:sz w:val="36"/>
              </w:rPr>
            </w:pPr>
            <w:r w:rsidRPr="00D52B04">
              <w:t xml:space="preserve">Figure </w:t>
            </w:r>
            <w:r w:rsidR="008841C5">
              <w:t>4</w:t>
            </w:r>
            <w:r w:rsidRPr="00D52B04">
              <w:t xml:space="preserve">. </w:t>
            </w:r>
            <w:r w:rsidRPr="00D52B04">
              <w:rPr>
                <w:rFonts w:eastAsia="Calibri"/>
              </w:rPr>
              <w:t>Injected Test signal and targe</w:t>
            </w:r>
            <w:r>
              <w:rPr>
                <w:rFonts w:eastAsia="Calibri"/>
              </w:rPr>
              <w:t>t generation</w:t>
            </w:r>
            <w:r w:rsidRPr="00D52B04">
              <w:rPr>
                <w:rFonts w:eastAsia="Calibri"/>
              </w:rPr>
              <w:t xml:space="preserve"> diagram</w:t>
            </w:r>
            <w:r>
              <w:rPr>
                <w:rFonts w:eastAsia="Calibri"/>
              </w:rPr>
              <w:t xml:space="preserve"> for conventional rotating PSR</w:t>
            </w:r>
          </w:p>
        </w:tc>
      </w:tr>
    </w:tbl>
    <w:p w14:paraId="3C846404" w14:textId="77777777" w:rsidR="00041D68" w:rsidRDefault="00041D68" w:rsidP="00EB5AC9"/>
    <w:p w14:paraId="3DFDC5A5" w14:textId="77777777" w:rsidR="00EB5AC9" w:rsidRDefault="00EB5AC9" w:rsidP="00EB5AC9">
      <w:r>
        <w:t>There are two continuous (in frequency and time) stationary interference signals generated [S1] and [S2]. In addition a simulated radar target is generated.</w:t>
      </w:r>
    </w:p>
    <w:p w14:paraId="4B941CC3" w14:textId="77777777" w:rsidR="00EB5AC9" w:rsidRDefault="00EB5AC9" w:rsidP="00EB5AC9">
      <w:r>
        <w:t>The mean signal strength for both [S1] and [S2] at [D] is the value equivalent to 5 dBm when integrated across each band as would be measured at [B].</w:t>
      </w:r>
    </w:p>
    <w:p w14:paraId="0C204C2B" w14:textId="77777777" w:rsidR="00EB5AC9" w:rsidRDefault="00EB5AC9" w:rsidP="00EB5AC9">
      <w:r>
        <w:t>The method to establish this is by direct field strength measurement or by measurement at [B] where the transition to the radar system has been achieved by antenna and feed structures.</w:t>
      </w:r>
    </w:p>
    <w:p w14:paraId="4E16D39B" w14:textId="77777777" w:rsidR="00EB5AC9" w:rsidRDefault="00EB5AC9" w:rsidP="00EB5AC9">
      <w:r>
        <w:t>The lower beam [L] shall use the maximum gain [Ga(1)] to establish the signal in the radar in the lower beam channel</w:t>
      </w:r>
    </w:p>
    <w:p w14:paraId="5CC0ADCF" w14:textId="77777777" w:rsidR="00EB5AC9" w:rsidRDefault="00EB5AC9" w:rsidP="00EB5AC9">
      <w:r>
        <w:t>The upper beam [H] shall use the Horizon/maximum gain [Ga(2)] to establish the signal in the radar.</w:t>
      </w:r>
    </w:p>
    <w:p w14:paraId="66D8C97F" w14:textId="77777777" w:rsidR="00EB5AC9" w:rsidRDefault="00EB5AC9" w:rsidP="00EB5AC9">
      <w:r>
        <w:t>The simulated target signal [S3] shall be generated by a radar target generation by sampling the radar waveform and be capable of generating simulated target with range rate and Doppler characteristics that are appropriate for the PSR under test to be  able to detect the target</w:t>
      </w:r>
    </w:p>
    <w:p w14:paraId="25B6EB2C" w14:textId="77777777" w:rsidR="00EB5AC9" w:rsidRDefault="00EB5AC9" w:rsidP="00EB5AC9">
      <w:r>
        <w:t>The effective RCS should be set at a level that allows any loss in radar sensitivity to be easily determined (usually by setting Pd to be in the region 0.6 to 0.9). at the stated operating range of the radar and the target can be ‘flown in to closure ranges).</w:t>
      </w:r>
    </w:p>
    <w:p w14:paraId="7568CF3F" w14:textId="77777777" w:rsidR="00EB5AC9" w:rsidRDefault="00EB5AC9" w:rsidP="00EB5AC9">
      <w:r>
        <w:t>The measurement may be absolute performance or showing insignificant change from ‘no interference’ to ‘interference conditions’</w:t>
      </w:r>
    </w:p>
    <w:p w14:paraId="50E3A30A" w14:textId="77777777" w:rsidR="00EB5AC9" w:rsidRDefault="00EB5AC9" w:rsidP="00EB5AC9">
      <w:r>
        <w:t>The RF losses from [B] to [F] should be accounted for especially the additional loss due to the coupler [C] to [E] (including connector losses).</w:t>
      </w:r>
    </w:p>
    <w:p w14:paraId="47F299EA" w14:textId="77777777" w:rsidR="00EB5AC9" w:rsidRDefault="00EB5AC9" w:rsidP="00EB5AC9">
      <w:r>
        <w:t>The signal levels [S1] and [S2] should use the following method to establish the [S1] and [S2] mean levels.</w:t>
      </w:r>
    </w:p>
    <w:p w14:paraId="41077356" w14:textId="77777777" w:rsidR="00EB5AC9" w:rsidRDefault="00EB5AC9" w:rsidP="00EB5AC9">
      <w:r>
        <w:t>Use the nominal gains of the lower and upper beams to establish an antenna effective area ‘A</w:t>
      </w:r>
      <w:r w:rsidRPr="00334583">
        <w:rPr>
          <w:vertAlign w:val="subscript"/>
        </w:rPr>
        <w:t>eff</w:t>
      </w:r>
      <w:r w:rsidRPr="00334583">
        <w:t>’</w:t>
      </w:r>
      <w:r>
        <w:t xml:space="preserve"> for both the lower [Aeff(1)] and upper beams [Aeff (2)] using Equation 1. The gain used shall be the maximum gain of the particular antenna beam (L or H or other if more than two beams)</w:t>
      </w:r>
    </w:p>
    <w:p w14:paraId="55E06F1A" w14:textId="77777777" w:rsidR="00EB5AC9" w:rsidRDefault="00EB5AC9" w:rsidP="00EB5AC9"/>
    <w:p w14:paraId="1E130F84" w14:textId="77777777" w:rsidR="00EB5AC9" w:rsidRDefault="00EB5AC9" w:rsidP="00EB5AC9">
      <w:pPr>
        <w:pStyle w:val="Caption"/>
        <w:tabs>
          <w:tab w:val="left" w:pos="1701"/>
        </w:tabs>
      </w:pPr>
      <w:r>
        <w:lastRenderedPageBreak/>
        <w:tab/>
      </w:r>
      <w:bookmarkStart w:id="335" w:name="_Ref447632319"/>
      <w:r>
        <w:tab/>
      </w:r>
      <w:r>
        <w:tab/>
      </w:r>
      <w:r>
        <w:tab/>
      </w:r>
      <m:oMath>
        <m:r>
          <m:rPr>
            <m:sty m:val="bi"/>
          </m:rPr>
          <w:rPr>
            <w:rFonts w:ascii="Cambria Math" w:hAnsi="Cambria Math"/>
            <w:sz w:val="28"/>
          </w:rPr>
          <m:t>Aeff(n)=</m:t>
        </m:r>
        <m:f>
          <m:fPr>
            <m:ctrlPr>
              <w:rPr>
                <w:rFonts w:ascii="Cambria Math" w:hAnsi="Cambria Math"/>
                <w:i/>
                <w:sz w:val="28"/>
              </w:rPr>
            </m:ctrlPr>
          </m:fPr>
          <m:num>
            <m:r>
              <m:rPr>
                <m:sty m:val="bi"/>
              </m:rPr>
              <w:rPr>
                <w:rFonts w:ascii="Cambria Math" w:hAnsi="Cambria Math"/>
                <w:sz w:val="28"/>
              </w:rPr>
              <m:t>Ga(n)*</m:t>
            </m:r>
            <m:sSup>
              <m:sSupPr>
                <m:ctrlPr>
                  <w:rPr>
                    <w:rFonts w:ascii="Cambria Math" w:hAnsi="Cambria Math"/>
                    <w:i/>
                    <w:sz w:val="28"/>
                  </w:rPr>
                </m:ctrlPr>
              </m:sSupPr>
              <m:e>
                <m:r>
                  <m:rPr>
                    <m:sty m:val="bi"/>
                  </m:rPr>
                  <w:rPr>
                    <w:rFonts w:ascii="Cambria Math" w:hAnsi="Cambria Math"/>
                    <w:sz w:val="28"/>
                  </w:rPr>
                  <m:t>λ</m:t>
                </m:r>
              </m:e>
              <m:sup>
                <m:r>
                  <m:rPr>
                    <m:sty m:val="bi"/>
                  </m:rPr>
                  <w:rPr>
                    <w:rFonts w:ascii="Cambria Math" w:hAnsi="Cambria Math"/>
                    <w:sz w:val="28"/>
                  </w:rPr>
                  <m:t>2</m:t>
                </m:r>
              </m:sup>
            </m:sSup>
          </m:num>
          <m:den>
            <m:r>
              <m:rPr>
                <m:sty m:val="bi"/>
              </m:rPr>
              <w:rPr>
                <w:rFonts w:ascii="Cambria Math" w:hAnsi="Cambria Math"/>
                <w:sz w:val="28"/>
              </w:rPr>
              <m:t>4*</m:t>
            </m:r>
            <m:r>
              <m:rPr>
                <m:sty m:val="b"/>
              </m:rPr>
              <w:rPr>
                <w:rFonts w:ascii="Cambria Math" w:hAnsi="Cambria Math"/>
                <w:sz w:val="28"/>
              </w:rPr>
              <m:t>π*ρ</m:t>
            </m:r>
          </m:den>
        </m:f>
      </m:oMath>
      <w:r>
        <w:tab/>
      </w:r>
      <w:r>
        <w:tab/>
      </w:r>
      <w:r>
        <w:tab/>
      </w:r>
      <w:r>
        <w:tab/>
      </w:r>
      <w:r>
        <w:tab/>
        <w:t xml:space="preserve">…… Equation </w:t>
      </w:r>
      <w:r w:rsidR="00096C9E">
        <w:fldChar w:fldCharType="begin"/>
      </w:r>
      <w:r w:rsidR="00096C9E">
        <w:instrText xml:space="preserve"> SEQ Equation \* ARABIC </w:instrText>
      </w:r>
      <w:r w:rsidR="00096C9E">
        <w:fldChar w:fldCharType="separate"/>
      </w:r>
      <w:r>
        <w:rPr>
          <w:noProof/>
        </w:rPr>
        <w:t>1</w:t>
      </w:r>
      <w:r w:rsidR="00096C9E">
        <w:rPr>
          <w:noProof/>
        </w:rPr>
        <w:fldChar w:fldCharType="end"/>
      </w:r>
      <w:bookmarkEnd w:id="335"/>
    </w:p>
    <w:p w14:paraId="5C46F0FA" w14:textId="77777777" w:rsidR="00EB5AC9" w:rsidRDefault="00EB5AC9" w:rsidP="00EB5AC9"/>
    <w:p w14:paraId="28977F3D" w14:textId="77777777" w:rsidR="00EB5AC9" w:rsidRDefault="00EB5AC9" w:rsidP="00EB5AC9">
      <w:r>
        <w:t>This allows the interference to be calculated at [B].</w:t>
      </w:r>
    </w:p>
    <w:p w14:paraId="56F90786" w14:textId="77777777" w:rsidR="00EB5AC9" w:rsidRDefault="00EB5AC9" w:rsidP="00EB5AC9">
      <w:r>
        <w:t>The losses shall be applied so the signal levels are reduced by the losses from [B] to [F].</w:t>
      </w:r>
    </w:p>
    <w:p w14:paraId="2AA27AA5" w14:textId="77777777" w:rsidR="00EB5AC9" w:rsidRDefault="00EB5AC9" w:rsidP="00EB5AC9">
      <w:bookmarkStart w:id="336" w:name="_Toc447652959"/>
      <w:r>
        <w:t>Receiver chain assessment (note: should be C.4)</w:t>
      </w:r>
      <w:bookmarkEnd w:id="336"/>
    </w:p>
    <w:p w14:paraId="3647D30D" w14:textId="77777777" w:rsidR="00EB5AC9" w:rsidRDefault="00EB5AC9" w:rsidP="00EB5AC9">
      <w:r>
        <w:t>There shall be an assessment of the critical elements of the receiver chain and any element that can cause S/N loss shall be included in any measurement (Plot or track).</w:t>
      </w:r>
    </w:p>
    <w:p w14:paraId="7C785BA8" w14:textId="77777777" w:rsidR="00EB5AC9" w:rsidRPr="00CB2FC3" w:rsidRDefault="00EB5AC9" w:rsidP="001F4422">
      <w:pPr>
        <w:pStyle w:val="Heading8"/>
      </w:pPr>
      <w:bookmarkStart w:id="337" w:name="_Toc447652960"/>
      <w:bookmarkStart w:id="338" w:name="_Toc455329832"/>
      <w:r w:rsidRPr="00CB2FC3">
        <w:t xml:space="preserve">Measurement type 1 </w:t>
      </w:r>
      <w:bookmarkEnd w:id="337"/>
      <w:bookmarkEnd w:id="338"/>
    </w:p>
    <w:p w14:paraId="3061363E" w14:textId="77777777" w:rsidR="00EB5AC9" w:rsidRPr="00CB2FC3" w:rsidRDefault="00EB5AC9" w:rsidP="00EB5AC9">
      <w:pPr>
        <w:rPr>
          <w:color w:val="FF0000"/>
        </w:rPr>
      </w:pPr>
      <w:r w:rsidRPr="00CB2FC3">
        <w:rPr>
          <w:color w:val="FF0000"/>
        </w:rPr>
        <w:t>The first type of measurement can be a RF / IF, measurement at [G] (this point must be justified by the manufacturer</w:t>
      </w:r>
      <w:r w:rsidRPr="00CB2FC3">
        <w:rPr>
          <w:rStyle w:val="FootnoteReference"/>
          <w:color w:val="FF0000"/>
        </w:rPr>
        <w:footnoteReference w:id="4"/>
      </w:r>
      <w:r w:rsidRPr="00CB2FC3">
        <w:rPr>
          <w:color w:val="FF0000"/>
        </w:rPr>
        <w:t>) where the criteria shall be that any increase in noise, i.e. loss in signal to noise is sufficiently low in the presence of the interfering scenarios, 1,2,3 such that the declared operational performance (by the manufacturer) would be maintained. There could be a loss in performance but this would have to translate into the declared operational performance still being met.</w:t>
      </w:r>
      <w:r>
        <w:rPr>
          <w:color w:val="FF0000"/>
        </w:rPr>
        <w:t xml:space="preserve"> THIS IS NOT AGREED FOR DISCUSSION. ULTIMATELY THIS MAY </w:t>
      </w:r>
      <w:commentRangeStart w:id="339"/>
      <w:r>
        <w:rPr>
          <w:color w:val="FF0000"/>
        </w:rPr>
        <w:t>DISAPPEAR</w:t>
      </w:r>
      <w:commentRangeEnd w:id="339"/>
      <w:r>
        <w:rPr>
          <w:rStyle w:val="CommentReference"/>
        </w:rPr>
        <w:commentReference w:id="339"/>
      </w:r>
    </w:p>
    <w:p w14:paraId="1C6AA5E4" w14:textId="77777777" w:rsidR="00EB5AC9" w:rsidRDefault="00EB5AC9" w:rsidP="001F4422">
      <w:pPr>
        <w:pStyle w:val="Heading8"/>
      </w:pPr>
      <w:bookmarkStart w:id="340" w:name="_Toc447652961"/>
      <w:bookmarkStart w:id="341" w:name="_Toc455329833"/>
      <w:r w:rsidRPr="00695490">
        <w:t>Measurement typ</w:t>
      </w:r>
      <w:r>
        <w:t xml:space="preserve">e 2 </w:t>
      </w:r>
      <w:bookmarkEnd w:id="340"/>
      <w:bookmarkEnd w:id="341"/>
    </w:p>
    <w:p w14:paraId="426AEC9A" w14:textId="77777777" w:rsidR="00EB5AC9" w:rsidRDefault="00EB5AC9" w:rsidP="00EB5AC9">
      <w:r>
        <w:t xml:space="preserve">A second type of </w:t>
      </w:r>
      <w:r w:rsidRPr="003E6412">
        <w:t xml:space="preserve">measurement </w:t>
      </w:r>
      <w:r>
        <w:t>can be at [</w:t>
      </w:r>
      <w:r w:rsidRPr="003E6412">
        <w:t>] (this point must be justified by the manufacturer ) where the criteria sha</w:t>
      </w:r>
      <w:r>
        <w:t>ll be that any increase in false plots [I] is within the declared false plot performance of the radar and the simulated target probability of detection is maintained to be consistent with the declared Pd detection performance specification</w:t>
      </w:r>
      <w:r w:rsidRPr="003E6412">
        <w:t xml:space="preserve">, i.e. </w:t>
      </w:r>
      <w:r>
        <w:t>the radar maintains its’ declared Pd and Pfa performance</w:t>
      </w:r>
      <w:r w:rsidRPr="003E6412">
        <w:t xml:space="preserve"> in in the presence of the interfering </w:t>
      </w:r>
      <w:r>
        <w:t xml:space="preserve">and target </w:t>
      </w:r>
      <w:r w:rsidRPr="003E6412">
        <w:t>scenarios, 1,2,3 such that the declared operational performance (by the manufacturer) would be maintained. There could be a loss in performance but this would have to translate into the decl</w:t>
      </w:r>
      <w:r>
        <w:t xml:space="preserve">ared operational performance </w:t>
      </w:r>
      <w:r w:rsidRPr="003E6412">
        <w:t xml:space="preserve">still </w:t>
      </w:r>
      <w:r>
        <w:t xml:space="preserve">being </w:t>
      </w:r>
      <w:r w:rsidRPr="003E6412">
        <w:t>met.</w:t>
      </w:r>
    </w:p>
    <w:p w14:paraId="1B03A272" w14:textId="77777777" w:rsidR="00EB5AC9" w:rsidRDefault="00EB5AC9" w:rsidP="001F4422">
      <w:pPr>
        <w:pStyle w:val="Heading8"/>
      </w:pPr>
      <w:bookmarkStart w:id="342" w:name="_Toc447652962"/>
      <w:bookmarkStart w:id="343" w:name="_Toc455329834"/>
      <w:r>
        <w:t xml:space="preserve">Measurement type 3 </w:t>
      </w:r>
      <w:bookmarkEnd w:id="342"/>
      <w:bookmarkEnd w:id="343"/>
    </w:p>
    <w:p w14:paraId="757BA25D" w14:textId="77777777" w:rsidR="00EB5AC9" w:rsidRDefault="00EB5AC9" w:rsidP="00EB5AC9">
      <w:r>
        <w:t>A third</w:t>
      </w:r>
      <w:r w:rsidRPr="00695490">
        <w:t xml:space="preserve"> ty</w:t>
      </w:r>
      <w:r>
        <w:t xml:space="preserve">pe of measurement can be at </w:t>
      </w:r>
      <w:r w:rsidRPr="00695490">
        <w:t>[J] (this point must be justified by the manufacturer ) where the criteria shall be that any</w:t>
      </w:r>
      <w:r>
        <w:t xml:space="preserve"> increase in false </w:t>
      </w:r>
      <w:r w:rsidRPr="00695490">
        <w:t>[J] tracks is w</w:t>
      </w:r>
      <w:r>
        <w:t>ithin the declared false</w:t>
      </w:r>
      <w:r w:rsidRPr="00695490">
        <w:t xml:space="preserve"> track performance of the radar and the simulated target probability of detection is maintained to be consistent with the d</w:t>
      </w:r>
      <w:r>
        <w:t>eclared</w:t>
      </w:r>
      <w:r w:rsidRPr="00695490">
        <w:t xml:space="preserve"> track initiation and track continuity specification, i.e. the radar maintains it operational performance in in the presence of the interfering and target scenarios, 1,2,3 such that the declared operational performance (by the manufacturer) would be maintained. </w:t>
      </w:r>
      <w:r w:rsidRPr="000E18A6">
        <w:t>There could be a loss in performance but this would have to translate into the declared operational performance still being met.</w:t>
      </w:r>
    </w:p>
    <w:p w14:paraId="2310B768" w14:textId="77777777" w:rsidR="00EB5AC9" w:rsidRDefault="00EB5AC9" w:rsidP="00EB5AC9">
      <w:pPr>
        <w:overflowPunct/>
        <w:autoSpaceDE/>
        <w:autoSpaceDN/>
        <w:adjustRightInd/>
        <w:spacing w:after="0"/>
        <w:textAlignment w:val="auto"/>
        <w:rPr>
          <w:rFonts w:ascii="Arial" w:hAnsi="Arial"/>
          <w:sz w:val="36"/>
        </w:rPr>
      </w:pPr>
    </w:p>
    <w:p w14:paraId="5358E0BB" w14:textId="77777777" w:rsidR="00EB5AC9" w:rsidRDefault="00EB5AC9" w:rsidP="001F4422">
      <w:r>
        <w:t>Coupler specification insertion</w:t>
      </w:r>
    </w:p>
    <w:tbl>
      <w:tblPr>
        <w:tblStyle w:val="TableGrid"/>
        <w:tblW w:w="0" w:type="auto"/>
        <w:tblLook w:val="04A0" w:firstRow="1" w:lastRow="0" w:firstColumn="1" w:lastColumn="0" w:noHBand="0" w:noVBand="1"/>
      </w:tblPr>
      <w:tblGrid>
        <w:gridCol w:w="9855"/>
      </w:tblGrid>
      <w:tr w:rsidR="00EB5AC9" w14:paraId="372E8D26" w14:textId="77777777" w:rsidTr="005E495A">
        <w:tc>
          <w:tcPr>
            <w:tcW w:w="9855" w:type="dxa"/>
          </w:tcPr>
          <w:p w14:paraId="13B23882" w14:textId="77777777" w:rsidR="00EB5AC9" w:rsidRPr="00214B7B" w:rsidRDefault="00EB5AC9" w:rsidP="005E495A">
            <w:pPr>
              <w:overflowPunct/>
              <w:autoSpaceDE/>
              <w:autoSpaceDN/>
              <w:adjustRightInd/>
              <w:spacing w:after="0"/>
              <w:textAlignment w:val="auto"/>
              <w:rPr>
                <w:rFonts w:eastAsia="Calibri"/>
                <w:b/>
                <w:bCs/>
              </w:rPr>
            </w:pPr>
            <w:r>
              <w:rPr>
                <w:noProof/>
                <w:lang w:eastAsia="en-GB"/>
              </w:rPr>
              <w:lastRenderedPageBreak/>
              <w:drawing>
                <wp:inline distT="0" distB="0" distL="0" distR="0" wp14:anchorId="2D7ACE2E" wp14:editId="5B447EE5">
                  <wp:extent cx="5943600" cy="3819525"/>
                  <wp:effectExtent l="0" t="0" r="0" b="9525"/>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5943600" cy="3819525"/>
                          </a:xfrm>
                          <a:prstGeom prst="rect">
                            <a:avLst/>
                          </a:prstGeom>
                        </pic:spPr>
                      </pic:pic>
                    </a:graphicData>
                  </a:graphic>
                </wp:inline>
              </w:drawing>
            </w:r>
          </w:p>
        </w:tc>
      </w:tr>
      <w:tr w:rsidR="00EB5AC9" w14:paraId="12C2C6CD" w14:textId="77777777" w:rsidTr="005E495A">
        <w:tc>
          <w:tcPr>
            <w:tcW w:w="9855" w:type="dxa"/>
          </w:tcPr>
          <w:p w14:paraId="0FE9ADF2" w14:textId="77777777" w:rsidR="00EB5AC9" w:rsidRPr="00FE4376" w:rsidRDefault="00EB5AC9" w:rsidP="005E495A">
            <w:pPr>
              <w:overflowPunct/>
              <w:autoSpaceDE/>
              <w:autoSpaceDN/>
              <w:adjustRightInd/>
              <w:spacing w:after="0"/>
              <w:textAlignment w:val="auto"/>
              <w:rPr>
                <w:rFonts w:eastAsia="Calibri"/>
                <w:bCs/>
              </w:rPr>
            </w:pPr>
            <w:bookmarkStart w:id="344" w:name="_Ref447635122"/>
            <w:bookmarkStart w:id="345" w:name="_Ref447631837"/>
            <w:bookmarkStart w:id="346" w:name="_Toc452010986"/>
            <w:r w:rsidRPr="00FE4376">
              <w:rPr>
                <w:rFonts w:eastAsia="Calibri"/>
                <w:bCs/>
              </w:rPr>
              <w:t xml:space="preserve">Figure </w:t>
            </w:r>
            <w:r w:rsidR="00EB42C2" w:rsidRPr="00FE4376">
              <w:rPr>
                <w:rFonts w:eastAsia="Calibri"/>
                <w:bCs/>
              </w:rPr>
              <w:fldChar w:fldCharType="begin"/>
            </w:r>
            <w:r w:rsidRPr="00FE4376">
              <w:rPr>
                <w:rFonts w:eastAsia="Calibri"/>
                <w:bCs/>
              </w:rPr>
              <w:instrText xml:space="preserve"> SEQ Figure \* ARABIC </w:instrText>
            </w:r>
            <w:r w:rsidR="00EB42C2" w:rsidRPr="00FE4376">
              <w:rPr>
                <w:rFonts w:eastAsia="Calibri"/>
                <w:bCs/>
              </w:rPr>
              <w:fldChar w:fldCharType="separate"/>
            </w:r>
            <w:r w:rsidR="001F4422">
              <w:rPr>
                <w:rFonts w:eastAsia="Calibri"/>
                <w:bCs/>
                <w:noProof/>
              </w:rPr>
              <w:t>4</w:t>
            </w:r>
            <w:r w:rsidR="00EB42C2" w:rsidRPr="00FE4376">
              <w:rPr>
                <w:rFonts w:eastAsia="Calibri"/>
                <w:bCs/>
              </w:rPr>
              <w:fldChar w:fldCharType="end"/>
            </w:r>
            <w:bookmarkEnd w:id="344"/>
            <w:r w:rsidRPr="00FE4376">
              <w:rPr>
                <w:rFonts w:eastAsia="Calibri"/>
                <w:bCs/>
              </w:rPr>
              <w:t xml:space="preserve">. Injected test scenarios and injected target generation diagram for phased array </w:t>
            </w:r>
            <w:r>
              <w:rPr>
                <w:rFonts w:eastAsia="Calibri"/>
                <w:bCs/>
              </w:rPr>
              <w:t xml:space="preserve">receive </w:t>
            </w:r>
            <w:r w:rsidRPr="00FE4376">
              <w:rPr>
                <w:rFonts w:eastAsia="Calibri"/>
                <w:bCs/>
              </w:rPr>
              <w:t>antenna</w:t>
            </w:r>
            <w:bookmarkEnd w:id="345"/>
            <w:bookmarkEnd w:id="346"/>
          </w:p>
        </w:tc>
      </w:tr>
    </w:tbl>
    <w:p w14:paraId="55516E8D" w14:textId="77777777" w:rsidR="00EB5AC9" w:rsidRDefault="00EB5AC9" w:rsidP="00EB5AC9">
      <w:pPr>
        <w:rPr>
          <w:color w:val="FF0000"/>
        </w:rPr>
      </w:pPr>
    </w:p>
    <w:tbl>
      <w:tblPr>
        <w:tblStyle w:val="TableGrid"/>
        <w:tblW w:w="0" w:type="auto"/>
        <w:tblLook w:val="04A0" w:firstRow="1" w:lastRow="0" w:firstColumn="1" w:lastColumn="0" w:noHBand="0" w:noVBand="1"/>
      </w:tblPr>
      <w:tblGrid>
        <w:gridCol w:w="9855"/>
      </w:tblGrid>
      <w:tr w:rsidR="00EB5AC9" w14:paraId="330D539A" w14:textId="77777777" w:rsidTr="005E495A">
        <w:tc>
          <w:tcPr>
            <w:tcW w:w="9855" w:type="dxa"/>
          </w:tcPr>
          <w:p w14:paraId="300B0D63" w14:textId="77777777" w:rsidR="00EB5AC9" w:rsidRDefault="00EB5AC9" w:rsidP="005E495A">
            <w:pPr>
              <w:rPr>
                <w:color w:val="FF0000"/>
              </w:rPr>
            </w:pPr>
            <w:r>
              <w:rPr>
                <w:noProof/>
                <w:lang w:eastAsia="en-GB"/>
              </w:rPr>
              <w:drawing>
                <wp:inline distT="0" distB="0" distL="0" distR="0" wp14:anchorId="6DC4FC44" wp14:editId="390EBE2E">
                  <wp:extent cx="5943600" cy="3805555"/>
                  <wp:effectExtent l="0" t="0" r="0" b="4445"/>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5943600" cy="3805555"/>
                          </a:xfrm>
                          <a:prstGeom prst="rect">
                            <a:avLst/>
                          </a:prstGeom>
                        </pic:spPr>
                      </pic:pic>
                    </a:graphicData>
                  </a:graphic>
                </wp:inline>
              </w:drawing>
            </w:r>
          </w:p>
        </w:tc>
      </w:tr>
      <w:tr w:rsidR="00EB5AC9" w14:paraId="2196DD8F" w14:textId="77777777" w:rsidTr="005E495A">
        <w:tc>
          <w:tcPr>
            <w:tcW w:w="9855" w:type="dxa"/>
            <w:vAlign w:val="center"/>
          </w:tcPr>
          <w:p w14:paraId="214CFD1C" w14:textId="77777777" w:rsidR="00EB5AC9" w:rsidRDefault="00EB5AC9" w:rsidP="005E495A">
            <w:pPr>
              <w:pStyle w:val="Caption"/>
              <w:rPr>
                <w:color w:val="FF0000"/>
              </w:rPr>
            </w:pPr>
            <w:bookmarkStart w:id="347" w:name="_Toc452010987"/>
            <w:r w:rsidRPr="000E18A6">
              <w:rPr>
                <w:b w:val="0"/>
              </w:rPr>
              <w:t xml:space="preserve">Figure </w:t>
            </w:r>
            <w:r w:rsidR="00EB42C2" w:rsidRPr="000E18A6">
              <w:rPr>
                <w:b w:val="0"/>
              </w:rPr>
              <w:fldChar w:fldCharType="begin"/>
            </w:r>
            <w:r w:rsidRPr="000E18A6">
              <w:rPr>
                <w:b w:val="0"/>
              </w:rPr>
              <w:instrText xml:space="preserve"> SEQ Figure \* ARABIC </w:instrText>
            </w:r>
            <w:r w:rsidR="00EB42C2" w:rsidRPr="000E18A6">
              <w:rPr>
                <w:b w:val="0"/>
              </w:rPr>
              <w:fldChar w:fldCharType="separate"/>
            </w:r>
            <w:r w:rsidR="001F4422">
              <w:rPr>
                <w:b w:val="0"/>
                <w:noProof/>
              </w:rPr>
              <w:t>5</w:t>
            </w:r>
            <w:r w:rsidR="00EB42C2" w:rsidRPr="000E18A6">
              <w:rPr>
                <w:b w:val="0"/>
              </w:rPr>
              <w:fldChar w:fldCharType="end"/>
            </w:r>
            <w:r w:rsidRPr="000E18A6">
              <w:rPr>
                <w:b w:val="0"/>
              </w:rPr>
              <w:t xml:space="preserve">. </w:t>
            </w:r>
            <w:r>
              <w:rPr>
                <w:b w:val="0"/>
              </w:rPr>
              <w:t>Possible e</w:t>
            </w:r>
            <w:r w:rsidRPr="000E18A6">
              <w:rPr>
                <w:b w:val="0"/>
              </w:rPr>
              <w:t>xternal interference signal scenario generation</w:t>
            </w:r>
            <w:bookmarkEnd w:id="347"/>
          </w:p>
        </w:tc>
      </w:tr>
    </w:tbl>
    <w:p w14:paraId="33BE8E3E" w14:textId="77777777" w:rsidR="00EB5AC9" w:rsidRDefault="00EB5AC9" w:rsidP="00EB5AC9">
      <w:pPr>
        <w:rPr>
          <w:color w:val="FF0000"/>
        </w:rPr>
      </w:pPr>
    </w:p>
    <w:p w14:paraId="3063AB74" w14:textId="77777777" w:rsidR="00EB5AC9" w:rsidRDefault="00EB5AC9" w:rsidP="00EB5AC9">
      <w:pPr>
        <w:rPr>
          <w:color w:val="FF0000"/>
        </w:rPr>
      </w:pPr>
    </w:p>
    <w:tbl>
      <w:tblPr>
        <w:tblStyle w:val="TableGrid"/>
        <w:tblW w:w="0" w:type="auto"/>
        <w:tblLook w:val="04A0" w:firstRow="1" w:lastRow="0" w:firstColumn="1" w:lastColumn="0" w:noHBand="0" w:noVBand="1"/>
      </w:tblPr>
      <w:tblGrid>
        <w:gridCol w:w="9855"/>
      </w:tblGrid>
      <w:tr w:rsidR="00EB5AC9" w14:paraId="185F38A7" w14:textId="77777777" w:rsidTr="005E495A">
        <w:tc>
          <w:tcPr>
            <w:tcW w:w="9855" w:type="dxa"/>
          </w:tcPr>
          <w:p w14:paraId="7AB54D31" w14:textId="77777777" w:rsidR="00EB5AC9" w:rsidRDefault="00EB5AC9" w:rsidP="005E495A">
            <w:pPr>
              <w:overflowPunct/>
              <w:autoSpaceDE/>
              <w:autoSpaceDN/>
              <w:adjustRightInd/>
              <w:spacing w:after="0" w:line="276" w:lineRule="auto"/>
              <w:jc w:val="center"/>
              <w:textAlignment w:val="auto"/>
              <w:rPr>
                <w:rFonts w:ascii="Calibri" w:eastAsia="Calibri" w:hAnsi="Calibri"/>
                <w:sz w:val="22"/>
                <w:szCs w:val="22"/>
              </w:rPr>
            </w:pPr>
            <w:r>
              <w:rPr>
                <w:noProof/>
                <w:lang w:eastAsia="en-GB"/>
              </w:rPr>
              <w:lastRenderedPageBreak/>
              <w:drawing>
                <wp:inline distT="0" distB="0" distL="0" distR="0" wp14:anchorId="05A2BFC2" wp14:editId="4FA32F2C">
                  <wp:extent cx="5943600" cy="3129280"/>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5943600" cy="3129280"/>
                          </a:xfrm>
                          <a:prstGeom prst="rect">
                            <a:avLst/>
                          </a:prstGeom>
                        </pic:spPr>
                      </pic:pic>
                    </a:graphicData>
                  </a:graphic>
                </wp:inline>
              </w:drawing>
            </w:r>
          </w:p>
        </w:tc>
      </w:tr>
      <w:tr w:rsidR="00EB5AC9" w14:paraId="4CD934EF" w14:textId="77777777" w:rsidTr="005E495A">
        <w:tc>
          <w:tcPr>
            <w:tcW w:w="9855" w:type="dxa"/>
          </w:tcPr>
          <w:p w14:paraId="180D2F38" w14:textId="77777777" w:rsidR="00EB5AC9" w:rsidRPr="00FE4376" w:rsidRDefault="00EB5AC9" w:rsidP="005E495A">
            <w:pPr>
              <w:pStyle w:val="Caption"/>
              <w:rPr>
                <w:rFonts w:eastAsia="Calibri"/>
                <w:b w:val="0"/>
              </w:rPr>
            </w:pPr>
            <w:bookmarkStart w:id="348" w:name="_Toc452010988"/>
            <w:r w:rsidRPr="00FE4376">
              <w:rPr>
                <w:b w:val="0"/>
              </w:rPr>
              <w:t xml:space="preserve">Figure </w:t>
            </w:r>
            <w:r w:rsidR="00EB42C2" w:rsidRPr="00FE4376">
              <w:rPr>
                <w:b w:val="0"/>
              </w:rPr>
              <w:fldChar w:fldCharType="begin"/>
            </w:r>
            <w:r w:rsidRPr="00FE4376">
              <w:rPr>
                <w:b w:val="0"/>
              </w:rPr>
              <w:instrText xml:space="preserve"> SEQ Figure \* ARABIC </w:instrText>
            </w:r>
            <w:r w:rsidR="00EB42C2" w:rsidRPr="00FE4376">
              <w:rPr>
                <w:b w:val="0"/>
              </w:rPr>
              <w:fldChar w:fldCharType="separate"/>
            </w:r>
            <w:r w:rsidR="001F4422">
              <w:rPr>
                <w:b w:val="0"/>
                <w:noProof/>
              </w:rPr>
              <w:t>6</w:t>
            </w:r>
            <w:r w:rsidR="00EB42C2" w:rsidRPr="00FE4376">
              <w:rPr>
                <w:b w:val="0"/>
              </w:rPr>
              <w:fldChar w:fldCharType="end"/>
            </w:r>
            <w:r w:rsidRPr="00FE4376">
              <w:rPr>
                <w:rFonts w:eastAsia="Calibri"/>
                <w:b w:val="0"/>
              </w:rPr>
              <w:t xml:space="preserve">. Scenario 1 - Adjacent band test signals (i.e. </w:t>
            </w:r>
            <w:r>
              <w:rPr>
                <w:rFonts w:eastAsia="Calibri"/>
                <w:b w:val="0"/>
              </w:rPr>
              <w:t xml:space="preserve">interference </w:t>
            </w:r>
            <w:r w:rsidRPr="00FE4376">
              <w:rPr>
                <w:rFonts w:eastAsia="Calibri"/>
                <w:b w:val="0"/>
              </w:rPr>
              <w:t>out of allocated radar band)</w:t>
            </w:r>
            <w:bookmarkEnd w:id="348"/>
          </w:p>
        </w:tc>
      </w:tr>
    </w:tbl>
    <w:p w14:paraId="43D09A81" w14:textId="77777777" w:rsidR="00EB5AC9" w:rsidRDefault="00EB5AC9" w:rsidP="00EB5AC9">
      <w:pPr>
        <w:pStyle w:val="Caption"/>
        <w:rPr>
          <w:rFonts w:ascii="Calibri" w:eastAsia="Calibri" w:hAnsi="Calibri"/>
          <w:sz w:val="22"/>
          <w:szCs w:val="22"/>
        </w:rPr>
      </w:pPr>
    </w:p>
    <w:p w14:paraId="34C40CFF" w14:textId="77777777" w:rsidR="00EB5AC9" w:rsidRDefault="00EB5AC9" w:rsidP="00EB5AC9">
      <w:pPr>
        <w:rPr>
          <w:rFonts w:eastAsia="Calibri"/>
        </w:rPr>
      </w:pPr>
    </w:p>
    <w:p w14:paraId="60336D13" w14:textId="77777777" w:rsidR="00EB5AC9" w:rsidRDefault="00EB5AC9" w:rsidP="00EB5AC9">
      <w:pPr>
        <w:overflowPunct/>
        <w:autoSpaceDE/>
        <w:autoSpaceDN/>
        <w:adjustRightInd/>
        <w:spacing w:after="0" w:line="276" w:lineRule="auto"/>
        <w:textAlignment w:val="auto"/>
        <w:rPr>
          <w:rFonts w:ascii="Calibri" w:eastAsia="Calibri" w:hAnsi="Calibri"/>
          <w:sz w:val="22"/>
          <w:szCs w:val="22"/>
        </w:rPr>
      </w:pPr>
    </w:p>
    <w:p w14:paraId="2FEC54F5" w14:textId="77777777" w:rsidR="00EB5AC9" w:rsidRDefault="00EB5AC9" w:rsidP="00EB5AC9">
      <w:pPr>
        <w:overflowPunct/>
        <w:autoSpaceDE/>
        <w:autoSpaceDN/>
        <w:adjustRightInd/>
        <w:spacing w:after="0" w:line="276" w:lineRule="auto"/>
        <w:textAlignment w:val="auto"/>
        <w:rPr>
          <w:rFonts w:ascii="Calibri" w:eastAsia="Calibri" w:hAnsi="Calibri"/>
          <w:sz w:val="22"/>
          <w:szCs w:val="22"/>
        </w:rPr>
      </w:pPr>
    </w:p>
    <w:tbl>
      <w:tblPr>
        <w:tblStyle w:val="TableGrid"/>
        <w:tblW w:w="0" w:type="auto"/>
        <w:tblInd w:w="250" w:type="dxa"/>
        <w:tblLook w:val="04A0" w:firstRow="1" w:lastRow="0" w:firstColumn="1" w:lastColumn="0" w:noHBand="0" w:noVBand="1"/>
      </w:tblPr>
      <w:tblGrid>
        <w:gridCol w:w="9605"/>
      </w:tblGrid>
      <w:tr w:rsidR="00EB5AC9" w14:paraId="1EDE2B9C" w14:textId="77777777" w:rsidTr="005E495A">
        <w:tc>
          <w:tcPr>
            <w:tcW w:w="9605" w:type="dxa"/>
          </w:tcPr>
          <w:p w14:paraId="188419CA" w14:textId="77777777" w:rsidR="00EB5AC9" w:rsidRDefault="00EB5AC9" w:rsidP="005E495A">
            <w:pPr>
              <w:overflowPunct/>
              <w:autoSpaceDE/>
              <w:autoSpaceDN/>
              <w:adjustRightInd/>
              <w:spacing w:after="0" w:line="276" w:lineRule="auto"/>
              <w:jc w:val="center"/>
              <w:textAlignment w:val="auto"/>
              <w:rPr>
                <w:rFonts w:ascii="Calibri" w:eastAsia="Calibri" w:hAnsi="Calibri"/>
                <w:sz w:val="22"/>
                <w:szCs w:val="22"/>
              </w:rPr>
            </w:pPr>
            <w:r>
              <w:rPr>
                <w:noProof/>
                <w:lang w:eastAsia="en-GB"/>
              </w:rPr>
              <w:drawing>
                <wp:inline distT="0" distB="0" distL="0" distR="0" wp14:anchorId="42557F94" wp14:editId="650C2D60">
                  <wp:extent cx="5943600" cy="3449320"/>
                  <wp:effectExtent l="0" t="0" r="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5943600" cy="3449320"/>
                          </a:xfrm>
                          <a:prstGeom prst="rect">
                            <a:avLst/>
                          </a:prstGeom>
                        </pic:spPr>
                      </pic:pic>
                    </a:graphicData>
                  </a:graphic>
                </wp:inline>
              </w:drawing>
            </w:r>
          </w:p>
        </w:tc>
      </w:tr>
      <w:tr w:rsidR="00EB5AC9" w14:paraId="28BF1134" w14:textId="77777777" w:rsidTr="005E495A">
        <w:tc>
          <w:tcPr>
            <w:tcW w:w="9605" w:type="dxa"/>
          </w:tcPr>
          <w:p w14:paraId="4C3BAF40" w14:textId="77777777" w:rsidR="00EB5AC9" w:rsidRPr="00FE4376" w:rsidRDefault="00EB5AC9" w:rsidP="005E495A">
            <w:pPr>
              <w:pStyle w:val="Caption"/>
              <w:rPr>
                <w:rFonts w:eastAsia="Calibri"/>
                <w:b w:val="0"/>
              </w:rPr>
            </w:pPr>
            <w:bookmarkStart w:id="349" w:name="_Toc452010989"/>
            <w:r w:rsidRPr="00FE4376">
              <w:rPr>
                <w:b w:val="0"/>
              </w:rPr>
              <w:t xml:space="preserve">Figure </w:t>
            </w:r>
            <w:r w:rsidR="00EB42C2" w:rsidRPr="00FE4376">
              <w:rPr>
                <w:b w:val="0"/>
              </w:rPr>
              <w:fldChar w:fldCharType="begin"/>
            </w:r>
            <w:r w:rsidRPr="00FE4376">
              <w:rPr>
                <w:b w:val="0"/>
              </w:rPr>
              <w:instrText xml:space="preserve"> SEQ Figure \* ARABIC </w:instrText>
            </w:r>
            <w:r w:rsidR="00EB42C2" w:rsidRPr="00FE4376">
              <w:rPr>
                <w:b w:val="0"/>
              </w:rPr>
              <w:fldChar w:fldCharType="separate"/>
            </w:r>
            <w:r w:rsidR="001F4422">
              <w:rPr>
                <w:b w:val="0"/>
                <w:noProof/>
              </w:rPr>
              <w:t>7</w:t>
            </w:r>
            <w:r w:rsidR="00EB42C2" w:rsidRPr="00FE4376">
              <w:rPr>
                <w:b w:val="0"/>
              </w:rPr>
              <w:fldChar w:fldCharType="end"/>
            </w:r>
            <w:r w:rsidRPr="00FE4376">
              <w:rPr>
                <w:rFonts w:eastAsia="Calibri"/>
                <w:b w:val="0"/>
              </w:rPr>
              <w:t>. Scenario 2 – In radar band sharing with ‘no implicit‘ IF filter measurement</w:t>
            </w:r>
            <w:bookmarkEnd w:id="349"/>
            <w:r>
              <w:rPr>
                <w:rFonts w:eastAsia="Calibri"/>
                <w:b w:val="0"/>
              </w:rPr>
              <w:t xml:space="preserve"> (interference in-band and continious in frequency across full radar band</w:t>
            </w:r>
          </w:p>
        </w:tc>
      </w:tr>
    </w:tbl>
    <w:p w14:paraId="4503C165" w14:textId="77777777" w:rsidR="00EB5AC9" w:rsidRDefault="00EB5AC9" w:rsidP="00EB5AC9">
      <w:pPr>
        <w:overflowPunct/>
        <w:autoSpaceDE/>
        <w:autoSpaceDN/>
        <w:adjustRightInd/>
        <w:spacing w:after="0" w:line="276" w:lineRule="auto"/>
        <w:textAlignment w:val="auto"/>
        <w:rPr>
          <w:rFonts w:ascii="Calibri" w:eastAsia="Calibri" w:hAnsi="Calibri"/>
          <w:sz w:val="22"/>
          <w:szCs w:val="22"/>
        </w:rPr>
      </w:pPr>
    </w:p>
    <w:p w14:paraId="3C1F20CD" w14:textId="77777777" w:rsidR="00EB5AC9" w:rsidRDefault="00EB5AC9" w:rsidP="00EB5AC9">
      <w:pPr>
        <w:overflowPunct/>
        <w:autoSpaceDE/>
        <w:autoSpaceDN/>
        <w:adjustRightInd/>
        <w:spacing w:after="0" w:line="276" w:lineRule="auto"/>
        <w:textAlignment w:val="auto"/>
        <w:rPr>
          <w:rFonts w:ascii="Calibri" w:eastAsia="Calibri" w:hAnsi="Calibri"/>
          <w:sz w:val="22"/>
          <w:szCs w:val="22"/>
        </w:rPr>
      </w:pPr>
    </w:p>
    <w:p w14:paraId="113A1B89" w14:textId="77777777" w:rsidR="00EB5AC9" w:rsidRDefault="00EB5AC9" w:rsidP="00EB5AC9">
      <w:pPr>
        <w:overflowPunct/>
        <w:autoSpaceDE/>
        <w:autoSpaceDN/>
        <w:adjustRightInd/>
        <w:spacing w:after="0" w:line="276" w:lineRule="auto"/>
        <w:textAlignment w:val="auto"/>
        <w:rPr>
          <w:rFonts w:ascii="Calibri" w:eastAsia="Calibri" w:hAnsi="Calibri"/>
          <w:sz w:val="22"/>
          <w:szCs w:val="22"/>
        </w:rPr>
      </w:pPr>
    </w:p>
    <w:p w14:paraId="7D3F200C" w14:textId="77777777" w:rsidR="00EB5AC9" w:rsidRDefault="00EB5AC9" w:rsidP="00EB5AC9">
      <w:pPr>
        <w:overflowPunct/>
        <w:autoSpaceDE/>
        <w:autoSpaceDN/>
        <w:adjustRightInd/>
        <w:spacing w:after="0" w:line="276" w:lineRule="auto"/>
        <w:textAlignment w:val="auto"/>
        <w:rPr>
          <w:rFonts w:ascii="Calibri" w:eastAsia="Calibri" w:hAnsi="Calibri"/>
          <w:sz w:val="22"/>
          <w:szCs w:val="22"/>
        </w:rPr>
      </w:pPr>
    </w:p>
    <w:p w14:paraId="79BD5EEC" w14:textId="77777777" w:rsidR="00EB5AC9" w:rsidRDefault="00EB5AC9" w:rsidP="00EB5AC9">
      <w:pPr>
        <w:overflowPunct/>
        <w:autoSpaceDE/>
        <w:autoSpaceDN/>
        <w:adjustRightInd/>
        <w:spacing w:after="0" w:line="276" w:lineRule="auto"/>
        <w:textAlignment w:val="auto"/>
        <w:rPr>
          <w:rFonts w:ascii="Calibri" w:eastAsia="Calibri" w:hAnsi="Calibri"/>
          <w:sz w:val="22"/>
          <w:szCs w:val="22"/>
        </w:rPr>
      </w:pPr>
    </w:p>
    <w:p w14:paraId="70EF7998" w14:textId="77777777" w:rsidR="00EB5AC9" w:rsidRDefault="00EB5AC9" w:rsidP="00EB5AC9">
      <w:pPr>
        <w:overflowPunct/>
        <w:autoSpaceDE/>
        <w:autoSpaceDN/>
        <w:adjustRightInd/>
        <w:spacing w:after="0" w:line="276" w:lineRule="auto"/>
        <w:textAlignment w:val="auto"/>
        <w:rPr>
          <w:rFonts w:ascii="Calibri" w:eastAsia="Calibri" w:hAnsi="Calibri"/>
          <w:sz w:val="22"/>
          <w:szCs w:val="22"/>
        </w:rPr>
      </w:pPr>
    </w:p>
    <w:tbl>
      <w:tblPr>
        <w:tblStyle w:val="TableGrid"/>
        <w:tblW w:w="0" w:type="auto"/>
        <w:tblLook w:val="04A0" w:firstRow="1" w:lastRow="0" w:firstColumn="1" w:lastColumn="0" w:noHBand="0" w:noVBand="1"/>
      </w:tblPr>
      <w:tblGrid>
        <w:gridCol w:w="9855"/>
      </w:tblGrid>
      <w:tr w:rsidR="00EB5AC9" w14:paraId="04691F59" w14:textId="77777777" w:rsidTr="005E495A">
        <w:tc>
          <w:tcPr>
            <w:tcW w:w="9855" w:type="dxa"/>
          </w:tcPr>
          <w:p w14:paraId="2E18B1C8" w14:textId="77777777" w:rsidR="00EB5AC9" w:rsidRDefault="00EB5AC9" w:rsidP="005E495A">
            <w:pPr>
              <w:overflowPunct/>
              <w:autoSpaceDE/>
              <w:autoSpaceDN/>
              <w:adjustRightInd/>
              <w:spacing w:after="0" w:line="276" w:lineRule="auto"/>
              <w:jc w:val="center"/>
              <w:textAlignment w:val="auto"/>
              <w:rPr>
                <w:rFonts w:ascii="Calibri" w:eastAsia="Calibri" w:hAnsi="Calibri"/>
                <w:sz w:val="22"/>
                <w:szCs w:val="22"/>
              </w:rPr>
            </w:pPr>
            <w:r>
              <w:rPr>
                <w:noProof/>
                <w:lang w:eastAsia="en-GB"/>
              </w:rPr>
              <w:drawing>
                <wp:inline distT="0" distB="0" distL="0" distR="0" wp14:anchorId="1F35A933" wp14:editId="68A8BD87">
                  <wp:extent cx="5943600" cy="3755390"/>
                  <wp:effectExtent l="0" t="0" r="0" b="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5943600" cy="3755390"/>
                          </a:xfrm>
                          <a:prstGeom prst="rect">
                            <a:avLst/>
                          </a:prstGeom>
                        </pic:spPr>
                      </pic:pic>
                    </a:graphicData>
                  </a:graphic>
                </wp:inline>
              </w:drawing>
            </w:r>
          </w:p>
        </w:tc>
      </w:tr>
      <w:tr w:rsidR="00EB5AC9" w14:paraId="1E82AB36" w14:textId="77777777" w:rsidTr="005E495A">
        <w:tc>
          <w:tcPr>
            <w:tcW w:w="9855" w:type="dxa"/>
          </w:tcPr>
          <w:p w14:paraId="4FE45D11" w14:textId="77777777" w:rsidR="00EB5AC9" w:rsidRPr="00FE4376" w:rsidRDefault="00EB5AC9" w:rsidP="005E495A">
            <w:pPr>
              <w:pStyle w:val="Caption"/>
              <w:rPr>
                <w:rFonts w:eastAsia="Calibri"/>
                <w:b w:val="0"/>
                <w:color w:val="FF0000"/>
                <w:lang w:val="en-GB"/>
              </w:rPr>
            </w:pPr>
            <w:bookmarkStart w:id="350" w:name="_Toc452010990"/>
            <w:r w:rsidRPr="00FE4376">
              <w:rPr>
                <w:b w:val="0"/>
              </w:rPr>
              <w:t xml:space="preserve">Figure </w:t>
            </w:r>
            <w:r w:rsidR="00EB42C2" w:rsidRPr="00FE4376">
              <w:rPr>
                <w:b w:val="0"/>
              </w:rPr>
              <w:fldChar w:fldCharType="begin"/>
            </w:r>
            <w:r w:rsidRPr="00FE4376">
              <w:rPr>
                <w:b w:val="0"/>
              </w:rPr>
              <w:instrText xml:space="preserve"> SEQ Figure \* ARABIC </w:instrText>
            </w:r>
            <w:r w:rsidR="00EB42C2" w:rsidRPr="00FE4376">
              <w:rPr>
                <w:b w:val="0"/>
              </w:rPr>
              <w:fldChar w:fldCharType="separate"/>
            </w:r>
            <w:r w:rsidR="001F4422">
              <w:rPr>
                <w:b w:val="0"/>
                <w:noProof/>
              </w:rPr>
              <w:t>8</w:t>
            </w:r>
            <w:r w:rsidR="00EB42C2" w:rsidRPr="00FE4376">
              <w:rPr>
                <w:b w:val="0"/>
              </w:rPr>
              <w:fldChar w:fldCharType="end"/>
            </w:r>
            <w:r w:rsidRPr="00FE4376">
              <w:rPr>
                <w:rFonts w:eastAsia="Calibri"/>
                <w:b w:val="0"/>
              </w:rPr>
              <w:t>. Scenario 3 - In-radar band sharing with  ‘implicit‘</w:t>
            </w:r>
            <w:r w:rsidRPr="00FE4376">
              <w:rPr>
                <w:rFonts w:eastAsia="Calibri"/>
                <w:b w:val="0"/>
                <w:i/>
              </w:rPr>
              <w:t xml:space="preserve"> IF filter assessment</w:t>
            </w:r>
            <w:r>
              <w:rPr>
                <w:rFonts w:eastAsia="Calibri"/>
                <w:b w:val="0"/>
                <w:i/>
              </w:rPr>
              <w:t xml:space="preserve"> (is this too difficult?)</w:t>
            </w:r>
            <w:bookmarkEnd w:id="350"/>
          </w:p>
          <w:p w14:paraId="06D336D0" w14:textId="77777777" w:rsidR="00EB5AC9" w:rsidRDefault="00EB5AC9" w:rsidP="005E495A">
            <w:pPr>
              <w:rPr>
                <w:rFonts w:eastAsia="Calibri"/>
              </w:rPr>
            </w:pPr>
            <w:r>
              <w:rPr>
                <w:rFonts w:eastAsia="Calibri"/>
              </w:rPr>
              <w:t>The radar band (for S-band ) is 2.7 to 3.1 GHz so ARF(1) is 2.7 FGz and ARF(2) is 3.1 GHz</w:t>
            </w:r>
          </w:p>
          <w:p w14:paraId="6FEA70AC" w14:textId="77777777" w:rsidR="00EB5AC9" w:rsidRDefault="00EB5AC9" w:rsidP="005E495A">
            <w:pPr>
              <w:rPr>
                <w:rFonts w:eastAsia="Calibri"/>
              </w:rPr>
            </w:pPr>
            <w:r>
              <w:rPr>
                <w:rFonts w:eastAsia="Calibri"/>
              </w:rPr>
              <w:t>The manufacturer shall declare bands Intf(5) to Intf(6), Intf(7) to Intf(8</w:t>
            </w:r>
            <w:r w:rsidRPr="000242D1">
              <w:rPr>
                <w:rFonts w:eastAsia="Calibri"/>
              </w:rPr>
              <w:t>)</w:t>
            </w:r>
            <w:r>
              <w:rPr>
                <w:rFonts w:eastAsia="Calibri"/>
              </w:rPr>
              <w:t xml:space="preserve"> and</w:t>
            </w:r>
            <w:r>
              <w:t xml:space="preserve"> </w:t>
            </w:r>
            <w:r>
              <w:rPr>
                <w:rFonts w:eastAsia="Calibri"/>
              </w:rPr>
              <w:t>Intf(9) to Intf(10</w:t>
            </w:r>
            <w:r w:rsidRPr="000242D1">
              <w:rPr>
                <w:rFonts w:eastAsia="Calibri"/>
              </w:rPr>
              <w:t>)</w:t>
            </w:r>
          </w:p>
          <w:p w14:paraId="0FF16FA6" w14:textId="77777777" w:rsidR="00EB5AC9" w:rsidRDefault="00EB5AC9" w:rsidP="005E495A">
            <w:pPr>
              <w:rPr>
                <w:rFonts w:eastAsia="Calibri"/>
              </w:rPr>
            </w:pPr>
            <w:r>
              <w:rPr>
                <w:rFonts w:eastAsia="Calibri"/>
              </w:rPr>
              <w:t>Intf(6) to Intf(7</w:t>
            </w:r>
            <w:r w:rsidRPr="000242D1">
              <w:rPr>
                <w:rFonts w:eastAsia="Calibri"/>
              </w:rPr>
              <w:t>)</w:t>
            </w:r>
            <w:r>
              <w:rPr>
                <w:rFonts w:eastAsia="Calibri"/>
              </w:rPr>
              <w:t xml:space="preserve"> and Intf(8) to Intf(9</w:t>
            </w:r>
            <w:r w:rsidRPr="000242D1">
              <w:rPr>
                <w:rFonts w:eastAsia="Calibri"/>
              </w:rPr>
              <w:t>)</w:t>
            </w:r>
            <w:r>
              <w:rPr>
                <w:rFonts w:eastAsia="Calibri"/>
              </w:rPr>
              <w:t xml:space="preserve"> to represent bands where any direct interference signal will disrupt the radar and the level needs to be specified for (e) can be specified in the standard</w:t>
            </w:r>
          </w:p>
          <w:p w14:paraId="3C54DBD7" w14:textId="77777777" w:rsidR="00EB5AC9" w:rsidRPr="000242D1" w:rsidRDefault="00EB5AC9" w:rsidP="005E495A">
            <w:pPr>
              <w:rPr>
                <w:rFonts w:eastAsia="Calibri"/>
              </w:rPr>
            </w:pPr>
            <w:r>
              <w:rPr>
                <w:rFonts w:eastAsia="Calibri"/>
              </w:rPr>
              <w:t>This results in</w:t>
            </w:r>
            <w:r>
              <w:t xml:space="preserve"> </w:t>
            </w:r>
            <w:r>
              <w:rPr>
                <w:rFonts w:eastAsia="Calibri"/>
              </w:rPr>
              <w:t>the manufacturer declaring</w:t>
            </w:r>
            <w:r w:rsidRPr="000242D1">
              <w:rPr>
                <w:rFonts w:eastAsia="Calibri"/>
              </w:rPr>
              <w:t xml:space="preserve"> bands Intf(5) to Intf(6), Intf(7) to Intf(8) and Intf(9) to Intf(10)</w:t>
            </w:r>
            <w:r>
              <w:rPr>
                <w:rFonts w:eastAsia="Calibri"/>
              </w:rPr>
              <w:t xml:space="preserve"> where the tolerable level of interference shall be specified and measured (d)</w:t>
            </w:r>
          </w:p>
        </w:tc>
      </w:tr>
    </w:tbl>
    <w:p w14:paraId="15EF03DF" w14:textId="77777777" w:rsidR="00EB5AC9" w:rsidRDefault="00EB5AC9" w:rsidP="00EB5AC9">
      <w:pPr>
        <w:overflowPunct/>
        <w:autoSpaceDE/>
        <w:autoSpaceDN/>
        <w:adjustRightInd/>
        <w:spacing w:after="0" w:line="276" w:lineRule="auto"/>
        <w:textAlignment w:val="auto"/>
        <w:rPr>
          <w:rFonts w:ascii="Calibri" w:eastAsia="Calibri" w:hAnsi="Calibri"/>
          <w:sz w:val="22"/>
          <w:szCs w:val="22"/>
        </w:rPr>
      </w:pPr>
    </w:p>
    <w:p w14:paraId="0D743FE8" w14:textId="77777777" w:rsidR="00EB5AC9" w:rsidRDefault="00EB5AC9" w:rsidP="00EB5AC9">
      <w:pPr>
        <w:overflowPunct/>
        <w:autoSpaceDE/>
        <w:autoSpaceDN/>
        <w:adjustRightInd/>
        <w:spacing w:after="0" w:line="276" w:lineRule="auto"/>
        <w:textAlignment w:val="auto"/>
        <w:rPr>
          <w:rFonts w:ascii="Calibri" w:eastAsia="Calibri" w:hAnsi="Calibri"/>
          <w:sz w:val="22"/>
          <w:szCs w:val="22"/>
        </w:rPr>
      </w:pPr>
    </w:p>
    <w:p w14:paraId="3FC45C1B" w14:textId="77777777" w:rsidR="00EB5AC9" w:rsidRPr="001120A1" w:rsidRDefault="00EB5AC9" w:rsidP="00EB5AC9">
      <w:pPr>
        <w:overflowPunct/>
        <w:autoSpaceDE/>
        <w:autoSpaceDN/>
        <w:adjustRightInd/>
        <w:spacing w:after="0" w:line="276" w:lineRule="auto"/>
        <w:textAlignment w:val="auto"/>
        <w:rPr>
          <w:rFonts w:ascii="Calibri" w:eastAsia="Calibri" w:hAnsi="Calibri"/>
          <w:sz w:val="22"/>
          <w:szCs w:val="22"/>
        </w:rPr>
      </w:pPr>
    </w:p>
    <w:p w14:paraId="6B0E53D1" w14:textId="77777777" w:rsidR="00EB5AC9" w:rsidRPr="001120A1" w:rsidRDefault="00EB5AC9" w:rsidP="00EB5AC9">
      <w:pPr>
        <w:overflowPunct/>
        <w:autoSpaceDE/>
        <w:autoSpaceDN/>
        <w:adjustRightInd/>
        <w:spacing w:after="0" w:line="276" w:lineRule="auto"/>
        <w:textAlignment w:val="auto"/>
        <w:rPr>
          <w:rFonts w:ascii="Calibri" w:eastAsia="Calibri" w:hAnsi="Calibri"/>
          <w:sz w:val="22"/>
          <w:szCs w:val="22"/>
        </w:rPr>
      </w:pPr>
    </w:p>
    <w:p w14:paraId="1FB27B3A" w14:textId="77777777" w:rsidR="00EB5AC9" w:rsidRDefault="00EB5AC9" w:rsidP="00EB5AC9"/>
    <w:tbl>
      <w:tblPr>
        <w:tblStyle w:val="TableGrid"/>
        <w:tblW w:w="0" w:type="auto"/>
        <w:tblLook w:val="04A0" w:firstRow="1" w:lastRow="0" w:firstColumn="1" w:lastColumn="0" w:noHBand="0" w:noVBand="1"/>
      </w:tblPr>
      <w:tblGrid>
        <w:gridCol w:w="1384"/>
        <w:gridCol w:w="1559"/>
        <w:gridCol w:w="6912"/>
      </w:tblGrid>
      <w:tr w:rsidR="00EB5AC9" w14:paraId="5949582C" w14:textId="77777777" w:rsidTr="005E495A">
        <w:tc>
          <w:tcPr>
            <w:tcW w:w="1384" w:type="dxa"/>
          </w:tcPr>
          <w:p w14:paraId="1D2E351E" w14:textId="77777777" w:rsidR="00EB5AC9" w:rsidRPr="00CE77BE" w:rsidRDefault="00EB5AC9" w:rsidP="005E495A">
            <w:pPr>
              <w:jc w:val="center"/>
              <w:rPr>
                <w:b/>
              </w:rPr>
            </w:pPr>
            <w:r w:rsidRPr="0065409A">
              <w:rPr>
                <w:b/>
              </w:rPr>
              <w:t>Parameter</w:t>
            </w:r>
          </w:p>
        </w:tc>
        <w:tc>
          <w:tcPr>
            <w:tcW w:w="1559" w:type="dxa"/>
          </w:tcPr>
          <w:p w14:paraId="10B87999" w14:textId="77777777" w:rsidR="00EB5AC9" w:rsidRPr="00CE77BE" w:rsidRDefault="00EB5AC9" w:rsidP="005E495A">
            <w:pPr>
              <w:jc w:val="center"/>
              <w:rPr>
                <w:b/>
              </w:rPr>
            </w:pPr>
            <w:r w:rsidRPr="0065409A">
              <w:rPr>
                <w:b/>
              </w:rPr>
              <w:t>Scenario</w:t>
            </w:r>
          </w:p>
        </w:tc>
        <w:tc>
          <w:tcPr>
            <w:tcW w:w="6912" w:type="dxa"/>
          </w:tcPr>
          <w:p w14:paraId="101D90D1" w14:textId="77777777" w:rsidR="00EB5AC9" w:rsidRPr="00CE77BE" w:rsidRDefault="00EB5AC9" w:rsidP="005E495A">
            <w:pPr>
              <w:jc w:val="center"/>
              <w:rPr>
                <w:b/>
              </w:rPr>
            </w:pPr>
            <w:r w:rsidRPr="0065409A">
              <w:rPr>
                <w:b/>
              </w:rPr>
              <w:t>Characturistics</w:t>
            </w:r>
          </w:p>
        </w:tc>
      </w:tr>
      <w:tr w:rsidR="00EB5AC9" w14:paraId="35411E89" w14:textId="77777777" w:rsidTr="005E495A">
        <w:tc>
          <w:tcPr>
            <w:tcW w:w="1384" w:type="dxa"/>
          </w:tcPr>
          <w:p w14:paraId="6DC87D4D" w14:textId="77777777" w:rsidR="00EB5AC9" w:rsidRDefault="00EB5AC9" w:rsidP="005E495A">
            <w:pPr>
              <w:jc w:val="center"/>
            </w:pPr>
            <w:r>
              <w:t>(a)</w:t>
            </w:r>
          </w:p>
        </w:tc>
        <w:tc>
          <w:tcPr>
            <w:tcW w:w="1559" w:type="dxa"/>
          </w:tcPr>
          <w:p w14:paraId="3F7BF3B3" w14:textId="77777777" w:rsidR="00EB5AC9" w:rsidRDefault="00EB5AC9" w:rsidP="005E495A">
            <w:pPr>
              <w:jc w:val="center"/>
            </w:pPr>
            <w:r>
              <w:t>1</w:t>
            </w:r>
          </w:p>
        </w:tc>
        <w:tc>
          <w:tcPr>
            <w:tcW w:w="6912" w:type="dxa"/>
          </w:tcPr>
          <w:p w14:paraId="1140F644" w14:textId="77777777" w:rsidR="00EB5AC9" w:rsidRDefault="00EB5AC9" w:rsidP="005E495A">
            <w:r>
              <w:t>The signal in (a) shall be based on a field strength and a statistical signal type. Gaussian voltage assumption</w:t>
            </w:r>
          </w:p>
          <w:p w14:paraId="04345930" w14:textId="77777777" w:rsidR="00EB5AC9" w:rsidRDefault="00EB5AC9" w:rsidP="005E495A">
            <w:r>
              <w:t>IF(1) = 2.57 GHz</w:t>
            </w:r>
          </w:p>
          <w:p w14:paraId="674E28AD" w14:textId="77777777" w:rsidR="00EB5AC9" w:rsidRDefault="00EB5AC9" w:rsidP="005E495A">
            <w:r>
              <w:t>IF(2) = 2.69 GHz</w:t>
            </w:r>
          </w:p>
          <w:p w14:paraId="3C7B756D" w14:textId="77777777" w:rsidR="00EB5AC9" w:rsidRDefault="00EB5AC9" w:rsidP="005E495A">
            <w:r>
              <w:t>Total Field Strength at [A] (integrated power (mean) over entire band (2.570 GHz to 2.69 GHz) = 5 dBm/m</w:t>
            </w:r>
            <w:r w:rsidRPr="00F7089E">
              <w:rPr>
                <w:vertAlign w:val="superscript"/>
              </w:rPr>
              <w:t>2</w:t>
            </w:r>
          </w:p>
          <w:p w14:paraId="6754A4BF" w14:textId="77777777" w:rsidR="00EB5AC9" w:rsidRDefault="00EB5AC9" w:rsidP="005E495A">
            <w:r>
              <w:t xml:space="preserve">Amplitude statistics =  </w:t>
            </w:r>
            <w:r w:rsidRPr="00994757">
              <w:t xml:space="preserve">I,Q </w:t>
            </w:r>
            <w:r w:rsidRPr="00256269">
              <w:rPr>
                <w:color w:val="000000" w:themeColor="text1"/>
              </w:rPr>
              <w:t>Gaussian</w:t>
            </w:r>
          </w:p>
        </w:tc>
      </w:tr>
      <w:tr w:rsidR="00EB5AC9" w14:paraId="5863AAF6" w14:textId="77777777" w:rsidTr="005E495A">
        <w:tc>
          <w:tcPr>
            <w:tcW w:w="1384" w:type="dxa"/>
          </w:tcPr>
          <w:p w14:paraId="1E3D3DDF" w14:textId="77777777" w:rsidR="00EB5AC9" w:rsidRDefault="00EB5AC9" w:rsidP="005E495A">
            <w:pPr>
              <w:jc w:val="center"/>
            </w:pPr>
            <w:r>
              <w:lastRenderedPageBreak/>
              <w:t>(b)</w:t>
            </w:r>
          </w:p>
        </w:tc>
        <w:tc>
          <w:tcPr>
            <w:tcW w:w="1559" w:type="dxa"/>
          </w:tcPr>
          <w:p w14:paraId="2E7B4E28" w14:textId="77777777" w:rsidR="00EB5AC9" w:rsidRDefault="00EB5AC9" w:rsidP="005E495A">
            <w:pPr>
              <w:jc w:val="center"/>
            </w:pPr>
            <w:r>
              <w:t>2</w:t>
            </w:r>
          </w:p>
        </w:tc>
        <w:tc>
          <w:tcPr>
            <w:tcW w:w="6912" w:type="dxa"/>
          </w:tcPr>
          <w:p w14:paraId="4B722C92" w14:textId="77777777" w:rsidR="00EB5AC9" w:rsidRDefault="00EB5AC9" w:rsidP="005E495A">
            <w:r>
              <w:t>The signal in (b</w:t>
            </w:r>
            <w:r w:rsidRPr="005A2369">
              <w:t xml:space="preserve">) shall be based on a </w:t>
            </w:r>
            <w:r>
              <w:t>field</w:t>
            </w:r>
            <w:r w:rsidRPr="005A2369">
              <w:t xml:space="preserve"> strength and a statistical signal type</w:t>
            </w:r>
            <w:r>
              <w:t>.</w:t>
            </w:r>
            <w:r w:rsidRPr="005A2369">
              <w:t xml:space="preserve"> </w:t>
            </w:r>
          </w:p>
          <w:p w14:paraId="7624C749" w14:textId="77777777" w:rsidR="00EB5AC9" w:rsidRDefault="00EB5AC9" w:rsidP="005E495A">
            <w:r>
              <w:t>IF(3) = 3.41 GHz</w:t>
            </w:r>
          </w:p>
          <w:p w14:paraId="7BFE2B16" w14:textId="77777777" w:rsidR="00EB5AC9" w:rsidRDefault="00EB5AC9" w:rsidP="005E495A">
            <w:r>
              <w:t>IF(4) = 3.6 GHz</w:t>
            </w:r>
          </w:p>
          <w:p w14:paraId="60C7D6AA" w14:textId="77777777" w:rsidR="00EB5AC9" w:rsidRDefault="00EB5AC9" w:rsidP="005E495A">
            <w:r w:rsidRPr="00CC2903">
              <w:t xml:space="preserve">Total </w:t>
            </w:r>
            <w:r>
              <w:t>Field</w:t>
            </w:r>
            <w:r w:rsidRPr="00CC2903">
              <w:t xml:space="preserve"> Strength at [A] (integrated power (mean) over entire band</w:t>
            </w:r>
            <w:r>
              <w:t xml:space="preserve"> (3.41 GHz to 3.6</w:t>
            </w:r>
            <w:r w:rsidRPr="00B06306">
              <w:t xml:space="preserve"> GHz)</w:t>
            </w:r>
            <w:r w:rsidRPr="00CC2903">
              <w:t xml:space="preserve">) = </w:t>
            </w:r>
            <w:r>
              <w:t>5</w:t>
            </w:r>
            <w:r w:rsidRPr="00F7089E">
              <w:t xml:space="preserve"> dBm/m</w:t>
            </w:r>
            <w:r w:rsidRPr="00F7089E">
              <w:rPr>
                <w:vertAlign w:val="superscript"/>
              </w:rPr>
              <w:t>2</w:t>
            </w:r>
          </w:p>
          <w:p w14:paraId="6D831258" w14:textId="77777777" w:rsidR="00EB5AC9" w:rsidRDefault="00EB5AC9" w:rsidP="005E495A">
            <w:r>
              <w:t xml:space="preserve">Amplitude </w:t>
            </w:r>
            <w:r w:rsidRPr="00256269">
              <w:rPr>
                <w:color w:val="000000" w:themeColor="text1"/>
              </w:rPr>
              <w:t xml:space="preserve">statistics = </w:t>
            </w:r>
            <w:r w:rsidRPr="00994757">
              <w:rPr>
                <w:color w:val="000000" w:themeColor="text1"/>
              </w:rPr>
              <w:t xml:space="preserve">I,Q </w:t>
            </w:r>
            <w:r w:rsidRPr="00256269">
              <w:rPr>
                <w:color w:val="000000" w:themeColor="text1"/>
              </w:rPr>
              <w:t>Gaussian</w:t>
            </w:r>
          </w:p>
        </w:tc>
      </w:tr>
      <w:tr w:rsidR="00EB5AC9" w14:paraId="585C076B" w14:textId="77777777" w:rsidTr="005E495A">
        <w:tc>
          <w:tcPr>
            <w:tcW w:w="1384" w:type="dxa"/>
          </w:tcPr>
          <w:p w14:paraId="02A275EA" w14:textId="77777777" w:rsidR="00EB5AC9" w:rsidRDefault="00EB5AC9" w:rsidP="005E495A">
            <w:pPr>
              <w:jc w:val="center"/>
            </w:pPr>
            <w:r>
              <w:t>(c)</w:t>
            </w:r>
          </w:p>
        </w:tc>
        <w:tc>
          <w:tcPr>
            <w:tcW w:w="1559" w:type="dxa"/>
          </w:tcPr>
          <w:p w14:paraId="2D923D9E" w14:textId="77777777" w:rsidR="00EB5AC9" w:rsidRDefault="00EB5AC9" w:rsidP="005E495A">
            <w:pPr>
              <w:jc w:val="center"/>
            </w:pPr>
            <w:r>
              <w:t>3</w:t>
            </w:r>
          </w:p>
        </w:tc>
        <w:tc>
          <w:tcPr>
            <w:tcW w:w="6912" w:type="dxa"/>
          </w:tcPr>
          <w:p w14:paraId="5E52A54C" w14:textId="77777777" w:rsidR="00EB5AC9" w:rsidRDefault="00EB5AC9" w:rsidP="005E495A">
            <w:r>
              <w:t>The signal in (c) shall be based on a field strength and a statistical signal type</w:t>
            </w:r>
          </w:p>
          <w:p w14:paraId="239C4FB8" w14:textId="77777777" w:rsidR="00EB5AC9" w:rsidRDefault="00EB5AC9" w:rsidP="005E495A">
            <w:r>
              <w:t>RF(1) = 2.7 GHz</w:t>
            </w:r>
          </w:p>
          <w:p w14:paraId="3EAB0A07" w14:textId="77777777" w:rsidR="00EB5AC9" w:rsidRDefault="00EB5AC9" w:rsidP="005E495A">
            <w:r>
              <w:t>RF(2) = 3.1 GHz</w:t>
            </w:r>
          </w:p>
          <w:p w14:paraId="42AC939F" w14:textId="77777777" w:rsidR="00EB5AC9" w:rsidRDefault="00EB5AC9" w:rsidP="005E495A">
            <w:r>
              <w:t>Field</w:t>
            </w:r>
            <w:r w:rsidRPr="00F52BDD">
              <w:t xml:space="preserve"> Strength equivelent power at [A] = -130 dBm/MHz/m</w:t>
            </w:r>
            <w:r w:rsidRPr="00F52BDD">
              <w:rPr>
                <w:vertAlign w:val="superscript"/>
              </w:rPr>
              <w:t>2</w:t>
            </w:r>
            <w:r w:rsidRPr="00F52BDD">
              <w:t xml:space="preserve">  at appropriate frequencies across 400 MHz band</w:t>
            </w:r>
            <w:r>
              <w:t xml:space="preserve"> (2.7 GHz to 3.1</w:t>
            </w:r>
            <w:r w:rsidRPr="00074664">
              <w:t xml:space="preserve"> GHz)</w:t>
            </w:r>
          </w:p>
          <w:p w14:paraId="71A815DF" w14:textId="77777777" w:rsidR="00EB5AC9" w:rsidRDefault="00EB5AC9" w:rsidP="005E495A">
            <w:r w:rsidRPr="00C03D10">
              <w:t xml:space="preserve">Amplitude statistics = </w:t>
            </w:r>
            <w:r w:rsidRPr="00994757">
              <w:t xml:space="preserve">I,Q </w:t>
            </w:r>
            <w:r w:rsidRPr="00C03D10">
              <w:t>Gaussian</w:t>
            </w:r>
          </w:p>
        </w:tc>
      </w:tr>
      <w:tr w:rsidR="00EB5AC9" w14:paraId="347B5EA3" w14:textId="77777777" w:rsidTr="005E495A">
        <w:tc>
          <w:tcPr>
            <w:tcW w:w="1384" w:type="dxa"/>
          </w:tcPr>
          <w:p w14:paraId="5D957401" w14:textId="77777777" w:rsidR="00EB5AC9" w:rsidRDefault="00EB5AC9" w:rsidP="005E495A">
            <w:pPr>
              <w:jc w:val="center"/>
            </w:pPr>
            <w:r>
              <w:t>(d)</w:t>
            </w:r>
          </w:p>
        </w:tc>
        <w:tc>
          <w:tcPr>
            <w:tcW w:w="1559" w:type="dxa"/>
          </w:tcPr>
          <w:p w14:paraId="499025ED" w14:textId="77777777" w:rsidR="00EB5AC9" w:rsidRDefault="00EB5AC9" w:rsidP="005E495A">
            <w:pPr>
              <w:jc w:val="center"/>
            </w:pPr>
            <w:r>
              <w:t>3</w:t>
            </w:r>
          </w:p>
        </w:tc>
        <w:tc>
          <w:tcPr>
            <w:tcW w:w="6912" w:type="dxa"/>
          </w:tcPr>
          <w:p w14:paraId="3A0BCD97" w14:textId="77777777" w:rsidR="00EB5AC9" w:rsidRDefault="00EB5AC9" w:rsidP="005E495A">
            <w:r>
              <w:t xml:space="preserve">The signal in (d) shall be based on a field strength and a statistical signal type </w:t>
            </w:r>
          </w:p>
          <w:p w14:paraId="71DAE12F" w14:textId="77777777" w:rsidR="00EB5AC9" w:rsidRDefault="00EB5AC9" w:rsidP="005E495A">
            <w:r>
              <w:t>IF(1) = somewhere in region 2.7 to 3.1 GHz</w:t>
            </w:r>
          </w:p>
          <w:p w14:paraId="74FDC547" w14:textId="77777777" w:rsidR="00EB5AC9" w:rsidRDefault="00EB5AC9" w:rsidP="005E495A">
            <w:r>
              <w:t xml:space="preserve">IF(2) = </w:t>
            </w:r>
            <w:r w:rsidRPr="0059115D">
              <w:t>somewhere in region 2.7 to 3.1 GHz</w:t>
            </w:r>
          </w:p>
          <w:p w14:paraId="468622B6" w14:textId="77777777" w:rsidR="00EB5AC9" w:rsidRDefault="00EB5AC9" w:rsidP="005E495A">
            <w:r>
              <w:t>Field</w:t>
            </w:r>
            <w:r w:rsidRPr="00F52BDD">
              <w:t xml:space="preserve"> Strength equivelent power at [A] = -130 dBm/MHz/m</w:t>
            </w:r>
            <w:r w:rsidRPr="00F52BDD">
              <w:rPr>
                <w:vertAlign w:val="superscript"/>
              </w:rPr>
              <w:t>2</w:t>
            </w:r>
            <w:r w:rsidRPr="00F52BDD">
              <w:t xml:space="preserve">  at appropriate frequencies across 400 MHz band</w:t>
            </w:r>
            <w:r>
              <w:t xml:space="preserve"> (2.7 GHz to 3.</w:t>
            </w:r>
            <w:r w:rsidRPr="00074664">
              <w:t>1 GHz)</w:t>
            </w:r>
          </w:p>
          <w:p w14:paraId="22EE8BF1" w14:textId="77777777" w:rsidR="00EB5AC9" w:rsidRDefault="00EB5AC9" w:rsidP="005E495A">
            <w:r w:rsidRPr="00C03D10">
              <w:t xml:space="preserve">Amplitude statistics = </w:t>
            </w:r>
            <w:r w:rsidRPr="00994757">
              <w:t xml:space="preserve">I,Q </w:t>
            </w:r>
            <w:r w:rsidRPr="00C03D10">
              <w:t>Gaussian</w:t>
            </w:r>
          </w:p>
        </w:tc>
      </w:tr>
      <w:tr w:rsidR="00EB5AC9" w14:paraId="6CD3688B" w14:textId="77777777" w:rsidTr="005E495A">
        <w:tc>
          <w:tcPr>
            <w:tcW w:w="1384" w:type="dxa"/>
          </w:tcPr>
          <w:p w14:paraId="7BEA74FE" w14:textId="77777777" w:rsidR="00EB5AC9" w:rsidRDefault="00EB5AC9" w:rsidP="005E495A">
            <w:pPr>
              <w:jc w:val="center"/>
            </w:pPr>
            <w:r>
              <w:t>(e)</w:t>
            </w:r>
          </w:p>
        </w:tc>
        <w:tc>
          <w:tcPr>
            <w:tcW w:w="1559" w:type="dxa"/>
          </w:tcPr>
          <w:p w14:paraId="6C97360C" w14:textId="77777777" w:rsidR="00EB5AC9" w:rsidRDefault="00EB5AC9" w:rsidP="005E495A">
            <w:pPr>
              <w:jc w:val="center"/>
            </w:pPr>
            <w:r>
              <w:t>3</w:t>
            </w:r>
          </w:p>
        </w:tc>
        <w:tc>
          <w:tcPr>
            <w:tcW w:w="6912" w:type="dxa"/>
          </w:tcPr>
          <w:p w14:paraId="00015B48" w14:textId="77777777" w:rsidR="00EB5AC9" w:rsidRDefault="00EB5AC9" w:rsidP="005E495A">
            <w:r>
              <w:t>The signal in (e) shall be based on a field strength and a statistical signal type.</w:t>
            </w:r>
          </w:p>
          <w:p w14:paraId="4F178271" w14:textId="77777777" w:rsidR="00EB5AC9" w:rsidRDefault="00EB5AC9" w:rsidP="005E495A">
            <w:r>
              <w:t>RF(5) = somewhere in region 2.7 to 3.1 GHz</w:t>
            </w:r>
          </w:p>
          <w:p w14:paraId="53F4061D" w14:textId="77777777" w:rsidR="00EB5AC9" w:rsidRDefault="00EB5AC9" w:rsidP="005E495A">
            <w:r>
              <w:t>RF(6) = somewhere in region 2.7 to 3.1 GHz</w:t>
            </w:r>
          </w:p>
          <w:p w14:paraId="539B5ECD" w14:textId="77777777" w:rsidR="00EB5AC9" w:rsidRDefault="00EB5AC9" w:rsidP="005E495A">
            <w:r>
              <w:t>Field Strength equivelent power at [A] = -130 dBm/MHz/m</w:t>
            </w:r>
            <w:r w:rsidRPr="00CC2903">
              <w:rPr>
                <w:vertAlign w:val="superscript"/>
              </w:rPr>
              <w:t>2</w:t>
            </w:r>
            <w:r>
              <w:t xml:space="preserve">  at appropriate frequencies across 400 MHz band </w:t>
            </w:r>
            <w:r w:rsidRPr="00074664">
              <w:t>(2.7 GHz to 3</w:t>
            </w:r>
            <w:r>
              <w:t>.</w:t>
            </w:r>
            <w:r w:rsidRPr="00074664">
              <w:t>1 GHz)</w:t>
            </w:r>
          </w:p>
          <w:p w14:paraId="0A90B744" w14:textId="77777777" w:rsidR="00EB5AC9" w:rsidRDefault="00EB5AC9" w:rsidP="005E495A">
            <w:r>
              <w:t xml:space="preserve">Amplitude statistics = </w:t>
            </w:r>
            <w:r w:rsidRPr="00994757">
              <w:t xml:space="preserve">I,Q </w:t>
            </w:r>
            <w:r>
              <w:t>Gaussian</w:t>
            </w:r>
          </w:p>
        </w:tc>
      </w:tr>
      <w:tr w:rsidR="00EB5AC9" w14:paraId="16C2F267" w14:textId="77777777" w:rsidTr="005E495A">
        <w:tc>
          <w:tcPr>
            <w:tcW w:w="9855" w:type="dxa"/>
            <w:gridSpan w:val="3"/>
          </w:tcPr>
          <w:p w14:paraId="055E8939" w14:textId="77777777" w:rsidR="00EB5AC9" w:rsidRPr="00FE4376" w:rsidRDefault="00EB5AC9" w:rsidP="005E495A">
            <w:pPr>
              <w:pStyle w:val="Caption"/>
              <w:rPr>
                <w:b w:val="0"/>
              </w:rPr>
            </w:pPr>
            <w:bookmarkStart w:id="351" w:name="_Toc447652987"/>
            <w:r w:rsidRPr="00FE4376">
              <w:rPr>
                <w:b w:val="0"/>
                <w:lang w:val="en-GB"/>
              </w:rPr>
              <w:t xml:space="preserve">Table </w:t>
            </w:r>
            <w:r w:rsidR="00EB42C2" w:rsidRPr="00FE4376">
              <w:rPr>
                <w:b w:val="0"/>
              </w:rPr>
              <w:fldChar w:fldCharType="begin"/>
            </w:r>
            <w:r w:rsidRPr="00FE4376">
              <w:rPr>
                <w:b w:val="0"/>
                <w:lang w:val="en-GB"/>
              </w:rPr>
              <w:instrText xml:space="preserve"> SEQ Table \* ARABIC </w:instrText>
            </w:r>
            <w:r w:rsidR="00EB42C2" w:rsidRPr="00FE4376">
              <w:rPr>
                <w:b w:val="0"/>
              </w:rPr>
              <w:fldChar w:fldCharType="separate"/>
            </w:r>
            <w:r>
              <w:rPr>
                <w:b w:val="0"/>
                <w:noProof/>
                <w:lang w:val="en-GB"/>
              </w:rPr>
              <w:t>10</w:t>
            </w:r>
            <w:r w:rsidR="00EB42C2" w:rsidRPr="00FE4376">
              <w:rPr>
                <w:b w:val="0"/>
              </w:rPr>
              <w:fldChar w:fldCharType="end"/>
            </w:r>
            <w:r w:rsidRPr="00FE4376">
              <w:rPr>
                <w:b w:val="0"/>
                <w:lang w:val="en-GB"/>
              </w:rPr>
              <w:t xml:space="preserve">: </w:t>
            </w:r>
            <w:r w:rsidRPr="00FE4376">
              <w:rPr>
                <w:b w:val="0"/>
              </w:rPr>
              <w:t xml:space="preserve">All scenario –Field strength equivelent power at [A] definitions of all </w:t>
            </w:r>
            <w:r w:rsidRPr="00FE4376">
              <w:rPr>
                <w:b w:val="0"/>
                <w:color w:val="FF0000"/>
              </w:rPr>
              <w:t xml:space="preserve">values </w:t>
            </w:r>
            <w:commentRangeStart w:id="352"/>
            <w:r w:rsidRPr="00FE4376">
              <w:rPr>
                <w:b w:val="0"/>
                <w:color w:val="FF0000"/>
              </w:rPr>
              <w:t>TBD</w:t>
            </w:r>
            <w:bookmarkEnd w:id="351"/>
            <w:commentRangeEnd w:id="352"/>
            <w:r>
              <w:rPr>
                <w:rStyle w:val="CommentReference"/>
                <w:b w:val="0"/>
                <w:bCs w:val="0"/>
                <w:lang w:val="en-GB"/>
              </w:rPr>
              <w:commentReference w:id="352"/>
            </w:r>
          </w:p>
        </w:tc>
      </w:tr>
    </w:tbl>
    <w:p w14:paraId="4FDA10B7" w14:textId="77777777" w:rsidR="00EB5AC9" w:rsidRDefault="00EB5AC9" w:rsidP="00EB5AC9"/>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35"/>
        <w:gridCol w:w="3118"/>
        <w:gridCol w:w="2693"/>
      </w:tblGrid>
      <w:tr w:rsidR="00EB5AC9" w:rsidRPr="00090E46" w14:paraId="40B7653D" w14:textId="77777777" w:rsidTr="005E495A">
        <w:trPr>
          <w:trHeight w:val="633"/>
        </w:trPr>
        <w:tc>
          <w:tcPr>
            <w:tcW w:w="1418" w:type="dxa"/>
            <w:vMerge w:val="restart"/>
            <w:shd w:val="clear" w:color="auto" w:fill="C6D9F1"/>
            <w:hideMark/>
          </w:tcPr>
          <w:p w14:paraId="7BC01844" w14:textId="77777777" w:rsidR="00EB5AC9" w:rsidRPr="00090E46" w:rsidRDefault="00EB5AC9" w:rsidP="005E495A">
            <w:pPr>
              <w:keepNext/>
              <w:overflowPunct/>
              <w:autoSpaceDE/>
              <w:autoSpaceDN/>
              <w:adjustRightInd/>
              <w:spacing w:before="60" w:after="60"/>
              <w:textAlignment w:val="auto"/>
              <w:rPr>
                <w:rFonts w:ascii="Arial" w:eastAsia="Calibri" w:hAnsi="Arial" w:cs="Arial"/>
                <w:b/>
                <w:szCs w:val="22"/>
              </w:rPr>
            </w:pPr>
          </w:p>
        </w:tc>
        <w:tc>
          <w:tcPr>
            <w:tcW w:w="2835" w:type="dxa"/>
            <w:shd w:val="clear" w:color="auto" w:fill="C6D9F1"/>
            <w:hideMark/>
          </w:tcPr>
          <w:p w14:paraId="136FD61A" w14:textId="77777777" w:rsidR="00EB5AC9" w:rsidRPr="00090E46" w:rsidRDefault="00EB5AC9" w:rsidP="005E495A">
            <w:pPr>
              <w:keepNext/>
              <w:overflowPunct/>
              <w:autoSpaceDE/>
              <w:autoSpaceDN/>
              <w:adjustRightInd/>
              <w:spacing w:before="60" w:after="60"/>
              <w:jc w:val="center"/>
              <w:textAlignment w:val="auto"/>
              <w:rPr>
                <w:rFonts w:ascii="Arial" w:eastAsia="Calibri" w:hAnsi="Arial" w:cs="Arial"/>
                <w:b/>
                <w:szCs w:val="22"/>
              </w:rPr>
            </w:pPr>
            <w:r>
              <w:rPr>
                <w:rFonts w:ascii="Arial" w:eastAsia="Calibri" w:hAnsi="Arial" w:cs="Arial"/>
                <w:b/>
                <w:szCs w:val="22"/>
              </w:rPr>
              <w:t>2570 – 2690 MHz Interfering</w:t>
            </w:r>
            <w:r w:rsidRPr="00090E46">
              <w:rPr>
                <w:rFonts w:ascii="Arial" w:eastAsia="Calibri" w:hAnsi="Arial" w:cs="Arial"/>
                <w:b/>
                <w:szCs w:val="22"/>
              </w:rPr>
              <w:t xml:space="preserve"> signal</w:t>
            </w:r>
          </w:p>
        </w:tc>
        <w:tc>
          <w:tcPr>
            <w:tcW w:w="3118" w:type="dxa"/>
            <w:shd w:val="clear" w:color="auto" w:fill="C6D9F1"/>
            <w:hideMark/>
          </w:tcPr>
          <w:p w14:paraId="44755E6A" w14:textId="77777777" w:rsidR="00EB5AC9" w:rsidRPr="00090E46" w:rsidRDefault="00EB5AC9" w:rsidP="005E495A">
            <w:pPr>
              <w:keepNext/>
              <w:overflowPunct/>
              <w:autoSpaceDE/>
              <w:autoSpaceDN/>
              <w:adjustRightInd/>
              <w:spacing w:before="60" w:after="60"/>
              <w:jc w:val="center"/>
              <w:textAlignment w:val="auto"/>
              <w:rPr>
                <w:rFonts w:ascii="Arial" w:eastAsia="Calibri" w:hAnsi="Arial" w:cs="Arial"/>
                <w:b/>
                <w:szCs w:val="22"/>
              </w:rPr>
            </w:pPr>
            <w:r>
              <w:rPr>
                <w:rFonts w:ascii="Arial" w:eastAsia="Calibri" w:hAnsi="Arial" w:cs="Arial"/>
                <w:b/>
                <w:szCs w:val="22"/>
              </w:rPr>
              <w:t>2700 - 2900</w:t>
            </w:r>
            <w:r>
              <w:t xml:space="preserve"> </w:t>
            </w:r>
            <w:r w:rsidRPr="00090E46">
              <w:rPr>
                <w:rFonts w:ascii="Arial" w:eastAsia="Calibri" w:hAnsi="Arial" w:cs="Arial"/>
                <w:b/>
                <w:szCs w:val="22"/>
              </w:rPr>
              <w:t>MHz Interfering signal</w:t>
            </w:r>
          </w:p>
        </w:tc>
        <w:tc>
          <w:tcPr>
            <w:tcW w:w="2693" w:type="dxa"/>
            <w:shd w:val="clear" w:color="auto" w:fill="C6D9F1"/>
          </w:tcPr>
          <w:p w14:paraId="65B3E079" w14:textId="77777777" w:rsidR="00EB5AC9" w:rsidRDefault="00EB5AC9" w:rsidP="005E495A">
            <w:pPr>
              <w:keepNext/>
              <w:overflowPunct/>
              <w:autoSpaceDE/>
              <w:autoSpaceDN/>
              <w:adjustRightInd/>
              <w:spacing w:before="60" w:after="60"/>
              <w:jc w:val="center"/>
              <w:textAlignment w:val="auto"/>
              <w:rPr>
                <w:rFonts w:ascii="Arial" w:eastAsia="Calibri" w:hAnsi="Arial" w:cs="Arial"/>
                <w:b/>
                <w:szCs w:val="22"/>
              </w:rPr>
            </w:pPr>
            <w:r>
              <w:rPr>
                <w:rFonts w:ascii="Arial" w:eastAsia="Calibri" w:hAnsi="Arial" w:cs="Arial"/>
                <w:b/>
                <w:szCs w:val="22"/>
              </w:rPr>
              <w:t>3410 - 3600</w:t>
            </w:r>
            <w:r>
              <w:t xml:space="preserve"> </w:t>
            </w:r>
            <w:r w:rsidRPr="00527FD0">
              <w:rPr>
                <w:rFonts w:ascii="Arial" w:eastAsia="Calibri" w:hAnsi="Arial" w:cs="Arial"/>
                <w:b/>
                <w:szCs w:val="22"/>
              </w:rPr>
              <w:t>Interfering signal</w:t>
            </w:r>
          </w:p>
        </w:tc>
      </w:tr>
      <w:tr w:rsidR="00EB5AC9" w:rsidRPr="00090E46" w14:paraId="4182AF13" w14:textId="77777777" w:rsidTr="005E495A">
        <w:trPr>
          <w:trHeight w:val="557"/>
        </w:trPr>
        <w:tc>
          <w:tcPr>
            <w:tcW w:w="1418" w:type="dxa"/>
            <w:vMerge/>
            <w:shd w:val="clear" w:color="auto" w:fill="C6D9F1"/>
            <w:hideMark/>
          </w:tcPr>
          <w:p w14:paraId="56B3A27C" w14:textId="77777777" w:rsidR="00EB5AC9" w:rsidRPr="00090E46" w:rsidRDefault="00EB5AC9" w:rsidP="005E495A">
            <w:pPr>
              <w:keepNext/>
              <w:overflowPunct/>
              <w:autoSpaceDE/>
              <w:autoSpaceDN/>
              <w:adjustRightInd/>
              <w:spacing w:before="60" w:after="60"/>
              <w:textAlignment w:val="auto"/>
              <w:rPr>
                <w:rFonts w:ascii="Arial" w:eastAsia="Calibri" w:hAnsi="Arial" w:cs="Arial"/>
                <w:b/>
                <w:szCs w:val="22"/>
              </w:rPr>
            </w:pPr>
          </w:p>
        </w:tc>
        <w:tc>
          <w:tcPr>
            <w:tcW w:w="2835" w:type="dxa"/>
            <w:shd w:val="clear" w:color="auto" w:fill="C6D9F1"/>
            <w:vAlign w:val="center"/>
          </w:tcPr>
          <w:p w14:paraId="446D5A45" w14:textId="77777777" w:rsidR="00EB5AC9" w:rsidRPr="00090E46" w:rsidRDefault="00EB5AC9" w:rsidP="005E495A">
            <w:pPr>
              <w:keepNext/>
              <w:overflowPunct/>
              <w:autoSpaceDE/>
              <w:autoSpaceDN/>
              <w:adjustRightInd/>
              <w:spacing w:before="60" w:after="60"/>
              <w:jc w:val="center"/>
              <w:textAlignment w:val="auto"/>
              <w:rPr>
                <w:rFonts w:ascii="Arial" w:eastAsia="Calibri" w:hAnsi="Arial" w:cs="Arial"/>
                <w:b/>
                <w:szCs w:val="22"/>
              </w:rPr>
            </w:pPr>
            <w:r>
              <w:rPr>
                <w:rFonts w:ascii="Arial" w:eastAsia="Calibri" w:hAnsi="Arial" w:cs="Arial"/>
                <w:b/>
                <w:szCs w:val="22"/>
              </w:rPr>
              <w:t>Variable (a)</w:t>
            </w:r>
          </w:p>
        </w:tc>
        <w:tc>
          <w:tcPr>
            <w:tcW w:w="3118" w:type="dxa"/>
            <w:shd w:val="clear" w:color="auto" w:fill="C6D9F1"/>
            <w:vAlign w:val="center"/>
          </w:tcPr>
          <w:p w14:paraId="322CE022" w14:textId="77777777" w:rsidR="00EB5AC9" w:rsidRPr="00090E46" w:rsidRDefault="00EB5AC9" w:rsidP="005E495A">
            <w:pPr>
              <w:keepNext/>
              <w:overflowPunct/>
              <w:autoSpaceDE/>
              <w:autoSpaceDN/>
              <w:adjustRightInd/>
              <w:spacing w:before="60" w:after="60"/>
              <w:jc w:val="center"/>
              <w:textAlignment w:val="auto"/>
              <w:rPr>
                <w:rFonts w:ascii="Arial" w:eastAsia="Calibri" w:hAnsi="Arial" w:cs="Arial"/>
                <w:b/>
                <w:szCs w:val="22"/>
              </w:rPr>
            </w:pPr>
            <w:r>
              <w:rPr>
                <w:rFonts w:ascii="Arial" w:eastAsia="Calibri" w:hAnsi="Arial" w:cs="Arial"/>
                <w:b/>
                <w:szCs w:val="22"/>
              </w:rPr>
              <w:t>Variable (c), (d) and (e)</w:t>
            </w:r>
          </w:p>
        </w:tc>
        <w:tc>
          <w:tcPr>
            <w:tcW w:w="2693" w:type="dxa"/>
            <w:shd w:val="clear" w:color="auto" w:fill="C6D9F1"/>
            <w:vAlign w:val="center"/>
          </w:tcPr>
          <w:p w14:paraId="7E9F54BC" w14:textId="77777777" w:rsidR="00EB5AC9" w:rsidRPr="00090E46" w:rsidRDefault="00EB5AC9" w:rsidP="005E495A">
            <w:pPr>
              <w:keepNext/>
              <w:overflowPunct/>
              <w:autoSpaceDE/>
              <w:autoSpaceDN/>
              <w:adjustRightInd/>
              <w:spacing w:before="60" w:after="60"/>
              <w:jc w:val="center"/>
              <w:textAlignment w:val="auto"/>
              <w:rPr>
                <w:rFonts w:ascii="Arial" w:eastAsia="Calibri" w:hAnsi="Arial" w:cs="Arial"/>
                <w:b/>
                <w:szCs w:val="22"/>
              </w:rPr>
            </w:pPr>
            <w:r>
              <w:rPr>
                <w:rFonts w:ascii="Arial" w:eastAsia="Calibri" w:hAnsi="Arial" w:cs="Arial"/>
                <w:b/>
                <w:szCs w:val="22"/>
              </w:rPr>
              <w:t>Variable (b)</w:t>
            </w:r>
          </w:p>
        </w:tc>
      </w:tr>
      <w:tr w:rsidR="00EB5AC9" w:rsidRPr="00090E46" w14:paraId="14606449" w14:textId="77777777" w:rsidTr="005E495A">
        <w:trPr>
          <w:trHeight w:val="1054"/>
        </w:trPr>
        <w:tc>
          <w:tcPr>
            <w:tcW w:w="1418" w:type="dxa"/>
            <w:vMerge/>
            <w:shd w:val="clear" w:color="auto" w:fill="C6D9F1"/>
            <w:hideMark/>
          </w:tcPr>
          <w:p w14:paraId="4D8352A1" w14:textId="77777777" w:rsidR="00EB5AC9" w:rsidRPr="00090E46" w:rsidRDefault="00EB5AC9" w:rsidP="005E495A">
            <w:pPr>
              <w:keepNext/>
              <w:overflowPunct/>
              <w:autoSpaceDE/>
              <w:autoSpaceDN/>
              <w:adjustRightInd/>
              <w:spacing w:before="60" w:after="60"/>
              <w:textAlignment w:val="auto"/>
              <w:rPr>
                <w:rFonts w:ascii="Arial" w:eastAsia="Calibri" w:hAnsi="Arial" w:cs="Arial"/>
                <w:b/>
                <w:szCs w:val="22"/>
              </w:rPr>
            </w:pPr>
          </w:p>
        </w:tc>
        <w:tc>
          <w:tcPr>
            <w:tcW w:w="2835" w:type="dxa"/>
            <w:shd w:val="clear" w:color="auto" w:fill="C6D9F1"/>
            <w:vAlign w:val="center"/>
          </w:tcPr>
          <w:p w14:paraId="4205C574" w14:textId="77777777" w:rsidR="00EB5AC9" w:rsidRPr="00090E46" w:rsidRDefault="00EB5AC9" w:rsidP="005E495A">
            <w:pPr>
              <w:keepNext/>
              <w:overflowPunct/>
              <w:autoSpaceDE/>
              <w:autoSpaceDN/>
              <w:adjustRightInd/>
              <w:spacing w:before="60" w:after="60"/>
              <w:jc w:val="center"/>
              <w:textAlignment w:val="auto"/>
              <w:rPr>
                <w:rFonts w:ascii="Arial" w:eastAsia="Calibri" w:hAnsi="Arial" w:cs="Arial"/>
                <w:b/>
                <w:szCs w:val="22"/>
              </w:rPr>
            </w:pPr>
            <w:r w:rsidRPr="00090E46">
              <w:rPr>
                <w:rFonts w:ascii="Arial" w:eastAsia="Calibri" w:hAnsi="Arial" w:cs="Arial"/>
                <w:b/>
                <w:szCs w:val="22"/>
              </w:rPr>
              <w:t xml:space="preserve">Power flux density threshold for </w:t>
            </w:r>
            <w:r w:rsidRPr="00090E46">
              <w:rPr>
                <w:rFonts w:ascii="Arial" w:eastAsia="Calibri" w:hAnsi="Arial" w:cs="Arial"/>
                <w:b/>
                <w:color w:val="FF0000"/>
                <w:szCs w:val="22"/>
              </w:rPr>
              <w:t>Signals</w:t>
            </w:r>
            <w:r w:rsidRPr="00090E46">
              <w:rPr>
                <w:rFonts w:ascii="Arial" w:eastAsia="Calibri" w:hAnsi="Arial" w:cs="Arial"/>
                <w:b/>
                <w:szCs w:val="22"/>
              </w:rPr>
              <w:t xml:space="preserve"> in the 2570-2690 MHz band (dBm/m</w:t>
            </w:r>
            <w:r w:rsidRPr="00090E46">
              <w:rPr>
                <w:rFonts w:ascii="Arial" w:eastAsia="Calibri" w:hAnsi="Arial" w:cs="Arial"/>
                <w:b/>
                <w:szCs w:val="22"/>
                <w:vertAlign w:val="superscript"/>
              </w:rPr>
              <w:t>2</w:t>
            </w:r>
            <w:r w:rsidRPr="00090E46">
              <w:rPr>
                <w:rFonts w:ascii="Arial" w:eastAsia="Calibri" w:hAnsi="Arial" w:cs="Arial"/>
                <w:b/>
                <w:szCs w:val="22"/>
              </w:rPr>
              <w:t xml:space="preserve">) </w:t>
            </w:r>
            <w:r w:rsidRPr="00090E46">
              <w:rPr>
                <w:rFonts w:ascii="Arial" w:eastAsia="Calibri" w:hAnsi="Arial" w:cs="Arial"/>
                <w:b/>
                <w:szCs w:val="22"/>
                <w:vertAlign w:val="superscript"/>
              </w:rPr>
              <w:t>[1,2</w:t>
            </w:r>
            <w:r>
              <w:rPr>
                <w:rFonts w:ascii="Arial" w:eastAsia="Calibri" w:hAnsi="Arial" w:cs="Arial"/>
                <w:b/>
                <w:szCs w:val="22"/>
                <w:vertAlign w:val="superscript"/>
              </w:rPr>
              <w:t>,3</w:t>
            </w:r>
            <w:r w:rsidRPr="00090E46">
              <w:rPr>
                <w:rFonts w:ascii="Arial" w:eastAsia="Calibri" w:hAnsi="Arial" w:cs="Arial"/>
                <w:b/>
                <w:szCs w:val="22"/>
                <w:vertAlign w:val="superscript"/>
              </w:rPr>
              <w:t>]</w:t>
            </w:r>
          </w:p>
        </w:tc>
        <w:tc>
          <w:tcPr>
            <w:tcW w:w="3118" w:type="dxa"/>
            <w:shd w:val="clear" w:color="auto" w:fill="C6D9F1"/>
            <w:vAlign w:val="center"/>
            <w:hideMark/>
          </w:tcPr>
          <w:p w14:paraId="7274BA3F" w14:textId="77777777" w:rsidR="00EB5AC9" w:rsidRPr="00090E46" w:rsidRDefault="00EB5AC9" w:rsidP="005E495A">
            <w:pPr>
              <w:keepNext/>
              <w:overflowPunct/>
              <w:autoSpaceDE/>
              <w:autoSpaceDN/>
              <w:adjustRightInd/>
              <w:spacing w:before="60" w:after="60"/>
              <w:jc w:val="center"/>
              <w:textAlignment w:val="auto"/>
              <w:rPr>
                <w:rFonts w:ascii="Arial" w:eastAsia="Calibri" w:hAnsi="Arial" w:cs="Arial"/>
                <w:b/>
                <w:szCs w:val="22"/>
              </w:rPr>
            </w:pPr>
            <w:r w:rsidRPr="00090E46">
              <w:rPr>
                <w:rFonts w:ascii="Arial" w:eastAsia="Calibri" w:hAnsi="Arial" w:cs="Arial"/>
                <w:b/>
                <w:szCs w:val="22"/>
              </w:rPr>
              <w:t>Noise spectral power flux density threshold at 2720 MHz to 3100 MHz (dBm/MHz/m</w:t>
            </w:r>
            <w:r w:rsidRPr="00090E46">
              <w:rPr>
                <w:rFonts w:ascii="Arial" w:eastAsia="Calibri" w:hAnsi="Arial" w:cs="Arial"/>
                <w:b/>
                <w:szCs w:val="22"/>
                <w:vertAlign w:val="superscript"/>
              </w:rPr>
              <w:t>2</w:t>
            </w:r>
            <w:r w:rsidRPr="00090E46">
              <w:rPr>
                <w:rFonts w:ascii="Arial" w:eastAsia="Calibri" w:hAnsi="Arial" w:cs="Arial"/>
                <w:b/>
                <w:szCs w:val="22"/>
              </w:rPr>
              <w:t xml:space="preserve">) </w:t>
            </w:r>
            <w:r w:rsidRPr="00090E46">
              <w:rPr>
                <w:rFonts w:ascii="Arial" w:eastAsia="Calibri" w:hAnsi="Arial" w:cs="Arial"/>
                <w:b/>
                <w:szCs w:val="22"/>
                <w:vertAlign w:val="superscript"/>
              </w:rPr>
              <w:t>[1,2]</w:t>
            </w:r>
          </w:p>
        </w:tc>
        <w:tc>
          <w:tcPr>
            <w:tcW w:w="2693" w:type="dxa"/>
            <w:shd w:val="clear" w:color="auto" w:fill="C6D9F1"/>
            <w:vAlign w:val="center"/>
          </w:tcPr>
          <w:p w14:paraId="0319EB31" w14:textId="77777777" w:rsidR="00EB5AC9" w:rsidRPr="00090E46" w:rsidRDefault="00EB5AC9" w:rsidP="005E495A">
            <w:pPr>
              <w:keepNext/>
              <w:overflowPunct/>
              <w:autoSpaceDE/>
              <w:autoSpaceDN/>
              <w:adjustRightInd/>
              <w:spacing w:before="60" w:after="60"/>
              <w:jc w:val="center"/>
              <w:textAlignment w:val="auto"/>
              <w:rPr>
                <w:rFonts w:ascii="Arial" w:eastAsia="Calibri" w:hAnsi="Arial" w:cs="Arial"/>
                <w:b/>
                <w:szCs w:val="22"/>
              </w:rPr>
            </w:pPr>
            <w:r w:rsidRPr="00090E46">
              <w:rPr>
                <w:rFonts w:ascii="Arial" w:eastAsia="Calibri" w:hAnsi="Arial" w:cs="Arial"/>
                <w:b/>
                <w:szCs w:val="22"/>
              </w:rPr>
              <w:t xml:space="preserve">Power flux density threshold for </w:t>
            </w:r>
            <w:r w:rsidRPr="00090E46">
              <w:rPr>
                <w:rFonts w:ascii="Arial" w:eastAsia="Calibri" w:hAnsi="Arial" w:cs="Arial"/>
                <w:b/>
                <w:color w:val="FF0000"/>
                <w:szCs w:val="22"/>
              </w:rPr>
              <w:t>Signals</w:t>
            </w:r>
            <w:r>
              <w:rPr>
                <w:rFonts w:ascii="Arial" w:eastAsia="Calibri" w:hAnsi="Arial" w:cs="Arial"/>
                <w:b/>
                <w:szCs w:val="22"/>
              </w:rPr>
              <w:t xml:space="preserve"> in the 3410-3600</w:t>
            </w:r>
            <w:r w:rsidRPr="00090E46">
              <w:rPr>
                <w:rFonts w:ascii="Arial" w:eastAsia="Calibri" w:hAnsi="Arial" w:cs="Arial"/>
                <w:b/>
                <w:szCs w:val="22"/>
              </w:rPr>
              <w:t xml:space="preserve"> MHz band </w:t>
            </w:r>
            <w:r w:rsidRPr="00090E46">
              <w:rPr>
                <w:rFonts w:ascii="Arial" w:eastAsia="Calibri" w:hAnsi="Arial" w:cs="Arial"/>
                <w:b/>
                <w:szCs w:val="22"/>
              </w:rPr>
              <w:br/>
              <w:t>(dBm/m</w:t>
            </w:r>
            <w:r w:rsidRPr="00090E46">
              <w:rPr>
                <w:rFonts w:ascii="Arial" w:eastAsia="Calibri" w:hAnsi="Arial" w:cs="Arial"/>
                <w:b/>
                <w:szCs w:val="22"/>
                <w:vertAlign w:val="superscript"/>
              </w:rPr>
              <w:t>2</w:t>
            </w:r>
            <w:r w:rsidRPr="00090E46">
              <w:rPr>
                <w:rFonts w:ascii="Arial" w:eastAsia="Calibri" w:hAnsi="Arial" w:cs="Arial"/>
                <w:b/>
                <w:szCs w:val="22"/>
              </w:rPr>
              <w:t xml:space="preserve">) </w:t>
            </w:r>
            <w:r w:rsidRPr="00090E46">
              <w:rPr>
                <w:rFonts w:ascii="Arial" w:eastAsia="Calibri" w:hAnsi="Arial" w:cs="Arial"/>
                <w:b/>
                <w:szCs w:val="22"/>
                <w:vertAlign w:val="superscript"/>
              </w:rPr>
              <w:t>[1,2</w:t>
            </w:r>
            <w:r>
              <w:rPr>
                <w:rFonts w:ascii="Arial" w:eastAsia="Calibri" w:hAnsi="Arial" w:cs="Arial"/>
                <w:b/>
                <w:szCs w:val="22"/>
                <w:vertAlign w:val="superscript"/>
              </w:rPr>
              <w:t>,3</w:t>
            </w:r>
            <w:r w:rsidRPr="00090E46">
              <w:rPr>
                <w:rFonts w:ascii="Arial" w:eastAsia="Calibri" w:hAnsi="Arial" w:cs="Arial"/>
                <w:b/>
                <w:szCs w:val="22"/>
                <w:vertAlign w:val="superscript"/>
              </w:rPr>
              <w:t>]</w:t>
            </w:r>
          </w:p>
        </w:tc>
      </w:tr>
      <w:tr w:rsidR="00EB5AC9" w:rsidRPr="00090E46" w14:paraId="207BC29F" w14:textId="77777777" w:rsidTr="005E495A">
        <w:trPr>
          <w:trHeight w:val="584"/>
        </w:trPr>
        <w:tc>
          <w:tcPr>
            <w:tcW w:w="1418" w:type="dxa"/>
            <w:shd w:val="clear" w:color="auto" w:fill="auto"/>
            <w:vAlign w:val="center"/>
            <w:hideMark/>
          </w:tcPr>
          <w:p w14:paraId="50F401D0" w14:textId="77777777" w:rsidR="00EB5AC9" w:rsidRPr="00090E46" w:rsidRDefault="00EB5AC9" w:rsidP="005E495A">
            <w:pPr>
              <w:keepNext/>
              <w:overflowPunct/>
              <w:autoSpaceDE/>
              <w:autoSpaceDN/>
              <w:adjustRightInd/>
              <w:spacing w:before="60" w:after="60"/>
              <w:textAlignment w:val="auto"/>
              <w:rPr>
                <w:rFonts w:ascii="Arial" w:eastAsia="Calibri" w:hAnsi="Arial" w:cs="Arial"/>
                <w:szCs w:val="22"/>
              </w:rPr>
            </w:pPr>
            <w:r>
              <w:rPr>
                <w:rFonts w:ascii="Arial" w:eastAsia="Calibri" w:hAnsi="Arial" w:cs="Arial"/>
                <w:szCs w:val="22"/>
              </w:rPr>
              <w:t xml:space="preserve">Interference Scenarios </w:t>
            </w:r>
          </w:p>
        </w:tc>
        <w:tc>
          <w:tcPr>
            <w:tcW w:w="2835" w:type="dxa"/>
            <w:shd w:val="clear" w:color="auto" w:fill="auto"/>
            <w:vAlign w:val="center"/>
          </w:tcPr>
          <w:p w14:paraId="3BF6695F" w14:textId="77777777" w:rsidR="00EB5AC9" w:rsidRPr="00090E46" w:rsidRDefault="00EB5AC9" w:rsidP="005E495A">
            <w:pPr>
              <w:keepNext/>
              <w:overflowPunct/>
              <w:autoSpaceDE/>
              <w:autoSpaceDN/>
              <w:adjustRightInd/>
              <w:spacing w:before="60" w:after="60"/>
              <w:jc w:val="center"/>
              <w:textAlignment w:val="auto"/>
              <w:rPr>
                <w:rFonts w:ascii="Arial" w:eastAsia="Calibri" w:hAnsi="Arial" w:cs="Arial"/>
              </w:rPr>
            </w:pPr>
            <w:r w:rsidRPr="00090E46">
              <w:rPr>
                <w:rFonts w:ascii="Arial" w:eastAsia="Calibri" w:hAnsi="Arial" w:cs="Arial"/>
              </w:rPr>
              <w:t>5</w:t>
            </w:r>
          </w:p>
        </w:tc>
        <w:tc>
          <w:tcPr>
            <w:tcW w:w="3118" w:type="dxa"/>
            <w:shd w:val="clear" w:color="auto" w:fill="auto"/>
            <w:vAlign w:val="center"/>
          </w:tcPr>
          <w:p w14:paraId="77352F0F" w14:textId="77777777" w:rsidR="00EB5AC9" w:rsidRPr="00090E46" w:rsidRDefault="00EB5AC9" w:rsidP="005E495A">
            <w:pPr>
              <w:keepNext/>
              <w:overflowPunct/>
              <w:autoSpaceDE/>
              <w:autoSpaceDN/>
              <w:adjustRightInd/>
              <w:spacing w:before="60" w:after="60"/>
              <w:jc w:val="center"/>
              <w:textAlignment w:val="auto"/>
              <w:rPr>
                <w:rFonts w:ascii="Arial" w:eastAsia="Calibri" w:hAnsi="Arial" w:cs="Arial"/>
              </w:rPr>
            </w:pPr>
            <w:r w:rsidRPr="00090E46">
              <w:rPr>
                <w:rFonts w:ascii="Arial" w:eastAsia="Calibri" w:hAnsi="Arial" w:cs="Arial"/>
              </w:rPr>
              <w:t>-131</w:t>
            </w:r>
          </w:p>
        </w:tc>
        <w:tc>
          <w:tcPr>
            <w:tcW w:w="2693" w:type="dxa"/>
            <w:vAlign w:val="center"/>
          </w:tcPr>
          <w:p w14:paraId="4E5B5293" w14:textId="77777777" w:rsidR="00EB5AC9" w:rsidRPr="00090E46" w:rsidRDefault="00EB5AC9" w:rsidP="005E495A">
            <w:pPr>
              <w:keepNext/>
              <w:overflowPunct/>
              <w:autoSpaceDE/>
              <w:autoSpaceDN/>
              <w:adjustRightInd/>
              <w:spacing w:before="60" w:after="60"/>
              <w:jc w:val="center"/>
              <w:textAlignment w:val="auto"/>
              <w:rPr>
                <w:rFonts w:ascii="Arial" w:eastAsia="Calibri" w:hAnsi="Arial" w:cs="Arial"/>
              </w:rPr>
            </w:pPr>
            <w:r w:rsidRPr="00090E46">
              <w:rPr>
                <w:rFonts w:ascii="Arial" w:eastAsia="Calibri" w:hAnsi="Arial" w:cs="Arial"/>
              </w:rPr>
              <w:t>5</w:t>
            </w:r>
          </w:p>
        </w:tc>
      </w:tr>
      <w:tr w:rsidR="00EB5AC9" w:rsidRPr="00090E46" w14:paraId="20609037" w14:textId="77777777" w:rsidTr="005E495A">
        <w:trPr>
          <w:trHeight w:val="584"/>
        </w:trPr>
        <w:tc>
          <w:tcPr>
            <w:tcW w:w="1418" w:type="dxa"/>
            <w:shd w:val="clear" w:color="auto" w:fill="auto"/>
            <w:vAlign w:val="center"/>
          </w:tcPr>
          <w:p w14:paraId="46E612D8" w14:textId="77777777" w:rsidR="00EB5AC9" w:rsidRDefault="00EB5AC9" w:rsidP="005E495A">
            <w:pPr>
              <w:keepNext/>
              <w:overflowPunct/>
              <w:autoSpaceDE/>
              <w:autoSpaceDN/>
              <w:adjustRightInd/>
              <w:spacing w:before="60" w:after="60"/>
              <w:textAlignment w:val="auto"/>
              <w:rPr>
                <w:rFonts w:ascii="Arial" w:eastAsia="Calibri" w:hAnsi="Arial" w:cs="Arial"/>
                <w:szCs w:val="22"/>
              </w:rPr>
            </w:pPr>
          </w:p>
        </w:tc>
        <w:tc>
          <w:tcPr>
            <w:tcW w:w="2835" w:type="dxa"/>
            <w:shd w:val="clear" w:color="auto" w:fill="auto"/>
            <w:vAlign w:val="center"/>
          </w:tcPr>
          <w:p w14:paraId="036DD472" w14:textId="77777777" w:rsidR="00EB5AC9" w:rsidRPr="00090E46" w:rsidRDefault="00EB5AC9" w:rsidP="005E495A">
            <w:pPr>
              <w:keepNext/>
              <w:overflowPunct/>
              <w:autoSpaceDE/>
              <w:autoSpaceDN/>
              <w:adjustRightInd/>
              <w:spacing w:before="60" w:after="60"/>
              <w:jc w:val="center"/>
              <w:textAlignment w:val="auto"/>
              <w:rPr>
                <w:rFonts w:ascii="Arial" w:eastAsia="Calibri" w:hAnsi="Arial" w:cs="Arial"/>
              </w:rPr>
            </w:pPr>
          </w:p>
        </w:tc>
        <w:tc>
          <w:tcPr>
            <w:tcW w:w="3118" w:type="dxa"/>
            <w:shd w:val="clear" w:color="auto" w:fill="auto"/>
            <w:vAlign w:val="center"/>
          </w:tcPr>
          <w:p w14:paraId="277BC313" w14:textId="77777777" w:rsidR="00EB5AC9" w:rsidRPr="00090E46" w:rsidRDefault="00EB5AC9" w:rsidP="005E495A">
            <w:pPr>
              <w:keepNext/>
              <w:overflowPunct/>
              <w:autoSpaceDE/>
              <w:autoSpaceDN/>
              <w:adjustRightInd/>
              <w:spacing w:before="60" w:after="60"/>
              <w:jc w:val="center"/>
              <w:textAlignment w:val="auto"/>
              <w:rPr>
                <w:rFonts w:ascii="Arial" w:eastAsia="Calibri" w:hAnsi="Arial" w:cs="Arial"/>
              </w:rPr>
            </w:pPr>
          </w:p>
        </w:tc>
        <w:tc>
          <w:tcPr>
            <w:tcW w:w="2693" w:type="dxa"/>
            <w:vAlign w:val="center"/>
          </w:tcPr>
          <w:p w14:paraId="51F78971" w14:textId="77777777" w:rsidR="00EB5AC9" w:rsidRPr="00090E46" w:rsidRDefault="00EB5AC9" w:rsidP="005E495A">
            <w:pPr>
              <w:keepNext/>
              <w:overflowPunct/>
              <w:autoSpaceDE/>
              <w:autoSpaceDN/>
              <w:adjustRightInd/>
              <w:spacing w:before="60" w:after="60"/>
              <w:jc w:val="center"/>
              <w:textAlignment w:val="auto"/>
              <w:rPr>
                <w:rFonts w:ascii="Arial" w:eastAsia="Calibri" w:hAnsi="Arial" w:cs="Arial"/>
              </w:rPr>
            </w:pPr>
          </w:p>
        </w:tc>
      </w:tr>
      <w:tr w:rsidR="00EB5AC9" w:rsidRPr="00090E46" w14:paraId="4438F647" w14:textId="77777777" w:rsidTr="005E495A">
        <w:trPr>
          <w:trHeight w:val="584"/>
        </w:trPr>
        <w:tc>
          <w:tcPr>
            <w:tcW w:w="10064" w:type="dxa"/>
            <w:gridSpan w:val="4"/>
            <w:shd w:val="clear" w:color="auto" w:fill="FFFFFF"/>
            <w:vAlign w:val="center"/>
          </w:tcPr>
          <w:p w14:paraId="3389517E" w14:textId="77777777" w:rsidR="00EB5AC9" w:rsidRPr="00090E46" w:rsidRDefault="00EB5AC9" w:rsidP="005E495A">
            <w:pPr>
              <w:keepNext/>
              <w:overflowPunct/>
              <w:autoSpaceDE/>
              <w:autoSpaceDN/>
              <w:adjustRightInd/>
              <w:spacing w:before="60" w:after="60"/>
              <w:textAlignment w:val="auto"/>
              <w:rPr>
                <w:rFonts w:ascii="Arial" w:eastAsia="Calibri" w:hAnsi="Arial" w:cs="Arial"/>
                <w:szCs w:val="22"/>
              </w:rPr>
            </w:pPr>
            <w:r w:rsidRPr="00090E46">
              <w:rPr>
                <w:rFonts w:ascii="Arial" w:eastAsia="Calibri" w:hAnsi="Arial" w:cs="Arial"/>
                <w:szCs w:val="22"/>
              </w:rPr>
              <w:t xml:space="preserve">Note </w:t>
            </w:r>
            <w:r w:rsidRPr="00090E46">
              <w:rPr>
                <w:rFonts w:ascii="Arial" w:eastAsia="Calibri" w:hAnsi="Arial" w:cs="Arial"/>
                <w:b/>
                <w:szCs w:val="22"/>
                <w:vertAlign w:val="superscript"/>
              </w:rPr>
              <w:t>[1]</w:t>
            </w:r>
            <w:r w:rsidRPr="00090E46">
              <w:rPr>
                <w:rFonts w:ascii="Arial" w:eastAsia="Calibri" w:hAnsi="Arial" w:cs="Arial"/>
                <w:szCs w:val="22"/>
              </w:rPr>
              <w:t xml:space="preserve">: The protection thresholds are </w:t>
            </w:r>
            <w:r>
              <w:rPr>
                <w:rFonts w:ascii="Arial" w:eastAsia="Calibri" w:hAnsi="Arial" w:cs="Arial"/>
                <w:szCs w:val="22"/>
              </w:rPr>
              <w:t xml:space="preserve">defined at the peak of the </w:t>
            </w:r>
            <w:r w:rsidRPr="00090E46">
              <w:rPr>
                <w:rFonts w:ascii="Arial" w:eastAsia="Calibri" w:hAnsi="Arial" w:cs="Arial"/>
                <w:szCs w:val="22"/>
              </w:rPr>
              <w:t>radar beam.</w:t>
            </w:r>
          </w:p>
          <w:p w14:paraId="36081B80" w14:textId="77777777" w:rsidR="00EB5AC9" w:rsidRDefault="00EB5AC9" w:rsidP="005E495A">
            <w:pPr>
              <w:keepNext/>
              <w:overflowPunct/>
              <w:autoSpaceDE/>
              <w:autoSpaceDN/>
              <w:adjustRightInd/>
              <w:spacing w:before="60" w:after="60"/>
              <w:textAlignment w:val="auto"/>
              <w:rPr>
                <w:rFonts w:ascii="Arial" w:eastAsia="Calibri" w:hAnsi="Arial" w:cs="Arial"/>
                <w:szCs w:val="22"/>
              </w:rPr>
            </w:pPr>
            <w:r w:rsidRPr="00090E46">
              <w:rPr>
                <w:rFonts w:ascii="Arial" w:eastAsia="Calibri" w:hAnsi="Arial" w:cs="Arial"/>
                <w:szCs w:val="22"/>
              </w:rPr>
              <w:t xml:space="preserve">Note </w:t>
            </w:r>
            <w:r w:rsidRPr="00090E46">
              <w:rPr>
                <w:rFonts w:ascii="Arial" w:eastAsia="Calibri" w:hAnsi="Arial" w:cs="Arial"/>
                <w:b/>
                <w:szCs w:val="22"/>
                <w:vertAlign w:val="superscript"/>
              </w:rPr>
              <w:t>[2]</w:t>
            </w:r>
            <w:r w:rsidRPr="00090E46">
              <w:rPr>
                <w:rFonts w:ascii="Arial" w:eastAsia="Calibri" w:hAnsi="Arial" w:cs="Arial"/>
                <w:szCs w:val="22"/>
              </w:rPr>
              <w:t>: The protection thresholds are defined during the ‘on’ period of the transmit signal.</w:t>
            </w:r>
          </w:p>
          <w:p w14:paraId="7013D756" w14:textId="77777777" w:rsidR="00EB5AC9" w:rsidRPr="00090E46" w:rsidRDefault="00EB5AC9" w:rsidP="005E495A">
            <w:pPr>
              <w:keepNext/>
              <w:overflowPunct/>
              <w:autoSpaceDE/>
              <w:autoSpaceDN/>
              <w:adjustRightInd/>
              <w:spacing w:before="60" w:after="60"/>
              <w:textAlignment w:val="auto"/>
              <w:rPr>
                <w:rFonts w:ascii="Arial" w:eastAsia="Calibri" w:hAnsi="Arial" w:cs="Arial"/>
                <w:szCs w:val="22"/>
              </w:rPr>
            </w:pPr>
            <w:r w:rsidRPr="00DB7105">
              <w:rPr>
                <w:rFonts w:ascii="Arial" w:eastAsia="Calibri" w:hAnsi="Arial" w:cs="Arial"/>
                <w:szCs w:val="22"/>
              </w:rPr>
              <w:t xml:space="preserve">Note </w:t>
            </w:r>
            <w:r w:rsidRPr="00DB7105">
              <w:rPr>
                <w:rFonts w:ascii="Arial" w:eastAsia="Calibri" w:hAnsi="Arial" w:cs="Arial"/>
                <w:b/>
                <w:szCs w:val="22"/>
                <w:vertAlign w:val="superscript"/>
              </w:rPr>
              <w:t>[3]</w:t>
            </w:r>
            <w:r w:rsidRPr="00DB7105">
              <w:rPr>
                <w:rFonts w:ascii="Arial" w:eastAsia="Calibri" w:hAnsi="Arial" w:cs="Arial"/>
                <w:szCs w:val="22"/>
              </w:rPr>
              <w:t xml:space="preserve">: </w:t>
            </w:r>
            <w:r>
              <w:rPr>
                <w:rFonts w:ascii="Arial" w:eastAsia="Calibri" w:hAnsi="Arial" w:cs="Arial"/>
                <w:szCs w:val="22"/>
              </w:rPr>
              <w:t>the value is for the full band transmission signal</w:t>
            </w:r>
          </w:p>
        </w:tc>
      </w:tr>
      <w:tr w:rsidR="00EB5AC9" w:rsidRPr="00090E46" w14:paraId="1787280B" w14:textId="77777777" w:rsidTr="005E495A">
        <w:trPr>
          <w:trHeight w:val="584"/>
        </w:trPr>
        <w:tc>
          <w:tcPr>
            <w:tcW w:w="10064" w:type="dxa"/>
            <w:gridSpan w:val="4"/>
            <w:shd w:val="clear" w:color="auto" w:fill="FFFFFF"/>
            <w:vAlign w:val="center"/>
          </w:tcPr>
          <w:p w14:paraId="584CDB55" w14:textId="77777777" w:rsidR="00EB5AC9" w:rsidRPr="00750A81" w:rsidRDefault="00EB5AC9" w:rsidP="005E495A">
            <w:pPr>
              <w:keepNext/>
              <w:overflowPunct/>
              <w:autoSpaceDE/>
              <w:autoSpaceDN/>
              <w:adjustRightInd/>
              <w:spacing w:before="60" w:after="60"/>
              <w:textAlignment w:val="auto"/>
              <w:rPr>
                <w:rFonts w:ascii="Arial" w:eastAsia="Calibri" w:hAnsi="Arial" w:cs="Arial"/>
                <w:szCs w:val="22"/>
              </w:rPr>
            </w:pPr>
            <w:bookmarkStart w:id="353" w:name="_Toc447652988"/>
            <w:r w:rsidRPr="00750A81">
              <w:t xml:space="preserve">Table </w:t>
            </w:r>
            <w:r w:rsidR="00096C9E">
              <w:fldChar w:fldCharType="begin"/>
            </w:r>
            <w:r w:rsidR="00096C9E">
              <w:instrText xml:space="preserve"> SEQ Table \* ARABIC </w:instrText>
            </w:r>
            <w:r w:rsidR="00096C9E">
              <w:fldChar w:fldCharType="separate"/>
            </w:r>
            <w:r>
              <w:rPr>
                <w:noProof/>
              </w:rPr>
              <w:t>11</w:t>
            </w:r>
            <w:r w:rsidR="00096C9E">
              <w:rPr>
                <w:noProof/>
              </w:rPr>
              <w:fldChar w:fldCharType="end"/>
            </w:r>
            <w:r w:rsidRPr="00750A81">
              <w:t xml:space="preserve">: </w:t>
            </w:r>
            <w:r>
              <w:rPr>
                <w:rFonts w:eastAsia="Calibri"/>
              </w:rPr>
              <w:t>Scenario</w:t>
            </w:r>
            <w:r w:rsidRPr="00750A81">
              <w:rPr>
                <w:rFonts w:eastAsia="Calibri"/>
              </w:rPr>
              <w:t xml:space="preserve"> - </w:t>
            </w:r>
            <w:r>
              <w:rPr>
                <w:rFonts w:eastAsia="Calibri"/>
              </w:rPr>
              <w:t>parameters</w:t>
            </w:r>
            <w:r w:rsidRPr="00750A81">
              <w:rPr>
                <w:rFonts w:eastAsia="Calibri"/>
              </w:rPr>
              <w:t xml:space="preserve"> (a), (b), </w:t>
            </w:r>
            <w:r>
              <w:rPr>
                <w:rFonts w:eastAsia="Calibri"/>
              </w:rPr>
              <w:t>(c), (d) and (e) (</w:t>
            </w:r>
            <w:commentRangeStart w:id="354"/>
            <w:r>
              <w:rPr>
                <w:rFonts w:eastAsia="Calibri"/>
              </w:rPr>
              <w:t>TBA</w:t>
            </w:r>
            <w:commentRangeEnd w:id="354"/>
            <w:r>
              <w:rPr>
                <w:rStyle w:val="CommentReference"/>
              </w:rPr>
              <w:commentReference w:id="354"/>
            </w:r>
            <w:r w:rsidRPr="00750A81">
              <w:rPr>
                <w:rFonts w:eastAsia="Calibri"/>
              </w:rPr>
              <w:t>)</w:t>
            </w:r>
            <w:bookmarkEnd w:id="353"/>
          </w:p>
        </w:tc>
      </w:tr>
    </w:tbl>
    <w:p w14:paraId="3717F182" w14:textId="77777777" w:rsidR="00EB5AC9" w:rsidRDefault="00EB5AC9" w:rsidP="00EB5AC9"/>
    <w:p w14:paraId="2C98D4F4" w14:textId="77777777" w:rsidR="00EB5AC9" w:rsidRDefault="00EB5AC9" w:rsidP="00EB5AC9"/>
    <w:p w14:paraId="7E2E6E7A" w14:textId="77777777" w:rsidR="00EB5AC9" w:rsidRDefault="00EB5AC9" w:rsidP="00EB5AC9">
      <w:pPr>
        <w:pStyle w:val="Heading8"/>
      </w:pPr>
      <w:bookmarkStart w:id="355" w:name="_Toc447652963"/>
      <w:bookmarkStart w:id="356" w:name="_Toc455329835"/>
      <w:r>
        <w:t>Annex D</w:t>
      </w:r>
      <w:r w:rsidRPr="00026D02">
        <w:t xml:space="preserve"> (normative):</w:t>
      </w:r>
      <w:r w:rsidRPr="00026D02">
        <w:br/>
      </w:r>
      <w:r>
        <w:t>Definition of test measurement methodologies</w:t>
      </w:r>
      <w:bookmarkEnd w:id="355"/>
      <w:bookmarkEnd w:id="356"/>
    </w:p>
    <w:p w14:paraId="5651365B" w14:textId="77777777" w:rsidR="00EB5AC9" w:rsidRDefault="00EB5AC9" w:rsidP="00EB5AC9"/>
    <w:p w14:paraId="049F1A9A" w14:textId="77777777" w:rsidR="00EB5AC9" w:rsidRPr="00067676" w:rsidRDefault="00EB5AC9" w:rsidP="001F4422">
      <w:pPr>
        <w:pStyle w:val="Heading8"/>
      </w:pPr>
      <w:bookmarkStart w:id="357" w:name="_Toc447652964"/>
      <w:bookmarkStart w:id="358" w:name="_Toc455329836"/>
      <w:r>
        <w:t xml:space="preserve">D1. </w:t>
      </w:r>
      <w:r w:rsidRPr="00067676">
        <w:t>Transmitter Function</w:t>
      </w:r>
      <w:bookmarkEnd w:id="357"/>
      <w:bookmarkEnd w:id="358"/>
    </w:p>
    <w:p w14:paraId="66CC3BBE" w14:textId="77777777" w:rsidR="00EB5AC9" w:rsidRPr="00067676" w:rsidRDefault="00EB5AC9" w:rsidP="001F4422">
      <w:r w:rsidRPr="00067676">
        <w:t>See individual clauses</w:t>
      </w:r>
    </w:p>
    <w:p w14:paraId="441CD1E6" w14:textId="77777777" w:rsidR="00EB5AC9" w:rsidRPr="00067676" w:rsidRDefault="00EB5AC9" w:rsidP="001F4422">
      <w:pPr>
        <w:pStyle w:val="Heading8"/>
      </w:pPr>
      <w:bookmarkStart w:id="359" w:name="_Toc447652965"/>
      <w:bookmarkStart w:id="360" w:name="_Toc455329837"/>
      <w:r>
        <w:t xml:space="preserve">D2. </w:t>
      </w:r>
      <w:r w:rsidRPr="00067676">
        <w:t>Receiver Function</w:t>
      </w:r>
      <w:bookmarkEnd w:id="359"/>
      <w:bookmarkEnd w:id="360"/>
    </w:p>
    <w:p w14:paraId="20AD3149" w14:textId="77777777" w:rsidR="00EB5AC9" w:rsidRPr="00067676" w:rsidRDefault="00EB5AC9" w:rsidP="001F4422">
      <w:r w:rsidRPr="00067676">
        <w:t>The test methodology will be based on the use of the test scenarios 1, 2 and 3 with signal levels defined in dBm/MHz/m</w:t>
      </w:r>
      <w:r w:rsidRPr="00067676">
        <w:rPr>
          <w:vertAlign w:val="superscript"/>
        </w:rPr>
        <w:t>2</w:t>
      </w:r>
      <w:r w:rsidRPr="00067676">
        <w:t xml:space="preserve"> or dBm/m</w:t>
      </w:r>
      <w:r w:rsidRPr="00067676">
        <w:rPr>
          <w:vertAlign w:val="superscript"/>
        </w:rPr>
        <w:t>2</w:t>
      </w:r>
      <w:r w:rsidRPr="00067676">
        <w:t xml:space="preserve"> for all the interference scenario signals at the antenna.</w:t>
      </w:r>
    </w:p>
    <w:p w14:paraId="2F4870FF" w14:textId="77777777" w:rsidR="00EB5AC9" w:rsidRPr="00067676" w:rsidRDefault="00EB5AC9" w:rsidP="001F4422">
      <w:r w:rsidRPr="00067676">
        <w:t>The method of injection may be by free space summation before the antenna [A] or the injection of the signal behind the antenna point  [C / D] but before the critical components and calculated by measured RF losses in the radar and assuming the horizontal gain of the antenna to deri</w:t>
      </w:r>
      <w:r w:rsidR="00652101">
        <w:t>ve the effective aperture (</w:t>
      </w:r>
      <w:r w:rsidRPr="00067676">
        <w:t xml:space="preserve"> radar measurements and a technical file shall justify the values used.</w:t>
      </w:r>
    </w:p>
    <w:p w14:paraId="0923B850" w14:textId="77777777" w:rsidR="00EB5AC9" w:rsidRPr="00067676" w:rsidRDefault="00EB5AC9" w:rsidP="001F4422">
      <w:r w:rsidRPr="00067676">
        <w:t>Polarisation shall be taken into account</w:t>
      </w:r>
      <w:r>
        <w:t xml:space="preserve"> by assuming any incident signal on the radar will be assumed co-linear in the case of linear polarised radar and arbitrary when circular polarisation is used.</w:t>
      </w:r>
    </w:p>
    <w:p w14:paraId="3A628817" w14:textId="77777777" w:rsidR="00EB5AC9" w:rsidRDefault="00EB5AC9" w:rsidP="001F4422"/>
    <w:p w14:paraId="710BA894" w14:textId="77777777" w:rsidR="00EB5AC9" w:rsidRDefault="00EB5AC9" w:rsidP="001F4422"/>
    <w:p w14:paraId="674F27E1" w14:textId="77777777" w:rsidR="00EB5AC9" w:rsidRDefault="00EB5AC9" w:rsidP="001F4422"/>
    <w:p w14:paraId="62B9D527" w14:textId="77777777" w:rsidR="008813BA" w:rsidRPr="00C4589D" w:rsidRDefault="008813BA" w:rsidP="001F4422">
      <w:r w:rsidRPr="00C4589D">
        <w:br w:type="page"/>
      </w:r>
    </w:p>
    <w:p w14:paraId="0E332106" w14:textId="77777777" w:rsidR="00C95C84" w:rsidRDefault="008813BA" w:rsidP="008813BA">
      <w:pPr>
        <w:pStyle w:val="Heading8"/>
        <w:rPr>
          <w:highlight w:val="yellow"/>
        </w:rPr>
      </w:pPr>
      <w:bookmarkStart w:id="361" w:name="_Toc455329838"/>
      <w:r w:rsidRPr="00C4589D">
        <w:rPr>
          <w:highlight w:val="yellow"/>
        </w:rPr>
        <w:lastRenderedPageBreak/>
        <w:t>[</w:t>
      </w:r>
      <w:r w:rsidR="00C95C84" w:rsidRPr="00C4589D">
        <w:rPr>
          <w:highlight w:val="yellow"/>
        </w:rPr>
        <w:t xml:space="preserve">Annex </w:t>
      </w:r>
      <w:r w:rsidR="00EB5AC9">
        <w:rPr>
          <w:highlight w:val="yellow"/>
        </w:rPr>
        <w:t>E</w:t>
      </w:r>
      <w:r w:rsidR="00C95C84" w:rsidRPr="00C4589D">
        <w:rPr>
          <w:highlight w:val="yellow"/>
        </w:rPr>
        <w:t xml:space="preserve"> (informative):</w:t>
      </w:r>
      <w:r w:rsidR="00C95C84" w:rsidRPr="00C4589D">
        <w:rPr>
          <w:highlight w:val="yellow"/>
        </w:rPr>
        <w:br/>
        <w:t>Bibliography</w:t>
      </w:r>
      <w:bookmarkEnd w:id="310"/>
      <w:bookmarkEnd w:id="311"/>
      <w:bookmarkEnd w:id="312"/>
      <w:bookmarkEnd w:id="313"/>
      <w:bookmarkEnd w:id="314"/>
      <w:bookmarkEnd w:id="315"/>
      <w:bookmarkEnd w:id="316"/>
      <w:bookmarkEnd w:id="317"/>
      <w:bookmarkEnd w:id="318"/>
      <w:r w:rsidRPr="00C4589D">
        <w:rPr>
          <w:highlight w:val="yellow"/>
        </w:rPr>
        <w:t>]</w:t>
      </w:r>
      <w:bookmarkEnd w:id="361"/>
    </w:p>
    <w:p w14:paraId="5A868D37" w14:textId="77777777" w:rsidR="00EB5AC9" w:rsidRDefault="00EB5AC9" w:rsidP="00EB5AC9">
      <w:pPr>
        <w:rPr>
          <w:highlight w:val="yellow"/>
        </w:rPr>
      </w:pPr>
    </w:p>
    <w:tbl>
      <w:tblPr>
        <w:tblStyle w:val="TableGrid"/>
        <w:tblW w:w="0" w:type="auto"/>
        <w:tblLook w:val="04A0" w:firstRow="1" w:lastRow="0" w:firstColumn="1" w:lastColumn="0" w:noHBand="0" w:noVBand="1"/>
      </w:tblPr>
      <w:tblGrid>
        <w:gridCol w:w="1627"/>
        <w:gridCol w:w="8228"/>
      </w:tblGrid>
      <w:tr w:rsidR="00EB5AC9" w14:paraId="2D69F369" w14:textId="77777777" w:rsidTr="005E495A">
        <w:tc>
          <w:tcPr>
            <w:tcW w:w="1627" w:type="dxa"/>
          </w:tcPr>
          <w:p w14:paraId="76E44CFF" w14:textId="77777777" w:rsidR="00EB5AC9" w:rsidRDefault="00EB5AC9" w:rsidP="005E495A">
            <w:r w:rsidRPr="00ED08E7">
              <w:t>Draft new Recommendation ITU-R P.[BLM]</w:t>
            </w:r>
          </w:p>
        </w:tc>
        <w:tc>
          <w:tcPr>
            <w:tcW w:w="8228" w:type="dxa"/>
          </w:tcPr>
          <w:p w14:paraId="2F6AC08F" w14:textId="77777777" w:rsidR="00EB5AC9" w:rsidRDefault="00EB5AC9" w:rsidP="005E495A">
            <w:r w:rsidRPr="00ED08E7">
              <w:t xml:space="preserve"> ‘Method for point-to-area predictions for terrestrial services in the frequency range 30 to 3 000 MHz’ (Doc. 3/BL/26)</w:t>
            </w:r>
          </w:p>
        </w:tc>
      </w:tr>
      <w:tr w:rsidR="00EB5AC9" w14:paraId="71BDFB64" w14:textId="77777777" w:rsidTr="005E495A">
        <w:tc>
          <w:tcPr>
            <w:tcW w:w="1627" w:type="dxa"/>
          </w:tcPr>
          <w:p w14:paraId="54ABC53B" w14:textId="77777777" w:rsidR="00EB5AC9" w:rsidRDefault="00EB5AC9" w:rsidP="005E495A">
            <w:r w:rsidRPr="00ED08E7">
              <w:t>Rec. ITU-R P. 452-10</w:t>
            </w:r>
          </w:p>
        </w:tc>
        <w:tc>
          <w:tcPr>
            <w:tcW w:w="8228" w:type="dxa"/>
          </w:tcPr>
          <w:p w14:paraId="5CBA4A37" w14:textId="77777777" w:rsidR="00EB5AC9" w:rsidRDefault="00EB5AC9" w:rsidP="005E495A">
            <w:r w:rsidRPr="00ED08E7">
              <w:t>‘Prediction procedure for the evaluation of microwave interference between stations on the surface of the Earth at frequencies above 0.7 GHz</w:t>
            </w:r>
          </w:p>
        </w:tc>
      </w:tr>
      <w:tr w:rsidR="00EB5AC9" w14:paraId="7F6AA0D4" w14:textId="77777777" w:rsidTr="005E495A">
        <w:tc>
          <w:tcPr>
            <w:tcW w:w="1627" w:type="dxa"/>
          </w:tcPr>
          <w:p w14:paraId="20621C3F" w14:textId="77777777" w:rsidR="00EB5AC9" w:rsidRDefault="00EB5AC9" w:rsidP="005E495A">
            <w:r w:rsidRPr="00842712">
              <w:t>SE 21 ECC Report 174</w:t>
            </w:r>
          </w:p>
        </w:tc>
        <w:tc>
          <w:tcPr>
            <w:tcW w:w="8228" w:type="dxa"/>
          </w:tcPr>
          <w:p w14:paraId="6EE26C88" w14:textId="77777777" w:rsidR="00EB5AC9" w:rsidRDefault="00EB5AC9" w:rsidP="005E495A">
            <w:r>
              <w:t>Compatibility between the mobile service in the band 2500-2690 MHz and the radiodetermination service in the band 2700-2900 MHz March 2012</w:t>
            </w:r>
          </w:p>
        </w:tc>
      </w:tr>
      <w:tr w:rsidR="00EB5AC9" w14:paraId="40595C05" w14:textId="77777777" w:rsidTr="005E495A">
        <w:tc>
          <w:tcPr>
            <w:tcW w:w="1627" w:type="dxa"/>
          </w:tcPr>
          <w:p w14:paraId="38A8D5EF" w14:textId="77777777" w:rsidR="00EB5AC9" w:rsidRDefault="00EB5AC9" w:rsidP="005E495A">
            <w:r w:rsidRPr="00ED08E7">
              <w:t>CEPT ERC Rec. 74-01</w:t>
            </w:r>
          </w:p>
        </w:tc>
        <w:tc>
          <w:tcPr>
            <w:tcW w:w="8228" w:type="dxa"/>
          </w:tcPr>
          <w:p w14:paraId="40240179" w14:textId="77777777" w:rsidR="00EB5AC9" w:rsidRDefault="00EB5AC9" w:rsidP="005E495A">
            <w:r w:rsidRPr="00842712">
              <w:t>CEPT ERC Rec. 74-01</w:t>
            </w:r>
          </w:p>
        </w:tc>
      </w:tr>
      <w:tr w:rsidR="00EB5AC9" w14:paraId="3340D04E" w14:textId="77777777" w:rsidTr="005E495A">
        <w:tc>
          <w:tcPr>
            <w:tcW w:w="1627" w:type="dxa"/>
          </w:tcPr>
          <w:p w14:paraId="3F2BF638" w14:textId="77777777" w:rsidR="00EB5AC9" w:rsidRDefault="00EB5AC9" w:rsidP="005E495A">
            <w:r w:rsidRPr="00ED08E7">
              <w:t>ITU-R SM.1539</w:t>
            </w:r>
          </w:p>
        </w:tc>
        <w:tc>
          <w:tcPr>
            <w:tcW w:w="8228" w:type="dxa"/>
          </w:tcPr>
          <w:p w14:paraId="1491AA59" w14:textId="77777777" w:rsidR="00EB5AC9" w:rsidRDefault="00EB5AC9" w:rsidP="005E495A">
            <w:r>
              <w:t>Variation of the boundary between the out-of-band and spurious domains required for the application of Recommendations ITU-R SM.1541 and ITU-R SM.329</w:t>
            </w:r>
          </w:p>
        </w:tc>
      </w:tr>
      <w:tr w:rsidR="00EB5AC9" w14:paraId="6B2ABACF" w14:textId="77777777" w:rsidTr="005E495A">
        <w:tc>
          <w:tcPr>
            <w:tcW w:w="1627" w:type="dxa"/>
          </w:tcPr>
          <w:p w14:paraId="58840E1C" w14:textId="77777777" w:rsidR="00EB5AC9" w:rsidRDefault="00EB5AC9" w:rsidP="005E495A">
            <w:r w:rsidRPr="00ED08E7">
              <w:t>ITU-R M.1460</w:t>
            </w:r>
          </w:p>
        </w:tc>
        <w:tc>
          <w:tcPr>
            <w:tcW w:w="8228" w:type="dxa"/>
          </w:tcPr>
          <w:p w14:paraId="5D1E36D7" w14:textId="77777777" w:rsidR="00EB5AC9" w:rsidRDefault="00EB5AC9" w:rsidP="005E495A">
            <w:r w:rsidRPr="00842712">
              <w:t>Technical and operational characteristics and protection criteria of radiodetermination and meteorological radars in the 2900 – 3100 MHz band</w:t>
            </w:r>
          </w:p>
        </w:tc>
      </w:tr>
      <w:tr w:rsidR="00EB5AC9" w14:paraId="022A089A" w14:textId="77777777" w:rsidTr="005E495A">
        <w:tc>
          <w:tcPr>
            <w:tcW w:w="1627" w:type="dxa"/>
          </w:tcPr>
          <w:p w14:paraId="614D75D5" w14:textId="77777777" w:rsidR="00EB5AC9" w:rsidRDefault="00EB5AC9" w:rsidP="005E495A">
            <w:r w:rsidRPr="00ED08E7">
              <w:t>Rec. ITU-R M.1461</w:t>
            </w:r>
          </w:p>
        </w:tc>
        <w:tc>
          <w:tcPr>
            <w:tcW w:w="8228" w:type="dxa"/>
          </w:tcPr>
          <w:p w14:paraId="73AE561A" w14:textId="77777777" w:rsidR="00EB5AC9" w:rsidRDefault="00EB5AC9" w:rsidP="005E495A">
            <w:r w:rsidRPr="00ED08E7">
              <w:t>‘Procedures for determining the potential for interference between radars operating in the Radiodetermination Service and systems in other Services’</w:t>
            </w:r>
          </w:p>
        </w:tc>
      </w:tr>
      <w:tr w:rsidR="00EB5AC9" w14:paraId="2C9B6F6E" w14:textId="77777777" w:rsidTr="005E495A">
        <w:tc>
          <w:tcPr>
            <w:tcW w:w="1627" w:type="dxa"/>
          </w:tcPr>
          <w:p w14:paraId="2198B7D1" w14:textId="77777777" w:rsidR="00EB5AC9" w:rsidRPr="00ED08E7" w:rsidRDefault="00EB5AC9" w:rsidP="005E495A">
            <w:r w:rsidRPr="00ED08E7">
              <w:t>ITU-R M.1463</w:t>
            </w:r>
          </w:p>
        </w:tc>
        <w:tc>
          <w:tcPr>
            <w:tcW w:w="8228" w:type="dxa"/>
          </w:tcPr>
          <w:p w14:paraId="7AD0856C" w14:textId="77777777" w:rsidR="00EB5AC9" w:rsidRDefault="00EB5AC9" w:rsidP="005E495A">
            <w:r w:rsidRPr="00842712">
              <w:t>Characteristics and protection criteria for radars operating in the radiodetermination service in the frequency band 1215 – 1400 MHz</w:t>
            </w:r>
          </w:p>
        </w:tc>
      </w:tr>
      <w:tr w:rsidR="00EB5AC9" w14:paraId="61331FC2" w14:textId="77777777" w:rsidTr="005E495A">
        <w:tc>
          <w:tcPr>
            <w:tcW w:w="1627" w:type="dxa"/>
          </w:tcPr>
          <w:p w14:paraId="620E97B7" w14:textId="77777777" w:rsidR="00EB5AC9" w:rsidRPr="00ED08E7" w:rsidRDefault="00EB5AC9" w:rsidP="005E495A">
            <w:r w:rsidRPr="00ED08E7">
              <w:t>ITU-R M.1464</w:t>
            </w:r>
          </w:p>
        </w:tc>
        <w:tc>
          <w:tcPr>
            <w:tcW w:w="8228" w:type="dxa"/>
          </w:tcPr>
          <w:p w14:paraId="64DF2FA1" w14:textId="77777777" w:rsidR="00EB5AC9" w:rsidRDefault="00EB5AC9" w:rsidP="005E495A">
            <w:r w:rsidRPr="00ED08E7">
              <w:t>‘Characteristics of and protection criteria for radionavigation and meteorological radars operating in the frequency band 2700-2900 MHz’</w:t>
            </w:r>
          </w:p>
        </w:tc>
      </w:tr>
      <w:tr w:rsidR="00EB5AC9" w14:paraId="36273020" w14:textId="77777777" w:rsidTr="005E495A">
        <w:tc>
          <w:tcPr>
            <w:tcW w:w="1627" w:type="dxa"/>
          </w:tcPr>
          <w:p w14:paraId="01564161" w14:textId="77777777" w:rsidR="00EB5AC9" w:rsidRPr="00ED08E7" w:rsidRDefault="00EB5AC9" w:rsidP="005E495A">
            <w:r w:rsidRPr="00ED08E7">
              <w:t>ITU-R M.1465</w:t>
            </w:r>
          </w:p>
        </w:tc>
        <w:tc>
          <w:tcPr>
            <w:tcW w:w="8228" w:type="dxa"/>
          </w:tcPr>
          <w:p w14:paraId="6516C8EE" w14:textId="77777777" w:rsidR="00EB5AC9" w:rsidRDefault="00EB5AC9" w:rsidP="005E495A">
            <w:r w:rsidRPr="00842712">
              <w:t>Characteristics and protection criteria for radars operating in the radiodetermination service in the frequency band 3100 – 3700 MHz</w:t>
            </w:r>
          </w:p>
        </w:tc>
      </w:tr>
      <w:tr w:rsidR="00EB5AC9" w14:paraId="2F4D84B8" w14:textId="77777777" w:rsidTr="005E495A">
        <w:tc>
          <w:tcPr>
            <w:tcW w:w="1627" w:type="dxa"/>
          </w:tcPr>
          <w:p w14:paraId="186DFC84" w14:textId="77777777" w:rsidR="00EB5AC9" w:rsidRDefault="00EB5AC9" w:rsidP="005E495A">
            <w:r>
              <w:t>ITU-R SM.1541-6(08/2015)</w:t>
            </w:r>
          </w:p>
        </w:tc>
        <w:tc>
          <w:tcPr>
            <w:tcW w:w="8228" w:type="dxa"/>
          </w:tcPr>
          <w:p w14:paraId="4E7D12F8" w14:textId="77777777" w:rsidR="00EB5AC9" w:rsidRDefault="00EB5AC9" w:rsidP="005E495A">
            <w:r>
              <w:t>Unwanted emissions in the out-of-band domain</w:t>
            </w:r>
          </w:p>
        </w:tc>
      </w:tr>
      <w:tr w:rsidR="00EB5AC9" w14:paraId="73E63053" w14:textId="77777777" w:rsidTr="005E495A">
        <w:tc>
          <w:tcPr>
            <w:tcW w:w="1627" w:type="dxa"/>
          </w:tcPr>
          <w:p w14:paraId="4BE94B67" w14:textId="77777777" w:rsidR="00EB5AC9" w:rsidRDefault="00EB5AC9" w:rsidP="005E495A">
            <w:r>
              <w:t xml:space="preserve">ECC Recommendation (02)05 </w:t>
            </w:r>
          </w:p>
        </w:tc>
        <w:tc>
          <w:tcPr>
            <w:tcW w:w="8228" w:type="dxa"/>
          </w:tcPr>
          <w:p w14:paraId="4FFE8FF9" w14:textId="77777777" w:rsidR="00EB5AC9" w:rsidRDefault="00EB5AC9" w:rsidP="005E495A">
            <w:r>
              <w:t>UNWANTED EMISSIONS Approved 11 October 2002 Amended 30 March 2012</w:t>
            </w:r>
          </w:p>
        </w:tc>
      </w:tr>
      <w:tr w:rsidR="00EB5AC9" w14:paraId="7AB3B9C5" w14:textId="77777777" w:rsidTr="005E495A">
        <w:tc>
          <w:tcPr>
            <w:tcW w:w="9855" w:type="dxa"/>
            <w:gridSpan w:val="2"/>
          </w:tcPr>
          <w:p w14:paraId="60D8DD6E" w14:textId="77777777" w:rsidR="00EB5AC9" w:rsidRDefault="00EB5AC9" w:rsidP="005E495A">
            <w:bookmarkStart w:id="362" w:name="_Toc447652989"/>
            <w:r w:rsidRPr="00251CF3">
              <w:rPr>
                <w:lang w:val="en-GB"/>
              </w:rPr>
              <w:t xml:space="preserve">Table </w:t>
            </w:r>
            <w:r w:rsidR="00EB42C2" w:rsidRPr="00251CF3">
              <w:fldChar w:fldCharType="begin"/>
            </w:r>
            <w:r w:rsidRPr="00251CF3">
              <w:rPr>
                <w:lang w:val="en-GB"/>
              </w:rPr>
              <w:instrText xml:space="preserve"> SEQ Table \* ARABIC </w:instrText>
            </w:r>
            <w:r w:rsidR="00EB42C2" w:rsidRPr="00251CF3">
              <w:fldChar w:fldCharType="separate"/>
            </w:r>
            <w:r>
              <w:rPr>
                <w:noProof/>
                <w:lang w:val="en-GB"/>
              </w:rPr>
              <w:t>5</w:t>
            </w:r>
            <w:r w:rsidR="00EB42C2" w:rsidRPr="00251CF3">
              <w:fldChar w:fldCharType="end"/>
            </w:r>
            <w:r w:rsidRPr="00251CF3">
              <w:rPr>
                <w:lang w:val="en-GB"/>
              </w:rPr>
              <w:t>:</w:t>
            </w:r>
            <w:r>
              <w:rPr>
                <w:lang w:val="en-GB"/>
              </w:rPr>
              <w:t xml:space="preserve"> Bibliography</w:t>
            </w:r>
            <w:bookmarkEnd w:id="362"/>
          </w:p>
        </w:tc>
      </w:tr>
    </w:tbl>
    <w:p w14:paraId="5BEAC196" w14:textId="77777777" w:rsidR="00EB5AC9" w:rsidRDefault="00EB5AC9" w:rsidP="00EB5AC9">
      <w:pPr>
        <w:rPr>
          <w:highlight w:val="yellow"/>
        </w:rPr>
      </w:pPr>
    </w:p>
    <w:p w14:paraId="58117D9E" w14:textId="77777777" w:rsidR="00EB5AC9" w:rsidRDefault="00EB5AC9" w:rsidP="00EB5AC9">
      <w:pPr>
        <w:rPr>
          <w:highlight w:val="yellow"/>
        </w:rPr>
      </w:pPr>
    </w:p>
    <w:p w14:paraId="320D0658" w14:textId="77777777" w:rsidR="00EB5AC9" w:rsidRDefault="00EB5AC9" w:rsidP="00EB5AC9">
      <w:pPr>
        <w:rPr>
          <w:highlight w:val="yellow"/>
        </w:rPr>
      </w:pPr>
    </w:p>
    <w:p w14:paraId="38B91FAE" w14:textId="77777777" w:rsidR="00EB5AC9" w:rsidRDefault="00EB5AC9" w:rsidP="00EB5AC9">
      <w:pPr>
        <w:rPr>
          <w:highlight w:val="yellow"/>
        </w:rPr>
      </w:pPr>
    </w:p>
    <w:p w14:paraId="31013B84" w14:textId="77777777" w:rsidR="00EB5AC9" w:rsidRDefault="00EB5AC9" w:rsidP="00EB5AC9">
      <w:pPr>
        <w:rPr>
          <w:highlight w:val="yellow"/>
        </w:rPr>
      </w:pPr>
    </w:p>
    <w:p w14:paraId="1755009C" w14:textId="77777777" w:rsidR="00EB5AC9" w:rsidRDefault="00EB5AC9" w:rsidP="00EB5AC9">
      <w:pPr>
        <w:rPr>
          <w:highlight w:val="yellow"/>
        </w:rPr>
      </w:pPr>
    </w:p>
    <w:p w14:paraId="3305295A" w14:textId="77777777" w:rsidR="00EB5AC9" w:rsidRDefault="00EB5AC9" w:rsidP="00EB5AC9">
      <w:pPr>
        <w:rPr>
          <w:highlight w:val="yellow"/>
        </w:rPr>
      </w:pPr>
    </w:p>
    <w:p w14:paraId="681042E0" w14:textId="77777777" w:rsidR="00EB5AC9" w:rsidRDefault="00EB5AC9" w:rsidP="00EB5AC9">
      <w:pPr>
        <w:rPr>
          <w:highlight w:val="yellow"/>
        </w:rPr>
      </w:pPr>
    </w:p>
    <w:p w14:paraId="52E27BC4" w14:textId="77777777" w:rsidR="00EB5AC9" w:rsidRDefault="00EB5AC9" w:rsidP="00EB5AC9">
      <w:pPr>
        <w:rPr>
          <w:highlight w:val="yellow"/>
        </w:rPr>
      </w:pPr>
    </w:p>
    <w:p w14:paraId="55B2F9B9" w14:textId="77777777" w:rsidR="00EB5AC9" w:rsidRDefault="00EB5AC9" w:rsidP="00EB5AC9">
      <w:pPr>
        <w:rPr>
          <w:highlight w:val="yellow"/>
        </w:rPr>
      </w:pPr>
    </w:p>
    <w:p w14:paraId="4E232126" w14:textId="77777777" w:rsidR="00EB5AC9" w:rsidRDefault="00EB5AC9" w:rsidP="00EB5AC9">
      <w:pPr>
        <w:rPr>
          <w:highlight w:val="yellow"/>
        </w:rPr>
      </w:pPr>
    </w:p>
    <w:p w14:paraId="34BB7AB5" w14:textId="77777777" w:rsidR="00C95C84" w:rsidRPr="00C4589D" w:rsidRDefault="00C95C84" w:rsidP="00FD72F4">
      <w:pPr>
        <w:pStyle w:val="Heading8"/>
      </w:pPr>
      <w:bookmarkStart w:id="363" w:name="_Toc455329839"/>
      <w:bookmarkStart w:id="364" w:name="_Toc389039093"/>
      <w:bookmarkStart w:id="365" w:name="_Toc389052595"/>
      <w:bookmarkStart w:id="366" w:name="_Toc389062132"/>
      <w:bookmarkStart w:id="367" w:name="_Toc390330258"/>
      <w:bookmarkStart w:id="368" w:name="_Toc390348178"/>
      <w:r w:rsidRPr="00C4589D">
        <w:rPr>
          <w:highlight w:val="yellow"/>
        </w:rPr>
        <w:t xml:space="preserve">Annex </w:t>
      </w:r>
      <w:bookmarkStart w:id="369" w:name="_Toc311545442"/>
      <w:r w:rsidR="00EB5AC9">
        <w:rPr>
          <w:highlight w:val="yellow"/>
        </w:rPr>
        <w:t>F</w:t>
      </w:r>
      <w:r w:rsidRPr="00C4589D">
        <w:rPr>
          <w:color w:val="76923C"/>
          <w:highlight w:val="yellow"/>
        </w:rPr>
        <w:t xml:space="preserve"> </w:t>
      </w:r>
      <w:r w:rsidRPr="00C4589D">
        <w:rPr>
          <w:color w:val="000000"/>
          <w:highlight w:val="yellow"/>
        </w:rPr>
        <w:t>(informative)</w:t>
      </w:r>
      <w:r w:rsidRPr="00C4589D">
        <w:rPr>
          <w:highlight w:val="yellow"/>
        </w:rPr>
        <w:t>:</w:t>
      </w:r>
      <w:r w:rsidRPr="00C4589D">
        <w:rPr>
          <w:highlight w:val="yellow"/>
        </w:rPr>
        <w:br/>
        <w:t>Change History</w:t>
      </w:r>
      <w:bookmarkEnd w:id="363"/>
      <w:bookmarkEnd w:id="369"/>
      <w:r w:rsidRPr="00C4589D">
        <w:t xml:space="preserve"> </w:t>
      </w:r>
      <w:bookmarkEnd w:id="364"/>
      <w:bookmarkEnd w:id="365"/>
      <w:bookmarkEnd w:id="366"/>
      <w:bookmarkEnd w:id="367"/>
      <w:bookmarkEnd w:id="368"/>
    </w:p>
    <w:p w14:paraId="175F4BAC" w14:textId="77777777" w:rsidR="00C95C84" w:rsidRPr="00C4589D" w:rsidRDefault="00C95C84" w:rsidP="00C95C84">
      <w:pPr>
        <w:rPr>
          <w:rFonts w:ascii="Arial" w:hAnsi="Arial" w:cs="Arial"/>
          <w:i/>
          <w:color w:val="76923C"/>
          <w:sz w:val="18"/>
          <w:szCs w:val="1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C95C84" w:rsidRPr="00C4589D" w14:paraId="122C052A" w14:textId="77777777" w:rsidTr="00514FC0">
        <w:trPr>
          <w:tblHeader/>
          <w:jc w:val="center"/>
        </w:trPr>
        <w:tc>
          <w:tcPr>
            <w:tcW w:w="1566" w:type="dxa"/>
            <w:shd w:val="pct10" w:color="auto" w:fill="auto"/>
            <w:vAlign w:val="center"/>
          </w:tcPr>
          <w:p w14:paraId="3DE6B7C3" w14:textId="77777777" w:rsidR="00C95C84" w:rsidRPr="00C4589D" w:rsidRDefault="00C95C84" w:rsidP="00514FC0">
            <w:pPr>
              <w:pStyle w:val="TAH"/>
            </w:pPr>
            <w:r w:rsidRPr="00C4589D">
              <w:t>Date</w:t>
            </w:r>
          </w:p>
        </w:tc>
        <w:tc>
          <w:tcPr>
            <w:tcW w:w="810" w:type="dxa"/>
            <w:shd w:val="pct10" w:color="auto" w:fill="auto"/>
            <w:vAlign w:val="center"/>
          </w:tcPr>
          <w:p w14:paraId="5724891B" w14:textId="77777777" w:rsidR="00C95C84" w:rsidRPr="00C4589D" w:rsidRDefault="00C95C84" w:rsidP="00514FC0">
            <w:pPr>
              <w:pStyle w:val="TAH"/>
            </w:pPr>
            <w:r w:rsidRPr="00C4589D">
              <w:t>Version</w:t>
            </w:r>
          </w:p>
        </w:tc>
        <w:tc>
          <w:tcPr>
            <w:tcW w:w="7194" w:type="dxa"/>
            <w:shd w:val="pct10" w:color="auto" w:fill="auto"/>
            <w:vAlign w:val="center"/>
          </w:tcPr>
          <w:p w14:paraId="2FACC5C6" w14:textId="77777777" w:rsidR="00C95C84" w:rsidRPr="00C4589D" w:rsidRDefault="00C95C84" w:rsidP="00514FC0">
            <w:pPr>
              <w:pStyle w:val="TAH"/>
            </w:pPr>
            <w:r w:rsidRPr="00C4589D">
              <w:t>Information about changes</w:t>
            </w:r>
          </w:p>
        </w:tc>
      </w:tr>
      <w:tr w:rsidR="00C95C84" w:rsidRPr="00C4589D" w14:paraId="50F674D1" w14:textId="77777777" w:rsidTr="00514FC0">
        <w:trPr>
          <w:jc w:val="center"/>
        </w:trPr>
        <w:tc>
          <w:tcPr>
            <w:tcW w:w="1566" w:type="dxa"/>
            <w:vAlign w:val="center"/>
          </w:tcPr>
          <w:p w14:paraId="3DCED3A1" w14:textId="77777777" w:rsidR="00C95C84" w:rsidRPr="00C4589D" w:rsidRDefault="008813BA" w:rsidP="008813BA">
            <w:pPr>
              <w:pStyle w:val="TAL"/>
              <w:rPr>
                <w:highlight w:val="yellow"/>
              </w:rPr>
            </w:pPr>
            <w:r w:rsidRPr="00C4589D">
              <w:rPr>
                <w:highlight w:val="yellow"/>
              </w:rPr>
              <w:t>December</w:t>
            </w:r>
            <w:r w:rsidR="00C95C84" w:rsidRPr="00C4589D">
              <w:rPr>
                <w:highlight w:val="yellow"/>
              </w:rPr>
              <w:t xml:space="preserve"> 201</w:t>
            </w:r>
            <w:r w:rsidRPr="00C4589D">
              <w:rPr>
                <w:highlight w:val="yellow"/>
              </w:rPr>
              <w:t>5</w:t>
            </w:r>
            <w:r w:rsidR="00C95C84" w:rsidRPr="00C4589D">
              <w:rPr>
                <w:highlight w:val="yellow"/>
              </w:rPr>
              <w:t xml:space="preserve"> </w:t>
            </w:r>
          </w:p>
        </w:tc>
        <w:tc>
          <w:tcPr>
            <w:tcW w:w="810" w:type="dxa"/>
            <w:vAlign w:val="center"/>
          </w:tcPr>
          <w:p w14:paraId="4299AA3E" w14:textId="77777777" w:rsidR="00C95C84" w:rsidRPr="00C4589D" w:rsidRDefault="00C95C84" w:rsidP="00514FC0">
            <w:pPr>
              <w:pStyle w:val="TAC"/>
              <w:rPr>
                <w:highlight w:val="yellow"/>
              </w:rPr>
            </w:pPr>
            <w:r w:rsidRPr="00C4589D">
              <w:rPr>
                <w:highlight w:val="yellow"/>
              </w:rPr>
              <w:t>1.1.1</w:t>
            </w:r>
          </w:p>
        </w:tc>
        <w:tc>
          <w:tcPr>
            <w:tcW w:w="7194" w:type="dxa"/>
            <w:vAlign w:val="center"/>
          </w:tcPr>
          <w:p w14:paraId="1C24F5CD" w14:textId="77777777" w:rsidR="00C95C84" w:rsidRPr="00C4589D" w:rsidRDefault="00C95C84" w:rsidP="008813BA">
            <w:pPr>
              <w:pStyle w:val="TAL"/>
              <w:rPr>
                <w:highlight w:val="yellow"/>
              </w:rPr>
            </w:pPr>
            <w:r w:rsidRPr="00C4589D">
              <w:rPr>
                <w:highlight w:val="yellow"/>
              </w:rPr>
              <w:t xml:space="preserve">First publication of the </w:t>
            </w:r>
            <w:r w:rsidR="008813BA" w:rsidRPr="00C4589D">
              <w:rPr>
                <w:highlight w:val="yellow"/>
              </w:rPr>
              <w:t>HEN</w:t>
            </w:r>
            <w:r w:rsidRPr="00C4589D">
              <w:rPr>
                <w:highlight w:val="yellow"/>
              </w:rPr>
              <w:t xml:space="preserve"> after approval by </w:t>
            </w:r>
            <w:r w:rsidR="008813BA" w:rsidRPr="00C4589D">
              <w:rPr>
                <w:highlight w:val="yellow"/>
              </w:rPr>
              <w:t>XXYYY</w:t>
            </w:r>
          </w:p>
        </w:tc>
      </w:tr>
    </w:tbl>
    <w:p w14:paraId="19EC4A5F" w14:textId="77777777" w:rsidR="008813BA" w:rsidRPr="00C4589D" w:rsidRDefault="008813BA" w:rsidP="00C95C84"/>
    <w:p w14:paraId="18EDED30" w14:textId="77777777" w:rsidR="00C95C84" w:rsidRPr="00C4589D" w:rsidRDefault="00C95C84" w:rsidP="00C95C84"/>
    <w:p w14:paraId="7AB119A2" w14:textId="77777777" w:rsidR="00C95C84" w:rsidRPr="00C4589D" w:rsidRDefault="00C95C84" w:rsidP="000859BF">
      <w:pPr>
        <w:pStyle w:val="Heading1"/>
        <w:numPr>
          <w:ilvl w:val="0"/>
          <w:numId w:val="0"/>
        </w:numPr>
        <w:ind w:left="432" w:hanging="432"/>
      </w:pPr>
      <w:bookmarkStart w:id="370" w:name="_Toc455329840"/>
      <w:bookmarkStart w:id="371" w:name="_Toc389052596"/>
      <w:bookmarkStart w:id="372" w:name="_Toc389062133"/>
      <w:bookmarkStart w:id="373" w:name="_Toc390330259"/>
      <w:bookmarkStart w:id="374" w:name="_Toc390348179"/>
      <w:bookmarkEnd w:id="319"/>
      <w:bookmarkEnd w:id="320"/>
      <w:bookmarkEnd w:id="321"/>
      <w:bookmarkEnd w:id="322"/>
      <w:bookmarkEnd w:id="323"/>
      <w:bookmarkEnd w:id="324"/>
      <w:r w:rsidRPr="00C4589D">
        <w:t>History</w:t>
      </w:r>
      <w:bookmarkEnd w:id="370"/>
      <w:r w:rsidRPr="00C4589D">
        <w:t xml:space="preserve"> </w:t>
      </w:r>
      <w:bookmarkEnd w:id="371"/>
      <w:bookmarkEnd w:id="372"/>
      <w:bookmarkEnd w:id="373"/>
      <w:bookmarkEnd w:id="374"/>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C95C84" w:rsidRPr="00C4589D" w14:paraId="3B9CB725" w14:textId="77777777" w:rsidTr="00514FC0">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7315BD3" w14:textId="77777777" w:rsidR="00C95C84" w:rsidRPr="00C4589D" w:rsidRDefault="00C95C84" w:rsidP="00514FC0">
            <w:pPr>
              <w:keepNext/>
              <w:spacing w:before="60" w:after="60"/>
              <w:jc w:val="center"/>
              <w:rPr>
                <w:b/>
                <w:sz w:val="24"/>
                <w:highlight w:val="yellow"/>
              </w:rPr>
            </w:pPr>
            <w:r w:rsidRPr="00C4589D">
              <w:rPr>
                <w:b/>
                <w:sz w:val="24"/>
                <w:highlight w:val="yellow"/>
              </w:rPr>
              <w:t>Document history</w:t>
            </w:r>
          </w:p>
        </w:tc>
      </w:tr>
      <w:tr w:rsidR="00C95C84" w:rsidRPr="00C4589D" w14:paraId="3F45FD73" w14:textId="77777777" w:rsidTr="00514FC0">
        <w:trPr>
          <w:cantSplit/>
          <w:jc w:val="center"/>
        </w:trPr>
        <w:tc>
          <w:tcPr>
            <w:tcW w:w="1247" w:type="dxa"/>
            <w:tcBorders>
              <w:top w:val="single" w:sz="6" w:space="0" w:color="auto"/>
              <w:left w:val="single" w:sz="6" w:space="0" w:color="auto"/>
              <w:bottom w:val="single" w:sz="6" w:space="0" w:color="auto"/>
              <w:right w:val="single" w:sz="6" w:space="0" w:color="auto"/>
            </w:tcBorders>
          </w:tcPr>
          <w:p w14:paraId="062AEC46" w14:textId="77777777" w:rsidR="00C95C84" w:rsidRPr="00C4589D" w:rsidRDefault="00C95C84" w:rsidP="00514FC0">
            <w:pPr>
              <w:pStyle w:val="FP"/>
              <w:keepNext/>
              <w:spacing w:before="80" w:after="80"/>
              <w:ind w:left="57"/>
              <w:rPr>
                <w:highlight w:val="yellow"/>
              </w:rPr>
            </w:pPr>
            <w:r w:rsidRPr="00C4589D">
              <w:rPr>
                <w:highlight w:val="yellow"/>
              </w:rPr>
              <w:t>V1.1.1</w:t>
            </w:r>
          </w:p>
        </w:tc>
        <w:tc>
          <w:tcPr>
            <w:tcW w:w="1588" w:type="dxa"/>
            <w:tcBorders>
              <w:top w:val="single" w:sz="6" w:space="0" w:color="auto"/>
              <w:left w:val="single" w:sz="6" w:space="0" w:color="auto"/>
              <w:bottom w:val="single" w:sz="6" w:space="0" w:color="auto"/>
              <w:right w:val="single" w:sz="6" w:space="0" w:color="auto"/>
            </w:tcBorders>
          </w:tcPr>
          <w:p w14:paraId="37B6E723" w14:textId="77777777" w:rsidR="00C95C84" w:rsidRPr="00C4589D" w:rsidRDefault="008813BA" w:rsidP="00514FC0">
            <w:pPr>
              <w:pStyle w:val="FP"/>
              <w:keepNext/>
              <w:spacing w:before="80" w:after="80"/>
              <w:ind w:left="57"/>
              <w:rPr>
                <w:highlight w:val="yellow"/>
              </w:rPr>
            </w:pPr>
            <w:r w:rsidRPr="00C4589D">
              <w:rPr>
                <w:highlight w:val="yellow"/>
              </w:rPr>
              <w:t>December 2015</w:t>
            </w:r>
          </w:p>
        </w:tc>
        <w:tc>
          <w:tcPr>
            <w:tcW w:w="6804" w:type="dxa"/>
            <w:tcBorders>
              <w:top w:val="single" w:sz="6" w:space="0" w:color="auto"/>
              <w:bottom w:val="single" w:sz="6" w:space="0" w:color="auto"/>
              <w:right w:val="single" w:sz="6" w:space="0" w:color="auto"/>
            </w:tcBorders>
          </w:tcPr>
          <w:p w14:paraId="7ECDFBE8" w14:textId="77777777" w:rsidR="00C95C84" w:rsidRPr="00C4589D" w:rsidRDefault="00C95C84" w:rsidP="00514FC0">
            <w:pPr>
              <w:pStyle w:val="FP"/>
              <w:keepNext/>
              <w:tabs>
                <w:tab w:val="left" w:pos="2949"/>
                <w:tab w:val="left" w:pos="4225"/>
              </w:tabs>
              <w:spacing w:before="80" w:after="80"/>
              <w:ind w:left="57"/>
              <w:rPr>
                <w:highlight w:val="yellow"/>
              </w:rPr>
            </w:pPr>
            <w:r w:rsidRPr="00C4589D">
              <w:rPr>
                <w:highlight w:val="yellow"/>
              </w:rPr>
              <w:t>Public Enquiry</w:t>
            </w:r>
            <w:r w:rsidRPr="00C4589D">
              <w:rPr>
                <w:highlight w:val="yellow"/>
              </w:rPr>
              <w:tab/>
              <w:t>PE XXXX:</w:t>
            </w:r>
            <w:r w:rsidRPr="00C4589D">
              <w:rPr>
                <w:highlight w:val="yellow"/>
              </w:rPr>
              <w:tab/>
              <w:t>yyyy-mm-dd to yyyy-mm-dd</w:t>
            </w:r>
          </w:p>
        </w:tc>
      </w:tr>
      <w:tr w:rsidR="00C95C84" w:rsidRPr="00C4589D" w14:paraId="2C7C9EC0" w14:textId="77777777" w:rsidTr="00514FC0">
        <w:trPr>
          <w:cantSplit/>
          <w:jc w:val="center"/>
        </w:trPr>
        <w:tc>
          <w:tcPr>
            <w:tcW w:w="1247" w:type="dxa"/>
            <w:tcBorders>
              <w:top w:val="single" w:sz="6" w:space="0" w:color="auto"/>
              <w:left w:val="single" w:sz="6" w:space="0" w:color="auto"/>
              <w:bottom w:val="single" w:sz="6" w:space="0" w:color="auto"/>
              <w:right w:val="single" w:sz="6" w:space="0" w:color="auto"/>
            </w:tcBorders>
          </w:tcPr>
          <w:p w14:paraId="7B18FC84" w14:textId="77777777" w:rsidR="00C95C84" w:rsidRPr="00C4589D" w:rsidRDefault="00C95C84" w:rsidP="00514FC0">
            <w:pPr>
              <w:pStyle w:val="FP"/>
              <w:keepNext/>
              <w:spacing w:before="80" w:after="80"/>
              <w:ind w:left="57"/>
              <w:rPr>
                <w:highlight w:val="yellow"/>
              </w:rPr>
            </w:pPr>
            <w:r w:rsidRPr="00C4589D">
              <w:rPr>
                <w:highlight w:val="yellow"/>
              </w:rPr>
              <w:t>V1.1.1</w:t>
            </w:r>
          </w:p>
        </w:tc>
        <w:tc>
          <w:tcPr>
            <w:tcW w:w="1588" w:type="dxa"/>
            <w:tcBorders>
              <w:top w:val="single" w:sz="6" w:space="0" w:color="auto"/>
              <w:left w:val="single" w:sz="6" w:space="0" w:color="auto"/>
              <w:bottom w:val="single" w:sz="6" w:space="0" w:color="auto"/>
              <w:right w:val="single" w:sz="6" w:space="0" w:color="auto"/>
            </w:tcBorders>
          </w:tcPr>
          <w:p w14:paraId="089C48B2" w14:textId="77777777" w:rsidR="00C95C84" w:rsidRPr="00C4589D" w:rsidRDefault="00C95C84" w:rsidP="00514FC0">
            <w:pPr>
              <w:pStyle w:val="FP"/>
              <w:keepNext/>
              <w:spacing w:before="80" w:after="80"/>
              <w:ind w:left="57"/>
              <w:rPr>
                <w:highlight w:val="yellow"/>
              </w:rPr>
            </w:pPr>
          </w:p>
        </w:tc>
        <w:tc>
          <w:tcPr>
            <w:tcW w:w="6804" w:type="dxa"/>
            <w:tcBorders>
              <w:top w:val="single" w:sz="6" w:space="0" w:color="auto"/>
              <w:bottom w:val="single" w:sz="6" w:space="0" w:color="auto"/>
              <w:right w:val="single" w:sz="6" w:space="0" w:color="auto"/>
            </w:tcBorders>
          </w:tcPr>
          <w:p w14:paraId="6E9D8823" w14:textId="77777777" w:rsidR="00C95C84" w:rsidRPr="00C4589D" w:rsidRDefault="00C95C84" w:rsidP="00514FC0">
            <w:pPr>
              <w:pStyle w:val="FP"/>
              <w:keepNext/>
              <w:tabs>
                <w:tab w:val="left" w:pos="2949"/>
                <w:tab w:val="left" w:pos="4225"/>
              </w:tabs>
              <w:spacing w:before="80" w:after="80"/>
              <w:ind w:left="57"/>
              <w:rPr>
                <w:highlight w:val="yellow"/>
              </w:rPr>
            </w:pPr>
            <w:r w:rsidRPr="00C4589D">
              <w:rPr>
                <w:highlight w:val="yellow"/>
              </w:rPr>
              <w:t>Vote</w:t>
            </w:r>
            <w:r w:rsidRPr="00C4589D">
              <w:rPr>
                <w:highlight w:val="yellow"/>
              </w:rPr>
              <w:tab/>
              <w:t>V XXXX:</w:t>
            </w:r>
            <w:r w:rsidRPr="00C4589D">
              <w:rPr>
                <w:highlight w:val="yellow"/>
              </w:rPr>
              <w:tab/>
              <w:t>yyyy-mm-dd to yyyy-mm-dd</w:t>
            </w:r>
          </w:p>
        </w:tc>
      </w:tr>
      <w:tr w:rsidR="00C95C84" w:rsidRPr="00C4589D" w14:paraId="283E0ED1" w14:textId="77777777" w:rsidTr="00514FC0">
        <w:trPr>
          <w:cantSplit/>
          <w:jc w:val="center"/>
        </w:trPr>
        <w:tc>
          <w:tcPr>
            <w:tcW w:w="1247" w:type="dxa"/>
            <w:tcBorders>
              <w:top w:val="single" w:sz="6" w:space="0" w:color="auto"/>
              <w:left w:val="single" w:sz="6" w:space="0" w:color="auto"/>
              <w:bottom w:val="single" w:sz="6" w:space="0" w:color="auto"/>
              <w:right w:val="single" w:sz="6" w:space="0" w:color="auto"/>
            </w:tcBorders>
          </w:tcPr>
          <w:p w14:paraId="43E3054A" w14:textId="77777777" w:rsidR="00C95C84" w:rsidRPr="00C4589D" w:rsidRDefault="00C95C84" w:rsidP="00514FC0">
            <w:pPr>
              <w:pStyle w:val="FP"/>
              <w:keepNext/>
              <w:spacing w:before="80" w:after="80"/>
              <w:ind w:left="57"/>
              <w:rPr>
                <w:highlight w:val="yellow"/>
              </w:rPr>
            </w:pPr>
            <w:r w:rsidRPr="00C4589D">
              <w:rPr>
                <w:highlight w:val="yellow"/>
              </w:rPr>
              <w:t>V1.1.1</w:t>
            </w:r>
          </w:p>
        </w:tc>
        <w:tc>
          <w:tcPr>
            <w:tcW w:w="1588" w:type="dxa"/>
            <w:tcBorders>
              <w:top w:val="single" w:sz="6" w:space="0" w:color="auto"/>
              <w:left w:val="single" w:sz="6" w:space="0" w:color="auto"/>
              <w:bottom w:val="single" w:sz="6" w:space="0" w:color="auto"/>
              <w:right w:val="single" w:sz="6" w:space="0" w:color="auto"/>
            </w:tcBorders>
          </w:tcPr>
          <w:p w14:paraId="774EC40B" w14:textId="77777777" w:rsidR="00C95C84" w:rsidRPr="00C4589D" w:rsidRDefault="00C95C84" w:rsidP="00514FC0">
            <w:pPr>
              <w:pStyle w:val="FP"/>
              <w:keepNext/>
              <w:spacing w:before="80" w:after="80"/>
              <w:ind w:left="57"/>
              <w:rPr>
                <w:highlight w:val="yellow"/>
              </w:rPr>
            </w:pPr>
          </w:p>
        </w:tc>
        <w:tc>
          <w:tcPr>
            <w:tcW w:w="6804" w:type="dxa"/>
            <w:tcBorders>
              <w:top w:val="single" w:sz="6" w:space="0" w:color="auto"/>
              <w:bottom w:val="single" w:sz="6" w:space="0" w:color="auto"/>
              <w:right w:val="single" w:sz="6" w:space="0" w:color="auto"/>
            </w:tcBorders>
          </w:tcPr>
          <w:p w14:paraId="23C3C3DF" w14:textId="77777777" w:rsidR="00C95C84" w:rsidRPr="00C4589D" w:rsidRDefault="00C95C84" w:rsidP="00514FC0">
            <w:pPr>
              <w:pStyle w:val="FP"/>
              <w:keepNext/>
              <w:tabs>
                <w:tab w:val="left" w:pos="2949"/>
                <w:tab w:val="left" w:pos="3118"/>
                <w:tab w:val="left" w:pos="4225"/>
              </w:tabs>
              <w:spacing w:before="80" w:after="80"/>
              <w:ind w:left="57"/>
              <w:rPr>
                <w:highlight w:val="yellow"/>
              </w:rPr>
            </w:pPr>
            <w:r w:rsidRPr="00C4589D">
              <w:rPr>
                <w:highlight w:val="yellow"/>
              </w:rPr>
              <w:t>Publication</w:t>
            </w:r>
          </w:p>
        </w:tc>
      </w:tr>
      <w:tr w:rsidR="00C95C84" w:rsidRPr="00C4589D" w14:paraId="4F2E3F57" w14:textId="77777777" w:rsidTr="00514FC0">
        <w:trPr>
          <w:cantSplit/>
          <w:jc w:val="center"/>
        </w:trPr>
        <w:tc>
          <w:tcPr>
            <w:tcW w:w="1247" w:type="dxa"/>
            <w:tcBorders>
              <w:top w:val="single" w:sz="6" w:space="0" w:color="auto"/>
              <w:left w:val="single" w:sz="6" w:space="0" w:color="auto"/>
              <w:bottom w:val="single" w:sz="6" w:space="0" w:color="auto"/>
              <w:right w:val="single" w:sz="6" w:space="0" w:color="auto"/>
            </w:tcBorders>
          </w:tcPr>
          <w:p w14:paraId="6FCB225E" w14:textId="77777777" w:rsidR="00C95C84" w:rsidRPr="00C4589D" w:rsidRDefault="00C95C84" w:rsidP="00514FC0">
            <w:pPr>
              <w:pStyle w:val="FP"/>
              <w:keepNext/>
              <w:spacing w:before="80" w:after="80"/>
              <w:ind w:left="57"/>
              <w:rPr>
                <w:highlight w:val="yellow"/>
              </w:rPr>
            </w:pPr>
            <w:r w:rsidRPr="00C4589D">
              <w:rPr>
                <w:highlight w:val="yellow"/>
              </w:rPr>
              <w:t>V1.2.1</w:t>
            </w:r>
          </w:p>
        </w:tc>
        <w:tc>
          <w:tcPr>
            <w:tcW w:w="1588" w:type="dxa"/>
            <w:tcBorders>
              <w:top w:val="single" w:sz="6" w:space="0" w:color="auto"/>
              <w:left w:val="single" w:sz="6" w:space="0" w:color="auto"/>
              <w:bottom w:val="single" w:sz="6" w:space="0" w:color="auto"/>
              <w:right w:val="single" w:sz="6" w:space="0" w:color="auto"/>
            </w:tcBorders>
          </w:tcPr>
          <w:p w14:paraId="5EF26410" w14:textId="77777777" w:rsidR="00C95C84" w:rsidRPr="00C4589D" w:rsidRDefault="00C95C84" w:rsidP="00514FC0">
            <w:pPr>
              <w:pStyle w:val="FP"/>
              <w:keepNext/>
              <w:spacing w:before="80" w:after="80"/>
              <w:ind w:left="57"/>
              <w:rPr>
                <w:highlight w:val="yellow"/>
              </w:rPr>
            </w:pPr>
          </w:p>
        </w:tc>
        <w:tc>
          <w:tcPr>
            <w:tcW w:w="6804" w:type="dxa"/>
            <w:tcBorders>
              <w:top w:val="single" w:sz="6" w:space="0" w:color="auto"/>
              <w:bottom w:val="single" w:sz="6" w:space="0" w:color="auto"/>
              <w:right w:val="single" w:sz="6" w:space="0" w:color="auto"/>
            </w:tcBorders>
          </w:tcPr>
          <w:p w14:paraId="13F593A8" w14:textId="77777777" w:rsidR="00C95C84" w:rsidRPr="00C4589D" w:rsidRDefault="00C95C84" w:rsidP="00514FC0">
            <w:pPr>
              <w:pStyle w:val="FP"/>
              <w:keepNext/>
              <w:tabs>
                <w:tab w:val="left" w:pos="2949"/>
                <w:tab w:val="left" w:pos="4225"/>
                <w:tab w:val="left" w:pos="4395"/>
              </w:tabs>
              <w:spacing w:before="80" w:after="80"/>
              <w:ind w:left="57"/>
              <w:rPr>
                <w:highlight w:val="yellow"/>
              </w:rPr>
            </w:pPr>
            <w:r w:rsidRPr="00C4589D">
              <w:rPr>
                <w:highlight w:val="yellow"/>
              </w:rPr>
              <w:t>EN Approval Procedure</w:t>
            </w:r>
            <w:r w:rsidRPr="00C4589D">
              <w:rPr>
                <w:highlight w:val="yellow"/>
              </w:rPr>
              <w:tab/>
              <w:t>AP XXXX:</w:t>
            </w:r>
            <w:r w:rsidRPr="00C4589D">
              <w:rPr>
                <w:highlight w:val="yellow"/>
              </w:rPr>
              <w:tab/>
              <w:t>yyyy-mm-dd to yyyy-mm-dd</w:t>
            </w:r>
          </w:p>
        </w:tc>
      </w:tr>
      <w:tr w:rsidR="00C95C84" w:rsidRPr="00C4589D" w14:paraId="72A64A9B" w14:textId="77777777" w:rsidTr="00514FC0">
        <w:trPr>
          <w:cantSplit/>
          <w:jc w:val="center"/>
        </w:trPr>
        <w:tc>
          <w:tcPr>
            <w:tcW w:w="1247" w:type="dxa"/>
            <w:tcBorders>
              <w:top w:val="single" w:sz="6" w:space="0" w:color="auto"/>
              <w:left w:val="single" w:sz="6" w:space="0" w:color="auto"/>
              <w:bottom w:val="single" w:sz="6" w:space="0" w:color="auto"/>
              <w:right w:val="single" w:sz="6" w:space="0" w:color="auto"/>
            </w:tcBorders>
          </w:tcPr>
          <w:p w14:paraId="3C40C5FF" w14:textId="77777777" w:rsidR="00C95C84" w:rsidRPr="00C4589D" w:rsidRDefault="00C95C84" w:rsidP="00514FC0">
            <w:pPr>
              <w:pStyle w:val="FP"/>
              <w:keepNext/>
              <w:spacing w:before="80" w:after="80"/>
              <w:ind w:left="57"/>
              <w:rPr>
                <w:highlight w:val="yellow"/>
              </w:rPr>
            </w:pPr>
            <w:r w:rsidRPr="00C4589D">
              <w:rPr>
                <w:highlight w:val="yellow"/>
              </w:rPr>
              <w:t>V1.3.1</w:t>
            </w:r>
          </w:p>
        </w:tc>
        <w:tc>
          <w:tcPr>
            <w:tcW w:w="1588" w:type="dxa"/>
            <w:tcBorders>
              <w:top w:val="single" w:sz="6" w:space="0" w:color="auto"/>
              <w:left w:val="single" w:sz="6" w:space="0" w:color="auto"/>
              <w:bottom w:val="single" w:sz="6" w:space="0" w:color="auto"/>
              <w:right w:val="single" w:sz="6" w:space="0" w:color="auto"/>
            </w:tcBorders>
          </w:tcPr>
          <w:p w14:paraId="1BF895DD" w14:textId="77777777" w:rsidR="00C95C84" w:rsidRPr="00C4589D" w:rsidRDefault="00C95C84" w:rsidP="00514FC0">
            <w:pPr>
              <w:pStyle w:val="FP"/>
              <w:keepNext/>
              <w:spacing w:before="80" w:after="80"/>
              <w:ind w:left="57"/>
              <w:rPr>
                <w:highlight w:val="yellow"/>
              </w:rPr>
            </w:pPr>
          </w:p>
        </w:tc>
        <w:tc>
          <w:tcPr>
            <w:tcW w:w="6804" w:type="dxa"/>
            <w:tcBorders>
              <w:top w:val="single" w:sz="6" w:space="0" w:color="auto"/>
              <w:bottom w:val="single" w:sz="6" w:space="0" w:color="auto"/>
              <w:right w:val="single" w:sz="6" w:space="0" w:color="auto"/>
            </w:tcBorders>
          </w:tcPr>
          <w:p w14:paraId="2A9A0B0A" w14:textId="77777777" w:rsidR="00C95C84" w:rsidRPr="00C4589D" w:rsidRDefault="00C95C84" w:rsidP="00514FC0">
            <w:pPr>
              <w:pStyle w:val="FP"/>
              <w:keepNext/>
              <w:tabs>
                <w:tab w:val="left" w:pos="3261"/>
                <w:tab w:val="left" w:pos="4395"/>
              </w:tabs>
              <w:spacing w:before="80" w:after="80"/>
              <w:ind w:left="57"/>
              <w:rPr>
                <w:highlight w:val="yellow"/>
              </w:rPr>
            </w:pPr>
            <w:r w:rsidRPr="00C4589D">
              <w:rPr>
                <w:highlight w:val="yellow"/>
              </w:rPr>
              <w:t>Pre-Processing done before TB approval</w:t>
            </w:r>
            <w:r w:rsidRPr="00C4589D">
              <w:rPr>
                <w:highlight w:val="yellow"/>
              </w:rPr>
              <w:br/>
              <w:t xml:space="preserve">e-mail: </w:t>
            </w:r>
            <w:hyperlink r:id="rId28" w:history="1">
              <w:r w:rsidRPr="00C4589D">
                <w:rPr>
                  <w:rStyle w:val="Hyperlink"/>
                  <w:highlight w:val="yellow"/>
                </w:rPr>
                <w:t>mailto:edithelp@etsi.org</w:t>
              </w:r>
            </w:hyperlink>
          </w:p>
        </w:tc>
      </w:tr>
      <w:tr w:rsidR="00C95C84" w:rsidRPr="00C4589D" w14:paraId="6F68DEFA" w14:textId="77777777" w:rsidTr="00514FC0">
        <w:trPr>
          <w:cantSplit/>
          <w:jc w:val="center"/>
        </w:trPr>
        <w:tc>
          <w:tcPr>
            <w:tcW w:w="1247" w:type="dxa"/>
            <w:tcBorders>
              <w:top w:val="single" w:sz="6" w:space="0" w:color="auto"/>
              <w:left w:val="single" w:sz="6" w:space="0" w:color="auto"/>
              <w:bottom w:val="single" w:sz="6" w:space="0" w:color="auto"/>
              <w:right w:val="single" w:sz="6" w:space="0" w:color="auto"/>
            </w:tcBorders>
          </w:tcPr>
          <w:p w14:paraId="7089238D" w14:textId="77777777" w:rsidR="00C95C84" w:rsidRPr="00C4589D" w:rsidRDefault="00FD72F4" w:rsidP="00514FC0">
            <w:pPr>
              <w:pStyle w:val="FP"/>
              <w:keepNext/>
              <w:spacing w:before="80" w:after="80"/>
              <w:ind w:left="57"/>
              <w:rPr>
                <w:highlight w:val="yellow"/>
              </w:rPr>
            </w:pPr>
            <w:r w:rsidRPr="00C4589D">
              <w:rPr>
                <w:highlight w:val="yellow"/>
              </w:rPr>
              <w:t>V</w:t>
            </w:r>
            <w:r w:rsidR="00C95C84" w:rsidRPr="00C4589D">
              <w:rPr>
                <w:highlight w:val="yellow"/>
              </w:rPr>
              <w:t>1.3.2</w:t>
            </w:r>
          </w:p>
        </w:tc>
        <w:tc>
          <w:tcPr>
            <w:tcW w:w="1588" w:type="dxa"/>
            <w:tcBorders>
              <w:top w:val="single" w:sz="6" w:space="0" w:color="auto"/>
              <w:left w:val="single" w:sz="6" w:space="0" w:color="auto"/>
              <w:bottom w:val="single" w:sz="6" w:space="0" w:color="auto"/>
              <w:right w:val="single" w:sz="6" w:space="0" w:color="auto"/>
            </w:tcBorders>
          </w:tcPr>
          <w:p w14:paraId="5825D32E" w14:textId="77777777" w:rsidR="00C95C84" w:rsidRPr="00C4589D" w:rsidRDefault="00C95C84" w:rsidP="00514FC0">
            <w:pPr>
              <w:pStyle w:val="FP"/>
              <w:keepNext/>
              <w:spacing w:before="80" w:after="80"/>
              <w:ind w:left="57"/>
              <w:rPr>
                <w:highlight w:val="yellow"/>
              </w:rPr>
            </w:pPr>
          </w:p>
        </w:tc>
        <w:tc>
          <w:tcPr>
            <w:tcW w:w="6804" w:type="dxa"/>
            <w:tcBorders>
              <w:top w:val="single" w:sz="6" w:space="0" w:color="auto"/>
              <w:bottom w:val="single" w:sz="6" w:space="0" w:color="auto"/>
              <w:right w:val="single" w:sz="6" w:space="0" w:color="auto"/>
            </w:tcBorders>
          </w:tcPr>
          <w:p w14:paraId="3E236866" w14:textId="77777777" w:rsidR="00C95C84" w:rsidRPr="00C4589D" w:rsidRDefault="00C95C84" w:rsidP="00514FC0">
            <w:pPr>
              <w:pStyle w:val="FP"/>
              <w:keepNext/>
              <w:tabs>
                <w:tab w:val="left" w:pos="3261"/>
                <w:tab w:val="left" w:pos="4395"/>
              </w:tabs>
              <w:spacing w:before="80" w:after="80"/>
              <w:ind w:left="57"/>
            </w:pPr>
            <w:r w:rsidRPr="00C4589D">
              <w:rPr>
                <w:highlight w:val="yellow"/>
              </w:rPr>
              <w:t xml:space="preserve">Clean-up done by </w:t>
            </w:r>
            <w:r w:rsidRPr="00C4589D">
              <w:rPr>
                <w:rFonts w:ascii="Arial" w:hAnsi="Arial"/>
                <w:b/>
                <w:i/>
                <w:color w:val="4F81BD"/>
                <w:sz w:val="18"/>
                <w:szCs w:val="18"/>
                <w:highlight w:val="yellow"/>
              </w:rPr>
              <w:t>editHelp!</w:t>
            </w:r>
            <w:r w:rsidRPr="00C4589D">
              <w:rPr>
                <w:rFonts w:ascii="Arial" w:hAnsi="Arial"/>
                <w:b/>
                <w:i/>
                <w:color w:val="4F81BD"/>
                <w:highlight w:val="yellow"/>
              </w:rPr>
              <w:br/>
            </w:r>
            <w:r w:rsidRPr="00C4589D">
              <w:rPr>
                <w:highlight w:val="yellow"/>
              </w:rPr>
              <w:t xml:space="preserve">e-mail: </w:t>
            </w:r>
            <w:hyperlink r:id="rId29" w:history="1">
              <w:r w:rsidRPr="00C4589D">
                <w:rPr>
                  <w:rStyle w:val="Hyperlink"/>
                  <w:highlight w:val="yellow"/>
                </w:rPr>
                <w:t>mailto:edithelp@etsi.org</w:t>
              </w:r>
            </w:hyperlink>
          </w:p>
        </w:tc>
      </w:tr>
    </w:tbl>
    <w:p w14:paraId="253F196E" w14:textId="77777777" w:rsidR="00C95C84" w:rsidRPr="00C4589D" w:rsidRDefault="00C95C84" w:rsidP="00C95C84"/>
    <w:sectPr w:rsidR="00C95C84" w:rsidRPr="00C4589D" w:rsidSect="00B7681A">
      <w:headerReference w:type="even" r:id="rId30"/>
      <w:headerReference w:type="default" r:id="rId31"/>
      <w:footerReference w:type="even" r:id="rId32"/>
      <w:footerReference w:type="default" r:id="rId33"/>
      <w:headerReference w:type="first" r:id="rId34"/>
      <w:footerReference w:type="first" r:id="rId35"/>
      <w:footnotePr>
        <w:numRestart w:val="eachSect"/>
      </w:footnotePr>
      <w:pgSz w:w="11907" w:h="16840" w:code="9"/>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4" w:author="Author" w:date="2016-07-03T15:37:00Z" w:initials="A">
    <w:p w14:paraId="228694E5" w14:textId="77777777" w:rsidR="005E495A" w:rsidRDefault="005E495A" w:rsidP="00050F1D">
      <w:pPr>
        <w:pStyle w:val="CommentText"/>
      </w:pPr>
      <w:r>
        <w:rPr>
          <w:rStyle w:val="CommentReference"/>
        </w:rPr>
        <w:annotationRef/>
      </w:r>
      <w:r>
        <w:t>Do we need a blanking specification (I suggest not)</w:t>
      </w:r>
    </w:p>
  </w:comment>
  <w:comment w:id="230" w:author="Author" w:date="2016-07-03T15:12:00Z" w:initials="A">
    <w:p w14:paraId="200AE60B" w14:textId="77777777" w:rsidR="005E495A" w:rsidRDefault="005E495A" w:rsidP="00050F1D">
      <w:pPr>
        <w:pStyle w:val="CommentText"/>
      </w:pPr>
      <w:r>
        <w:rPr>
          <w:rStyle w:val="CommentReference"/>
        </w:rPr>
        <w:annotationRef/>
      </w:r>
      <w:r>
        <w:t>Do we need to consider antenna design, waveguide components, pre-receiver filters, high beam RF amplifier, polariser etc or are these all considered in the scope of the receiver?</w:t>
      </w:r>
    </w:p>
  </w:comment>
  <w:comment w:id="231" w:author="Author" w:date="2016-07-03T15:12:00Z" w:initials="A">
    <w:p w14:paraId="5D27E719" w14:textId="77777777" w:rsidR="005E495A" w:rsidRDefault="005E495A" w:rsidP="00050F1D">
      <w:pPr>
        <w:pStyle w:val="CommentText"/>
      </w:pPr>
      <w:r>
        <w:rPr>
          <w:rStyle w:val="CommentReference"/>
        </w:rPr>
        <w:annotationRef/>
      </w:r>
      <w:r>
        <w:t>DGM The injection point can be external (covering all components mentioned) or internal, but with the caveat that all the components not in the signal path must be of no consequence to the performance of the radar in the interfering test scenarios</w:t>
      </w:r>
    </w:p>
  </w:comment>
  <w:comment w:id="232" w:author="Author" w:date="2016-07-03T15:12:00Z" w:initials="A">
    <w:p w14:paraId="5ED97F46" w14:textId="77777777" w:rsidR="005E495A" w:rsidRDefault="005E495A" w:rsidP="00050F1D">
      <w:pPr>
        <w:pStyle w:val="CommentText"/>
      </w:pPr>
      <w:r>
        <w:rPr>
          <w:rStyle w:val="CommentReference"/>
        </w:rPr>
        <w:annotationRef/>
      </w:r>
      <w:r>
        <w:t>Not sure what terms like reciprocal mixing or blocking mean. Do we need to specify minimum discernible signal The minimum discernible signal is dealt with as part of meeting the radar requirement</w:t>
      </w:r>
    </w:p>
  </w:comment>
  <w:comment w:id="233" w:author="Author" w:date="2016-07-03T15:12:00Z" w:initials="A">
    <w:p w14:paraId="58F48E6C" w14:textId="77777777" w:rsidR="005E495A" w:rsidRDefault="005E495A" w:rsidP="00050F1D">
      <w:pPr>
        <w:pStyle w:val="CommentText"/>
      </w:pPr>
      <w:r>
        <w:rPr>
          <w:rStyle w:val="CommentReference"/>
        </w:rPr>
        <w:annotationRef/>
      </w:r>
      <w:r>
        <w:t>DGM Yes I am not sure what blocking means in this context but the principle we are using is that ‘if the radar performs acceptably (as its requirement)’ in a simulated environment (target and no clutter with and without the test scenarios) exercise 1-8 implicitly</w:t>
      </w:r>
    </w:p>
  </w:comment>
  <w:comment w:id="234" w:author="Author" w:date="2016-07-03T15:12:00Z" w:initials="A">
    <w:p w14:paraId="3908B7F3" w14:textId="77777777" w:rsidR="005E495A" w:rsidRDefault="005E495A" w:rsidP="00050F1D">
      <w:pPr>
        <w:pStyle w:val="CommentText"/>
      </w:pPr>
      <w:r>
        <w:rPr>
          <w:rStyle w:val="CommentReference"/>
        </w:rPr>
        <w:annotationRef/>
      </w:r>
      <w:r>
        <w:t xml:space="preserve">Obviously easier to test the receiver in the absence of other interfering signals but should the other components of the Tx and Rx chains be considered? </w:t>
      </w:r>
    </w:p>
  </w:comment>
  <w:comment w:id="235" w:author="Author" w:date="2016-07-03T15:12:00Z" w:initials="A">
    <w:p w14:paraId="1E85C2A4" w14:textId="77777777" w:rsidR="005E495A" w:rsidRDefault="005E495A" w:rsidP="00050F1D">
      <w:pPr>
        <w:pStyle w:val="CommentText"/>
      </w:pPr>
      <w:r>
        <w:rPr>
          <w:rStyle w:val="CommentReference"/>
        </w:rPr>
        <w:annotationRef/>
      </w:r>
      <w:r>
        <w:t>DGM The ‘receiver’ is refer</w:t>
      </w:r>
      <w:r w:rsidRPr="008B6125">
        <w:t>ring to full receiver chain</w:t>
      </w:r>
      <w:r>
        <w:t xml:space="preserve"> as defined in ‘3.1 Definitions’</w:t>
      </w:r>
      <w:r w:rsidRPr="008B6125">
        <w:t xml:space="preserve">. The test </w:t>
      </w:r>
      <w:r w:rsidRPr="008B6125">
        <w:rPr>
          <w:u w:val="single"/>
        </w:rPr>
        <w:t>should</w:t>
      </w:r>
      <w:r w:rsidRPr="008B6125">
        <w:t xml:space="preserve"> prefe</w:t>
      </w:r>
      <w:r>
        <w:t>rentially be in the laboratory.</w:t>
      </w:r>
    </w:p>
    <w:p w14:paraId="0C88CD7F" w14:textId="77777777" w:rsidR="005E495A" w:rsidRDefault="005E495A" w:rsidP="00050F1D">
      <w:pPr>
        <w:pStyle w:val="CommentText"/>
      </w:pPr>
      <w:r>
        <w:t>I</w:t>
      </w:r>
      <w:r w:rsidRPr="008B6125">
        <w:t>f external clutter is involved</w:t>
      </w:r>
      <w:r>
        <w:t>,</w:t>
      </w:r>
      <w:r w:rsidRPr="008B6125">
        <w:t xml:space="preserve"> this will result in a subjective variability associated with the local environment</w:t>
      </w:r>
      <w:r>
        <w:t>. If an argument can be presented for external environment testing it should not be rejected (perhaps)</w:t>
      </w:r>
    </w:p>
  </w:comment>
  <w:comment w:id="236" w:author="Author" w:date="2016-07-03T15:12:00Z" w:initials="A">
    <w:p w14:paraId="77403249" w14:textId="77777777" w:rsidR="005E495A" w:rsidRDefault="005E495A" w:rsidP="00050F1D">
      <w:pPr>
        <w:pStyle w:val="CommentText"/>
      </w:pPr>
      <w:r>
        <w:rPr>
          <w:rStyle w:val="CommentReference"/>
        </w:rPr>
        <w:annotationRef/>
      </w:r>
      <w:r>
        <w:t xml:space="preserve">Re the footnote – terms like False Alarm Rate are difficult for controllers – their severity depends upon whether they occur in an operationally sensitive region. It could be argued that a higher level of interference passed from the receiver could be accepted if the subsequent signal processing stage was better, </w:t>
      </w:r>
    </w:p>
    <w:p w14:paraId="74D620B7" w14:textId="77777777" w:rsidR="005E495A" w:rsidRDefault="005E495A" w:rsidP="00050F1D">
      <w:pPr>
        <w:pStyle w:val="CommentText"/>
      </w:pPr>
    </w:p>
  </w:comment>
  <w:comment w:id="237" w:author="Author" w:date="2016-07-03T15:12:00Z" w:initials="A">
    <w:p w14:paraId="55B1F29B" w14:textId="77777777" w:rsidR="005E495A" w:rsidRDefault="005E495A" w:rsidP="00050F1D">
      <w:pPr>
        <w:pStyle w:val="CommentText"/>
      </w:pPr>
      <w:r>
        <w:rPr>
          <w:rStyle w:val="CommentReference"/>
        </w:rPr>
        <w:annotationRef/>
      </w:r>
      <w:r>
        <w:t>DGM</w:t>
      </w:r>
      <w:r w:rsidRPr="008B6125">
        <w:t xml:space="preserve"> </w:t>
      </w:r>
      <w:r>
        <w:t>This is correct. The approach attempts to make this a ‘type testing’ style test with the laboratory simulation being used to control the uncontrollable real world effects on the radar</w:t>
      </w:r>
    </w:p>
  </w:comment>
  <w:comment w:id="238" w:author="Author" w:date="2016-07-03T15:12:00Z" w:initials="A">
    <w:p w14:paraId="26B51454" w14:textId="77777777" w:rsidR="005E495A" w:rsidRDefault="005E495A" w:rsidP="00050F1D">
      <w:pPr>
        <w:pStyle w:val="CommentText"/>
      </w:pPr>
      <w:r>
        <w:rPr>
          <w:rStyle w:val="CommentReference"/>
        </w:rPr>
        <w:annotationRef/>
      </w:r>
      <w:r>
        <w:t xml:space="preserve">ESASSP doesn’t include anything regarding target RCS, clutter etc. This must be derived by using </w:t>
      </w:r>
      <w:r w:rsidRPr="00C826F1">
        <w:t>Eurocontrol Standard Document for Radar Surveillance in En-Route and Major Terminal Areas SUR.ET1.ST01.1000-STD-01-01 Edition : 1.0 Date : March 1997</w:t>
      </w:r>
      <w:r>
        <w:t xml:space="preserve"> as the source document</w:t>
      </w:r>
    </w:p>
  </w:comment>
  <w:comment w:id="239" w:author="Author" w:date="2016-07-03T15:40:00Z" w:initials="A">
    <w:p w14:paraId="0BD9A333" w14:textId="77777777" w:rsidR="005E495A" w:rsidRDefault="005E495A" w:rsidP="00050F1D">
      <w:pPr>
        <w:pStyle w:val="CommentText"/>
      </w:pPr>
      <w:r>
        <w:rPr>
          <w:rStyle w:val="CommentReference"/>
        </w:rPr>
        <w:annotationRef/>
      </w:r>
      <w:r>
        <w:t xml:space="preserve">DGM This is a tricky call. It may be a step too far but on the other hand it would allow consideration of sharing with knowledge of radar responses, </w:t>
      </w:r>
    </w:p>
    <w:p w14:paraId="37569659" w14:textId="77777777" w:rsidR="005E495A" w:rsidRDefault="005E495A" w:rsidP="00050F1D">
      <w:pPr>
        <w:pStyle w:val="CommentText"/>
      </w:pPr>
      <w:r>
        <w:t>But if we try to use ‘radar interference’ as one of the test sources I believe this is far too complex as the complexity of different frequency plans, waveforms synchronisations between the threat and victim radar will be almost infinite, however it is for debate (of course)</w:t>
      </w:r>
    </w:p>
  </w:comment>
  <w:comment w:id="244" w:author="Author" w:date="2016-07-03T15:27:00Z" w:initials="A">
    <w:p w14:paraId="0FD29E5D" w14:textId="77777777" w:rsidR="005E495A" w:rsidRDefault="005E495A" w:rsidP="00050F1D">
      <w:pPr>
        <w:pStyle w:val="CommentText"/>
      </w:pPr>
      <w:r>
        <w:rPr>
          <w:rStyle w:val="CommentReference"/>
        </w:rPr>
        <w:annotationRef/>
      </w:r>
      <w:r>
        <w:t>DGM We need a view as to the exact parameters to use.</w:t>
      </w:r>
    </w:p>
  </w:comment>
  <w:comment w:id="305" w:author="Andrea Lorelli" w:date="2015-09-17T15:43:00Z" w:initials="AL">
    <w:p w14:paraId="1E121AF2" w14:textId="77777777" w:rsidR="005E495A" w:rsidRDefault="005E495A" w:rsidP="005F63D2">
      <w:pPr>
        <w:pStyle w:val="CommentText"/>
      </w:pPr>
      <w:r>
        <w:rPr>
          <w:rStyle w:val="CommentReference"/>
        </w:rPr>
        <w:annotationRef/>
      </w:r>
      <w:r>
        <w:t>Is this necessary here or perhaps it can be considered part of the receiver selectivity?</w:t>
      </w:r>
    </w:p>
  </w:comment>
  <w:comment w:id="339" w:author="Author" w:date="2016-07-03T17:04:00Z" w:initials="A">
    <w:p w14:paraId="37A0827E" w14:textId="77777777" w:rsidR="005E495A" w:rsidRDefault="005E495A" w:rsidP="00EB5AC9">
      <w:pPr>
        <w:pStyle w:val="CommentText"/>
      </w:pPr>
      <w:r>
        <w:rPr>
          <w:rStyle w:val="CommentReference"/>
        </w:rPr>
        <w:annotationRef/>
      </w:r>
      <w:r>
        <w:t>TO BE DISCUSSED</w:t>
      </w:r>
    </w:p>
  </w:comment>
  <w:comment w:id="352" w:author="Author" w:date="2016-07-03T17:04:00Z" w:initials="A">
    <w:p w14:paraId="23BAE7AE" w14:textId="77777777" w:rsidR="005E495A" w:rsidRDefault="005E495A" w:rsidP="00EB5AC9">
      <w:pPr>
        <w:pStyle w:val="CommentText"/>
      </w:pPr>
      <w:r>
        <w:rPr>
          <w:rStyle w:val="CommentReference"/>
        </w:rPr>
        <w:annotationRef/>
      </w:r>
      <w:r>
        <w:t>Agreement needed</w:t>
      </w:r>
    </w:p>
  </w:comment>
  <w:comment w:id="354" w:author="Author" w:date="2016-07-03T17:04:00Z" w:initials="A">
    <w:p w14:paraId="5456B1C3" w14:textId="77777777" w:rsidR="005E495A" w:rsidRDefault="005E495A" w:rsidP="00EB5AC9">
      <w:pPr>
        <w:pStyle w:val="CommentText"/>
      </w:pPr>
      <w:r>
        <w:rPr>
          <w:rStyle w:val="CommentReference"/>
        </w:rPr>
        <w:annotationRef/>
      </w:r>
      <w:r>
        <w:t>AGREEMENT needed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8694E5" w15:done="0"/>
  <w15:commentEx w15:paraId="200AE60B" w15:done="0"/>
  <w15:commentEx w15:paraId="5D27E719" w15:done="0"/>
  <w15:commentEx w15:paraId="5ED97F46" w15:done="0"/>
  <w15:commentEx w15:paraId="58F48E6C" w15:done="0"/>
  <w15:commentEx w15:paraId="3908B7F3" w15:done="0"/>
  <w15:commentEx w15:paraId="0C88CD7F" w15:done="0"/>
  <w15:commentEx w15:paraId="74D620B7" w15:done="0"/>
  <w15:commentEx w15:paraId="55B1F29B" w15:done="0"/>
  <w15:commentEx w15:paraId="26B51454" w15:done="0"/>
  <w15:commentEx w15:paraId="37569659" w15:done="0"/>
  <w15:commentEx w15:paraId="0FD29E5D" w15:done="0"/>
  <w15:commentEx w15:paraId="1E121AF2" w15:done="0"/>
  <w15:commentEx w15:paraId="37A0827E" w15:done="0"/>
  <w15:commentEx w15:paraId="23BAE7AE" w15:done="0"/>
  <w15:commentEx w15:paraId="5456B1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02046" w14:textId="77777777" w:rsidR="00096C9E" w:rsidRDefault="00096C9E">
      <w:r>
        <w:separator/>
      </w:r>
    </w:p>
  </w:endnote>
  <w:endnote w:type="continuationSeparator" w:id="0">
    <w:p w14:paraId="2477EF1F" w14:textId="77777777" w:rsidR="00096C9E" w:rsidRDefault="00096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1EF4C" w14:textId="77777777" w:rsidR="005E495A" w:rsidRDefault="005E495A">
    <w:pPr>
      <w:pStyle w:val="Footer"/>
    </w:pPr>
  </w:p>
  <w:p w14:paraId="19362907" w14:textId="77777777" w:rsidR="005E495A" w:rsidRDefault="005E49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D9270" w14:textId="77777777" w:rsidR="005E495A" w:rsidRDefault="005E49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21CE4" w14:textId="77777777" w:rsidR="005E495A" w:rsidRDefault="005E495A">
    <w:pPr>
      <w:pStyle w:val="Footer"/>
    </w:pPr>
    <w:r>
      <w:t>ETSI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B0C95" w14:textId="77777777" w:rsidR="005E495A" w:rsidRDefault="005E4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CC105" w14:textId="77777777" w:rsidR="00096C9E" w:rsidRDefault="00096C9E">
      <w:r>
        <w:separator/>
      </w:r>
    </w:p>
  </w:footnote>
  <w:footnote w:type="continuationSeparator" w:id="0">
    <w:p w14:paraId="0F24B928" w14:textId="77777777" w:rsidR="00096C9E" w:rsidRDefault="00096C9E">
      <w:r>
        <w:continuationSeparator/>
      </w:r>
    </w:p>
  </w:footnote>
  <w:footnote w:id="1">
    <w:p w14:paraId="33FAF640" w14:textId="77777777" w:rsidR="005E495A" w:rsidRDefault="005E495A" w:rsidP="00050F1D">
      <w:pPr>
        <w:pStyle w:val="FootnoteText"/>
      </w:pPr>
      <w:r>
        <w:rPr>
          <w:rStyle w:val="FootnoteReference"/>
        </w:rPr>
        <w:footnoteRef/>
      </w:r>
      <w:r>
        <w:t xml:space="preserve"> </w:t>
      </w:r>
      <w:r w:rsidRPr="00CB7D79">
        <w:rPr>
          <w:b/>
        </w:rPr>
        <w:t>Radar related</w:t>
      </w:r>
      <w:r>
        <w:t xml:space="preserve"> ESASSP requirement can be Pd for sure and then track range and angular accuracy. The false alarm rate (against Gaussian interference) should be as determined in the Non-cooperative Surveillance requirements false alarm rate in the following document</w:t>
      </w:r>
    </w:p>
  </w:footnote>
  <w:footnote w:id="2">
    <w:p w14:paraId="3DC5D5D5" w14:textId="77777777" w:rsidR="005E495A" w:rsidRDefault="005E495A" w:rsidP="00050F1D">
      <w:pPr>
        <w:pStyle w:val="FootnoteText"/>
      </w:pPr>
      <w:r>
        <w:rPr>
          <w:rStyle w:val="FootnoteReference"/>
        </w:rPr>
        <w:footnoteRef/>
      </w:r>
      <w:r>
        <w:t xml:space="preserve"> </w:t>
      </w:r>
      <w:r w:rsidRPr="005F619E">
        <w:t>5.</w:t>
      </w:r>
      <w:r w:rsidRPr="005F619E">
        <w:tab/>
        <w:t>Eurocontrol Standard Document for Radar Surveillance in En-Route and Major Terminal Areas SUR.ET1.ST01.1000-STD-01-01 Edition : 1.0 Date : March 1997</w:t>
      </w:r>
    </w:p>
  </w:footnote>
  <w:footnote w:id="3">
    <w:p w14:paraId="69A92B63" w14:textId="77777777" w:rsidR="005E495A" w:rsidRPr="00D52B04" w:rsidRDefault="005E495A" w:rsidP="00050F1D">
      <w:pPr>
        <w:pStyle w:val="FootnoteText"/>
        <w:rPr>
          <w:b/>
          <w:vertAlign w:val="superscript"/>
        </w:rPr>
      </w:pPr>
      <w:r>
        <w:rPr>
          <w:rStyle w:val="FootnoteReference"/>
        </w:rPr>
        <w:footnoteRef/>
      </w:r>
      <w:r>
        <w:t xml:space="preserve"> </w:t>
      </w:r>
      <w:r w:rsidRPr="00D52B04">
        <w:t>ESASSP requirements</w:t>
      </w:r>
      <w:r>
        <w:t xml:space="preserve"> always refers to radar related requirements as in </w:t>
      </w:r>
      <w:r w:rsidRPr="00D52B04">
        <w:rPr>
          <w:b/>
          <w:vertAlign w:val="superscript"/>
        </w:rPr>
        <w:t xml:space="preserve">1 </w:t>
      </w:r>
    </w:p>
  </w:footnote>
  <w:footnote w:id="4">
    <w:p w14:paraId="19F25B18" w14:textId="77777777" w:rsidR="005E495A" w:rsidRDefault="005E495A" w:rsidP="00EB5AC9">
      <w:pPr>
        <w:pStyle w:val="FootnoteText"/>
      </w:pPr>
      <w:r>
        <w:rPr>
          <w:rStyle w:val="FootnoteReference"/>
        </w:rPr>
        <w:footnoteRef/>
      </w:r>
      <w:r>
        <w:t xml:space="preserve"> The technical file must show there will be no further degradation in radar performance caused by subsequent processing [G] to [I] to [J]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B6F77" w14:textId="77777777" w:rsidR="005E495A" w:rsidRDefault="005E495A">
    <w:pPr>
      <w:pStyle w:val="Header"/>
    </w:pPr>
    <w:r>
      <w:rPr>
        <w:b w:val="0"/>
        <w:lang w:eastAsia="en-GB"/>
      </w:rPr>
      <w:drawing>
        <wp:anchor distT="0" distB="0" distL="114300" distR="114300" simplePos="0" relativeHeight="251657728" behindDoc="1" locked="0" layoutInCell="1" allowOverlap="1" wp14:anchorId="00D324DF" wp14:editId="3F3A206E">
          <wp:simplePos x="0" y="0"/>
          <wp:positionH relativeFrom="column">
            <wp:posOffset>-100965</wp:posOffset>
          </wp:positionH>
          <wp:positionV relativeFrom="paragraph">
            <wp:posOffset>998220</wp:posOffset>
          </wp:positionV>
          <wp:extent cx="6607810" cy="2876550"/>
          <wp:effectExtent l="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10A4E" w14:textId="77777777" w:rsidR="005E495A" w:rsidRDefault="005E49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9F29E" w14:textId="77777777" w:rsidR="005E495A" w:rsidRDefault="005E495A">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F8168A">
      <w:t>Draft ETSI EN 303 364 V0.1.5 (04-07-2016)</w:t>
    </w:r>
    <w:r>
      <w:rPr>
        <w:noProof w:val="0"/>
      </w:rPr>
      <w:fldChar w:fldCharType="end"/>
    </w:r>
  </w:p>
  <w:p w14:paraId="0CAD5CC9" w14:textId="77777777" w:rsidR="005E495A" w:rsidRDefault="005E495A">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F8168A">
      <w:t>4</w:t>
    </w:r>
    <w:r>
      <w:rPr>
        <w:noProof w:val="0"/>
      </w:rPr>
      <w:fldChar w:fldCharType="end"/>
    </w:r>
  </w:p>
  <w:p w14:paraId="71CD4623" w14:textId="77777777" w:rsidR="005E495A" w:rsidRDefault="005E495A" w:rsidP="004869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1329B" w14:textId="77777777" w:rsidR="005E495A" w:rsidRDefault="005E49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012508FB"/>
    <w:multiLevelType w:val="multilevel"/>
    <w:tmpl w:val="7314691A"/>
    <w:lvl w:ilvl="0">
      <w:start w:val="1"/>
      <w:numFmt w:val="decimal"/>
      <w:pStyle w:val="Heading1"/>
      <w:lvlText w:val="%1"/>
      <w:lvlJc w:val="left"/>
      <w:pPr>
        <w:ind w:left="432" w:hanging="432"/>
      </w:pPr>
      <w:rPr>
        <w:rFonts w:hint="default"/>
      </w:rPr>
    </w:lvl>
    <w:lvl w:ilvl="1">
      <w:start w:val="2"/>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0308086A"/>
    <w:multiLevelType w:val="hybridMultilevel"/>
    <w:tmpl w:val="06F2D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DA5FDD"/>
    <w:multiLevelType w:val="hybridMultilevel"/>
    <w:tmpl w:val="CD10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C643B5"/>
    <w:multiLevelType w:val="hybridMultilevel"/>
    <w:tmpl w:val="8CB22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486DB1"/>
    <w:multiLevelType w:val="hybridMultilevel"/>
    <w:tmpl w:val="D83027D0"/>
    <w:lvl w:ilvl="0" w:tplc="0414D28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CB4669"/>
    <w:multiLevelType w:val="multilevel"/>
    <w:tmpl w:val="4CE6A57E"/>
    <w:lvl w:ilvl="0">
      <w:start w:val="5"/>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F039A5"/>
    <w:multiLevelType w:val="hybridMultilevel"/>
    <w:tmpl w:val="3AE8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3E2C11"/>
    <w:multiLevelType w:val="hybridMultilevel"/>
    <w:tmpl w:val="83607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07105C"/>
    <w:multiLevelType w:val="multilevel"/>
    <w:tmpl w:val="B63471E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60311560"/>
    <w:multiLevelType w:val="hybridMultilevel"/>
    <w:tmpl w:val="6A0E2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C90925"/>
    <w:multiLevelType w:val="hybridMultilevel"/>
    <w:tmpl w:val="F5043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A4690F"/>
    <w:multiLevelType w:val="hybridMultilevel"/>
    <w:tmpl w:val="4E6E5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0B6B0C"/>
    <w:multiLevelType w:val="hybridMultilevel"/>
    <w:tmpl w:val="82069E20"/>
    <w:lvl w:ilvl="0" w:tplc="A540F60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9F7A5C"/>
    <w:multiLevelType w:val="hybridMultilevel"/>
    <w:tmpl w:val="D7522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574A18"/>
    <w:multiLevelType w:val="multilevel"/>
    <w:tmpl w:val="E084DD48"/>
    <w:lvl w:ilvl="0">
      <w:start w:val="5"/>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2"/>
  </w:num>
  <w:num w:numId="3">
    <w:abstractNumId w:val="5"/>
  </w:num>
  <w:num w:numId="4">
    <w:abstractNumId w:val="9"/>
  </w:num>
  <w:num w:numId="5">
    <w:abstractNumId w:val="12"/>
  </w:num>
  <w:num w:numId="6">
    <w:abstractNumId w:val="2"/>
  </w:num>
  <w:num w:numId="7">
    <w:abstractNumId w:val="1"/>
  </w:num>
  <w:num w:numId="8">
    <w:abstractNumId w:val="0"/>
  </w:num>
  <w:num w:numId="9">
    <w:abstractNumId w:val="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
  </w:num>
  <w:num w:numId="1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5"/>
  </w:num>
  <w:num w:numId="18">
    <w:abstractNumId w:val="6"/>
  </w:num>
  <w:num w:numId="19">
    <w:abstractNumId w:val="13"/>
  </w:num>
  <w:num w:numId="20">
    <w:abstractNumId w:val="14"/>
  </w:num>
  <w:num w:numId="21">
    <w:abstractNumId w:val="19"/>
  </w:num>
  <w:num w:numId="22">
    <w:abstractNumId w:val="4"/>
  </w:num>
  <w:num w:numId="23">
    <w:abstractNumId w:val="17"/>
  </w:num>
  <w:num w:numId="24">
    <w:abstractNumId w:val="8"/>
  </w:num>
  <w:num w:numId="25">
    <w:abstractNumId w:val="20"/>
  </w:num>
  <w:num w:numId="26">
    <w:abstractNumId w:val="18"/>
  </w:num>
  <w:num w:numId="27">
    <w:abstractNumId w:val="11"/>
  </w:num>
  <w:num w:numId="28">
    <w:abstractNumId w:val="16"/>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Lorelli">
    <w15:presenceInfo w15:providerId="AD" w15:userId="S-1-5-21-2034197439-752511010-549785860-185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9F"/>
    <w:rsid w:val="0000169B"/>
    <w:rsid w:val="00001CD2"/>
    <w:rsid w:val="000029C7"/>
    <w:rsid w:val="000050BD"/>
    <w:rsid w:val="0001272E"/>
    <w:rsid w:val="00014C69"/>
    <w:rsid w:val="00015273"/>
    <w:rsid w:val="00015D98"/>
    <w:rsid w:val="00016D19"/>
    <w:rsid w:val="000200F6"/>
    <w:rsid w:val="00020194"/>
    <w:rsid w:val="0002030A"/>
    <w:rsid w:val="00021230"/>
    <w:rsid w:val="000247CB"/>
    <w:rsid w:val="00027769"/>
    <w:rsid w:val="000326BA"/>
    <w:rsid w:val="00034B09"/>
    <w:rsid w:val="00035BDC"/>
    <w:rsid w:val="00041D68"/>
    <w:rsid w:val="00046088"/>
    <w:rsid w:val="00050F1D"/>
    <w:rsid w:val="0005164E"/>
    <w:rsid w:val="00053C66"/>
    <w:rsid w:val="00054B0A"/>
    <w:rsid w:val="00061273"/>
    <w:rsid w:val="0006131A"/>
    <w:rsid w:val="00063FE4"/>
    <w:rsid w:val="00070306"/>
    <w:rsid w:val="00072821"/>
    <w:rsid w:val="00072CF0"/>
    <w:rsid w:val="00076DBF"/>
    <w:rsid w:val="0007737E"/>
    <w:rsid w:val="00083EA1"/>
    <w:rsid w:val="000859BF"/>
    <w:rsid w:val="00090048"/>
    <w:rsid w:val="000911C8"/>
    <w:rsid w:val="00091F0D"/>
    <w:rsid w:val="00092A0C"/>
    <w:rsid w:val="000937E6"/>
    <w:rsid w:val="00096C9E"/>
    <w:rsid w:val="000A084B"/>
    <w:rsid w:val="000A1960"/>
    <w:rsid w:val="000A4FCC"/>
    <w:rsid w:val="000A6566"/>
    <w:rsid w:val="000B0B39"/>
    <w:rsid w:val="000B214A"/>
    <w:rsid w:val="000B2C1F"/>
    <w:rsid w:val="000C5E4D"/>
    <w:rsid w:val="000D014A"/>
    <w:rsid w:val="000D0197"/>
    <w:rsid w:val="000D0868"/>
    <w:rsid w:val="000D32C1"/>
    <w:rsid w:val="000D3822"/>
    <w:rsid w:val="000D5327"/>
    <w:rsid w:val="000D69D5"/>
    <w:rsid w:val="000E22B1"/>
    <w:rsid w:val="000E3224"/>
    <w:rsid w:val="000E347E"/>
    <w:rsid w:val="000E4F7A"/>
    <w:rsid w:val="000E5649"/>
    <w:rsid w:val="000F0899"/>
    <w:rsid w:val="000F18B5"/>
    <w:rsid w:val="000F3C24"/>
    <w:rsid w:val="000F42BE"/>
    <w:rsid w:val="000F4918"/>
    <w:rsid w:val="000F510F"/>
    <w:rsid w:val="000F517E"/>
    <w:rsid w:val="000F6782"/>
    <w:rsid w:val="001048D2"/>
    <w:rsid w:val="00112370"/>
    <w:rsid w:val="00113F52"/>
    <w:rsid w:val="00115F62"/>
    <w:rsid w:val="00121F73"/>
    <w:rsid w:val="001238B1"/>
    <w:rsid w:val="00124C53"/>
    <w:rsid w:val="0012537E"/>
    <w:rsid w:val="001307D4"/>
    <w:rsid w:val="00130992"/>
    <w:rsid w:val="001327AA"/>
    <w:rsid w:val="001343FE"/>
    <w:rsid w:val="00135045"/>
    <w:rsid w:val="00144533"/>
    <w:rsid w:val="00144C27"/>
    <w:rsid w:val="00146393"/>
    <w:rsid w:val="0014743E"/>
    <w:rsid w:val="00153952"/>
    <w:rsid w:val="0016083B"/>
    <w:rsid w:val="0016666E"/>
    <w:rsid w:val="0016699D"/>
    <w:rsid w:val="00166FA3"/>
    <w:rsid w:val="0017264D"/>
    <w:rsid w:val="00174127"/>
    <w:rsid w:val="001747DB"/>
    <w:rsid w:val="00174BE1"/>
    <w:rsid w:val="001778F7"/>
    <w:rsid w:val="00186E55"/>
    <w:rsid w:val="00187A23"/>
    <w:rsid w:val="00190F94"/>
    <w:rsid w:val="00192024"/>
    <w:rsid w:val="00193045"/>
    <w:rsid w:val="0019453B"/>
    <w:rsid w:val="001956AD"/>
    <w:rsid w:val="001A104D"/>
    <w:rsid w:val="001A2C1A"/>
    <w:rsid w:val="001A328A"/>
    <w:rsid w:val="001A3536"/>
    <w:rsid w:val="001A668E"/>
    <w:rsid w:val="001A6DEB"/>
    <w:rsid w:val="001B1477"/>
    <w:rsid w:val="001B3761"/>
    <w:rsid w:val="001B46C8"/>
    <w:rsid w:val="001B59BE"/>
    <w:rsid w:val="001B5A6C"/>
    <w:rsid w:val="001B5CB1"/>
    <w:rsid w:val="001B5F52"/>
    <w:rsid w:val="001B670C"/>
    <w:rsid w:val="001C1F12"/>
    <w:rsid w:val="001C33B2"/>
    <w:rsid w:val="001C4501"/>
    <w:rsid w:val="001C5621"/>
    <w:rsid w:val="001C5D03"/>
    <w:rsid w:val="001C62C5"/>
    <w:rsid w:val="001C648C"/>
    <w:rsid w:val="001C69BC"/>
    <w:rsid w:val="001D3518"/>
    <w:rsid w:val="001D4FBD"/>
    <w:rsid w:val="001D5FF0"/>
    <w:rsid w:val="001D65C8"/>
    <w:rsid w:val="001E17B1"/>
    <w:rsid w:val="001E25D4"/>
    <w:rsid w:val="001E2820"/>
    <w:rsid w:val="001E7241"/>
    <w:rsid w:val="001F112B"/>
    <w:rsid w:val="001F4422"/>
    <w:rsid w:val="001F5DC0"/>
    <w:rsid w:val="001F5E25"/>
    <w:rsid w:val="001F653F"/>
    <w:rsid w:val="001F7DF4"/>
    <w:rsid w:val="002063E4"/>
    <w:rsid w:val="00206654"/>
    <w:rsid w:val="00210411"/>
    <w:rsid w:val="002138AF"/>
    <w:rsid w:val="0021399C"/>
    <w:rsid w:val="00213D33"/>
    <w:rsid w:val="00215FD7"/>
    <w:rsid w:val="00217520"/>
    <w:rsid w:val="002215DD"/>
    <w:rsid w:val="00224C2C"/>
    <w:rsid w:val="002251A5"/>
    <w:rsid w:val="00231E9F"/>
    <w:rsid w:val="00233682"/>
    <w:rsid w:val="00234B07"/>
    <w:rsid w:val="0023558E"/>
    <w:rsid w:val="00240411"/>
    <w:rsid w:val="00242030"/>
    <w:rsid w:val="002430B2"/>
    <w:rsid w:val="002449C6"/>
    <w:rsid w:val="0025274A"/>
    <w:rsid w:val="002546C7"/>
    <w:rsid w:val="00256740"/>
    <w:rsid w:val="002572A0"/>
    <w:rsid w:val="00262DD3"/>
    <w:rsid w:val="00262E33"/>
    <w:rsid w:val="002643F1"/>
    <w:rsid w:val="00266CE6"/>
    <w:rsid w:val="00270E4F"/>
    <w:rsid w:val="00270E69"/>
    <w:rsid w:val="00272F5A"/>
    <w:rsid w:val="002772A9"/>
    <w:rsid w:val="00281941"/>
    <w:rsid w:val="00284B14"/>
    <w:rsid w:val="00286DBF"/>
    <w:rsid w:val="00287117"/>
    <w:rsid w:val="0029048E"/>
    <w:rsid w:val="002906A2"/>
    <w:rsid w:val="00292D0D"/>
    <w:rsid w:val="002935CD"/>
    <w:rsid w:val="00296ECF"/>
    <w:rsid w:val="002A0402"/>
    <w:rsid w:val="002A23C5"/>
    <w:rsid w:val="002A3C90"/>
    <w:rsid w:val="002A6271"/>
    <w:rsid w:val="002A64B1"/>
    <w:rsid w:val="002B12A0"/>
    <w:rsid w:val="002B2B7D"/>
    <w:rsid w:val="002D0413"/>
    <w:rsid w:val="002E2621"/>
    <w:rsid w:val="002F05B4"/>
    <w:rsid w:val="002F2537"/>
    <w:rsid w:val="002F2BDE"/>
    <w:rsid w:val="002F4BD2"/>
    <w:rsid w:val="002F6F01"/>
    <w:rsid w:val="00301140"/>
    <w:rsid w:val="003043F6"/>
    <w:rsid w:val="00313F80"/>
    <w:rsid w:val="003209E5"/>
    <w:rsid w:val="003223C9"/>
    <w:rsid w:val="00331C87"/>
    <w:rsid w:val="003353D0"/>
    <w:rsid w:val="003413E4"/>
    <w:rsid w:val="003413F1"/>
    <w:rsid w:val="003428F9"/>
    <w:rsid w:val="003431E7"/>
    <w:rsid w:val="003460A1"/>
    <w:rsid w:val="003522E6"/>
    <w:rsid w:val="0035351A"/>
    <w:rsid w:val="003567AA"/>
    <w:rsid w:val="003577C6"/>
    <w:rsid w:val="00362B30"/>
    <w:rsid w:val="003634EE"/>
    <w:rsid w:val="00363775"/>
    <w:rsid w:val="00370969"/>
    <w:rsid w:val="0037392F"/>
    <w:rsid w:val="00376F4C"/>
    <w:rsid w:val="00386797"/>
    <w:rsid w:val="00397A22"/>
    <w:rsid w:val="003A1665"/>
    <w:rsid w:val="003A20B0"/>
    <w:rsid w:val="003A32E4"/>
    <w:rsid w:val="003A6F4A"/>
    <w:rsid w:val="003A720A"/>
    <w:rsid w:val="003B08B5"/>
    <w:rsid w:val="003B1391"/>
    <w:rsid w:val="003B2592"/>
    <w:rsid w:val="003B45A5"/>
    <w:rsid w:val="003B613D"/>
    <w:rsid w:val="003C0C1A"/>
    <w:rsid w:val="003C209A"/>
    <w:rsid w:val="003C23C1"/>
    <w:rsid w:val="003C2A55"/>
    <w:rsid w:val="003C4CDA"/>
    <w:rsid w:val="003D3AED"/>
    <w:rsid w:val="003D7EFC"/>
    <w:rsid w:val="003E14F0"/>
    <w:rsid w:val="003E1C83"/>
    <w:rsid w:val="003E273B"/>
    <w:rsid w:val="003E2DB6"/>
    <w:rsid w:val="003E7411"/>
    <w:rsid w:val="003E7CEA"/>
    <w:rsid w:val="003F086D"/>
    <w:rsid w:val="003F22EA"/>
    <w:rsid w:val="003F2DCA"/>
    <w:rsid w:val="003F3A3C"/>
    <w:rsid w:val="003F3E91"/>
    <w:rsid w:val="003F477D"/>
    <w:rsid w:val="003F6802"/>
    <w:rsid w:val="003F6B27"/>
    <w:rsid w:val="003F7711"/>
    <w:rsid w:val="00402447"/>
    <w:rsid w:val="00402567"/>
    <w:rsid w:val="00404494"/>
    <w:rsid w:val="0040606F"/>
    <w:rsid w:val="00406BFC"/>
    <w:rsid w:val="00407C08"/>
    <w:rsid w:val="00410403"/>
    <w:rsid w:val="0041279F"/>
    <w:rsid w:val="004128CB"/>
    <w:rsid w:val="004136CA"/>
    <w:rsid w:val="004141D8"/>
    <w:rsid w:val="0041492D"/>
    <w:rsid w:val="00414A35"/>
    <w:rsid w:val="004173AA"/>
    <w:rsid w:val="004173E5"/>
    <w:rsid w:val="0042039F"/>
    <w:rsid w:val="00421B0D"/>
    <w:rsid w:val="00421FAC"/>
    <w:rsid w:val="00422407"/>
    <w:rsid w:val="004227F4"/>
    <w:rsid w:val="0042448C"/>
    <w:rsid w:val="004273EC"/>
    <w:rsid w:val="004306D3"/>
    <w:rsid w:val="004351BE"/>
    <w:rsid w:val="00436734"/>
    <w:rsid w:val="00441935"/>
    <w:rsid w:val="00443BD9"/>
    <w:rsid w:val="004538CB"/>
    <w:rsid w:val="00456675"/>
    <w:rsid w:val="0045748B"/>
    <w:rsid w:val="004635BF"/>
    <w:rsid w:val="0046442E"/>
    <w:rsid w:val="00474A80"/>
    <w:rsid w:val="0047731F"/>
    <w:rsid w:val="00480162"/>
    <w:rsid w:val="004817E0"/>
    <w:rsid w:val="00484803"/>
    <w:rsid w:val="00484EF1"/>
    <w:rsid w:val="004869BF"/>
    <w:rsid w:val="0049007A"/>
    <w:rsid w:val="0049112E"/>
    <w:rsid w:val="00493396"/>
    <w:rsid w:val="00496A7F"/>
    <w:rsid w:val="004A049A"/>
    <w:rsid w:val="004A10E5"/>
    <w:rsid w:val="004A3415"/>
    <w:rsid w:val="004A393F"/>
    <w:rsid w:val="004B4068"/>
    <w:rsid w:val="004B6965"/>
    <w:rsid w:val="004C27F0"/>
    <w:rsid w:val="004C2C9B"/>
    <w:rsid w:val="004C324F"/>
    <w:rsid w:val="004D3246"/>
    <w:rsid w:val="004D3344"/>
    <w:rsid w:val="004D3FB3"/>
    <w:rsid w:val="004D4018"/>
    <w:rsid w:val="004E1812"/>
    <w:rsid w:val="004E1A74"/>
    <w:rsid w:val="004E383C"/>
    <w:rsid w:val="004E3E81"/>
    <w:rsid w:val="004F0726"/>
    <w:rsid w:val="004F0C1D"/>
    <w:rsid w:val="004F175A"/>
    <w:rsid w:val="004F4F85"/>
    <w:rsid w:val="00500DCE"/>
    <w:rsid w:val="00503B81"/>
    <w:rsid w:val="005051F7"/>
    <w:rsid w:val="005054AE"/>
    <w:rsid w:val="005104E3"/>
    <w:rsid w:val="00512ED9"/>
    <w:rsid w:val="00514FC0"/>
    <w:rsid w:val="00517D1E"/>
    <w:rsid w:val="0052008D"/>
    <w:rsid w:val="00523BCB"/>
    <w:rsid w:val="005326AF"/>
    <w:rsid w:val="00533C37"/>
    <w:rsid w:val="00534DD8"/>
    <w:rsid w:val="00535F64"/>
    <w:rsid w:val="00540360"/>
    <w:rsid w:val="00540B07"/>
    <w:rsid w:val="00542AA9"/>
    <w:rsid w:val="00543D7E"/>
    <w:rsid w:val="00547039"/>
    <w:rsid w:val="005474EA"/>
    <w:rsid w:val="005505DA"/>
    <w:rsid w:val="00551593"/>
    <w:rsid w:val="005528AA"/>
    <w:rsid w:val="0055355A"/>
    <w:rsid w:val="005557BA"/>
    <w:rsid w:val="00555F1E"/>
    <w:rsid w:val="005560D9"/>
    <w:rsid w:val="00557C2A"/>
    <w:rsid w:val="00563E29"/>
    <w:rsid w:val="00564FB3"/>
    <w:rsid w:val="00570ED5"/>
    <w:rsid w:val="00571B7B"/>
    <w:rsid w:val="005731A8"/>
    <w:rsid w:val="00573862"/>
    <w:rsid w:val="00575E5C"/>
    <w:rsid w:val="00577980"/>
    <w:rsid w:val="00582439"/>
    <w:rsid w:val="00582BBA"/>
    <w:rsid w:val="0058526B"/>
    <w:rsid w:val="0059598E"/>
    <w:rsid w:val="005A0D8E"/>
    <w:rsid w:val="005A19A6"/>
    <w:rsid w:val="005A1A5B"/>
    <w:rsid w:val="005A29B3"/>
    <w:rsid w:val="005A381E"/>
    <w:rsid w:val="005A5030"/>
    <w:rsid w:val="005B2A2F"/>
    <w:rsid w:val="005B36F5"/>
    <w:rsid w:val="005B3C82"/>
    <w:rsid w:val="005B4872"/>
    <w:rsid w:val="005B529A"/>
    <w:rsid w:val="005C246D"/>
    <w:rsid w:val="005C4351"/>
    <w:rsid w:val="005C5D61"/>
    <w:rsid w:val="005C67C1"/>
    <w:rsid w:val="005D09BE"/>
    <w:rsid w:val="005D626B"/>
    <w:rsid w:val="005D6D3B"/>
    <w:rsid w:val="005D78F4"/>
    <w:rsid w:val="005E11CC"/>
    <w:rsid w:val="005E21D0"/>
    <w:rsid w:val="005E3119"/>
    <w:rsid w:val="005E486E"/>
    <w:rsid w:val="005E495A"/>
    <w:rsid w:val="005E574A"/>
    <w:rsid w:val="005E6F3F"/>
    <w:rsid w:val="005F1FBB"/>
    <w:rsid w:val="005F3062"/>
    <w:rsid w:val="005F49FC"/>
    <w:rsid w:val="005F59A3"/>
    <w:rsid w:val="005F6008"/>
    <w:rsid w:val="005F63D2"/>
    <w:rsid w:val="00600B2A"/>
    <w:rsid w:val="00603944"/>
    <w:rsid w:val="00604D3C"/>
    <w:rsid w:val="00610A92"/>
    <w:rsid w:val="00610C6D"/>
    <w:rsid w:val="006111EC"/>
    <w:rsid w:val="00614867"/>
    <w:rsid w:val="00614F0D"/>
    <w:rsid w:val="006212B6"/>
    <w:rsid w:val="00621D60"/>
    <w:rsid w:val="00622282"/>
    <w:rsid w:val="0062315D"/>
    <w:rsid w:val="00626D05"/>
    <w:rsid w:val="00630015"/>
    <w:rsid w:val="0063244A"/>
    <w:rsid w:val="00632C37"/>
    <w:rsid w:val="00644017"/>
    <w:rsid w:val="00646E80"/>
    <w:rsid w:val="0065003C"/>
    <w:rsid w:val="0065095D"/>
    <w:rsid w:val="00651812"/>
    <w:rsid w:val="00652101"/>
    <w:rsid w:val="006521A3"/>
    <w:rsid w:val="006534FF"/>
    <w:rsid w:val="00655CCF"/>
    <w:rsid w:val="006570A6"/>
    <w:rsid w:val="006576C9"/>
    <w:rsid w:val="0066276F"/>
    <w:rsid w:val="00666C6D"/>
    <w:rsid w:val="00673AF3"/>
    <w:rsid w:val="00675C1E"/>
    <w:rsid w:val="006841D7"/>
    <w:rsid w:val="0068601D"/>
    <w:rsid w:val="006928C9"/>
    <w:rsid w:val="006932C1"/>
    <w:rsid w:val="00693A92"/>
    <w:rsid w:val="00695199"/>
    <w:rsid w:val="0069585F"/>
    <w:rsid w:val="006970B3"/>
    <w:rsid w:val="006A355A"/>
    <w:rsid w:val="006A5DD8"/>
    <w:rsid w:val="006A6D53"/>
    <w:rsid w:val="006A7525"/>
    <w:rsid w:val="006B258B"/>
    <w:rsid w:val="006B342C"/>
    <w:rsid w:val="006C0AF6"/>
    <w:rsid w:val="006C15ED"/>
    <w:rsid w:val="006C39E0"/>
    <w:rsid w:val="006C4785"/>
    <w:rsid w:val="006C7C98"/>
    <w:rsid w:val="006C7E3A"/>
    <w:rsid w:val="006D3200"/>
    <w:rsid w:val="006D7319"/>
    <w:rsid w:val="006E1DE6"/>
    <w:rsid w:val="006E490C"/>
    <w:rsid w:val="006E63F6"/>
    <w:rsid w:val="006E693E"/>
    <w:rsid w:val="006F018D"/>
    <w:rsid w:val="006F1F9B"/>
    <w:rsid w:val="006F24DA"/>
    <w:rsid w:val="006F2F26"/>
    <w:rsid w:val="006F34FD"/>
    <w:rsid w:val="006F5C59"/>
    <w:rsid w:val="006F7015"/>
    <w:rsid w:val="00700A60"/>
    <w:rsid w:val="00700D5D"/>
    <w:rsid w:val="00701447"/>
    <w:rsid w:val="00705AF9"/>
    <w:rsid w:val="00706208"/>
    <w:rsid w:val="0070680B"/>
    <w:rsid w:val="0071242A"/>
    <w:rsid w:val="00712D02"/>
    <w:rsid w:val="00715000"/>
    <w:rsid w:val="007209DA"/>
    <w:rsid w:val="007227FF"/>
    <w:rsid w:val="0072392D"/>
    <w:rsid w:val="0072624C"/>
    <w:rsid w:val="00731694"/>
    <w:rsid w:val="00732776"/>
    <w:rsid w:val="0073483C"/>
    <w:rsid w:val="00734F6A"/>
    <w:rsid w:val="00735E99"/>
    <w:rsid w:val="0073649F"/>
    <w:rsid w:val="00742245"/>
    <w:rsid w:val="00745448"/>
    <w:rsid w:val="00747749"/>
    <w:rsid w:val="00752D12"/>
    <w:rsid w:val="007565C2"/>
    <w:rsid w:val="0075746F"/>
    <w:rsid w:val="00760E32"/>
    <w:rsid w:val="0076588F"/>
    <w:rsid w:val="00767CAA"/>
    <w:rsid w:val="00772E1D"/>
    <w:rsid w:val="0077403C"/>
    <w:rsid w:val="00777AFD"/>
    <w:rsid w:val="00786C9B"/>
    <w:rsid w:val="00787A56"/>
    <w:rsid w:val="0079148E"/>
    <w:rsid w:val="00796985"/>
    <w:rsid w:val="00796FDE"/>
    <w:rsid w:val="007A12FD"/>
    <w:rsid w:val="007A2BC9"/>
    <w:rsid w:val="007B1B71"/>
    <w:rsid w:val="007B1C7C"/>
    <w:rsid w:val="007B2E25"/>
    <w:rsid w:val="007C00F7"/>
    <w:rsid w:val="007C5B4A"/>
    <w:rsid w:val="007C6927"/>
    <w:rsid w:val="007C6BF9"/>
    <w:rsid w:val="007C7A97"/>
    <w:rsid w:val="007D1291"/>
    <w:rsid w:val="007D608E"/>
    <w:rsid w:val="007E1732"/>
    <w:rsid w:val="007E2260"/>
    <w:rsid w:val="007E405E"/>
    <w:rsid w:val="007E79EF"/>
    <w:rsid w:val="007F0AE2"/>
    <w:rsid w:val="007F1DC3"/>
    <w:rsid w:val="007F49F3"/>
    <w:rsid w:val="007F5CC4"/>
    <w:rsid w:val="007F633E"/>
    <w:rsid w:val="007F6DF1"/>
    <w:rsid w:val="007F6E99"/>
    <w:rsid w:val="008007A2"/>
    <w:rsid w:val="00803343"/>
    <w:rsid w:val="00813E1C"/>
    <w:rsid w:val="0081600B"/>
    <w:rsid w:val="00816F7C"/>
    <w:rsid w:val="0081722E"/>
    <w:rsid w:val="00825050"/>
    <w:rsid w:val="00827CB3"/>
    <w:rsid w:val="008309F6"/>
    <w:rsid w:val="00832750"/>
    <w:rsid w:val="00836633"/>
    <w:rsid w:val="0084205B"/>
    <w:rsid w:val="00843C53"/>
    <w:rsid w:val="0085232E"/>
    <w:rsid w:val="00852E0B"/>
    <w:rsid w:val="00852E5C"/>
    <w:rsid w:val="008539BB"/>
    <w:rsid w:val="00854D8A"/>
    <w:rsid w:val="00856DD3"/>
    <w:rsid w:val="00861439"/>
    <w:rsid w:val="00861DB8"/>
    <w:rsid w:val="008661C5"/>
    <w:rsid w:val="00871D53"/>
    <w:rsid w:val="008753A8"/>
    <w:rsid w:val="008754DE"/>
    <w:rsid w:val="00876375"/>
    <w:rsid w:val="00880755"/>
    <w:rsid w:val="008813BA"/>
    <w:rsid w:val="008828BE"/>
    <w:rsid w:val="008841C5"/>
    <w:rsid w:val="0088443F"/>
    <w:rsid w:val="00884EF4"/>
    <w:rsid w:val="008858C1"/>
    <w:rsid w:val="008902A3"/>
    <w:rsid w:val="00891098"/>
    <w:rsid w:val="00897676"/>
    <w:rsid w:val="008A0BBD"/>
    <w:rsid w:val="008A1945"/>
    <w:rsid w:val="008A3383"/>
    <w:rsid w:val="008A67E0"/>
    <w:rsid w:val="008B05A6"/>
    <w:rsid w:val="008B2513"/>
    <w:rsid w:val="008C011E"/>
    <w:rsid w:val="008C0244"/>
    <w:rsid w:val="008C0E93"/>
    <w:rsid w:val="008C72CD"/>
    <w:rsid w:val="008D3294"/>
    <w:rsid w:val="008D34C2"/>
    <w:rsid w:val="008D49F8"/>
    <w:rsid w:val="008D5960"/>
    <w:rsid w:val="008D733A"/>
    <w:rsid w:val="008D7958"/>
    <w:rsid w:val="008E27CA"/>
    <w:rsid w:val="008E3D1B"/>
    <w:rsid w:val="008E748B"/>
    <w:rsid w:val="008F047B"/>
    <w:rsid w:val="008F2B9E"/>
    <w:rsid w:val="008F6F4F"/>
    <w:rsid w:val="008F7591"/>
    <w:rsid w:val="00901976"/>
    <w:rsid w:val="00902273"/>
    <w:rsid w:val="0090721F"/>
    <w:rsid w:val="00910041"/>
    <w:rsid w:val="00914427"/>
    <w:rsid w:val="009173D3"/>
    <w:rsid w:val="009176FB"/>
    <w:rsid w:val="009207C3"/>
    <w:rsid w:val="00922B8A"/>
    <w:rsid w:val="00926ABB"/>
    <w:rsid w:val="0093129D"/>
    <w:rsid w:val="009323FD"/>
    <w:rsid w:val="009334F0"/>
    <w:rsid w:val="009342C2"/>
    <w:rsid w:val="009344EA"/>
    <w:rsid w:val="00934826"/>
    <w:rsid w:val="00936F10"/>
    <w:rsid w:val="00941903"/>
    <w:rsid w:val="0094331A"/>
    <w:rsid w:val="00944386"/>
    <w:rsid w:val="009459DB"/>
    <w:rsid w:val="00946233"/>
    <w:rsid w:val="009474FC"/>
    <w:rsid w:val="00953551"/>
    <w:rsid w:val="00957873"/>
    <w:rsid w:val="00957984"/>
    <w:rsid w:val="00957EA7"/>
    <w:rsid w:val="00960797"/>
    <w:rsid w:val="009610CD"/>
    <w:rsid w:val="00966F96"/>
    <w:rsid w:val="00973F72"/>
    <w:rsid w:val="009742CA"/>
    <w:rsid w:val="0097563E"/>
    <w:rsid w:val="00975D16"/>
    <w:rsid w:val="00976A75"/>
    <w:rsid w:val="00982845"/>
    <w:rsid w:val="009921DF"/>
    <w:rsid w:val="00992A3C"/>
    <w:rsid w:val="00992DCA"/>
    <w:rsid w:val="00996917"/>
    <w:rsid w:val="00997DC9"/>
    <w:rsid w:val="009A1A7F"/>
    <w:rsid w:val="009B1A35"/>
    <w:rsid w:val="009B1DEE"/>
    <w:rsid w:val="009C0287"/>
    <w:rsid w:val="009C0703"/>
    <w:rsid w:val="009C0E78"/>
    <w:rsid w:val="009C5103"/>
    <w:rsid w:val="009C6835"/>
    <w:rsid w:val="009E01A1"/>
    <w:rsid w:val="009E30D5"/>
    <w:rsid w:val="009E5DAA"/>
    <w:rsid w:val="009E60A8"/>
    <w:rsid w:val="009F27FB"/>
    <w:rsid w:val="009F2B85"/>
    <w:rsid w:val="009F2BDA"/>
    <w:rsid w:val="009F3CE1"/>
    <w:rsid w:val="009F4D62"/>
    <w:rsid w:val="009F4F5C"/>
    <w:rsid w:val="009F6D79"/>
    <w:rsid w:val="009F733A"/>
    <w:rsid w:val="00A00DF8"/>
    <w:rsid w:val="00A013BD"/>
    <w:rsid w:val="00A0140F"/>
    <w:rsid w:val="00A01BC0"/>
    <w:rsid w:val="00A01CBC"/>
    <w:rsid w:val="00A02DF3"/>
    <w:rsid w:val="00A04780"/>
    <w:rsid w:val="00A07F8E"/>
    <w:rsid w:val="00A1650F"/>
    <w:rsid w:val="00A16A2C"/>
    <w:rsid w:val="00A1724F"/>
    <w:rsid w:val="00A17E57"/>
    <w:rsid w:val="00A21A4F"/>
    <w:rsid w:val="00A269E1"/>
    <w:rsid w:val="00A30F75"/>
    <w:rsid w:val="00A33953"/>
    <w:rsid w:val="00A363E4"/>
    <w:rsid w:val="00A4049E"/>
    <w:rsid w:val="00A45464"/>
    <w:rsid w:val="00A45D35"/>
    <w:rsid w:val="00A5005F"/>
    <w:rsid w:val="00A519F6"/>
    <w:rsid w:val="00A56095"/>
    <w:rsid w:val="00A60F7B"/>
    <w:rsid w:val="00A61477"/>
    <w:rsid w:val="00A61EB8"/>
    <w:rsid w:val="00A62C22"/>
    <w:rsid w:val="00A6699A"/>
    <w:rsid w:val="00A67576"/>
    <w:rsid w:val="00A713E9"/>
    <w:rsid w:val="00A71EC8"/>
    <w:rsid w:val="00A74007"/>
    <w:rsid w:val="00A76345"/>
    <w:rsid w:val="00A8105C"/>
    <w:rsid w:val="00A837B1"/>
    <w:rsid w:val="00A84CA3"/>
    <w:rsid w:val="00A9146A"/>
    <w:rsid w:val="00A92D84"/>
    <w:rsid w:val="00A94828"/>
    <w:rsid w:val="00A94ABC"/>
    <w:rsid w:val="00A97845"/>
    <w:rsid w:val="00A97AE9"/>
    <w:rsid w:val="00AA367A"/>
    <w:rsid w:val="00AA3FE3"/>
    <w:rsid w:val="00AA6613"/>
    <w:rsid w:val="00AB0A6B"/>
    <w:rsid w:val="00AB2787"/>
    <w:rsid w:val="00AC0CB1"/>
    <w:rsid w:val="00AC2F16"/>
    <w:rsid w:val="00AC346B"/>
    <w:rsid w:val="00AC4532"/>
    <w:rsid w:val="00AC4AE9"/>
    <w:rsid w:val="00AD250B"/>
    <w:rsid w:val="00AD3B6A"/>
    <w:rsid w:val="00AD4EE5"/>
    <w:rsid w:val="00AD4F9A"/>
    <w:rsid w:val="00AF28BC"/>
    <w:rsid w:val="00AF3919"/>
    <w:rsid w:val="00AF46B2"/>
    <w:rsid w:val="00AF4E71"/>
    <w:rsid w:val="00AF76C8"/>
    <w:rsid w:val="00B01DE5"/>
    <w:rsid w:val="00B02AC9"/>
    <w:rsid w:val="00B0337E"/>
    <w:rsid w:val="00B040E1"/>
    <w:rsid w:val="00B0748F"/>
    <w:rsid w:val="00B1008F"/>
    <w:rsid w:val="00B117DD"/>
    <w:rsid w:val="00B11C83"/>
    <w:rsid w:val="00B1224D"/>
    <w:rsid w:val="00B15AB9"/>
    <w:rsid w:val="00B174FB"/>
    <w:rsid w:val="00B236D1"/>
    <w:rsid w:val="00B24F99"/>
    <w:rsid w:val="00B272D3"/>
    <w:rsid w:val="00B279FA"/>
    <w:rsid w:val="00B27C86"/>
    <w:rsid w:val="00B30909"/>
    <w:rsid w:val="00B31713"/>
    <w:rsid w:val="00B370F9"/>
    <w:rsid w:val="00B4221E"/>
    <w:rsid w:val="00B429AF"/>
    <w:rsid w:val="00B46CCF"/>
    <w:rsid w:val="00B51178"/>
    <w:rsid w:val="00B53884"/>
    <w:rsid w:val="00B575AD"/>
    <w:rsid w:val="00B610CA"/>
    <w:rsid w:val="00B63EBF"/>
    <w:rsid w:val="00B65A4A"/>
    <w:rsid w:val="00B7245A"/>
    <w:rsid w:val="00B75E97"/>
    <w:rsid w:val="00B7681A"/>
    <w:rsid w:val="00B76C37"/>
    <w:rsid w:val="00B76D2A"/>
    <w:rsid w:val="00B77F1B"/>
    <w:rsid w:val="00B82709"/>
    <w:rsid w:val="00B907B4"/>
    <w:rsid w:val="00B90C0D"/>
    <w:rsid w:val="00B9355A"/>
    <w:rsid w:val="00B937DD"/>
    <w:rsid w:val="00BA0EF6"/>
    <w:rsid w:val="00BA1DF9"/>
    <w:rsid w:val="00BA5FD1"/>
    <w:rsid w:val="00BA65CE"/>
    <w:rsid w:val="00BB162E"/>
    <w:rsid w:val="00BB5198"/>
    <w:rsid w:val="00BB5D9A"/>
    <w:rsid w:val="00BB63D1"/>
    <w:rsid w:val="00BB7333"/>
    <w:rsid w:val="00BB7870"/>
    <w:rsid w:val="00BC44E3"/>
    <w:rsid w:val="00BC4A9B"/>
    <w:rsid w:val="00BC5903"/>
    <w:rsid w:val="00BC7472"/>
    <w:rsid w:val="00BD5DEE"/>
    <w:rsid w:val="00BD7621"/>
    <w:rsid w:val="00BD7A1B"/>
    <w:rsid w:val="00BE0584"/>
    <w:rsid w:val="00BE25EE"/>
    <w:rsid w:val="00BE2FD7"/>
    <w:rsid w:val="00BE4F9E"/>
    <w:rsid w:val="00BE5075"/>
    <w:rsid w:val="00BE6EE3"/>
    <w:rsid w:val="00BF4690"/>
    <w:rsid w:val="00BF5100"/>
    <w:rsid w:val="00BF542E"/>
    <w:rsid w:val="00BF76EB"/>
    <w:rsid w:val="00C0339D"/>
    <w:rsid w:val="00C03D28"/>
    <w:rsid w:val="00C04E71"/>
    <w:rsid w:val="00C066F6"/>
    <w:rsid w:val="00C07E82"/>
    <w:rsid w:val="00C11FDF"/>
    <w:rsid w:val="00C20AF1"/>
    <w:rsid w:val="00C21D50"/>
    <w:rsid w:val="00C22418"/>
    <w:rsid w:val="00C24990"/>
    <w:rsid w:val="00C24ADD"/>
    <w:rsid w:val="00C27F4D"/>
    <w:rsid w:val="00C32CB8"/>
    <w:rsid w:val="00C363AE"/>
    <w:rsid w:val="00C36841"/>
    <w:rsid w:val="00C41E64"/>
    <w:rsid w:val="00C41E86"/>
    <w:rsid w:val="00C431E6"/>
    <w:rsid w:val="00C4589D"/>
    <w:rsid w:val="00C47558"/>
    <w:rsid w:val="00C558EE"/>
    <w:rsid w:val="00C57CB3"/>
    <w:rsid w:val="00C62DC3"/>
    <w:rsid w:val="00C66A55"/>
    <w:rsid w:val="00C71B0C"/>
    <w:rsid w:val="00C71E8F"/>
    <w:rsid w:val="00C77701"/>
    <w:rsid w:val="00C779A0"/>
    <w:rsid w:val="00C84737"/>
    <w:rsid w:val="00C9048A"/>
    <w:rsid w:val="00C914B8"/>
    <w:rsid w:val="00C94D09"/>
    <w:rsid w:val="00C954F8"/>
    <w:rsid w:val="00C95BB2"/>
    <w:rsid w:val="00C95C84"/>
    <w:rsid w:val="00CA1C6F"/>
    <w:rsid w:val="00CA46C1"/>
    <w:rsid w:val="00CA5BD6"/>
    <w:rsid w:val="00CA5C27"/>
    <w:rsid w:val="00CA68E8"/>
    <w:rsid w:val="00CB0351"/>
    <w:rsid w:val="00CB0E2F"/>
    <w:rsid w:val="00CB1245"/>
    <w:rsid w:val="00CB1E91"/>
    <w:rsid w:val="00CB23F7"/>
    <w:rsid w:val="00CB341D"/>
    <w:rsid w:val="00CC1A74"/>
    <w:rsid w:val="00CD056E"/>
    <w:rsid w:val="00CD37DC"/>
    <w:rsid w:val="00CE3A65"/>
    <w:rsid w:val="00CE416A"/>
    <w:rsid w:val="00CE5383"/>
    <w:rsid w:val="00CE79AD"/>
    <w:rsid w:val="00CF09FA"/>
    <w:rsid w:val="00CF0F35"/>
    <w:rsid w:val="00CF2F09"/>
    <w:rsid w:val="00CF4F15"/>
    <w:rsid w:val="00CF51D4"/>
    <w:rsid w:val="00CF51E1"/>
    <w:rsid w:val="00CF5634"/>
    <w:rsid w:val="00D0366F"/>
    <w:rsid w:val="00D06736"/>
    <w:rsid w:val="00D07387"/>
    <w:rsid w:val="00D120D4"/>
    <w:rsid w:val="00D1271D"/>
    <w:rsid w:val="00D14139"/>
    <w:rsid w:val="00D14884"/>
    <w:rsid w:val="00D151E4"/>
    <w:rsid w:val="00D16094"/>
    <w:rsid w:val="00D166EE"/>
    <w:rsid w:val="00D16FC5"/>
    <w:rsid w:val="00D17ED3"/>
    <w:rsid w:val="00D243F2"/>
    <w:rsid w:val="00D249B4"/>
    <w:rsid w:val="00D31A5A"/>
    <w:rsid w:val="00D33899"/>
    <w:rsid w:val="00D34F09"/>
    <w:rsid w:val="00D36B57"/>
    <w:rsid w:val="00D37748"/>
    <w:rsid w:val="00D424B5"/>
    <w:rsid w:val="00D4523C"/>
    <w:rsid w:val="00D475C9"/>
    <w:rsid w:val="00D4777B"/>
    <w:rsid w:val="00D5289F"/>
    <w:rsid w:val="00D52B93"/>
    <w:rsid w:val="00D52EEC"/>
    <w:rsid w:val="00D537D9"/>
    <w:rsid w:val="00D560A2"/>
    <w:rsid w:val="00D5658E"/>
    <w:rsid w:val="00D578C5"/>
    <w:rsid w:val="00D61B8E"/>
    <w:rsid w:val="00D6219D"/>
    <w:rsid w:val="00D63774"/>
    <w:rsid w:val="00D64582"/>
    <w:rsid w:val="00D73539"/>
    <w:rsid w:val="00D74DE7"/>
    <w:rsid w:val="00D757CD"/>
    <w:rsid w:val="00D76244"/>
    <w:rsid w:val="00D80020"/>
    <w:rsid w:val="00D80635"/>
    <w:rsid w:val="00D82392"/>
    <w:rsid w:val="00D84106"/>
    <w:rsid w:val="00D87BF9"/>
    <w:rsid w:val="00D90FF0"/>
    <w:rsid w:val="00D93073"/>
    <w:rsid w:val="00D940CA"/>
    <w:rsid w:val="00D94F4E"/>
    <w:rsid w:val="00D95A28"/>
    <w:rsid w:val="00DA13A5"/>
    <w:rsid w:val="00DA689D"/>
    <w:rsid w:val="00DA6DFC"/>
    <w:rsid w:val="00DB13D8"/>
    <w:rsid w:val="00DB385D"/>
    <w:rsid w:val="00DB4C19"/>
    <w:rsid w:val="00DC00DF"/>
    <w:rsid w:val="00DC2253"/>
    <w:rsid w:val="00DC2723"/>
    <w:rsid w:val="00DC2EC4"/>
    <w:rsid w:val="00DC42F8"/>
    <w:rsid w:val="00DC471B"/>
    <w:rsid w:val="00DC4A49"/>
    <w:rsid w:val="00DC639B"/>
    <w:rsid w:val="00DC7351"/>
    <w:rsid w:val="00DC77F2"/>
    <w:rsid w:val="00DD155A"/>
    <w:rsid w:val="00DD275B"/>
    <w:rsid w:val="00DD2E79"/>
    <w:rsid w:val="00DD3341"/>
    <w:rsid w:val="00DD7220"/>
    <w:rsid w:val="00DE41D4"/>
    <w:rsid w:val="00DF1407"/>
    <w:rsid w:val="00DF3CE8"/>
    <w:rsid w:val="00DF4E81"/>
    <w:rsid w:val="00DF6D73"/>
    <w:rsid w:val="00E00B39"/>
    <w:rsid w:val="00E067CE"/>
    <w:rsid w:val="00E1349D"/>
    <w:rsid w:val="00E141CC"/>
    <w:rsid w:val="00E2286E"/>
    <w:rsid w:val="00E24A9A"/>
    <w:rsid w:val="00E24E3D"/>
    <w:rsid w:val="00E26F6B"/>
    <w:rsid w:val="00E32FC0"/>
    <w:rsid w:val="00E35E19"/>
    <w:rsid w:val="00E4379E"/>
    <w:rsid w:val="00E460DD"/>
    <w:rsid w:val="00E46686"/>
    <w:rsid w:val="00E46A3D"/>
    <w:rsid w:val="00E471AE"/>
    <w:rsid w:val="00E516AA"/>
    <w:rsid w:val="00E53333"/>
    <w:rsid w:val="00E534CA"/>
    <w:rsid w:val="00E53D5A"/>
    <w:rsid w:val="00E54A58"/>
    <w:rsid w:val="00E61E34"/>
    <w:rsid w:val="00E647FF"/>
    <w:rsid w:val="00E667AF"/>
    <w:rsid w:val="00E7026B"/>
    <w:rsid w:val="00E70559"/>
    <w:rsid w:val="00E74D02"/>
    <w:rsid w:val="00E75D55"/>
    <w:rsid w:val="00E81B4E"/>
    <w:rsid w:val="00E837D1"/>
    <w:rsid w:val="00E871C4"/>
    <w:rsid w:val="00EA36E3"/>
    <w:rsid w:val="00EA4166"/>
    <w:rsid w:val="00EA4927"/>
    <w:rsid w:val="00EA5F0D"/>
    <w:rsid w:val="00EB42C2"/>
    <w:rsid w:val="00EB55A1"/>
    <w:rsid w:val="00EB5AC9"/>
    <w:rsid w:val="00EB72CF"/>
    <w:rsid w:val="00EC09F0"/>
    <w:rsid w:val="00EC1F0E"/>
    <w:rsid w:val="00EC3FAE"/>
    <w:rsid w:val="00EC63C5"/>
    <w:rsid w:val="00EC7124"/>
    <w:rsid w:val="00ED22E8"/>
    <w:rsid w:val="00ED246A"/>
    <w:rsid w:val="00ED3E5A"/>
    <w:rsid w:val="00EE17E8"/>
    <w:rsid w:val="00EE6338"/>
    <w:rsid w:val="00EF02DC"/>
    <w:rsid w:val="00EF06D1"/>
    <w:rsid w:val="00EF0D0E"/>
    <w:rsid w:val="00EF2DC4"/>
    <w:rsid w:val="00EF52F6"/>
    <w:rsid w:val="00F0099E"/>
    <w:rsid w:val="00F0270F"/>
    <w:rsid w:val="00F04281"/>
    <w:rsid w:val="00F04708"/>
    <w:rsid w:val="00F04DCC"/>
    <w:rsid w:val="00F055F9"/>
    <w:rsid w:val="00F124F5"/>
    <w:rsid w:val="00F13A1B"/>
    <w:rsid w:val="00F14DF2"/>
    <w:rsid w:val="00F15F57"/>
    <w:rsid w:val="00F205E3"/>
    <w:rsid w:val="00F30273"/>
    <w:rsid w:val="00F31F29"/>
    <w:rsid w:val="00F32F8F"/>
    <w:rsid w:val="00F34079"/>
    <w:rsid w:val="00F3451B"/>
    <w:rsid w:val="00F35095"/>
    <w:rsid w:val="00F47FD6"/>
    <w:rsid w:val="00F50491"/>
    <w:rsid w:val="00F507F1"/>
    <w:rsid w:val="00F53BA3"/>
    <w:rsid w:val="00F53C91"/>
    <w:rsid w:val="00F54A0C"/>
    <w:rsid w:val="00F55907"/>
    <w:rsid w:val="00F56F43"/>
    <w:rsid w:val="00F607B7"/>
    <w:rsid w:val="00F60DC4"/>
    <w:rsid w:val="00F638E7"/>
    <w:rsid w:val="00F64E13"/>
    <w:rsid w:val="00F657F2"/>
    <w:rsid w:val="00F709B8"/>
    <w:rsid w:val="00F76D7F"/>
    <w:rsid w:val="00F8168A"/>
    <w:rsid w:val="00F81D21"/>
    <w:rsid w:val="00F82AF3"/>
    <w:rsid w:val="00F8762B"/>
    <w:rsid w:val="00F903B1"/>
    <w:rsid w:val="00F90480"/>
    <w:rsid w:val="00F90848"/>
    <w:rsid w:val="00F911B4"/>
    <w:rsid w:val="00F971B7"/>
    <w:rsid w:val="00FA06AF"/>
    <w:rsid w:val="00FA2726"/>
    <w:rsid w:val="00FA604A"/>
    <w:rsid w:val="00FB4B76"/>
    <w:rsid w:val="00FB67E7"/>
    <w:rsid w:val="00FB6A18"/>
    <w:rsid w:val="00FB7F6B"/>
    <w:rsid w:val="00FC0E6E"/>
    <w:rsid w:val="00FC7B75"/>
    <w:rsid w:val="00FD039C"/>
    <w:rsid w:val="00FD0D2A"/>
    <w:rsid w:val="00FD1AF5"/>
    <w:rsid w:val="00FD1F2C"/>
    <w:rsid w:val="00FD5082"/>
    <w:rsid w:val="00FD72F4"/>
    <w:rsid w:val="00FE0006"/>
    <w:rsid w:val="00FE0606"/>
    <w:rsid w:val="00FE4B3F"/>
    <w:rsid w:val="00FE5010"/>
    <w:rsid w:val="00FE52CB"/>
    <w:rsid w:val="00FE6D4D"/>
    <w:rsid w:val="00FE7ECC"/>
    <w:rsid w:val="00FF3E49"/>
    <w:rsid w:val="00FF4E35"/>
    <w:rsid w:val="00FF565C"/>
    <w:rsid w:val="00FF5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F21D9"/>
  <w15:docId w15:val="{85776BD6-8264-4F2D-91B9-0A8F3A9F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694"/>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731694"/>
    <w:pPr>
      <w:keepNext/>
      <w:keepLines/>
      <w:numPr>
        <w:numId w:val="12"/>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rsid w:val="00731694"/>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731694"/>
    <w:pPr>
      <w:numPr>
        <w:ilvl w:val="2"/>
      </w:numPr>
      <w:spacing w:before="120"/>
      <w:outlineLvl w:val="2"/>
    </w:pPr>
    <w:rPr>
      <w:sz w:val="28"/>
    </w:rPr>
  </w:style>
  <w:style w:type="paragraph" w:styleId="Heading4">
    <w:name w:val="heading 4"/>
    <w:basedOn w:val="Heading3"/>
    <w:next w:val="Normal"/>
    <w:qFormat/>
    <w:rsid w:val="00731694"/>
    <w:pPr>
      <w:numPr>
        <w:ilvl w:val="3"/>
      </w:numPr>
      <w:outlineLvl w:val="3"/>
    </w:pPr>
    <w:rPr>
      <w:sz w:val="24"/>
    </w:rPr>
  </w:style>
  <w:style w:type="paragraph" w:styleId="Heading5">
    <w:name w:val="heading 5"/>
    <w:basedOn w:val="Heading4"/>
    <w:next w:val="Normal"/>
    <w:qFormat/>
    <w:rsid w:val="00731694"/>
    <w:pPr>
      <w:numPr>
        <w:ilvl w:val="4"/>
      </w:numPr>
      <w:outlineLvl w:val="4"/>
    </w:pPr>
    <w:rPr>
      <w:sz w:val="22"/>
    </w:rPr>
  </w:style>
  <w:style w:type="paragraph" w:styleId="Heading6">
    <w:name w:val="heading 6"/>
    <w:basedOn w:val="H6"/>
    <w:next w:val="Normal"/>
    <w:qFormat/>
    <w:rsid w:val="00731694"/>
    <w:pPr>
      <w:numPr>
        <w:ilvl w:val="5"/>
      </w:numPr>
      <w:outlineLvl w:val="5"/>
    </w:pPr>
  </w:style>
  <w:style w:type="paragraph" w:styleId="Heading7">
    <w:name w:val="heading 7"/>
    <w:basedOn w:val="H6"/>
    <w:next w:val="Normal"/>
    <w:qFormat/>
    <w:rsid w:val="00731694"/>
    <w:pPr>
      <w:numPr>
        <w:ilvl w:val="6"/>
      </w:numPr>
      <w:outlineLvl w:val="6"/>
    </w:pPr>
  </w:style>
  <w:style w:type="paragraph" w:styleId="Heading8">
    <w:name w:val="heading 8"/>
    <w:basedOn w:val="Heading1"/>
    <w:next w:val="Normal"/>
    <w:link w:val="Heading8Char"/>
    <w:qFormat/>
    <w:rsid w:val="00731694"/>
    <w:pPr>
      <w:numPr>
        <w:numId w:val="0"/>
      </w:numPr>
      <w:outlineLvl w:val="7"/>
    </w:pPr>
  </w:style>
  <w:style w:type="paragraph" w:styleId="Heading9">
    <w:name w:val="heading 9"/>
    <w:basedOn w:val="Heading8"/>
    <w:next w:val="Normal"/>
    <w:qFormat/>
    <w:rsid w:val="00731694"/>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731694"/>
    <w:pPr>
      <w:ind w:left="1985" w:hanging="1985"/>
      <w:outlineLvl w:val="9"/>
    </w:pPr>
    <w:rPr>
      <w:sz w:val="20"/>
    </w:rPr>
  </w:style>
  <w:style w:type="paragraph" w:styleId="TOC9">
    <w:name w:val="toc 9"/>
    <w:basedOn w:val="TOC8"/>
    <w:uiPriority w:val="39"/>
    <w:rsid w:val="00731694"/>
    <w:pPr>
      <w:ind w:left="1418" w:hanging="1418"/>
    </w:pPr>
  </w:style>
  <w:style w:type="paragraph" w:styleId="TOC8">
    <w:name w:val="toc 8"/>
    <w:basedOn w:val="TOC1"/>
    <w:uiPriority w:val="39"/>
    <w:rsid w:val="00731694"/>
    <w:pPr>
      <w:spacing w:before="180"/>
      <w:ind w:left="2693" w:hanging="2693"/>
    </w:pPr>
    <w:rPr>
      <w:b/>
    </w:rPr>
  </w:style>
  <w:style w:type="paragraph" w:styleId="TOC1">
    <w:name w:val="toc 1"/>
    <w:uiPriority w:val="39"/>
    <w:rsid w:val="00731694"/>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731694"/>
    <w:pPr>
      <w:keepLines/>
      <w:tabs>
        <w:tab w:val="center" w:pos="4536"/>
        <w:tab w:val="right" w:pos="9072"/>
      </w:tabs>
    </w:pPr>
    <w:rPr>
      <w:noProof/>
    </w:rPr>
  </w:style>
  <w:style w:type="character" w:customStyle="1" w:styleId="ZGSM">
    <w:name w:val="ZGSM"/>
    <w:rsid w:val="00731694"/>
  </w:style>
  <w:style w:type="paragraph" w:styleId="Header">
    <w:name w:val="header"/>
    <w:link w:val="HeaderChar"/>
    <w:rsid w:val="00731694"/>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73169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731694"/>
    <w:pPr>
      <w:ind w:left="1701" w:hanging="1701"/>
    </w:pPr>
  </w:style>
  <w:style w:type="paragraph" w:styleId="TOC4">
    <w:name w:val="toc 4"/>
    <w:basedOn w:val="TOC3"/>
    <w:uiPriority w:val="39"/>
    <w:rsid w:val="00731694"/>
    <w:pPr>
      <w:ind w:left="1418" w:hanging="1418"/>
    </w:pPr>
  </w:style>
  <w:style w:type="paragraph" w:styleId="TOC3">
    <w:name w:val="toc 3"/>
    <w:basedOn w:val="TOC2"/>
    <w:uiPriority w:val="39"/>
    <w:rsid w:val="00731694"/>
    <w:pPr>
      <w:ind w:left="1134" w:hanging="1134"/>
    </w:pPr>
  </w:style>
  <w:style w:type="paragraph" w:styleId="TOC2">
    <w:name w:val="toc 2"/>
    <w:basedOn w:val="TOC1"/>
    <w:uiPriority w:val="39"/>
    <w:rsid w:val="00731694"/>
    <w:pPr>
      <w:spacing w:before="0"/>
      <w:ind w:left="851" w:hanging="851"/>
    </w:pPr>
    <w:rPr>
      <w:sz w:val="20"/>
    </w:rPr>
  </w:style>
  <w:style w:type="paragraph" w:styleId="Index1">
    <w:name w:val="index 1"/>
    <w:basedOn w:val="Normal"/>
    <w:semiHidden/>
    <w:rsid w:val="00731694"/>
    <w:pPr>
      <w:keepLines/>
    </w:pPr>
  </w:style>
  <w:style w:type="paragraph" w:styleId="Index2">
    <w:name w:val="index 2"/>
    <w:basedOn w:val="Index1"/>
    <w:semiHidden/>
    <w:rsid w:val="00731694"/>
    <w:pPr>
      <w:ind w:left="284"/>
    </w:pPr>
  </w:style>
  <w:style w:type="paragraph" w:customStyle="1" w:styleId="TT">
    <w:name w:val="TT"/>
    <w:basedOn w:val="Heading1"/>
    <w:next w:val="Normal"/>
    <w:rsid w:val="00731694"/>
    <w:pPr>
      <w:outlineLvl w:val="9"/>
    </w:pPr>
  </w:style>
  <w:style w:type="paragraph" w:styleId="Footer">
    <w:name w:val="footer"/>
    <w:basedOn w:val="Header"/>
    <w:link w:val="FooterChar"/>
    <w:rsid w:val="00731694"/>
    <w:pPr>
      <w:jc w:val="center"/>
    </w:pPr>
    <w:rPr>
      <w:i/>
    </w:rPr>
  </w:style>
  <w:style w:type="character" w:styleId="FootnoteReference">
    <w:name w:val="footnote reference"/>
    <w:uiPriority w:val="99"/>
    <w:semiHidden/>
    <w:rsid w:val="00731694"/>
    <w:rPr>
      <w:b/>
      <w:position w:val="6"/>
      <w:sz w:val="16"/>
    </w:rPr>
  </w:style>
  <w:style w:type="paragraph" w:styleId="FootnoteText">
    <w:name w:val="footnote text"/>
    <w:basedOn w:val="Normal"/>
    <w:link w:val="FootnoteTextChar"/>
    <w:uiPriority w:val="99"/>
    <w:semiHidden/>
    <w:rsid w:val="00731694"/>
    <w:pPr>
      <w:keepLines/>
      <w:ind w:left="454" w:hanging="454"/>
    </w:pPr>
    <w:rPr>
      <w:sz w:val="16"/>
    </w:rPr>
  </w:style>
  <w:style w:type="paragraph" w:customStyle="1" w:styleId="NF">
    <w:name w:val="NF"/>
    <w:basedOn w:val="NO"/>
    <w:rsid w:val="00731694"/>
    <w:pPr>
      <w:keepNext/>
      <w:spacing w:after="0"/>
    </w:pPr>
    <w:rPr>
      <w:rFonts w:ascii="Arial" w:hAnsi="Arial"/>
      <w:sz w:val="18"/>
    </w:rPr>
  </w:style>
  <w:style w:type="paragraph" w:customStyle="1" w:styleId="NO">
    <w:name w:val="NO"/>
    <w:basedOn w:val="Normal"/>
    <w:link w:val="NOChar"/>
    <w:rsid w:val="00731694"/>
    <w:pPr>
      <w:keepLines/>
      <w:ind w:left="1135" w:hanging="851"/>
    </w:pPr>
  </w:style>
  <w:style w:type="paragraph" w:customStyle="1" w:styleId="PL">
    <w:name w:val="PL"/>
    <w:rsid w:val="007316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731694"/>
    <w:pPr>
      <w:jc w:val="right"/>
    </w:pPr>
  </w:style>
  <w:style w:type="paragraph" w:customStyle="1" w:styleId="TAL">
    <w:name w:val="TAL"/>
    <w:basedOn w:val="Normal"/>
    <w:rsid w:val="00731694"/>
    <w:pPr>
      <w:keepNext/>
      <w:keepLines/>
      <w:spacing w:after="0"/>
    </w:pPr>
    <w:rPr>
      <w:rFonts w:ascii="Arial" w:hAnsi="Arial"/>
      <w:sz w:val="18"/>
    </w:rPr>
  </w:style>
  <w:style w:type="paragraph" w:styleId="ListNumber2">
    <w:name w:val="List Number 2"/>
    <w:basedOn w:val="ListNumber"/>
    <w:rsid w:val="00731694"/>
    <w:pPr>
      <w:ind w:left="851"/>
    </w:pPr>
  </w:style>
  <w:style w:type="paragraph" w:styleId="ListNumber">
    <w:name w:val="List Number"/>
    <w:basedOn w:val="List"/>
    <w:rsid w:val="00731694"/>
  </w:style>
  <w:style w:type="paragraph" w:styleId="List">
    <w:name w:val="List"/>
    <w:basedOn w:val="Normal"/>
    <w:rsid w:val="00731694"/>
    <w:pPr>
      <w:ind w:left="568" w:hanging="284"/>
    </w:pPr>
  </w:style>
  <w:style w:type="paragraph" w:customStyle="1" w:styleId="TAH">
    <w:name w:val="TAH"/>
    <w:basedOn w:val="TAC"/>
    <w:rsid w:val="00731694"/>
    <w:rPr>
      <w:b/>
    </w:rPr>
  </w:style>
  <w:style w:type="paragraph" w:customStyle="1" w:styleId="TAC">
    <w:name w:val="TAC"/>
    <w:basedOn w:val="TAL"/>
    <w:rsid w:val="00731694"/>
    <w:pPr>
      <w:jc w:val="center"/>
    </w:pPr>
  </w:style>
  <w:style w:type="paragraph" w:customStyle="1" w:styleId="LD">
    <w:name w:val="LD"/>
    <w:rsid w:val="00731694"/>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731694"/>
    <w:pPr>
      <w:keepLines/>
      <w:ind w:left="1702" w:hanging="1418"/>
    </w:pPr>
  </w:style>
  <w:style w:type="paragraph" w:customStyle="1" w:styleId="FP">
    <w:name w:val="FP"/>
    <w:basedOn w:val="Normal"/>
    <w:rsid w:val="00731694"/>
    <w:pPr>
      <w:spacing w:after="0"/>
    </w:pPr>
  </w:style>
  <w:style w:type="paragraph" w:customStyle="1" w:styleId="NW">
    <w:name w:val="NW"/>
    <w:basedOn w:val="NO"/>
    <w:rsid w:val="00731694"/>
    <w:pPr>
      <w:spacing w:after="0"/>
    </w:pPr>
  </w:style>
  <w:style w:type="paragraph" w:customStyle="1" w:styleId="EW">
    <w:name w:val="EW"/>
    <w:basedOn w:val="EX"/>
    <w:rsid w:val="00731694"/>
    <w:pPr>
      <w:spacing w:after="0"/>
    </w:pPr>
  </w:style>
  <w:style w:type="paragraph" w:customStyle="1" w:styleId="B10">
    <w:name w:val="B1"/>
    <w:basedOn w:val="List"/>
    <w:rsid w:val="00731694"/>
    <w:pPr>
      <w:ind w:left="738" w:hanging="454"/>
    </w:pPr>
  </w:style>
  <w:style w:type="paragraph" w:styleId="TOC6">
    <w:name w:val="toc 6"/>
    <w:basedOn w:val="TOC5"/>
    <w:next w:val="Normal"/>
    <w:uiPriority w:val="39"/>
    <w:rsid w:val="00731694"/>
    <w:pPr>
      <w:ind w:left="1985" w:hanging="1985"/>
    </w:pPr>
  </w:style>
  <w:style w:type="paragraph" w:styleId="TOC7">
    <w:name w:val="toc 7"/>
    <w:basedOn w:val="TOC6"/>
    <w:next w:val="Normal"/>
    <w:uiPriority w:val="39"/>
    <w:rsid w:val="00731694"/>
    <w:pPr>
      <w:ind w:left="2268" w:hanging="2268"/>
    </w:pPr>
  </w:style>
  <w:style w:type="paragraph" w:styleId="ListBullet2">
    <w:name w:val="List Bullet 2"/>
    <w:basedOn w:val="ListBullet"/>
    <w:rsid w:val="00731694"/>
    <w:pPr>
      <w:ind w:left="851"/>
    </w:pPr>
  </w:style>
  <w:style w:type="paragraph" w:styleId="ListBullet">
    <w:name w:val="List Bullet"/>
    <w:basedOn w:val="List"/>
    <w:uiPriority w:val="99"/>
    <w:rsid w:val="00731694"/>
  </w:style>
  <w:style w:type="paragraph" w:customStyle="1" w:styleId="EditorsNote">
    <w:name w:val="Editor's Note"/>
    <w:basedOn w:val="NO"/>
    <w:rsid w:val="00731694"/>
    <w:rPr>
      <w:color w:val="FF0000"/>
    </w:rPr>
  </w:style>
  <w:style w:type="paragraph" w:customStyle="1" w:styleId="TH">
    <w:name w:val="TH"/>
    <w:basedOn w:val="FL"/>
    <w:next w:val="FL"/>
    <w:link w:val="THChar"/>
    <w:rsid w:val="00731694"/>
  </w:style>
  <w:style w:type="paragraph" w:customStyle="1" w:styleId="ZA">
    <w:name w:val="ZA"/>
    <w:rsid w:val="0073169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73169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73169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73169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731694"/>
    <w:pPr>
      <w:ind w:left="851" w:hanging="851"/>
    </w:pPr>
  </w:style>
  <w:style w:type="paragraph" w:customStyle="1" w:styleId="ZH">
    <w:name w:val="ZH"/>
    <w:rsid w:val="0073169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731694"/>
    <w:pPr>
      <w:keepNext w:val="0"/>
      <w:spacing w:before="0" w:after="240"/>
    </w:pPr>
  </w:style>
  <w:style w:type="paragraph" w:customStyle="1" w:styleId="ZG">
    <w:name w:val="ZG"/>
    <w:rsid w:val="0073169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731694"/>
    <w:pPr>
      <w:ind w:left="1135"/>
    </w:pPr>
  </w:style>
  <w:style w:type="paragraph" w:styleId="List2">
    <w:name w:val="List 2"/>
    <w:basedOn w:val="List"/>
    <w:rsid w:val="00731694"/>
    <w:pPr>
      <w:ind w:left="851"/>
    </w:pPr>
  </w:style>
  <w:style w:type="paragraph" w:styleId="List3">
    <w:name w:val="List 3"/>
    <w:basedOn w:val="List2"/>
    <w:rsid w:val="00731694"/>
    <w:pPr>
      <w:ind w:left="1135"/>
    </w:pPr>
  </w:style>
  <w:style w:type="paragraph" w:styleId="List4">
    <w:name w:val="List 4"/>
    <w:basedOn w:val="List3"/>
    <w:rsid w:val="00731694"/>
    <w:pPr>
      <w:ind w:left="1418"/>
    </w:pPr>
  </w:style>
  <w:style w:type="paragraph" w:styleId="List5">
    <w:name w:val="List 5"/>
    <w:basedOn w:val="List4"/>
    <w:rsid w:val="00731694"/>
    <w:pPr>
      <w:ind w:left="1702"/>
    </w:pPr>
  </w:style>
  <w:style w:type="paragraph" w:styleId="ListBullet4">
    <w:name w:val="List Bullet 4"/>
    <w:basedOn w:val="ListBullet3"/>
    <w:rsid w:val="00731694"/>
    <w:pPr>
      <w:ind w:left="1418"/>
    </w:pPr>
  </w:style>
  <w:style w:type="paragraph" w:styleId="ListBullet5">
    <w:name w:val="List Bullet 5"/>
    <w:basedOn w:val="ListBullet4"/>
    <w:rsid w:val="00731694"/>
    <w:pPr>
      <w:ind w:left="1702"/>
    </w:pPr>
  </w:style>
  <w:style w:type="paragraph" w:customStyle="1" w:styleId="B20">
    <w:name w:val="B2"/>
    <w:basedOn w:val="List2"/>
    <w:rsid w:val="00731694"/>
    <w:pPr>
      <w:ind w:left="1191" w:hanging="454"/>
    </w:pPr>
  </w:style>
  <w:style w:type="paragraph" w:customStyle="1" w:styleId="B30">
    <w:name w:val="B3"/>
    <w:basedOn w:val="List3"/>
    <w:rsid w:val="00731694"/>
    <w:pPr>
      <w:ind w:left="1645" w:hanging="454"/>
    </w:pPr>
  </w:style>
  <w:style w:type="paragraph" w:customStyle="1" w:styleId="B4">
    <w:name w:val="B4"/>
    <w:basedOn w:val="List4"/>
    <w:rsid w:val="00731694"/>
    <w:pPr>
      <w:ind w:left="2098" w:hanging="454"/>
    </w:pPr>
  </w:style>
  <w:style w:type="paragraph" w:customStyle="1" w:styleId="B5">
    <w:name w:val="B5"/>
    <w:basedOn w:val="List5"/>
    <w:rsid w:val="00731694"/>
    <w:pPr>
      <w:ind w:left="2552" w:hanging="454"/>
    </w:pPr>
  </w:style>
  <w:style w:type="paragraph" w:customStyle="1" w:styleId="ZTD">
    <w:name w:val="ZTD"/>
    <w:basedOn w:val="ZB"/>
    <w:rsid w:val="00731694"/>
    <w:pPr>
      <w:framePr w:hRule="auto" w:wrap="notBeside" w:y="852"/>
    </w:pPr>
    <w:rPr>
      <w:i w:val="0"/>
      <w:sz w:val="40"/>
    </w:rPr>
  </w:style>
  <w:style w:type="paragraph" w:customStyle="1" w:styleId="ZV">
    <w:name w:val="ZV"/>
    <w:basedOn w:val="ZU"/>
    <w:rsid w:val="00731694"/>
    <w:pPr>
      <w:framePr w:wrap="notBeside" w:y="16161"/>
    </w:pPr>
  </w:style>
  <w:style w:type="paragraph" w:styleId="IndexHeading">
    <w:name w:val="index heading"/>
    <w:basedOn w:val="Normal"/>
    <w:next w:val="Normal"/>
    <w:semiHidden/>
    <w:rsid w:val="00B7681A"/>
    <w:pPr>
      <w:pBdr>
        <w:top w:val="single" w:sz="12" w:space="0" w:color="auto"/>
      </w:pBdr>
      <w:spacing w:before="360" w:after="240"/>
    </w:pPr>
    <w:rPr>
      <w:b/>
      <w:i/>
      <w:sz w:val="26"/>
    </w:rPr>
  </w:style>
  <w:style w:type="character" w:styleId="Hyperlink">
    <w:name w:val="Hyperlink"/>
    <w:uiPriority w:val="99"/>
    <w:rsid w:val="00B7681A"/>
    <w:rPr>
      <w:color w:val="0000FF"/>
      <w:u w:val="single"/>
    </w:rPr>
  </w:style>
  <w:style w:type="character" w:styleId="FollowedHyperlink">
    <w:name w:val="FollowedHyperlink"/>
    <w:rsid w:val="00B7681A"/>
    <w:rPr>
      <w:color w:val="800080"/>
      <w:u w:val="single"/>
    </w:rPr>
  </w:style>
  <w:style w:type="character" w:styleId="CommentReference">
    <w:name w:val="annotation reference"/>
    <w:semiHidden/>
    <w:rsid w:val="00B7681A"/>
    <w:rPr>
      <w:sz w:val="16"/>
    </w:rPr>
  </w:style>
  <w:style w:type="paragraph" w:styleId="CommentText">
    <w:name w:val="annotation text"/>
    <w:basedOn w:val="Normal"/>
    <w:link w:val="CommentTextChar"/>
    <w:semiHidden/>
    <w:rsid w:val="00B7681A"/>
  </w:style>
  <w:style w:type="character" w:customStyle="1" w:styleId="Guidance">
    <w:name w:val="Guidance"/>
    <w:rsid w:val="005D09BE"/>
    <w:rPr>
      <w:rFonts w:ascii="Arial" w:hAnsi="Arial" w:cs="Arial"/>
      <w:i/>
      <w:iCs/>
      <w:color w:val="76923C"/>
      <w:sz w:val="18"/>
      <w:szCs w:val="18"/>
    </w:rPr>
  </w:style>
  <w:style w:type="paragraph" w:customStyle="1" w:styleId="B1">
    <w:name w:val="B1+"/>
    <w:basedOn w:val="B10"/>
    <w:rsid w:val="00731694"/>
    <w:pPr>
      <w:numPr>
        <w:numId w:val="1"/>
      </w:numPr>
    </w:pPr>
  </w:style>
  <w:style w:type="paragraph" w:customStyle="1" w:styleId="B3">
    <w:name w:val="B3+"/>
    <w:basedOn w:val="B30"/>
    <w:rsid w:val="00731694"/>
    <w:pPr>
      <w:numPr>
        <w:numId w:val="3"/>
      </w:numPr>
      <w:tabs>
        <w:tab w:val="left" w:pos="1134"/>
      </w:tabs>
    </w:pPr>
  </w:style>
  <w:style w:type="paragraph" w:customStyle="1" w:styleId="B2">
    <w:name w:val="B2+"/>
    <w:basedOn w:val="B20"/>
    <w:rsid w:val="00731694"/>
    <w:pPr>
      <w:numPr>
        <w:numId w:val="2"/>
      </w:numPr>
    </w:pPr>
  </w:style>
  <w:style w:type="paragraph" w:customStyle="1" w:styleId="BL">
    <w:name w:val="BL"/>
    <w:basedOn w:val="Normal"/>
    <w:rsid w:val="00731694"/>
    <w:pPr>
      <w:numPr>
        <w:numId w:val="5"/>
      </w:numPr>
      <w:tabs>
        <w:tab w:val="left" w:pos="851"/>
      </w:tabs>
    </w:pPr>
  </w:style>
  <w:style w:type="paragraph" w:customStyle="1" w:styleId="BN">
    <w:name w:val="BN"/>
    <w:basedOn w:val="Normal"/>
    <w:rsid w:val="00731694"/>
    <w:pPr>
      <w:numPr>
        <w:numId w:val="4"/>
      </w:numPr>
    </w:pPr>
  </w:style>
  <w:style w:type="paragraph" w:customStyle="1" w:styleId="TAJ">
    <w:name w:val="TAJ"/>
    <w:basedOn w:val="Normal"/>
    <w:rsid w:val="00731694"/>
    <w:pPr>
      <w:keepNext/>
      <w:keepLines/>
      <w:spacing w:after="0"/>
      <w:jc w:val="both"/>
    </w:pPr>
    <w:rPr>
      <w:rFonts w:ascii="Arial" w:hAnsi="Arial"/>
      <w:sz w:val="18"/>
    </w:rPr>
  </w:style>
  <w:style w:type="paragraph" w:styleId="BodyText">
    <w:name w:val="Body Text"/>
    <w:basedOn w:val="Normal"/>
    <w:rsid w:val="00B7681A"/>
    <w:pPr>
      <w:keepNext/>
      <w:spacing w:after="140"/>
    </w:pPr>
  </w:style>
  <w:style w:type="paragraph" w:styleId="BlockText">
    <w:name w:val="Block Text"/>
    <w:basedOn w:val="Normal"/>
    <w:rsid w:val="00B7681A"/>
    <w:pPr>
      <w:spacing w:after="120"/>
      <w:ind w:left="1440" w:right="1440"/>
    </w:pPr>
  </w:style>
  <w:style w:type="paragraph" w:styleId="BodyText2">
    <w:name w:val="Body Text 2"/>
    <w:basedOn w:val="Normal"/>
    <w:rsid w:val="00B7681A"/>
    <w:pPr>
      <w:spacing w:after="120" w:line="480" w:lineRule="auto"/>
    </w:pPr>
  </w:style>
  <w:style w:type="paragraph" w:styleId="BodyText3">
    <w:name w:val="Body Text 3"/>
    <w:basedOn w:val="Normal"/>
    <w:rsid w:val="00B7681A"/>
    <w:pPr>
      <w:spacing w:after="120"/>
    </w:pPr>
    <w:rPr>
      <w:sz w:val="16"/>
      <w:szCs w:val="16"/>
    </w:rPr>
  </w:style>
  <w:style w:type="paragraph" w:styleId="BodyTextFirstIndent">
    <w:name w:val="Body Text First Indent"/>
    <w:basedOn w:val="BodyText"/>
    <w:rsid w:val="00B7681A"/>
    <w:pPr>
      <w:keepNext w:val="0"/>
      <w:spacing w:after="120"/>
      <w:ind w:firstLine="210"/>
    </w:pPr>
  </w:style>
  <w:style w:type="paragraph" w:styleId="BodyTextIndent">
    <w:name w:val="Body Text Indent"/>
    <w:basedOn w:val="Normal"/>
    <w:rsid w:val="00B7681A"/>
    <w:pPr>
      <w:spacing w:after="120"/>
      <w:ind w:left="283"/>
    </w:pPr>
  </w:style>
  <w:style w:type="paragraph" w:styleId="BodyTextFirstIndent2">
    <w:name w:val="Body Text First Indent 2"/>
    <w:basedOn w:val="BodyTextIndent"/>
    <w:rsid w:val="00B7681A"/>
    <w:pPr>
      <w:ind w:firstLine="210"/>
    </w:pPr>
  </w:style>
  <w:style w:type="paragraph" w:styleId="BodyTextIndent2">
    <w:name w:val="Body Text Indent 2"/>
    <w:basedOn w:val="Normal"/>
    <w:rsid w:val="00B7681A"/>
    <w:pPr>
      <w:spacing w:after="120" w:line="480" w:lineRule="auto"/>
      <w:ind w:left="283"/>
    </w:pPr>
  </w:style>
  <w:style w:type="paragraph" w:styleId="BodyTextIndent3">
    <w:name w:val="Body Text Indent 3"/>
    <w:basedOn w:val="Normal"/>
    <w:rsid w:val="00B7681A"/>
    <w:pPr>
      <w:spacing w:after="120"/>
      <w:ind w:left="283"/>
    </w:pPr>
    <w:rPr>
      <w:sz w:val="16"/>
      <w:szCs w:val="16"/>
    </w:rPr>
  </w:style>
  <w:style w:type="paragraph" w:styleId="Caption">
    <w:name w:val="caption"/>
    <w:basedOn w:val="Normal"/>
    <w:next w:val="Normal"/>
    <w:qFormat/>
    <w:rsid w:val="00B7681A"/>
    <w:pPr>
      <w:spacing w:before="120" w:after="120"/>
    </w:pPr>
    <w:rPr>
      <w:b/>
      <w:bCs/>
    </w:rPr>
  </w:style>
  <w:style w:type="paragraph" w:styleId="Closing">
    <w:name w:val="Closing"/>
    <w:basedOn w:val="Normal"/>
    <w:rsid w:val="00B7681A"/>
    <w:pPr>
      <w:ind w:left="4252"/>
    </w:pPr>
  </w:style>
  <w:style w:type="paragraph" w:styleId="Date">
    <w:name w:val="Date"/>
    <w:basedOn w:val="Normal"/>
    <w:next w:val="Normal"/>
    <w:rsid w:val="00B7681A"/>
  </w:style>
  <w:style w:type="paragraph" w:styleId="DocumentMap">
    <w:name w:val="Document Map"/>
    <w:basedOn w:val="Normal"/>
    <w:semiHidden/>
    <w:rsid w:val="00B7681A"/>
    <w:pPr>
      <w:shd w:val="clear" w:color="auto" w:fill="000080"/>
    </w:pPr>
    <w:rPr>
      <w:rFonts w:ascii="Tahoma" w:hAnsi="Tahoma" w:cs="Tahoma"/>
    </w:rPr>
  </w:style>
  <w:style w:type="paragraph" w:styleId="E-mailSignature">
    <w:name w:val="E-mail Signature"/>
    <w:basedOn w:val="Normal"/>
    <w:rsid w:val="00B7681A"/>
  </w:style>
  <w:style w:type="character" w:styleId="Emphasis">
    <w:name w:val="Emphasis"/>
    <w:qFormat/>
    <w:rsid w:val="00B7681A"/>
    <w:rPr>
      <w:i/>
      <w:iCs/>
    </w:rPr>
  </w:style>
  <w:style w:type="character" w:styleId="EndnoteReference">
    <w:name w:val="endnote reference"/>
    <w:semiHidden/>
    <w:rsid w:val="00B7681A"/>
    <w:rPr>
      <w:vertAlign w:val="superscript"/>
    </w:rPr>
  </w:style>
  <w:style w:type="paragraph" w:styleId="EndnoteText">
    <w:name w:val="endnote text"/>
    <w:basedOn w:val="Normal"/>
    <w:semiHidden/>
    <w:rsid w:val="00B7681A"/>
  </w:style>
  <w:style w:type="paragraph" w:styleId="EnvelopeAddress">
    <w:name w:val="envelope address"/>
    <w:basedOn w:val="Normal"/>
    <w:rsid w:val="00B7681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7681A"/>
    <w:rPr>
      <w:rFonts w:ascii="Arial" w:hAnsi="Arial" w:cs="Arial"/>
    </w:rPr>
  </w:style>
  <w:style w:type="character" w:styleId="HTMLAcronym">
    <w:name w:val="HTML Acronym"/>
    <w:basedOn w:val="DefaultParagraphFont"/>
    <w:rsid w:val="00B7681A"/>
  </w:style>
  <w:style w:type="paragraph" w:styleId="HTMLAddress">
    <w:name w:val="HTML Address"/>
    <w:basedOn w:val="Normal"/>
    <w:rsid w:val="00B7681A"/>
    <w:rPr>
      <w:i/>
      <w:iCs/>
    </w:rPr>
  </w:style>
  <w:style w:type="character" w:styleId="HTMLCite">
    <w:name w:val="HTML Cite"/>
    <w:rsid w:val="00B7681A"/>
    <w:rPr>
      <w:i/>
      <w:iCs/>
    </w:rPr>
  </w:style>
  <w:style w:type="character" w:styleId="HTMLCode">
    <w:name w:val="HTML Code"/>
    <w:rsid w:val="00B7681A"/>
    <w:rPr>
      <w:rFonts w:ascii="Courier New" w:hAnsi="Courier New"/>
      <w:sz w:val="20"/>
      <w:szCs w:val="20"/>
    </w:rPr>
  </w:style>
  <w:style w:type="character" w:styleId="HTMLDefinition">
    <w:name w:val="HTML Definition"/>
    <w:rsid w:val="00B7681A"/>
    <w:rPr>
      <w:i/>
      <w:iCs/>
    </w:rPr>
  </w:style>
  <w:style w:type="character" w:styleId="HTMLKeyboard">
    <w:name w:val="HTML Keyboard"/>
    <w:rsid w:val="00B7681A"/>
    <w:rPr>
      <w:rFonts w:ascii="Courier New" w:hAnsi="Courier New"/>
      <w:sz w:val="20"/>
      <w:szCs w:val="20"/>
    </w:rPr>
  </w:style>
  <w:style w:type="paragraph" w:styleId="HTMLPreformatted">
    <w:name w:val="HTML Preformatted"/>
    <w:basedOn w:val="Normal"/>
    <w:rsid w:val="00B7681A"/>
    <w:rPr>
      <w:rFonts w:ascii="Courier New" w:hAnsi="Courier New" w:cs="Courier New"/>
    </w:rPr>
  </w:style>
  <w:style w:type="character" w:styleId="HTMLSample">
    <w:name w:val="HTML Sample"/>
    <w:rsid w:val="00B7681A"/>
    <w:rPr>
      <w:rFonts w:ascii="Courier New" w:hAnsi="Courier New"/>
    </w:rPr>
  </w:style>
  <w:style w:type="character" w:styleId="HTMLTypewriter">
    <w:name w:val="HTML Typewriter"/>
    <w:rsid w:val="00B7681A"/>
    <w:rPr>
      <w:rFonts w:ascii="Courier New" w:hAnsi="Courier New"/>
      <w:sz w:val="20"/>
      <w:szCs w:val="20"/>
    </w:rPr>
  </w:style>
  <w:style w:type="character" w:styleId="HTMLVariable">
    <w:name w:val="HTML Variable"/>
    <w:rsid w:val="00B7681A"/>
    <w:rPr>
      <w:i/>
      <w:iCs/>
    </w:rPr>
  </w:style>
  <w:style w:type="paragraph" w:styleId="Index3">
    <w:name w:val="index 3"/>
    <w:basedOn w:val="Normal"/>
    <w:next w:val="Normal"/>
    <w:autoRedefine/>
    <w:semiHidden/>
    <w:rsid w:val="00B7681A"/>
    <w:pPr>
      <w:ind w:left="600" w:hanging="200"/>
    </w:pPr>
  </w:style>
  <w:style w:type="paragraph" w:styleId="Index4">
    <w:name w:val="index 4"/>
    <w:basedOn w:val="Normal"/>
    <w:next w:val="Normal"/>
    <w:autoRedefine/>
    <w:semiHidden/>
    <w:rsid w:val="00B7681A"/>
    <w:pPr>
      <w:ind w:left="800" w:hanging="200"/>
    </w:pPr>
  </w:style>
  <w:style w:type="paragraph" w:styleId="Index5">
    <w:name w:val="index 5"/>
    <w:basedOn w:val="Normal"/>
    <w:next w:val="Normal"/>
    <w:autoRedefine/>
    <w:semiHidden/>
    <w:rsid w:val="00B7681A"/>
    <w:pPr>
      <w:ind w:left="1000" w:hanging="200"/>
    </w:pPr>
  </w:style>
  <w:style w:type="paragraph" w:styleId="Index6">
    <w:name w:val="index 6"/>
    <w:basedOn w:val="Normal"/>
    <w:next w:val="Normal"/>
    <w:autoRedefine/>
    <w:semiHidden/>
    <w:rsid w:val="00B7681A"/>
    <w:pPr>
      <w:ind w:left="1200" w:hanging="200"/>
    </w:pPr>
  </w:style>
  <w:style w:type="paragraph" w:styleId="Index7">
    <w:name w:val="index 7"/>
    <w:basedOn w:val="Normal"/>
    <w:next w:val="Normal"/>
    <w:autoRedefine/>
    <w:semiHidden/>
    <w:rsid w:val="00B7681A"/>
    <w:pPr>
      <w:ind w:left="1400" w:hanging="200"/>
    </w:pPr>
  </w:style>
  <w:style w:type="paragraph" w:styleId="Index8">
    <w:name w:val="index 8"/>
    <w:basedOn w:val="Normal"/>
    <w:next w:val="Normal"/>
    <w:autoRedefine/>
    <w:semiHidden/>
    <w:rsid w:val="00B7681A"/>
    <w:pPr>
      <w:ind w:left="1600" w:hanging="200"/>
    </w:pPr>
  </w:style>
  <w:style w:type="paragraph" w:styleId="Index9">
    <w:name w:val="index 9"/>
    <w:basedOn w:val="Normal"/>
    <w:next w:val="Normal"/>
    <w:autoRedefine/>
    <w:semiHidden/>
    <w:rsid w:val="00B7681A"/>
    <w:pPr>
      <w:ind w:left="1800" w:hanging="200"/>
    </w:pPr>
  </w:style>
  <w:style w:type="character" w:styleId="LineNumber">
    <w:name w:val="line number"/>
    <w:basedOn w:val="DefaultParagraphFont"/>
    <w:rsid w:val="00B7681A"/>
  </w:style>
  <w:style w:type="paragraph" w:styleId="ListContinue">
    <w:name w:val="List Continue"/>
    <w:basedOn w:val="Normal"/>
    <w:rsid w:val="00B7681A"/>
    <w:pPr>
      <w:spacing w:after="120"/>
      <w:ind w:left="283"/>
    </w:pPr>
  </w:style>
  <w:style w:type="paragraph" w:styleId="ListContinue2">
    <w:name w:val="List Continue 2"/>
    <w:basedOn w:val="Normal"/>
    <w:rsid w:val="00B7681A"/>
    <w:pPr>
      <w:spacing w:after="120"/>
      <w:ind w:left="566"/>
    </w:pPr>
  </w:style>
  <w:style w:type="paragraph" w:styleId="ListContinue3">
    <w:name w:val="List Continue 3"/>
    <w:basedOn w:val="Normal"/>
    <w:rsid w:val="00B7681A"/>
    <w:pPr>
      <w:spacing w:after="120"/>
      <w:ind w:left="849"/>
    </w:pPr>
  </w:style>
  <w:style w:type="paragraph" w:styleId="ListContinue4">
    <w:name w:val="List Continue 4"/>
    <w:basedOn w:val="Normal"/>
    <w:rsid w:val="00B7681A"/>
    <w:pPr>
      <w:spacing w:after="120"/>
      <w:ind w:left="1132"/>
    </w:pPr>
  </w:style>
  <w:style w:type="paragraph" w:styleId="ListContinue5">
    <w:name w:val="List Continue 5"/>
    <w:basedOn w:val="Normal"/>
    <w:rsid w:val="00B7681A"/>
    <w:pPr>
      <w:spacing w:after="120"/>
      <w:ind w:left="1415"/>
    </w:pPr>
  </w:style>
  <w:style w:type="paragraph" w:styleId="ListNumber3">
    <w:name w:val="List Number 3"/>
    <w:basedOn w:val="Normal"/>
    <w:rsid w:val="00B7681A"/>
    <w:pPr>
      <w:numPr>
        <w:numId w:val="6"/>
      </w:numPr>
    </w:pPr>
  </w:style>
  <w:style w:type="paragraph" w:styleId="ListNumber4">
    <w:name w:val="List Number 4"/>
    <w:basedOn w:val="Normal"/>
    <w:rsid w:val="00B7681A"/>
    <w:pPr>
      <w:numPr>
        <w:numId w:val="7"/>
      </w:numPr>
    </w:pPr>
  </w:style>
  <w:style w:type="paragraph" w:styleId="ListNumber5">
    <w:name w:val="List Number 5"/>
    <w:basedOn w:val="Normal"/>
    <w:rsid w:val="00B7681A"/>
    <w:pPr>
      <w:numPr>
        <w:numId w:val="8"/>
      </w:numPr>
    </w:pPr>
  </w:style>
  <w:style w:type="paragraph" w:styleId="MacroText">
    <w:name w:val="macro"/>
    <w:semiHidden/>
    <w:rsid w:val="00B7681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768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7681A"/>
    <w:rPr>
      <w:sz w:val="24"/>
      <w:szCs w:val="24"/>
    </w:rPr>
  </w:style>
  <w:style w:type="paragraph" w:styleId="NormalIndent">
    <w:name w:val="Normal Indent"/>
    <w:basedOn w:val="Normal"/>
    <w:rsid w:val="00B7681A"/>
    <w:pPr>
      <w:ind w:left="720"/>
    </w:pPr>
  </w:style>
  <w:style w:type="paragraph" w:styleId="NoteHeading">
    <w:name w:val="Note Heading"/>
    <w:basedOn w:val="Normal"/>
    <w:next w:val="Normal"/>
    <w:rsid w:val="00B7681A"/>
  </w:style>
  <w:style w:type="character" w:styleId="PageNumber">
    <w:name w:val="page number"/>
    <w:basedOn w:val="DefaultParagraphFont"/>
    <w:rsid w:val="00B7681A"/>
  </w:style>
  <w:style w:type="paragraph" w:styleId="PlainText">
    <w:name w:val="Plain Text"/>
    <w:basedOn w:val="Normal"/>
    <w:rsid w:val="00B7681A"/>
    <w:rPr>
      <w:rFonts w:ascii="Courier New" w:hAnsi="Courier New" w:cs="Courier New"/>
    </w:rPr>
  </w:style>
  <w:style w:type="paragraph" w:styleId="Salutation">
    <w:name w:val="Salutation"/>
    <w:basedOn w:val="Normal"/>
    <w:next w:val="Normal"/>
    <w:rsid w:val="00B7681A"/>
  </w:style>
  <w:style w:type="paragraph" w:styleId="Signature">
    <w:name w:val="Signature"/>
    <w:basedOn w:val="Normal"/>
    <w:rsid w:val="00B7681A"/>
    <w:pPr>
      <w:ind w:left="4252"/>
    </w:pPr>
  </w:style>
  <w:style w:type="character" w:styleId="Strong">
    <w:name w:val="Strong"/>
    <w:qFormat/>
    <w:rsid w:val="00B7681A"/>
    <w:rPr>
      <w:b/>
      <w:bCs/>
    </w:rPr>
  </w:style>
  <w:style w:type="paragraph" w:styleId="Subtitle">
    <w:name w:val="Subtitle"/>
    <w:basedOn w:val="Normal"/>
    <w:qFormat/>
    <w:rsid w:val="00B7681A"/>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7681A"/>
    <w:pPr>
      <w:ind w:left="200" w:hanging="200"/>
    </w:pPr>
  </w:style>
  <w:style w:type="paragraph" w:styleId="TableofFigures">
    <w:name w:val="table of figures"/>
    <w:basedOn w:val="Normal"/>
    <w:next w:val="Normal"/>
    <w:semiHidden/>
    <w:rsid w:val="00B7681A"/>
    <w:pPr>
      <w:ind w:left="400" w:hanging="400"/>
    </w:pPr>
  </w:style>
  <w:style w:type="paragraph" w:styleId="Title">
    <w:name w:val="Title"/>
    <w:basedOn w:val="Normal"/>
    <w:qFormat/>
    <w:rsid w:val="00B7681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7681A"/>
    <w:pPr>
      <w:spacing w:before="120"/>
    </w:pPr>
    <w:rPr>
      <w:rFonts w:ascii="Arial" w:hAnsi="Arial" w:cs="Arial"/>
      <w:b/>
      <w:bCs/>
      <w:sz w:val="24"/>
      <w:szCs w:val="24"/>
    </w:rPr>
  </w:style>
  <w:style w:type="character" w:customStyle="1" w:styleId="NOChar">
    <w:name w:val="NO Char"/>
    <w:link w:val="NO"/>
    <w:rsid w:val="00B7681A"/>
    <w:rPr>
      <w:lang w:val="en-GB" w:eastAsia="en-US" w:bidi="ar-SA"/>
    </w:rPr>
  </w:style>
  <w:style w:type="paragraph" w:styleId="BalloonText">
    <w:name w:val="Balloon Text"/>
    <w:basedOn w:val="Normal"/>
    <w:semiHidden/>
    <w:rsid w:val="00B7681A"/>
    <w:rPr>
      <w:rFonts w:ascii="Tahoma" w:hAnsi="Tahoma" w:cs="Tahoma"/>
      <w:sz w:val="16"/>
      <w:szCs w:val="16"/>
    </w:rPr>
  </w:style>
  <w:style w:type="paragraph" w:styleId="CommentSubject">
    <w:name w:val="annotation subject"/>
    <w:basedOn w:val="CommentText"/>
    <w:next w:val="CommentText"/>
    <w:semiHidden/>
    <w:rsid w:val="00B7681A"/>
    <w:rPr>
      <w:b/>
      <w:bCs/>
    </w:rPr>
  </w:style>
  <w:style w:type="paragraph" w:customStyle="1" w:styleId="FL">
    <w:name w:val="FL"/>
    <w:basedOn w:val="Normal"/>
    <w:link w:val="FLChar"/>
    <w:rsid w:val="00731694"/>
    <w:pPr>
      <w:keepNext/>
      <w:keepLines/>
      <w:spacing w:before="60"/>
      <w:jc w:val="center"/>
    </w:pPr>
    <w:rPr>
      <w:rFonts w:ascii="Arial" w:hAnsi="Arial"/>
      <w:b/>
    </w:rPr>
  </w:style>
  <w:style w:type="character" w:customStyle="1" w:styleId="Heading2Char">
    <w:name w:val="Heading 2 Char"/>
    <w:link w:val="Heading2"/>
    <w:rsid w:val="001747DB"/>
    <w:rPr>
      <w:rFonts w:ascii="Arial" w:hAnsi="Arial"/>
      <w:sz w:val="32"/>
      <w:lang w:eastAsia="en-US"/>
    </w:rPr>
  </w:style>
  <w:style w:type="character" w:customStyle="1" w:styleId="Heading3Char">
    <w:name w:val="Heading 3 Char"/>
    <w:link w:val="Heading3"/>
    <w:rsid w:val="001747DB"/>
    <w:rPr>
      <w:rFonts w:ascii="Arial" w:hAnsi="Arial"/>
      <w:sz w:val="28"/>
      <w:lang w:eastAsia="en-US"/>
    </w:rPr>
  </w:style>
  <w:style w:type="character" w:customStyle="1" w:styleId="FooterChar">
    <w:name w:val="Footer Char"/>
    <w:link w:val="Footer"/>
    <w:rsid w:val="00B937DD"/>
    <w:rPr>
      <w:rFonts w:ascii="Arial" w:hAnsi="Arial"/>
      <w:b/>
      <w:i/>
      <w:noProof/>
      <w:sz w:val="18"/>
      <w:lang w:eastAsia="en-US"/>
    </w:rPr>
  </w:style>
  <w:style w:type="character" w:customStyle="1" w:styleId="Heading8Char">
    <w:name w:val="Heading 8 Char"/>
    <w:link w:val="Heading8"/>
    <w:rsid w:val="00FB6A18"/>
    <w:rPr>
      <w:rFonts w:ascii="Arial" w:hAnsi="Arial"/>
      <w:sz w:val="36"/>
    </w:rPr>
  </w:style>
  <w:style w:type="character" w:customStyle="1" w:styleId="HeaderChar">
    <w:name w:val="Header Char"/>
    <w:link w:val="Header"/>
    <w:rsid w:val="00DF3CE8"/>
    <w:rPr>
      <w:rFonts w:ascii="Arial" w:hAnsi="Arial"/>
      <w:b/>
      <w:noProof/>
      <w:sz w:val="18"/>
      <w:lang w:val="en-GB" w:eastAsia="en-US" w:bidi="ar-SA"/>
    </w:rPr>
  </w:style>
  <w:style w:type="character" w:customStyle="1" w:styleId="Heading1Char">
    <w:name w:val="Heading 1 Char"/>
    <w:link w:val="Heading1"/>
    <w:rsid w:val="00DF3CE8"/>
    <w:rPr>
      <w:rFonts w:ascii="Arial" w:hAnsi="Arial"/>
      <w:sz w:val="36"/>
      <w:lang w:eastAsia="en-US"/>
    </w:rPr>
  </w:style>
  <w:style w:type="character" w:customStyle="1" w:styleId="FootnoteTextChar">
    <w:name w:val="Footnote Text Char"/>
    <w:link w:val="FootnoteText"/>
    <w:uiPriority w:val="99"/>
    <w:semiHidden/>
    <w:rsid w:val="00C04E71"/>
    <w:rPr>
      <w:sz w:val="16"/>
      <w:lang w:val="en-GB"/>
    </w:rPr>
  </w:style>
  <w:style w:type="paragraph" w:customStyle="1" w:styleId="Default">
    <w:name w:val="Default"/>
    <w:basedOn w:val="Normal"/>
    <w:rsid w:val="00632C37"/>
    <w:pPr>
      <w:overflowPunct/>
      <w:adjustRightInd/>
      <w:spacing w:after="0"/>
      <w:textAlignment w:val="auto"/>
    </w:pPr>
    <w:rPr>
      <w:rFonts w:ascii="Arial" w:eastAsia="Calibri" w:hAnsi="Arial" w:cs="Arial"/>
      <w:color w:val="000000"/>
      <w:sz w:val="24"/>
      <w:szCs w:val="24"/>
      <w:lang w:val="en-US"/>
    </w:rPr>
  </w:style>
  <w:style w:type="paragraph" w:styleId="Revision">
    <w:name w:val="Revision"/>
    <w:hidden/>
    <w:uiPriority w:val="99"/>
    <w:semiHidden/>
    <w:rsid w:val="00944386"/>
    <w:rPr>
      <w:lang w:eastAsia="en-US"/>
    </w:rPr>
  </w:style>
  <w:style w:type="character" w:customStyle="1" w:styleId="CommentTextChar">
    <w:name w:val="Comment Text Char"/>
    <w:basedOn w:val="DefaultParagraphFont"/>
    <w:link w:val="CommentText"/>
    <w:semiHidden/>
    <w:rsid w:val="004D3246"/>
    <w:rPr>
      <w:lang w:eastAsia="en-US"/>
    </w:rPr>
  </w:style>
  <w:style w:type="paragraph" w:styleId="ListParagraph">
    <w:name w:val="List Paragraph"/>
    <w:basedOn w:val="Normal"/>
    <w:uiPriority w:val="34"/>
    <w:qFormat/>
    <w:rsid w:val="001F5DC0"/>
    <w:pPr>
      <w:ind w:left="720"/>
      <w:contextualSpacing/>
    </w:pPr>
  </w:style>
  <w:style w:type="character" w:customStyle="1" w:styleId="FLChar">
    <w:name w:val="FL Char"/>
    <w:basedOn w:val="DefaultParagraphFont"/>
    <w:link w:val="FL"/>
    <w:locked/>
    <w:rsid w:val="001F653F"/>
    <w:rPr>
      <w:rFonts w:ascii="Arial" w:hAnsi="Arial"/>
      <w:b/>
      <w:lang w:eastAsia="en-US"/>
    </w:rPr>
  </w:style>
  <w:style w:type="character" w:customStyle="1" w:styleId="THChar">
    <w:name w:val="TH Char"/>
    <w:basedOn w:val="FLChar"/>
    <w:link w:val="TH"/>
    <w:locked/>
    <w:rsid w:val="005F63D2"/>
    <w:rPr>
      <w:rFonts w:ascii="Arial" w:hAnsi="Arial"/>
      <w:b/>
      <w:lang w:eastAsia="en-US"/>
    </w:rPr>
  </w:style>
  <w:style w:type="table" w:styleId="TableGrid">
    <w:name w:val="Table Grid"/>
    <w:basedOn w:val="TableNormal"/>
    <w:rsid w:val="00C20AF1"/>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Indent"/>
    <w:rsid w:val="006C4785"/>
    <w:pPr>
      <w:overflowPunct/>
      <w:autoSpaceDE/>
      <w:autoSpaceDN/>
      <w:adjustRightInd/>
      <w:spacing w:after="160"/>
      <w:ind w:left="2160"/>
      <w:textAlignment w:val="auto"/>
    </w:pPr>
    <w:rPr>
      <w:sz w:val="24"/>
      <w:lang w:eastAsia="en-GB"/>
    </w:rPr>
  </w:style>
  <w:style w:type="paragraph" w:customStyle="1" w:styleId="BodyText5">
    <w:name w:val="Body Text 5"/>
    <w:basedOn w:val="BodyTextIndent"/>
    <w:rsid w:val="005D78F4"/>
    <w:pPr>
      <w:overflowPunct/>
      <w:autoSpaceDE/>
      <w:autoSpaceDN/>
      <w:adjustRightInd/>
      <w:spacing w:after="160"/>
      <w:ind w:left="3060"/>
      <w:textAlignment w:val="auto"/>
    </w:pPr>
    <w:rPr>
      <w:sz w:val="24"/>
      <w:lang w:eastAsia="en-GB"/>
    </w:rPr>
  </w:style>
  <w:style w:type="character" w:styleId="PlaceholderText">
    <w:name w:val="Placeholder Text"/>
    <w:basedOn w:val="DefaultParagraphFont"/>
    <w:uiPriority w:val="99"/>
    <w:semiHidden/>
    <w:rsid w:val="002A23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45">
      <w:bodyDiv w:val="1"/>
      <w:marLeft w:val="0"/>
      <w:marRight w:val="0"/>
      <w:marTop w:val="0"/>
      <w:marBottom w:val="0"/>
      <w:divBdr>
        <w:top w:val="none" w:sz="0" w:space="0" w:color="auto"/>
        <w:left w:val="none" w:sz="0" w:space="0" w:color="auto"/>
        <w:bottom w:val="none" w:sz="0" w:space="0" w:color="auto"/>
        <w:right w:val="none" w:sz="0" w:space="0" w:color="auto"/>
      </w:divBdr>
    </w:div>
    <w:div w:id="24991392">
      <w:bodyDiv w:val="1"/>
      <w:marLeft w:val="0"/>
      <w:marRight w:val="0"/>
      <w:marTop w:val="0"/>
      <w:marBottom w:val="0"/>
      <w:divBdr>
        <w:top w:val="none" w:sz="0" w:space="0" w:color="auto"/>
        <w:left w:val="none" w:sz="0" w:space="0" w:color="auto"/>
        <w:bottom w:val="none" w:sz="0" w:space="0" w:color="auto"/>
        <w:right w:val="none" w:sz="0" w:space="0" w:color="auto"/>
      </w:divBdr>
    </w:div>
    <w:div w:id="32581584">
      <w:bodyDiv w:val="1"/>
      <w:marLeft w:val="0"/>
      <w:marRight w:val="0"/>
      <w:marTop w:val="0"/>
      <w:marBottom w:val="0"/>
      <w:divBdr>
        <w:top w:val="none" w:sz="0" w:space="0" w:color="auto"/>
        <w:left w:val="none" w:sz="0" w:space="0" w:color="auto"/>
        <w:bottom w:val="none" w:sz="0" w:space="0" w:color="auto"/>
        <w:right w:val="none" w:sz="0" w:space="0" w:color="auto"/>
      </w:divBdr>
    </w:div>
    <w:div w:id="70472917">
      <w:bodyDiv w:val="1"/>
      <w:marLeft w:val="0"/>
      <w:marRight w:val="0"/>
      <w:marTop w:val="0"/>
      <w:marBottom w:val="0"/>
      <w:divBdr>
        <w:top w:val="none" w:sz="0" w:space="0" w:color="auto"/>
        <w:left w:val="none" w:sz="0" w:space="0" w:color="auto"/>
        <w:bottom w:val="none" w:sz="0" w:space="0" w:color="auto"/>
        <w:right w:val="none" w:sz="0" w:space="0" w:color="auto"/>
      </w:divBdr>
    </w:div>
    <w:div w:id="77943179">
      <w:bodyDiv w:val="1"/>
      <w:marLeft w:val="0"/>
      <w:marRight w:val="0"/>
      <w:marTop w:val="0"/>
      <w:marBottom w:val="0"/>
      <w:divBdr>
        <w:top w:val="none" w:sz="0" w:space="0" w:color="auto"/>
        <w:left w:val="none" w:sz="0" w:space="0" w:color="auto"/>
        <w:bottom w:val="none" w:sz="0" w:space="0" w:color="auto"/>
        <w:right w:val="none" w:sz="0" w:space="0" w:color="auto"/>
      </w:divBdr>
    </w:div>
    <w:div w:id="99570859">
      <w:bodyDiv w:val="1"/>
      <w:marLeft w:val="0"/>
      <w:marRight w:val="0"/>
      <w:marTop w:val="0"/>
      <w:marBottom w:val="0"/>
      <w:divBdr>
        <w:top w:val="none" w:sz="0" w:space="0" w:color="auto"/>
        <w:left w:val="none" w:sz="0" w:space="0" w:color="auto"/>
        <w:bottom w:val="none" w:sz="0" w:space="0" w:color="auto"/>
        <w:right w:val="none" w:sz="0" w:space="0" w:color="auto"/>
      </w:divBdr>
    </w:div>
    <w:div w:id="111367652">
      <w:bodyDiv w:val="1"/>
      <w:marLeft w:val="0"/>
      <w:marRight w:val="0"/>
      <w:marTop w:val="0"/>
      <w:marBottom w:val="0"/>
      <w:divBdr>
        <w:top w:val="none" w:sz="0" w:space="0" w:color="auto"/>
        <w:left w:val="none" w:sz="0" w:space="0" w:color="auto"/>
        <w:bottom w:val="none" w:sz="0" w:space="0" w:color="auto"/>
        <w:right w:val="none" w:sz="0" w:space="0" w:color="auto"/>
      </w:divBdr>
    </w:div>
    <w:div w:id="190531710">
      <w:bodyDiv w:val="1"/>
      <w:marLeft w:val="0"/>
      <w:marRight w:val="0"/>
      <w:marTop w:val="0"/>
      <w:marBottom w:val="0"/>
      <w:divBdr>
        <w:top w:val="none" w:sz="0" w:space="0" w:color="auto"/>
        <w:left w:val="none" w:sz="0" w:space="0" w:color="auto"/>
        <w:bottom w:val="none" w:sz="0" w:space="0" w:color="auto"/>
        <w:right w:val="none" w:sz="0" w:space="0" w:color="auto"/>
      </w:divBdr>
    </w:div>
    <w:div w:id="192495847">
      <w:bodyDiv w:val="1"/>
      <w:marLeft w:val="0"/>
      <w:marRight w:val="0"/>
      <w:marTop w:val="0"/>
      <w:marBottom w:val="0"/>
      <w:divBdr>
        <w:top w:val="none" w:sz="0" w:space="0" w:color="auto"/>
        <w:left w:val="none" w:sz="0" w:space="0" w:color="auto"/>
        <w:bottom w:val="none" w:sz="0" w:space="0" w:color="auto"/>
        <w:right w:val="none" w:sz="0" w:space="0" w:color="auto"/>
      </w:divBdr>
    </w:div>
    <w:div w:id="302470821">
      <w:bodyDiv w:val="1"/>
      <w:marLeft w:val="0"/>
      <w:marRight w:val="0"/>
      <w:marTop w:val="0"/>
      <w:marBottom w:val="0"/>
      <w:divBdr>
        <w:top w:val="none" w:sz="0" w:space="0" w:color="auto"/>
        <w:left w:val="none" w:sz="0" w:space="0" w:color="auto"/>
        <w:bottom w:val="none" w:sz="0" w:space="0" w:color="auto"/>
        <w:right w:val="none" w:sz="0" w:space="0" w:color="auto"/>
      </w:divBdr>
    </w:div>
    <w:div w:id="323166402">
      <w:bodyDiv w:val="1"/>
      <w:marLeft w:val="0"/>
      <w:marRight w:val="0"/>
      <w:marTop w:val="0"/>
      <w:marBottom w:val="0"/>
      <w:divBdr>
        <w:top w:val="none" w:sz="0" w:space="0" w:color="auto"/>
        <w:left w:val="none" w:sz="0" w:space="0" w:color="auto"/>
        <w:bottom w:val="none" w:sz="0" w:space="0" w:color="auto"/>
        <w:right w:val="none" w:sz="0" w:space="0" w:color="auto"/>
      </w:divBdr>
    </w:div>
    <w:div w:id="376004923">
      <w:bodyDiv w:val="1"/>
      <w:marLeft w:val="0"/>
      <w:marRight w:val="0"/>
      <w:marTop w:val="0"/>
      <w:marBottom w:val="0"/>
      <w:divBdr>
        <w:top w:val="none" w:sz="0" w:space="0" w:color="auto"/>
        <w:left w:val="none" w:sz="0" w:space="0" w:color="auto"/>
        <w:bottom w:val="none" w:sz="0" w:space="0" w:color="auto"/>
        <w:right w:val="none" w:sz="0" w:space="0" w:color="auto"/>
      </w:divBdr>
    </w:div>
    <w:div w:id="380056820">
      <w:bodyDiv w:val="1"/>
      <w:marLeft w:val="0"/>
      <w:marRight w:val="0"/>
      <w:marTop w:val="0"/>
      <w:marBottom w:val="0"/>
      <w:divBdr>
        <w:top w:val="none" w:sz="0" w:space="0" w:color="auto"/>
        <w:left w:val="none" w:sz="0" w:space="0" w:color="auto"/>
        <w:bottom w:val="none" w:sz="0" w:space="0" w:color="auto"/>
        <w:right w:val="none" w:sz="0" w:space="0" w:color="auto"/>
      </w:divBdr>
    </w:div>
    <w:div w:id="380327882">
      <w:bodyDiv w:val="1"/>
      <w:marLeft w:val="0"/>
      <w:marRight w:val="0"/>
      <w:marTop w:val="0"/>
      <w:marBottom w:val="0"/>
      <w:divBdr>
        <w:top w:val="none" w:sz="0" w:space="0" w:color="auto"/>
        <w:left w:val="none" w:sz="0" w:space="0" w:color="auto"/>
        <w:bottom w:val="none" w:sz="0" w:space="0" w:color="auto"/>
        <w:right w:val="none" w:sz="0" w:space="0" w:color="auto"/>
      </w:divBdr>
    </w:div>
    <w:div w:id="453522907">
      <w:bodyDiv w:val="1"/>
      <w:marLeft w:val="0"/>
      <w:marRight w:val="0"/>
      <w:marTop w:val="0"/>
      <w:marBottom w:val="0"/>
      <w:divBdr>
        <w:top w:val="none" w:sz="0" w:space="0" w:color="auto"/>
        <w:left w:val="none" w:sz="0" w:space="0" w:color="auto"/>
        <w:bottom w:val="none" w:sz="0" w:space="0" w:color="auto"/>
        <w:right w:val="none" w:sz="0" w:space="0" w:color="auto"/>
      </w:divBdr>
    </w:div>
    <w:div w:id="513500839">
      <w:bodyDiv w:val="1"/>
      <w:marLeft w:val="0"/>
      <w:marRight w:val="0"/>
      <w:marTop w:val="0"/>
      <w:marBottom w:val="0"/>
      <w:divBdr>
        <w:top w:val="none" w:sz="0" w:space="0" w:color="auto"/>
        <w:left w:val="none" w:sz="0" w:space="0" w:color="auto"/>
        <w:bottom w:val="none" w:sz="0" w:space="0" w:color="auto"/>
        <w:right w:val="none" w:sz="0" w:space="0" w:color="auto"/>
      </w:divBdr>
    </w:div>
    <w:div w:id="660549587">
      <w:bodyDiv w:val="1"/>
      <w:marLeft w:val="0"/>
      <w:marRight w:val="0"/>
      <w:marTop w:val="0"/>
      <w:marBottom w:val="0"/>
      <w:divBdr>
        <w:top w:val="none" w:sz="0" w:space="0" w:color="auto"/>
        <w:left w:val="none" w:sz="0" w:space="0" w:color="auto"/>
        <w:bottom w:val="none" w:sz="0" w:space="0" w:color="auto"/>
        <w:right w:val="none" w:sz="0" w:space="0" w:color="auto"/>
      </w:divBdr>
    </w:div>
    <w:div w:id="846091787">
      <w:bodyDiv w:val="1"/>
      <w:marLeft w:val="0"/>
      <w:marRight w:val="0"/>
      <w:marTop w:val="0"/>
      <w:marBottom w:val="0"/>
      <w:divBdr>
        <w:top w:val="none" w:sz="0" w:space="0" w:color="auto"/>
        <w:left w:val="none" w:sz="0" w:space="0" w:color="auto"/>
        <w:bottom w:val="none" w:sz="0" w:space="0" w:color="auto"/>
        <w:right w:val="none" w:sz="0" w:space="0" w:color="auto"/>
      </w:divBdr>
    </w:div>
    <w:div w:id="902176205">
      <w:bodyDiv w:val="1"/>
      <w:marLeft w:val="0"/>
      <w:marRight w:val="0"/>
      <w:marTop w:val="0"/>
      <w:marBottom w:val="0"/>
      <w:divBdr>
        <w:top w:val="none" w:sz="0" w:space="0" w:color="auto"/>
        <w:left w:val="none" w:sz="0" w:space="0" w:color="auto"/>
        <w:bottom w:val="none" w:sz="0" w:space="0" w:color="auto"/>
        <w:right w:val="none" w:sz="0" w:space="0" w:color="auto"/>
      </w:divBdr>
    </w:div>
    <w:div w:id="1122185346">
      <w:bodyDiv w:val="1"/>
      <w:marLeft w:val="0"/>
      <w:marRight w:val="0"/>
      <w:marTop w:val="0"/>
      <w:marBottom w:val="0"/>
      <w:divBdr>
        <w:top w:val="none" w:sz="0" w:space="0" w:color="auto"/>
        <w:left w:val="none" w:sz="0" w:space="0" w:color="auto"/>
        <w:bottom w:val="none" w:sz="0" w:space="0" w:color="auto"/>
        <w:right w:val="none" w:sz="0" w:space="0" w:color="auto"/>
      </w:divBdr>
    </w:div>
    <w:div w:id="1211914546">
      <w:bodyDiv w:val="1"/>
      <w:marLeft w:val="0"/>
      <w:marRight w:val="0"/>
      <w:marTop w:val="0"/>
      <w:marBottom w:val="0"/>
      <w:divBdr>
        <w:top w:val="none" w:sz="0" w:space="0" w:color="auto"/>
        <w:left w:val="none" w:sz="0" w:space="0" w:color="auto"/>
        <w:bottom w:val="none" w:sz="0" w:space="0" w:color="auto"/>
        <w:right w:val="none" w:sz="0" w:space="0" w:color="auto"/>
      </w:divBdr>
    </w:div>
    <w:div w:id="1224412689">
      <w:bodyDiv w:val="1"/>
      <w:marLeft w:val="0"/>
      <w:marRight w:val="0"/>
      <w:marTop w:val="0"/>
      <w:marBottom w:val="0"/>
      <w:divBdr>
        <w:top w:val="none" w:sz="0" w:space="0" w:color="auto"/>
        <w:left w:val="none" w:sz="0" w:space="0" w:color="auto"/>
        <w:bottom w:val="none" w:sz="0" w:space="0" w:color="auto"/>
        <w:right w:val="none" w:sz="0" w:space="0" w:color="auto"/>
      </w:divBdr>
    </w:div>
    <w:div w:id="1273171159">
      <w:bodyDiv w:val="1"/>
      <w:marLeft w:val="0"/>
      <w:marRight w:val="0"/>
      <w:marTop w:val="0"/>
      <w:marBottom w:val="0"/>
      <w:divBdr>
        <w:top w:val="none" w:sz="0" w:space="0" w:color="auto"/>
        <w:left w:val="none" w:sz="0" w:space="0" w:color="auto"/>
        <w:bottom w:val="none" w:sz="0" w:space="0" w:color="auto"/>
        <w:right w:val="none" w:sz="0" w:space="0" w:color="auto"/>
      </w:divBdr>
    </w:div>
    <w:div w:id="1449274013">
      <w:bodyDiv w:val="1"/>
      <w:marLeft w:val="0"/>
      <w:marRight w:val="0"/>
      <w:marTop w:val="0"/>
      <w:marBottom w:val="0"/>
      <w:divBdr>
        <w:top w:val="none" w:sz="0" w:space="0" w:color="auto"/>
        <w:left w:val="none" w:sz="0" w:space="0" w:color="auto"/>
        <w:bottom w:val="none" w:sz="0" w:space="0" w:color="auto"/>
        <w:right w:val="none" w:sz="0" w:space="0" w:color="auto"/>
      </w:divBdr>
    </w:div>
    <w:div w:id="1484928330">
      <w:bodyDiv w:val="1"/>
      <w:marLeft w:val="0"/>
      <w:marRight w:val="0"/>
      <w:marTop w:val="0"/>
      <w:marBottom w:val="0"/>
      <w:divBdr>
        <w:top w:val="none" w:sz="0" w:space="0" w:color="auto"/>
        <w:left w:val="none" w:sz="0" w:space="0" w:color="auto"/>
        <w:bottom w:val="none" w:sz="0" w:space="0" w:color="auto"/>
        <w:right w:val="none" w:sz="0" w:space="0" w:color="auto"/>
      </w:divBdr>
    </w:div>
    <w:div w:id="1576163376">
      <w:bodyDiv w:val="1"/>
      <w:marLeft w:val="0"/>
      <w:marRight w:val="0"/>
      <w:marTop w:val="0"/>
      <w:marBottom w:val="0"/>
      <w:divBdr>
        <w:top w:val="none" w:sz="0" w:space="0" w:color="auto"/>
        <w:left w:val="none" w:sz="0" w:space="0" w:color="auto"/>
        <w:bottom w:val="none" w:sz="0" w:space="0" w:color="auto"/>
        <w:right w:val="none" w:sz="0" w:space="0" w:color="auto"/>
      </w:divBdr>
    </w:div>
    <w:div w:id="1634747652">
      <w:bodyDiv w:val="1"/>
      <w:marLeft w:val="0"/>
      <w:marRight w:val="0"/>
      <w:marTop w:val="0"/>
      <w:marBottom w:val="0"/>
      <w:divBdr>
        <w:top w:val="none" w:sz="0" w:space="0" w:color="auto"/>
        <w:left w:val="none" w:sz="0" w:space="0" w:color="auto"/>
        <w:bottom w:val="none" w:sz="0" w:space="0" w:color="auto"/>
        <w:right w:val="none" w:sz="0" w:space="0" w:color="auto"/>
      </w:divBdr>
    </w:div>
    <w:div w:id="1648320855">
      <w:bodyDiv w:val="1"/>
      <w:marLeft w:val="0"/>
      <w:marRight w:val="0"/>
      <w:marTop w:val="0"/>
      <w:marBottom w:val="0"/>
      <w:divBdr>
        <w:top w:val="none" w:sz="0" w:space="0" w:color="auto"/>
        <w:left w:val="none" w:sz="0" w:space="0" w:color="auto"/>
        <w:bottom w:val="none" w:sz="0" w:space="0" w:color="auto"/>
        <w:right w:val="none" w:sz="0" w:space="0" w:color="auto"/>
      </w:divBdr>
    </w:div>
    <w:div w:id="1657148840">
      <w:bodyDiv w:val="1"/>
      <w:marLeft w:val="0"/>
      <w:marRight w:val="0"/>
      <w:marTop w:val="0"/>
      <w:marBottom w:val="0"/>
      <w:divBdr>
        <w:top w:val="none" w:sz="0" w:space="0" w:color="auto"/>
        <w:left w:val="none" w:sz="0" w:space="0" w:color="auto"/>
        <w:bottom w:val="none" w:sz="0" w:space="0" w:color="auto"/>
        <w:right w:val="none" w:sz="0" w:space="0" w:color="auto"/>
      </w:divBdr>
    </w:div>
    <w:div w:id="1679307163">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820073402">
      <w:bodyDiv w:val="1"/>
      <w:marLeft w:val="0"/>
      <w:marRight w:val="0"/>
      <w:marTop w:val="0"/>
      <w:marBottom w:val="0"/>
      <w:divBdr>
        <w:top w:val="none" w:sz="0" w:space="0" w:color="auto"/>
        <w:left w:val="none" w:sz="0" w:space="0" w:color="auto"/>
        <w:bottom w:val="none" w:sz="0" w:space="0" w:color="auto"/>
        <w:right w:val="none" w:sz="0" w:space="0" w:color="auto"/>
      </w:divBdr>
    </w:div>
    <w:div w:id="1843280208">
      <w:bodyDiv w:val="1"/>
      <w:marLeft w:val="0"/>
      <w:marRight w:val="0"/>
      <w:marTop w:val="0"/>
      <w:marBottom w:val="0"/>
      <w:divBdr>
        <w:top w:val="none" w:sz="0" w:space="0" w:color="auto"/>
        <w:left w:val="none" w:sz="0" w:space="0" w:color="auto"/>
        <w:bottom w:val="none" w:sz="0" w:space="0" w:color="auto"/>
        <w:right w:val="none" w:sz="0" w:space="0" w:color="auto"/>
      </w:divBdr>
    </w:div>
    <w:div w:id="1897202524">
      <w:bodyDiv w:val="1"/>
      <w:marLeft w:val="0"/>
      <w:marRight w:val="0"/>
      <w:marTop w:val="0"/>
      <w:marBottom w:val="0"/>
      <w:divBdr>
        <w:top w:val="none" w:sz="0" w:space="0" w:color="auto"/>
        <w:left w:val="none" w:sz="0" w:space="0" w:color="auto"/>
        <w:bottom w:val="none" w:sz="0" w:space="0" w:color="auto"/>
        <w:right w:val="none" w:sz="0" w:space="0" w:color="auto"/>
      </w:divBdr>
    </w:div>
    <w:div w:id="1897625322">
      <w:bodyDiv w:val="1"/>
      <w:marLeft w:val="0"/>
      <w:marRight w:val="0"/>
      <w:marTop w:val="0"/>
      <w:marBottom w:val="0"/>
      <w:divBdr>
        <w:top w:val="none" w:sz="0" w:space="0" w:color="auto"/>
        <w:left w:val="none" w:sz="0" w:space="0" w:color="auto"/>
        <w:bottom w:val="none" w:sz="0" w:space="0" w:color="auto"/>
        <w:right w:val="none" w:sz="0" w:space="0" w:color="auto"/>
      </w:divBdr>
    </w:div>
    <w:div w:id="1943420094">
      <w:bodyDiv w:val="1"/>
      <w:marLeft w:val="0"/>
      <w:marRight w:val="0"/>
      <w:marTop w:val="0"/>
      <w:marBottom w:val="0"/>
      <w:divBdr>
        <w:top w:val="none" w:sz="0" w:space="0" w:color="auto"/>
        <w:left w:val="none" w:sz="0" w:space="0" w:color="auto"/>
        <w:bottom w:val="none" w:sz="0" w:space="0" w:color="auto"/>
        <w:right w:val="none" w:sz="0" w:space="0" w:color="auto"/>
      </w:divBdr>
    </w:div>
    <w:div w:id="1968657481">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61971554">
      <w:bodyDiv w:val="1"/>
      <w:marLeft w:val="0"/>
      <w:marRight w:val="0"/>
      <w:marTop w:val="0"/>
      <w:marBottom w:val="0"/>
      <w:divBdr>
        <w:top w:val="none" w:sz="0" w:space="0" w:color="auto"/>
        <w:left w:val="none" w:sz="0" w:space="0" w:color="auto"/>
        <w:bottom w:val="none" w:sz="0" w:space="0" w:color="auto"/>
        <w:right w:val="none" w:sz="0" w:space="0" w:color="auto"/>
      </w:divBdr>
    </w:div>
    <w:div w:id="207408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ortal.etsi.org/Help/editHelp!/Howtostart/ETSIDraftingRules.aspx" TargetMode="External"/><Relationship Id="rId18" Type="http://schemas.openxmlformats.org/officeDocument/2006/relationships/image" Target="media/image3.emf"/><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image" Target="media/image2.emf"/><Relationship Id="rId25" Type="http://schemas.openxmlformats.org/officeDocument/2006/relationships/image" Target="media/image9.png"/><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image" Target="media/image4.png"/><Relationship Id="rId29" Type="http://schemas.openxmlformats.org/officeDocument/2006/relationships/hyperlink" Target="mailto:edithelp@ets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etsi.org/tb/status/status.asp" TargetMode="External"/><Relationship Id="rId24" Type="http://schemas.openxmlformats.org/officeDocument/2006/relationships/image" Target="media/image8.png"/><Relationship Id="rId32" Type="http://schemas.openxmlformats.org/officeDocument/2006/relationships/footer" Target="footer2.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image" Target="media/image7.png"/><Relationship Id="rId28" Type="http://schemas.openxmlformats.org/officeDocument/2006/relationships/hyperlink" Target="mailto:edithelp@etsi.org" TargetMode="External"/><Relationship Id="rId36" Type="http://schemas.openxmlformats.org/officeDocument/2006/relationships/fontTable" Target="fontTable.xml"/><Relationship Id="rId10" Type="http://schemas.openxmlformats.org/officeDocument/2006/relationships/hyperlink" Target="http://www.etsi.org/standards-search" TargetMode="External"/><Relationship Id="rId19" Type="http://schemas.openxmlformats.org/officeDocument/2006/relationships/oleObject" Target="embeddings/oleObject1.bin"/><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ocbox.etsi.org/Reference"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header" Target="header2.xml"/><Relationship Id="rId35"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8AE1D-D8C0-459C-9BB5-5545F0ACB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50</TotalTime>
  <Pages>34</Pages>
  <Words>9787</Words>
  <Characters>55786</Characters>
  <Application>Microsoft Office Word</Application>
  <DocSecurity>0</DocSecurity>
  <Lines>464</Lines>
  <Paragraphs>130</Paragraphs>
  <ScaleCrop>false</ScaleCrop>
  <HeadingPairs>
    <vt:vector size="6" baseType="variant">
      <vt:variant>
        <vt:lpstr>Title</vt:lpstr>
      </vt:variant>
      <vt:variant>
        <vt:i4>1</vt:i4>
      </vt:variant>
      <vt:variant>
        <vt:lpstr>Headings</vt:lpstr>
      </vt:variant>
      <vt:variant>
        <vt:i4>28</vt:i4>
      </vt:variant>
      <vt:variant>
        <vt:lpstr>Titel</vt:lpstr>
      </vt:variant>
      <vt:variant>
        <vt:i4>1</vt:i4>
      </vt:variant>
    </vt:vector>
  </HeadingPairs>
  <TitlesOfParts>
    <vt:vector size="30" baseType="lpstr">
      <vt:lpstr>Final draft ETSI EN 300 000 V0.0.0</vt:lpstr>
      <vt:lpstr>Intellectual Property Rights</vt:lpstr>
      <vt:lpstr>Foreword</vt:lpstr>
      <vt:lpstr>Modal verbs terminology </vt:lpstr>
      <vt:lpstr>Executive summary</vt:lpstr>
      <vt:lpstr>Scope and Background Information</vt:lpstr>
      <vt:lpstr>References</vt:lpstr>
      <vt:lpstr>    Normative references</vt:lpstr>
      <vt:lpstr>    Informative references</vt:lpstr>
      <vt:lpstr>Definitions, symbols and abbreviations</vt:lpstr>
      <vt:lpstr>    Definitions</vt:lpstr>
      <vt:lpstr>    Symbols</vt:lpstr>
      <vt:lpstr>    Abbreviations</vt:lpstr>
      <vt:lpstr>Technical requirements specifications</vt:lpstr>
      <vt:lpstr>    Environmental profile</vt:lpstr>
      <vt:lpstr>    Conformance requirements</vt:lpstr>
      <vt:lpstr>        Transmitter requirements</vt:lpstr>
      <vt:lpstr>        Receiver requirements</vt:lpstr>
      <vt:lpstr>    Other elements</vt:lpstr>
      <vt:lpstr>        Receiver unwanted emissions in the spurious domain</vt:lpstr>
      <vt:lpstr>Testing for compliance with technical requirements</vt:lpstr>
      <vt:lpstr>    Environmental conditions for testing</vt:lpstr>
      <vt:lpstr>        Introduction</vt:lpstr>
      <vt:lpstr>    Standard operation mode for testing</vt:lpstr>
      <vt:lpstr>    Normal temperature and humidity</vt:lpstr>
      <vt:lpstr>    Normal test power supply</vt:lpstr>
      <vt:lpstr>    Interpretation of the measurement results</vt:lpstr>
      <vt:lpstr>    Test specifications</vt:lpstr>
      <vt:lpstr>History </vt:lpstr>
      <vt:lpstr>Final draft ETSI EN 300 000 V0.0.0</vt:lpstr>
    </vt:vector>
  </TitlesOfParts>
  <Company>ETSI</Company>
  <LinksUpToDate>false</LinksUpToDate>
  <CharactersWithSpaces>65443</CharactersWithSpaces>
  <SharedDoc>false</SharedDoc>
  <HLinks>
    <vt:vector size="156" baseType="variant">
      <vt:variant>
        <vt:i4>4128773</vt:i4>
      </vt:variant>
      <vt:variant>
        <vt:i4>182</vt:i4>
      </vt:variant>
      <vt:variant>
        <vt:i4>0</vt:i4>
      </vt:variant>
      <vt:variant>
        <vt:i4>5</vt:i4>
      </vt:variant>
      <vt:variant>
        <vt:lpwstr>mailto:edithelp@etsi.org</vt:lpwstr>
      </vt:variant>
      <vt:variant>
        <vt:lpwstr/>
      </vt:variant>
      <vt:variant>
        <vt:i4>4128773</vt:i4>
      </vt:variant>
      <vt:variant>
        <vt:i4>179</vt:i4>
      </vt:variant>
      <vt:variant>
        <vt:i4>0</vt:i4>
      </vt:variant>
      <vt:variant>
        <vt:i4>5</vt:i4>
      </vt:variant>
      <vt:variant>
        <vt:lpwstr>mailto:edithelp@etsi.org</vt:lpwstr>
      </vt:variant>
      <vt:variant>
        <vt:lpwstr/>
      </vt:variant>
      <vt:variant>
        <vt:i4>7995444</vt:i4>
      </vt:variant>
      <vt:variant>
        <vt:i4>176</vt:i4>
      </vt:variant>
      <vt:variant>
        <vt:i4>0</vt:i4>
      </vt:variant>
      <vt:variant>
        <vt:i4>5</vt:i4>
      </vt:variant>
      <vt:variant>
        <vt:lpwstr>http://portal.etsi.org/Help/editHelp!/Howtostart/ETSIDraftingRules.aspx</vt:lpwstr>
      </vt:variant>
      <vt:variant>
        <vt:lpwstr/>
      </vt:variant>
      <vt:variant>
        <vt:i4>2687002</vt:i4>
      </vt:variant>
      <vt:variant>
        <vt:i4>173</vt:i4>
      </vt:variant>
      <vt:variant>
        <vt:i4>0</vt:i4>
      </vt:variant>
      <vt:variant>
        <vt:i4>5</vt:i4>
      </vt:variant>
      <vt:variant>
        <vt:lpwstr>http://portal.etsi.org/edithelp/Files/other/EDRs_navigator.chm</vt:lpwstr>
      </vt:variant>
      <vt:variant>
        <vt:lpwstr/>
      </vt:variant>
      <vt:variant>
        <vt:i4>7995444</vt:i4>
      </vt:variant>
      <vt:variant>
        <vt:i4>170</vt:i4>
      </vt:variant>
      <vt:variant>
        <vt:i4>0</vt:i4>
      </vt:variant>
      <vt:variant>
        <vt:i4>5</vt:i4>
      </vt:variant>
      <vt:variant>
        <vt:lpwstr>http://portal.etsi.org/Help/editHelp!/Howtostart/ETSIDraftingRules.aspx</vt:lpwstr>
      </vt:variant>
      <vt:variant>
        <vt:lpwstr/>
      </vt:variant>
      <vt:variant>
        <vt:i4>7995444</vt:i4>
      </vt:variant>
      <vt:variant>
        <vt:i4>167</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786457</vt:i4>
      </vt:variant>
      <vt:variant>
        <vt:i4>153</vt:i4>
      </vt:variant>
      <vt:variant>
        <vt:i4>0</vt:i4>
      </vt:variant>
      <vt:variant>
        <vt:i4>5</vt:i4>
      </vt:variant>
      <vt:variant>
        <vt:lpwstr>http://webapp.etsi.org/Teddi/</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1376287</vt:i4>
      </vt:variant>
      <vt:variant>
        <vt:i4>147</vt:i4>
      </vt:variant>
      <vt:variant>
        <vt:i4>0</vt:i4>
      </vt:variant>
      <vt:variant>
        <vt:i4>5</vt:i4>
      </vt:variant>
      <vt:variant>
        <vt:lpwstr>http://docbox.etsi.org/Reference</vt:lpwstr>
      </vt:variant>
      <vt:variant>
        <vt:lpwstr/>
      </vt:variant>
      <vt:variant>
        <vt:i4>2687002</vt:i4>
      </vt:variant>
      <vt:variant>
        <vt:i4>144</vt:i4>
      </vt:variant>
      <vt:variant>
        <vt:i4>0</vt:i4>
      </vt:variant>
      <vt:variant>
        <vt:i4>5</vt:i4>
      </vt:variant>
      <vt:variant>
        <vt:lpwstr>http://portal.etsi.org/edithelp/Files/other/EDRs_navigator.chm</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2687002</vt:i4>
      </vt:variant>
      <vt:variant>
        <vt:i4>135</vt:i4>
      </vt:variant>
      <vt:variant>
        <vt:i4>0</vt:i4>
      </vt:variant>
      <vt:variant>
        <vt:i4>5</vt:i4>
      </vt:variant>
      <vt:variant>
        <vt:lpwstr>http://portal.etsi.org/edithelp/Files/other/EDRs_navigator.chm</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6553714</vt:i4>
      </vt:variant>
      <vt:variant>
        <vt:i4>126</vt:i4>
      </vt:variant>
      <vt:variant>
        <vt:i4>0</vt:i4>
      </vt:variant>
      <vt:variant>
        <vt:i4>5</vt:i4>
      </vt:variant>
      <vt:variant>
        <vt:lpwstr>http://www.etsi.org/deliver/etsi_en/302200_302299/3022170201/01.03.01_60/en_3022170201v010301p.pdf</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6619251</vt:i4>
      </vt:variant>
      <vt:variant>
        <vt:i4>120</vt:i4>
      </vt:variant>
      <vt:variant>
        <vt:i4>0</vt:i4>
      </vt:variant>
      <vt:variant>
        <vt:i4>5</vt:i4>
      </vt:variant>
      <vt:variant>
        <vt:lpwstr>http://www.etsi.org/deliver/etsi_ts/101300_101399/1013760322/03.02.01_60/ts_1013760322v030201p.pdf</vt:lpwstr>
      </vt:variant>
      <vt:variant>
        <vt:lpwstr/>
      </vt:variant>
      <vt:variant>
        <vt:i4>6291574</vt:i4>
      </vt:variant>
      <vt:variant>
        <vt:i4>117</vt:i4>
      </vt:variant>
      <vt:variant>
        <vt:i4>0</vt:i4>
      </vt:variant>
      <vt:variant>
        <vt:i4>5</vt:i4>
      </vt:variant>
      <vt:variant>
        <vt:lpwstr>http://www.etsi.org/deliver/etsi_en/300300_300399/3003920305/01.04.01_60/en_3003920305v010401p.pdf</vt:lpwstr>
      </vt:variant>
      <vt:variant>
        <vt:lpwstr/>
      </vt:variant>
      <vt:variant>
        <vt:i4>6160453</vt:i4>
      </vt:variant>
      <vt:variant>
        <vt:i4>12</vt:i4>
      </vt:variant>
      <vt:variant>
        <vt:i4>0</vt:i4>
      </vt:variant>
      <vt:variant>
        <vt:i4>5</vt:i4>
      </vt:variant>
      <vt:variant>
        <vt:lpwstr>https://portal.etsi.org/People/CommiteeSupportStaff.aspx</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196675</vt:i4>
      </vt:variant>
      <vt:variant>
        <vt:i4>6</vt:i4>
      </vt:variant>
      <vt:variant>
        <vt:i4>0</vt:i4>
      </vt:variant>
      <vt:variant>
        <vt:i4>5</vt:i4>
      </vt:variant>
      <vt:variant>
        <vt:lpwstr>http://www.etsi.org/standards-search</vt:lpwstr>
      </vt:variant>
      <vt:variant>
        <vt:lpwstr/>
      </vt:variant>
      <vt:variant>
        <vt:i4>2687002</vt:i4>
      </vt:variant>
      <vt:variant>
        <vt:i4>0</vt:i4>
      </vt:variant>
      <vt:variant>
        <vt:i4>0</vt:i4>
      </vt:variant>
      <vt:variant>
        <vt:i4>5</vt:i4>
      </vt:variant>
      <vt:variant>
        <vt:lpwstr>http://portal.etsi.org/edithelp/Files/other/EDRs_navigator.chm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EN 300 000 V0.0.0</dc:title>
  <dc:creator>VJO</dc:creator>
  <cp:keywords>ETS</cp:keywords>
  <cp:lastModifiedBy>Andrea Lorelli</cp:lastModifiedBy>
  <cp:revision>12</cp:revision>
  <cp:lastPrinted>2016-04-05T16:06:00Z</cp:lastPrinted>
  <dcterms:created xsi:type="dcterms:W3CDTF">2016-07-04T08:44:00Z</dcterms:created>
  <dcterms:modified xsi:type="dcterms:W3CDTF">2016-07-05T07:59:00Z</dcterms:modified>
</cp:coreProperties>
</file>