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A07A0" w14:textId="4BB3CB10" w:rsidR="00D478CF" w:rsidRDefault="00DE587E" w:rsidP="00CF3B19">
      <w:pPr>
        <w:pStyle w:val="Heading1"/>
      </w:pPr>
      <w:r>
        <w:t>CEN / ETSI Question</w:t>
      </w:r>
      <w:r w:rsidR="00CF3B19">
        <w:t>s to EUDI Wallet Large Scale Pilots</w:t>
      </w:r>
    </w:p>
    <w:p w14:paraId="2C5B7649" w14:textId="77777777" w:rsidR="00450AFE" w:rsidRDefault="00450AFE" w:rsidP="005B0918">
      <w:pPr>
        <w:pStyle w:val="Heading1"/>
      </w:pPr>
      <w:r>
        <w:t>Introduction</w:t>
      </w:r>
    </w:p>
    <w:p w14:paraId="4BD58F1B" w14:textId="74A12457" w:rsidR="00450AFE" w:rsidRPr="00D71F46" w:rsidRDefault="00450AFE" w:rsidP="00450AFE">
      <w:r>
        <w:t>CEN &amp; ETSI is developing standards in support of the EU Digital Identity Wallet and would welcom</w:t>
      </w:r>
      <w:r w:rsidR="0088515C">
        <w:t xml:space="preserve">e response to the following questions.  Where </w:t>
      </w:r>
      <w:r w:rsidR="007E6DDE">
        <w:t>further information</w:t>
      </w:r>
      <w:r w:rsidR="009B29C5">
        <w:t xml:space="preserve"> is available,</w:t>
      </w:r>
      <w:r w:rsidR="007E6DDE">
        <w:t xml:space="preserve"> elaborating on the answers </w:t>
      </w:r>
      <w:r w:rsidR="009B29C5">
        <w:t>and provid</w:t>
      </w:r>
      <w:r w:rsidR="003D26D1">
        <w:t>ing</w:t>
      </w:r>
      <w:r w:rsidR="009B29C5">
        <w:t xml:space="preserve"> detailed </w:t>
      </w:r>
      <w:r w:rsidR="003D26D1">
        <w:t>descriptions, this would be appreciated.</w:t>
      </w:r>
    </w:p>
    <w:p w14:paraId="195F8F85" w14:textId="6138834C" w:rsidR="00D27FFE" w:rsidRDefault="00D700FE" w:rsidP="00CF3B19">
      <w:pPr>
        <w:pStyle w:val="Heading2"/>
      </w:pPr>
      <w:r>
        <w:t xml:space="preserve">1 </w:t>
      </w:r>
      <w:r w:rsidR="00EC6755">
        <w:t>General Questions</w:t>
      </w:r>
    </w:p>
    <w:tbl>
      <w:tblPr>
        <w:tblW w:w="9464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3260"/>
      </w:tblGrid>
      <w:tr w:rsidR="000872BF" w:rsidRPr="00C82C60" w14:paraId="351C424B" w14:textId="00501C8D" w:rsidTr="007B60AA">
        <w:trPr>
          <w:trHeight w:val="434"/>
        </w:trPr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EC2A37" w14:textId="1B440E14" w:rsidR="000872BF" w:rsidRPr="00C82C60" w:rsidRDefault="000872BF" w:rsidP="000872BF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C82C60">
              <w:rPr>
                <w:b/>
                <w:bCs/>
              </w:rPr>
              <w:t>Question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640AF7" w14:textId="6E17F6E8" w:rsidR="000872BF" w:rsidRPr="00C82C60" w:rsidRDefault="000872BF" w:rsidP="000872BF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C82C60">
              <w:rPr>
                <w:b/>
                <w:bCs/>
              </w:rPr>
              <w:t>Response</w:t>
            </w:r>
          </w:p>
        </w:tc>
      </w:tr>
      <w:tr w:rsidR="000872BF" w14:paraId="52B73B16" w14:textId="4234EA0B" w:rsidTr="007B60AA">
        <w:trPr>
          <w:trHeight w:val="549"/>
        </w:trPr>
        <w:tc>
          <w:tcPr>
            <w:tcW w:w="6204" w:type="dxa"/>
            <w:tcBorders>
              <w:top w:val="single" w:sz="4" w:space="0" w:color="auto"/>
            </w:tcBorders>
          </w:tcPr>
          <w:p w14:paraId="3113D523" w14:textId="77777777" w:rsidR="000872BF" w:rsidRDefault="00A776AA" w:rsidP="000872B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 </w:t>
            </w:r>
            <w:r w:rsidR="000872BF">
              <w:rPr>
                <w:rFonts w:ascii="Arial" w:hAnsi="Arial" w:cs="Arial"/>
                <w:sz w:val="20"/>
                <w:szCs w:val="20"/>
              </w:rPr>
              <w:t xml:space="preserve">What use is made of trust services in support of the pilot applications including trust service (qualified and non-qualified) for EAA, issuance of (qualified and non-qualified) signing/seal certificates and remote signing services? </w:t>
            </w:r>
          </w:p>
          <w:p w14:paraId="18280792" w14:textId="6DB151AB" w:rsidR="00F430B8" w:rsidRDefault="00F430B8" w:rsidP="000872B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3039279" w14:textId="77777777" w:rsidR="000872BF" w:rsidRDefault="000872BF" w:rsidP="000872B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2BF" w14:paraId="1694F748" w14:textId="0A3D98CD" w:rsidTr="007B60AA">
        <w:trPr>
          <w:trHeight w:val="321"/>
        </w:trPr>
        <w:tc>
          <w:tcPr>
            <w:tcW w:w="6204" w:type="dxa"/>
          </w:tcPr>
          <w:p w14:paraId="145CCDEE" w14:textId="77777777" w:rsidR="000872BF" w:rsidRDefault="00A776AA" w:rsidP="000872B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1.2 </w:t>
            </w:r>
            <w:r w:rsidR="000872BF">
              <w:rPr>
                <w:rFonts w:ascii="Arial" w:hAnsi="Arial" w:cs="Arial"/>
                <w:sz w:val="20"/>
                <w:szCs w:val="20"/>
              </w:rPr>
              <w:t xml:space="preserve">What are the main issues to be addressed for the use of trust services and supporting the use of e-signatures and e-seals? </w:t>
            </w:r>
          </w:p>
          <w:p w14:paraId="5A62AD08" w14:textId="584DB9C1" w:rsidR="00F430B8" w:rsidRDefault="00F430B8" w:rsidP="000872B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81BA4B2" w14:textId="77777777" w:rsidR="000872BF" w:rsidRDefault="000872BF" w:rsidP="000872B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2BF" w14:paraId="63B5AC9D" w14:textId="6311B31F" w:rsidTr="007B60AA">
        <w:trPr>
          <w:trHeight w:val="206"/>
        </w:trPr>
        <w:tc>
          <w:tcPr>
            <w:tcW w:w="6204" w:type="dxa"/>
          </w:tcPr>
          <w:p w14:paraId="00E09DF4" w14:textId="77777777" w:rsidR="000872BF" w:rsidRDefault="00E33CEF" w:rsidP="000872B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1.3 </w:t>
            </w:r>
            <w:r w:rsidR="000872BF">
              <w:rPr>
                <w:rFonts w:ascii="Arial" w:hAnsi="Arial" w:cs="Arial"/>
                <w:sz w:val="20"/>
                <w:szCs w:val="20"/>
              </w:rPr>
              <w:t xml:space="preserve">What are the main issues to be addressed for interoperability of credentials? </w:t>
            </w:r>
          </w:p>
          <w:p w14:paraId="5B2CE0B7" w14:textId="5F4A90CD" w:rsidR="00F430B8" w:rsidRDefault="00F430B8" w:rsidP="000872B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9118C65" w14:textId="77777777" w:rsidR="000872BF" w:rsidRDefault="000872BF" w:rsidP="000872B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626" w14:paraId="4A848AD1" w14:textId="77777777" w:rsidTr="007B60AA">
        <w:trPr>
          <w:trHeight w:val="321"/>
        </w:trPr>
        <w:tc>
          <w:tcPr>
            <w:tcW w:w="6204" w:type="dxa"/>
          </w:tcPr>
          <w:p w14:paraId="5754D735" w14:textId="027BB2F1" w:rsidR="00E17626" w:rsidRDefault="00E33CEF" w:rsidP="000542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1.4 </w:t>
            </w:r>
            <w:r w:rsidR="00E17626">
              <w:rPr>
                <w:rFonts w:ascii="Arial" w:hAnsi="Arial" w:cs="Arial"/>
                <w:sz w:val="20"/>
                <w:szCs w:val="20"/>
              </w:rPr>
              <w:t xml:space="preserve">Is revocation of PID / EAA attestations supported?  </w:t>
            </w:r>
          </w:p>
          <w:p w14:paraId="4E096050" w14:textId="77777777" w:rsidR="00E17626" w:rsidRDefault="00E17626" w:rsidP="000542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so using what protocol?</w:t>
            </w:r>
          </w:p>
          <w:p w14:paraId="6CD0F9F2" w14:textId="77777777" w:rsidR="00F430B8" w:rsidRPr="003067B3" w:rsidRDefault="00F430B8" w:rsidP="000542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811B61F" w14:textId="77777777" w:rsidR="00E17626" w:rsidRDefault="00E17626" w:rsidP="000542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2BF" w14:paraId="31F51B10" w14:textId="4F87C873" w:rsidTr="007B60AA">
        <w:trPr>
          <w:trHeight w:val="321"/>
        </w:trPr>
        <w:tc>
          <w:tcPr>
            <w:tcW w:w="6204" w:type="dxa"/>
          </w:tcPr>
          <w:p w14:paraId="07E84851" w14:textId="77777777" w:rsidR="000872BF" w:rsidRDefault="00A776AA" w:rsidP="000872B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1.5 </w:t>
            </w:r>
            <w:r w:rsidR="000872BF">
              <w:rPr>
                <w:rFonts w:ascii="Arial" w:hAnsi="Arial" w:cs="Arial"/>
                <w:sz w:val="20"/>
                <w:szCs w:val="20"/>
              </w:rPr>
              <w:t xml:space="preserve">Are there any issues that that you feel would benefit from wider discussion with ETSI and CEN? </w:t>
            </w:r>
          </w:p>
          <w:p w14:paraId="6D92C0A3" w14:textId="753168E8" w:rsidR="000013C5" w:rsidRDefault="000013C5" w:rsidP="000872B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721C02A" w14:textId="77777777" w:rsidR="000872BF" w:rsidRDefault="000872BF" w:rsidP="000872B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7B3" w14:paraId="069E0A8A" w14:textId="77777777" w:rsidTr="007B60AA">
        <w:trPr>
          <w:trHeight w:val="321"/>
        </w:trPr>
        <w:tc>
          <w:tcPr>
            <w:tcW w:w="6204" w:type="dxa"/>
          </w:tcPr>
          <w:p w14:paraId="77674F15" w14:textId="77777777" w:rsidR="003067B3" w:rsidRDefault="00A776AA" w:rsidP="000872B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1.6 </w:t>
            </w:r>
            <w:r w:rsidR="003067B3" w:rsidRPr="003067B3">
              <w:rPr>
                <w:rFonts w:ascii="Arial" w:hAnsi="Arial" w:cs="Arial"/>
                <w:sz w:val="20"/>
                <w:szCs w:val="20"/>
              </w:rPr>
              <w:t>Where technical gaps are identified between the eIDAS legal text and ARF</w:t>
            </w:r>
            <w:r w:rsidR="00FD1646">
              <w:rPr>
                <w:rFonts w:ascii="Arial" w:hAnsi="Arial" w:cs="Arial"/>
                <w:sz w:val="20"/>
                <w:szCs w:val="20"/>
              </w:rPr>
              <w:t xml:space="preserve"> which might be </w:t>
            </w:r>
            <w:r w:rsidR="00EF232E">
              <w:rPr>
                <w:rFonts w:ascii="Arial" w:hAnsi="Arial" w:cs="Arial"/>
                <w:sz w:val="20"/>
                <w:szCs w:val="20"/>
              </w:rPr>
              <w:t xml:space="preserve">forwarded </w:t>
            </w:r>
            <w:r w:rsidR="003067B3" w:rsidRPr="003067B3">
              <w:rPr>
                <w:rFonts w:ascii="Arial" w:hAnsi="Arial" w:cs="Arial"/>
                <w:sz w:val="20"/>
                <w:szCs w:val="20"/>
              </w:rPr>
              <w:t>to the reference wallet developer?</w:t>
            </w:r>
          </w:p>
          <w:p w14:paraId="70E8FB7A" w14:textId="5AAFC08F" w:rsidR="000013C5" w:rsidRDefault="000013C5" w:rsidP="000872B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5047234" w14:textId="77777777" w:rsidR="003067B3" w:rsidRDefault="003067B3" w:rsidP="000872B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78559D" w14:textId="5ADE859B" w:rsidR="004A0F1E" w:rsidRDefault="00D700FE" w:rsidP="00CF3B19">
      <w:pPr>
        <w:pStyle w:val="Heading2"/>
      </w:pPr>
      <w:r>
        <w:t xml:space="preserve">2 </w:t>
      </w:r>
      <w:r w:rsidR="004A0F1E">
        <w:t xml:space="preserve">PID </w:t>
      </w:r>
      <w:r w:rsidR="00E17626">
        <w:t xml:space="preserve">Onboarding </w:t>
      </w:r>
      <w:r w:rsidR="004A0F1E">
        <w:t>Questions</w:t>
      </w:r>
    </w:p>
    <w:tbl>
      <w:tblPr>
        <w:tblW w:w="9464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3260"/>
      </w:tblGrid>
      <w:tr w:rsidR="00C82C60" w14:paraId="3F7BEED8" w14:textId="77777777" w:rsidTr="007B60AA">
        <w:trPr>
          <w:trHeight w:val="434"/>
        </w:trPr>
        <w:tc>
          <w:tcPr>
            <w:tcW w:w="6204" w:type="dxa"/>
            <w:tcBorders>
              <w:top w:val="none" w:sz="6" w:space="0" w:color="auto"/>
              <w:bottom w:val="single" w:sz="4" w:space="0" w:color="auto"/>
              <w:right w:val="none" w:sz="6" w:space="0" w:color="auto"/>
            </w:tcBorders>
          </w:tcPr>
          <w:p w14:paraId="3EE43500" w14:textId="77777777" w:rsidR="00C82C60" w:rsidRPr="00C82C60" w:rsidRDefault="00C82C60" w:rsidP="00FD4D2F">
            <w:pPr>
              <w:pStyle w:val="Default"/>
              <w:rPr>
                <w:b/>
                <w:bCs/>
              </w:rPr>
            </w:pPr>
            <w:r w:rsidRPr="00C82C60">
              <w:rPr>
                <w:b/>
                <w:bCs/>
              </w:rPr>
              <w:t xml:space="preserve">Questions </w:t>
            </w:r>
          </w:p>
        </w:tc>
        <w:tc>
          <w:tcPr>
            <w:tcW w:w="326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3D22255" w14:textId="77777777" w:rsidR="00C82C60" w:rsidRPr="00C82C60" w:rsidRDefault="00C82C60" w:rsidP="00FD4D2F">
            <w:pPr>
              <w:pStyle w:val="Default"/>
              <w:rPr>
                <w:b/>
                <w:bCs/>
              </w:rPr>
            </w:pPr>
            <w:r w:rsidRPr="00C82C60">
              <w:rPr>
                <w:b/>
                <w:bCs/>
              </w:rPr>
              <w:t>Response</w:t>
            </w:r>
          </w:p>
        </w:tc>
      </w:tr>
      <w:tr w:rsidR="003067B3" w:rsidRPr="00AC3F9C" w14:paraId="09E69C51" w14:textId="77777777" w:rsidTr="007B60AA">
        <w:trPr>
          <w:cantSplit/>
          <w:trHeight w:val="32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D32C" w14:textId="15AB8CDA" w:rsidR="003067B3" w:rsidRPr="00AC3F9C" w:rsidRDefault="003067B3" w:rsidP="003067B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FAB4" w14:textId="77777777" w:rsidR="003067B3" w:rsidRPr="00AC3F9C" w:rsidRDefault="003067B3" w:rsidP="000872B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7B3" w:rsidRPr="00AC3F9C" w14:paraId="6A2ABC62" w14:textId="77777777" w:rsidTr="007B60AA">
        <w:trPr>
          <w:cantSplit/>
          <w:trHeight w:val="32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A5F6" w14:textId="58C47A90" w:rsidR="003067B3" w:rsidRPr="00AC3F9C" w:rsidRDefault="003067B3" w:rsidP="003067B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9E18" w14:textId="77777777" w:rsidR="003067B3" w:rsidRPr="00AC3F9C" w:rsidRDefault="003067B3" w:rsidP="000872B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7B3" w:rsidRPr="00AC3F9C" w14:paraId="22BC815D" w14:textId="77777777" w:rsidTr="007B60AA">
        <w:trPr>
          <w:cantSplit/>
          <w:trHeight w:val="32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94AA" w14:textId="77777777" w:rsidR="003067B3" w:rsidRDefault="00BF460E" w:rsidP="00EF232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 </w:t>
            </w:r>
            <w:r w:rsidR="004A0F1E" w:rsidRPr="004A0F1E">
              <w:rPr>
                <w:rFonts w:ascii="Arial" w:hAnsi="Arial" w:cs="Arial"/>
                <w:sz w:val="20"/>
                <w:szCs w:val="20"/>
              </w:rPr>
              <w:t>Now that the final text recommends interoperability for PID on-boarding, do LSP consider the impact of this requirement in their PoC ? or do LSP only implement transaction phase (after on-boarding is achieved)</w:t>
            </w:r>
            <w:r w:rsidR="003067B3" w:rsidRPr="00AC3F9C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088DB940" w14:textId="16AAE80C" w:rsidR="00FA38AD" w:rsidRPr="00AC3F9C" w:rsidRDefault="00FA38AD" w:rsidP="00EF232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8AAA" w14:textId="77777777" w:rsidR="003067B3" w:rsidRPr="00AC3F9C" w:rsidRDefault="003067B3" w:rsidP="000872B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7B3" w:rsidRPr="00AC3F9C" w14:paraId="2BD32A57" w14:textId="77777777" w:rsidTr="007B60AA">
        <w:trPr>
          <w:cantSplit/>
          <w:trHeight w:val="32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1C22" w14:textId="77777777" w:rsidR="003067B3" w:rsidRDefault="00255A62" w:rsidP="003067B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2.2 </w:t>
            </w:r>
            <w:r w:rsidR="003067B3" w:rsidRPr="00AC3F9C">
              <w:rPr>
                <w:rFonts w:ascii="Arial" w:hAnsi="Arial" w:cs="Arial"/>
                <w:sz w:val="20"/>
                <w:szCs w:val="20"/>
              </w:rPr>
              <w:t>Have you identified specific formats for PID attestations?</w:t>
            </w:r>
          </w:p>
          <w:p w14:paraId="016DBD4C" w14:textId="5214BDB0" w:rsidR="00FA38AD" w:rsidRPr="00AC3F9C" w:rsidRDefault="00FA38AD" w:rsidP="003067B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B8BD" w14:textId="77777777" w:rsidR="003067B3" w:rsidRPr="00AC3F9C" w:rsidRDefault="003067B3" w:rsidP="000872B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7B3" w:rsidRPr="00AC3F9C" w14:paraId="559BEE55" w14:textId="77777777" w:rsidTr="007B60AA">
        <w:trPr>
          <w:cantSplit/>
          <w:trHeight w:val="32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B2BA" w14:textId="23206360" w:rsidR="004A0F1E" w:rsidRPr="004A0F1E" w:rsidRDefault="00FA38AD" w:rsidP="00EF232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2.3 </w:t>
            </w:r>
            <w:r w:rsidR="004A0F1E" w:rsidRPr="004A0F1E">
              <w:rPr>
                <w:rFonts w:ascii="Arial" w:hAnsi="Arial" w:cs="Arial"/>
                <w:sz w:val="20"/>
                <w:szCs w:val="20"/>
              </w:rPr>
              <w:t>Have you identified scenarios/use case of PID on-boarding?</w:t>
            </w:r>
          </w:p>
          <w:p w14:paraId="24DA49DC" w14:textId="77777777" w:rsidR="003067B3" w:rsidRPr="00AC3F9C" w:rsidRDefault="003067B3" w:rsidP="00EF232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5363" w14:textId="77777777" w:rsidR="003067B3" w:rsidRPr="00AC3F9C" w:rsidRDefault="003067B3" w:rsidP="000872B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7B3" w:rsidRPr="00AC3F9C" w14:paraId="2E455151" w14:textId="77777777" w:rsidTr="007B60AA">
        <w:trPr>
          <w:cantSplit/>
          <w:trHeight w:val="32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CE6E" w14:textId="2BE735B0" w:rsidR="004A0F1E" w:rsidRPr="004A0F1E" w:rsidRDefault="00FA38AD" w:rsidP="00EF232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2.4 </w:t>
            </w:r>
            <w:r w:rsidR="004A0F1E" w:rsidRPr="004A0F1E">
              <w:rPr>
                <w:rFonts w:ascii="Arial" w:hAnsi="Arial" w:cs="Arial"/>
                <w:sz w:val="20"/>
                <w:szCs w:val="20"/>
              </w:rPr>
              <w:t>Do you envision access control to PID during operational phase?</w:t>
            </w:r>
          </w:p>
          <w:p w14:paraId="69B3D428" w14:textId="77777777" w:rsidR="003067B3" w:rsidRPr="00AC3F9C" w:rsidRDefault="003067B3" w:rsidP="00EF232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F40C" w14:textId="77777777" w:rsidR="003067B3" w:rsidRPr="00AC3F9C" w:rsidRDefault="003067B3" w:rsidP="000872B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7B3" w:rsidRPr="00AC3F9C" w14:paraId="209592CB" w14:textId="77777777" w:rsidTr="007B60AA">
        <w:trPr>
          <w:cantSplit/>
          <w:trHeight w:val="32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E005" w14:textId="2B676E2F" w:rsidR="004A0F1E" w:rsidRPr="004A0F1E" w:rsidRDefault="00E93081" w:rsidP="00EF232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2.5 </w:t>
            </w:r>
            <w:r w:rsidR="004A0F1E" w:rsidRPr="004A0F1E">
              <w:rPr>
                <w:rFonts w:ascii="Arial" w:hAnsi="Arial" w:cs="Arial"/>
                <w:sz w:val="20"/>
                <w:szCs w:val="20"/>
              </w:rPr>
              <w:t xml:space="preserve">Do you consider that a minimum access control over PID disclosure should be enforced by the wallet to meet the requirements of security and privacy as mandated by </w:t>
            </w:r>
            <w:proofErr w:type="spellStart"/>
            <w:r w:rsidR="004A0F1E" w:rsidRPr="004A0F1E">
              <w:rPr>
                <w:rFonts w:ascii="Arial" w:hAnsi="Arial" w:cs="Arial"/>
                <w:sz w:val="20"/>
                <w:szCs w:val="20"/>
              </w:rPr>
              <w:t>LoA</w:t>
            </w:r>
            <w:proofErr w:type="spellEnd"/>
            <w:r w:rsidR="004A0F1E" w:rsidRPr="004A0F1E">
              <w:rPr>
                <w:rFonts w:ascii="Arial" w:hAnsi="Arial" w:cs="Arial"/>
                <w:sz w:val="20"/>
                <w:szCs w:val="20"/>
              </w:rPr>
              <w:t xml:space="preserve"> ‘High”?</w:t>
            </w:r>
          </w:p>
          <w:p w14:paraId="5C47850D" w14:textId="77777777" w:rsidR="003067B3" w:rsidRPr="00AC3F9C" w:rsidRDefault="003067B3" w:rsidP="00EF232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2DE5" w14:textId="77777777" w:rsidR="003067B3" w:rsidRPr="00AC3F9C" w:rsidRDefault="003067B3" w:rsidP="000872B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7B3" w:rsidRPr="00AC3F9C" w14:paraId="217D5148" w14:textId="77777777" w:rsidTr="007B60AA">
        <w:trPr>
          <w:cantSplit/>
          <w:trHeight w:val="32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5104" w14:textId="766DC646" w:rsidR="003067B3" w:rsidRPr="00AC3F9C" w:rsidRDefault="00E93081" w:rsidP="00EF232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2.6 </w:t>
            </w:r>
            <w:r w:rsidR="004A0F1E" w:rsidRPr="004A0F1E">
              <w:rPr>
                <w:rFonts w:ascii="Arial" w:hAnsi="Arial" w:cs="Arial"/>
                <w:sz w:val="20"/>
                <w:szCs w:val="20"/>
              </w:rPr>
              <w:t xml:space="preserve">Do you consider that PID presentation shall only be carried out within a transaction of </w:t>
            </w:r>
            <w:proofErr w:type="spellStart"/>
            <w:r w:rsidR="004A0F1E" w:rsidRPr="004A0F1E">
              <w:rPr>
                <w:rFonts w:ascii="Arial" w:hAnsi="Arial" w:cs="Arial"/>
                <w:sz w:val="20"/>
                <w:szCs w:val="20"/>
              </w:rPr>
              <w:t>LoA</w:t>
            </w:r>
            <w:proofErr w:type="spellEnd"/>
            <w:r w:rsidR="004A0F1E" w:rsidRPr="004A0F1E">
              <w:rPr>
                <w:rFonts w:ascii="Arial" w:hAnsi="Arial" w:cs="Arial"/>
                <w:sz w:val="20"/>
                <w:szCs w:val="20"/>
              </w:rPr>
              <w:t xml:space="preserve"> “High” or do you consider that PID could also be presented within a transaction of </w:t>
            </w:r>
            <w:proofErr w:type="spellStart"/>
            <w:r w:rsidR="004A0F1E" w:rsidRPr="004A0F1E">
              <w:rPr>
                <w:rFonts w:ascii="Arial" w:hAnsi="Arial" w:cs="Arial"/>
                <w:sz w:val="20"/>
                <w:szCs w:val="20"/>
              </w:rPr>
              <w:t>LoA</w:t>
            </w:r>
            <w:proofErr w:type="spellEnd"/>
            <w:r w:rsidR="004A0F1E" w:rsidRPr="004A0F1E">
              <w:rPr>
                <w:rFonts w:ascii="Arial" w:hAnsi="Arial" w:cs="Arial"/>
                <w:sz w:val="20"/>
                <w:szCs w:val="20"/>
              </w:rPr>
              <w:t xml:space="preserve"> “Substantial” (or even “Low”)? If so for which types of use cases PID should be presented within a transaction of </w:t>
            </w:r>
            <w:proofErr w:type="spellStart"/>
            <w:r w:rsidR="004A0F1E" w:rsidRPr="004A0F1E">
              <w:rPr>
                <w:rFonts w:ascii="Arial" w:hAnsi="Arial" w:cs="Arial"/>
                <w:sz w:val="20"/>
                <w:szCs w:val="20"/>
              </w:rPr>
              <w:t>LoA</w:t>
            </w:r>
            <w:proofErr w:type="spellEnd"/>
            <w:r w:rsidR="004A0F1E" w:rsidRPr="004A0F1E">
              <w:rPr>
                <w:rFonts w:ascii="Arial" w:hAnsi="Arial" w:cs="Arial"/>
                <w:sz w:val="20"/>
                <w:szCs w:val="20"/>
              </w:rPr>
              <w:t xml:space="preserve"> “High”, and for which use cases PID should be presented within a transaction of </w:t>
            </w:r>
            <w:proofErr w:type="spellStart"/>
            <w:r w:rsidR="004A0F1E" w:rsidRPr="004A0F1E">
              <w:rPr>
                <w:rFonts w:ascii="Arial" w:hAnsi="Arial" w:cs="Arial"/>
                <w:sz w:val="20"/>
                <w:szCs w:val="20"/>
              </w:rPr>
              <w:t>LoA</w:t>
            </w:r>
            <w:proofErr w:type="spellEnd"/>
            <w:r w:rsidR="004A0F1E" w:rsidRPr="004A0F1E">
              <w:rPr>
                <w:rFonts w:ascii="Arial" w:hAnsi="Arial" w:cs="Arial"/>
                <w:sz w:val="20"/>
                <w:szCs w:val="20"/>
              </w:rPr>
              <w:t xml:space="preserve"> “Substantial”?</w:t>
            </w:r>
          </w:p>
          <w:p w14:paraId="4B48EDB3" w14:textId="54B848BB" w:rsidR="00EF232E" w:rsidRPr="00AC3F9C" w:rsidRDefault="00EF232E" w:rsidP="00EF232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C019" w14:textId="77777777" w:rsidR="003067B3" w:rsidRPr="00AC3F9C" w:rsidRDefault="003067B3" w:rsidP="000872B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7B3" w:rsidRPr="00AC3F9C" w14:paraId="1ED61599" w14:textId="77777777" w:rsidTr="007B60AA">
        <w:trPr>
          <w:cantSplit/>
          <w:trHeight w:val="32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97BC" w14:textId="347C5AF0" w:rsidR="004A0F1E" w:rsidRPr="004A0F1E" w:rsidRDefault="00E93081" w:rsidP="00EF232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2.7 </w:t>
            </w:r>
            <w:r w:rsidR="004A0F1E" w:rsidRPr="004A0F1E">
              <w:rPr>
                <w:rFonts w:ascii="Arial" w:hAnsi="Arial" w:cs="Arial"/>
                <w:sz w:val="20"/>
                <w:szCs w:val="20"/>
              </w:rPr>
              <w:t xml:space="preserve">Have you considered the case/need of PID update/management? Do you see a need for interoperability for PID update, or do you consider that national solutions/approaches is sufficient? How do you envision to carry it out? Do you envision access control over this operation? Defined by whom? Do you consider to subject it – amongst other criteria – to the strength/quality of the authentication protocol carried out by the RP? Do you plan to implement this functionality within your LSP? </w:t>
            </w:r>
          </w:p>
          <w:p w14:paraId="6738A3EC" w14:textId="77777777" w:rsidR="003067B3" w:rsidRPr="00AC3F9C" w:rsidRDefault="003067B3" w:rsidP="00EF232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7D57" w14:textId="77777777" w:rsidR="003067B3" w:rsidRPr="00AC3F9C" w:rsidRDefault="003067B3" w:rsidP="000872B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7B3" w:rsidRPr="00AC3F9C" w14:paraId="64C1EED7" w14:textId="77777777" w:rsidTr="007B60AA">
        <w:trPr>
          <w:cantSplit/>
          <w:trHeight w:val="32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C49B" w14:textId="35954F16" w:rsidR="004A0F1E" w:rsidRPr="004A0F1E" w:rsidRDefault="00737E48" w:rsidP="00AC3F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2.8 </w:t>
            </w:r>
            <w:r w:rsidR="004A0F1E" w:rsidRPr="004A0F1E">
              <w:rPr>
                <w:rFonts w:ascii="Arial" w:hAnsi="Arial" w:cs="Arial"/>
                <w:sz w:val="20"/>
                <w:szCs w:val="20"/>
              </w:rPr>
              <w:t>Regarding the disclosure of PID, do you envision to have it controlled by access rules enforced by the wallet itself? Defined by whom? Do you consider to subject it – amongst other criteria – to the strength/quality of the authentication protocol carried out by the RP? Do you plan to implement this functionality within your LSP?</w:t>
            </w:r>
          </w:p>
          <w:p w14:paraId="2BA5CCE7" w14:textId="77777777" w:rsidR="003067B3" w:rsidRPr="00AC3F9C" w:rsidRDefault="003067B3" w:rsidP="00EF232E">
            <w:pPr>
              <w:pStyle w:val="Default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7F14" w14:textId="77777777" w:rsidR="003067B3" w:rsidRPr="00AC3F9C" w:rsidRDefault="003067B3" w:rsidP="000872B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5FF50E" w14:textId="77777777" w:rsidR="00D27FFE" w:rsidRDefault="00D27FFE"/>
    <w:p w14:paraId="49CC4FC8" w14:textId="31576E96" w:rsidR="004136D8" w:rsidRDefault="00D700FE" w:rsidP="00CF3B19">
      <w:pPr>
        <w:pStyle w:val="Heading2"/>
      </w:pPr>
      <w:r>
        <w:t xml:space="preserve">3 </w:t>
      </w:r>
      <w:r w:rsidR="004136D8">
        <w:t xml:space="preserve">Use Case </w:t>
      </w:r>
      <w:r w:rsidR="00503215">
        <w:t>Q</w:t>
      </w:r>
      <w:r w:rsidR="004136D8">
        <w:t>uestions</w:t>
      </w:r>
    </w:p>
    <w:p w14:paraId="07384092" w14:textId="28A397C1" w:rsidR="00EC6755" w:rsidRDefault="00DB4AAF" w:rsidP="00EC6755">
      <w:r>
        <w:t>P</w:t>
      </w:r>
      <w:r w:rsidR="00EC6755">
        <w:t>lease provide</w:t>
      </w:r>
      <w:r>
        <w:t xml:space="preserve"> the following</w:t>
      </w:r>
      <w:r w:rsidR="00EC6755">
        <w:t xml:space="preserve"> technical </w:t>
      </w:r>
      <w:r w:rsidR="004E1931">
        <w:t xml:space="preserve">details </w:t>
      </w:r>
      <w:r>
        <w:t>for</w:t>
      </w:r>
      <w:r w:rsidR="004E1931">
        <w:t xml:space="preserve"> each use case </w:t>
      </w:r>
      <w:r w:rsidR="00C05B95">
        <w:t>supported</w:t>
      </w:r>
      <w:r w:rsidR="00B2086A">
        <w:t xml:space="preserve">: </w:t>
      </w:r>
    </w:p>
    <w:tbl>
      <w:tblPr>
        <w:tblW w:w="9469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7"/>
        <w:gridCol w:w="3262"/>
      </w:tblGrid>
      <w:tr w:rsidR="007B60AA" w14:paraId="4F7B2520" w14:textId="77777777" w:rsidTr="007B60AA">
        <w:trPr>
          <w:trHeight w:val="434"/>
        </w:trPr>
        <w:tc>
          <w:tcPr>
            <w:tcW w:w="6204" w:type="dxa"/>
            <w:tcBorders>
              <w:top w:val="none" w:sz="6" w:space="0" w:color="auto"/>
              <w:bottom w:val="single" w:sz="4" w:space="0" w:color="auto"/>
              <w:right w:val="none" w:sz="6" w:space="0" w:color="auto"/>
            </w:tcBorders>
          </w:tcPr>
          <w:p w14:paraId="752739C8" w14:textId="77777777" w:rsidR="007B60AA" w:rsidRPr="00C82C60" w:rsidRDefault="007B60AA" w:rsidP="00660ED9">
            <w:pPr>
              <w:pStyle w:val="Default"/>
              <w:rPr>
                <w:b/>
                <w:bCs/>
              </w:rPr>
            </w:pPr>
            <w:r w:rsidRPr="00C82C60">
              <w:rPr>
                <w:b/>
                <w:bCs/>
              </w:rPr>
              <w:t xml:space="preserve">Questions </w:t>
            </w:r>
          </w:p>
        </w:tc>
        <w:tc>
          <w:tcPr>
            <w:tcW w:w="326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CE099D9" w14:textId="77777777" w:rsidR="007B60AA" w:rsidRPr="00C82C60" w:rsidRDefault="007B60AA" w:rsidP="00660ED9">
            <w:pPr>
              <w:pStyle w:val="Default"/>
              <w:rPr>
                <w:b/>
                <w:bCs/>
              </w:rPr>
            </w:pPr>
            <w:r w:rsidRPr="00C82C60">
              <w:rPr>
                <w:b/>
                <w:bCs/>
              </w:rPr>
              <w:t>Response</w:t>
            </w:r>
          </w:p>
        </w:tc>
      </w:tr>
      <w:tr w:rsidR="00A70DFC" w14:paraId="362DEB35" w14:textId="77777777" w:rsidTr="007B60AA">
        <w:trPr>
          <w:trHeight w:val="54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CAEA" w14:textId="5B3A756A" w:rsidR="00A70DFC" w:rsidRDefault="00B172F6" w:rsidP="00A70DFC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3.1 </w:t>
            </w:r>
            <w:r w:rsidR="00CF3B19">
              <w:t>Please briefly describe the use case</w:t>
            </w:r>
            <w:r w:rsidR="00A70DFC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3E88" w14:textId="77777777" w:rsidR="00A70DFC" w:rsidRDefault="00A70DFC" w:rsidP="00FD4D2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44F" w14:paraId="617F0DEC" w14:textId="77777777" w:rsidTr="007B60AA">
        <w:trPr>
          <w:trHeight w:val="54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F490" w14:textId="07B7138E" w:rsidR="00D5319D" w:rsidRDefault="00B172F6" w:rsidP="00A70DFC">
            <w:r>
              <w:t xml:space="preserve">3.2 </w:t>
            </w:r>
            <w:r w:rsidR="00F1644F">
              <w:t xml:space="preserve">Are </w:t>
            </w:r>
            <w:r w:rsidR="000178DD">
              <w:t>credentials presented using</w:t>
            </w:r>
            <w:r w:rsidR="00D5319D">
              <w:t>:</w:t>
            </w:r>
          </w:p>
          <w:p w14:paraId="44A1F9B6" w14:textId="1DFD60A1" w:rsidR="00D5319D" w:rsidRDefault="00357802" w:rsidP="00D5319D">
            <w:pPr>
              <w:pStyle w:val="ListParagraph"/>
              <w:numPr>
                <w:ilvl w:val="0"/>
                <w:numId w:val="3"/>
              </w:numPr>
            </w:pPr>
            <w:r w:rsidRPr="00357802">
              <w:t>ISO/IEC 18013-5</w:t>
            </w:r>
            <w:r w:rsidR="00D5319D">
              <w:t>, or</w:t>
            </w:r>
            <w:r>
              <w:t xml:space="preserve"> </w:t>
            </w:r>
          </w:p>
          <w:p w14:paraId="2A759F40" w14:textId="7D6B1B36" w:rsidR="00D5319D" w:rsidRDefault="00357802" w:rsidP="00D5319D">
            <w:pPr>
              <w:pStyle w:val="ListParagraph"/>
              <w:numPr>
                <w:ilvl w:val="0"/>
                <w:numId w:val="3"/>
              </w:numPr>
            </w:pPr>
            <w:r>
              <w:t>OpenID4VP</w:t>
            </w:r>
            <w:r w:rsidR="00D5319D">
              <w:t xml:space="preserve"> or </w:t>
            </w:r>
          </w:p>
          <w:p w14:paraId="61F0333A" w14:textId="21249BC1" w:rsidR="001078AA" w:rsidRDefault="00D5319D" w:rsidP="00D5319D">
            <w:pPr>
              <w:pStyle w:val="ListParagraph"/>
              <w:numPr>
                <w:ilvl w:val="0"/>
                <w:numId w:val="3"/>
              </w:numPr>
            </w:pPr>
            <w:r>
              <w:t>Both</w:t>
            </w:r>
          </w:p>
          <w:p w14:paraId="4E28F7E5" w14:textId="229BEA57" w:rsidR="00F1644F" w:rsidRDefault="00D5319D" w:rsidP="00B2086A">
            <w:pPr>
              <w:pStyle w:val="ListParagraph"/>
              <w:numPr>
                <w:ilvl w:val="0"/>
                <w:numId w:val="3"/>
              </w:numPr>
            </w:pPr>
            <w:r>
              <w:t>Other protocols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E8BB" w14:textId="77777777" w:rsidR="00F1644F" w:rsidRDefault="00F1644F" w:rsidP="00FD4D2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DFC" w14:paraId="1F0C3D71" w14:textId="77777777" w:rsidTr="007B60AA">
        <w:trPr>
          <w:trHeight w:val="54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3255" w14:textId="118CB166" w:rsidR="00A70DFC" w:rsidRDefault="00D730F2" w:rsidP="00A70DFC">
            <w:r>
              <w:t xml:space="preserve">3.3 </w:t>
            </w:r>
            <w:r w:rsidR="006E5E2C">
              <w:t>Is the key used to authenticate the presentation to the relying party:</w:t>
            </w:r>
          </w:p>
          <w:p w14:paraId="61E9E962" w14:textId="77777777" w:rsidR="006E5E2C" w:rsidRDefault="006E5E2C" w:rsidP="006E5E2C">
            <w:pPr>
              <w:pStyle w:val="ListParagraph"/>
              <w:numPr>
                <w:ilvl w:val="0"/>
                <w:numId w:val="2"/>
              </w:numPr>
            </w:pPr>
            <w:r>
              <w:t xml:space="preserve">A wallet </w:t>
            </w:r>
            <w:r w:rsidR="00147F00">
              <w:t>specific key</w:t>
            </w:r>
          </w:p>
          <w:p w14:paraId="7CBB75B0" w14:textId="77777777" w:rsidR="00147F00" w:rsidRDefault="00147F00" w:rsidP="006E5E2C">
            <w:pPr>
              <w:pStyle w:val="ListParagraph"/>
              <w:numPr>
                <w:ilvl w:val="0"/>
                <w:numId w:val="2"/>
              </w:numPr>
            </w:pPr>
            <w:r>
              <w:t>A PID specific key</w:t>
            </w:r>
          </w:p>
          <w:p w14:paraId="5B9A3D0C" w14:textId="3482454A" w:rsidR="007D6BBF" w:rsidRDefault="007D6BBF" w:rsidP="006E5E2C">
            <w:pPr>
              <w:pStyle w:val="ListParagraph"/>
              <w:numPr>
                <w:ilvl w:val="0"/>
                <w:numId w:val="2"/>
              </w:numPr>
            </w:pPr>
            <w:r>
              <w:t>A TSP certified key</w:t>
            </w:r>
          </w:p>
          <w:p w14:paraId="1BE3A76D" w14:textId="77777777" w:rsidR="00147F00" w:rsidRDefault="00147F00" w:rsidP="006E5E2C">
            <w:pPr>
              <w:pStyle w:val="ListParagraph"/>
              <w:numPr>
                <w:ilvl w:val="0"/>
                <w:numId w:val="2"/>
              </w:numPr>
            </w:pPr>
            <w:r>
              <w:t xml:space="preserve">Other key specifically </w:t>
            </w:r>
            <w:r w:rsidR="004236ED">
              <w:t>used to selectively disclose attributes</w:t>
            </w:r>
          </w:p>
          <w:p w14:paraId="75529A65" w14:textId="1008445C" w:rsidR="00E1500B" w:rsidRDefault="00E1500B" w:rsidP="006E5E2C">
            <w:pPr>
              <w:pStyle w:val="ListParagraph"/>
              <w:numPr>
                <w:ilvl w:val="0"/>
                <w:numId w:val="2"/>
              </w:numPr>
            </w:pPr>
            <w:r>
              <w:t>Self certified key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07DA" w14:textId="77777777" w:rsidR="00A70DFC" w:rsidRDefault="00A70DFC" w:rsidP="00FD4D2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428" w14:paraId="6BF72618" w14:textId="77777777" w:rsidTr="007B60AA">
        <w:trPr>
          <w:trHeight w:val="54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363C" w14:textId="22F6C349" w:rsidR="00E02428" w:rsidRDefault="00D730F2" w:rsidP="00A70DFC">
            <w:r>
              <w:t xml:space="preserve">3.4 </w:t>
            </w:r>
            <w:r w:rsidR="00E02428">
              <w:t xml:space="preserve">Is the ownership key </w:t>
            </w:r>
            <w:r w:rsidR="00F1644F">
              <w:t xml:space="preserve">used in presentation </w:t>
            </w:r>
            <w:r w:rsidR="004F2E8C">
              <w:t>certified as:</w:t>
            </w:r>
          </w:p>
          <w:p w14:paraId="51CBAA7C" w14:textId="77777777" w:rsidR="009A4223" w:rsidRDefault="009A4223" w:rsidP="009A4223">
            <w:pPr>
              <w:pStyle w:val="ListParagraph"/>
              <w:numPr>
                <w:ilvl w:val="0"/>
                <w:numId w:val="4"/>
              </w:numPr>
            </w:pPr>
            <w:r>
              <w:t xml:space="preserve">In accordance with </w:t>
            </w:r>
            <w:r w:rsidRPr="00357802">
              <w:t>ISO/IEC 18013-5</w:t>
            </w:r>
          </w:p>
          <w:p w14:paraId="6C0B8426" w14:textId="77777777" w:rsidR="00B7160C" w:rsidRDefault="00B7160C" w:rsidP="009A4223">
            <w:pPr>
              <w:pStyle w:val="ListParagraph"/>
              <w:numPr>
                <w:ilvl w:val="0"/>
                <w:numId w:val="4"/>
              </w:numPr>
            </w:pPr>
            <w:r>
              <w:t xml:space="preserve">Using </w:t>
            </w:r>
            <w:r w:rsidR="001D792C">
              <w:t>DID document</w:t>
            </w:r>
            <w:r w:rsidR="008C45D3">
              <w:t xml:space="preserve"> issued by the wallet issuers</w:t>
            </w:r>
          </w:p>
          <w:p w14:paraId="18C5FBF9" w14:textId="43AF85B3" w:rsidR="008A4259" w:rsidRDefault="008A4259" w:rsidP="009A4223">
            <w:pPr>
              <w:pStyle w:val="ListParagraph"/>
              <w:numPr>
                <w:ilvl w:val="0"/>
                <w:numId w:val="4"/>
              </w:numPr>
            </w:pPr>
            <w:r>
              <w:t>Using DID Document issued by a EAA</w:t>
            </w:r>
          </w:p>
          <w:p w14:paraId="37AF2C40" w14:textId="77777777" w:rsidR="008C45D3" w:rsidRDefault="008C45D3" w:rsidP="009A4223">
            <w:pPr>
              <w:pStyle w:val="ListParagraph"/>
              <w:numPr>
                <w:ilvl w:val="0"/>
                <w:numId w:val="4"/>
              </w:numPr>
            </w:pPr>
            <w:r>
              <w:t xml:space="preserve">Using </w:t>
            </w:r>
            <w:r w:rsidR="0006435D">
              <w:t>OpenID Federation</w:t>
            </w:r>
          </w:p>
          <w:p w14:paraId="4FDE0DCE" w14:textId="77777777" w:rsidR="0006435D" w:rsidRDefault="0006435D" w:rsidP="009A4223">
            <w:pPr>
              <w:pStyle w:val="ListParagraph"/>
              <w:numPr>
                <w:ilvl w:val="0"/>
                <w:numId w:val="4"/>
              </w:numPr>
            </w:pPr>
            <w:r>
              <w:t>Using SIOP</w:t>
            </w:r>
            <w:r w:rsidR="00723F93">
              <w:t>v2</w:t>
            </w:r>
          </w:p>
          <w:p w14:paraId="261066C8" w14:textId="3C21041F" w:rsidR="008A4259" w:rsidRDefault="008A4259" w:rsidP="009A4223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Other, please specify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D960" w14:textId="77777777" w:rsidR="00E02428" w:rsidRDefault="00E02428" w:rsidP="00FD4D2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DB4" w14:paraId="5E81B381" w14:textId="77777777" w:rsidTr="007B60AA">
        <w:trPr>
          <w:trHeight w:val="54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3C46" w14:textId="08A95F74" w:rsidR="00C01DB4" w:rsidRDefault="00D730F2" w:rsidP="00A70DFC">
            <w:r>
              <w:t xml:space="preserve">3.5 </w:t>
            </w:r>
            <w:r w:rsidR="00C01DB4">
              <w:t xml:space="preserve">What </w:t>
            </w:r>
            <w:r w:rsidR="004968D3">
              <w:t>mechanism is used to identify trusted source</w:t>
            </w:r>
            <w:r w:rsidR="00800E11">
              <w:t>s</w:t>
            </w:r>
            <w:r w:rsidR="004968D3">
              <w:t xml:space="preserve"> </w:t>
            </w:r>
            <w:r w:rsidR="00800E11">
              <w:t xml:space="preserve">of certification of keys, identification information and attributes other than </w:t>
            </w:r>
            <w:r w:rsidR="00FE1436">
              <w:t>TSPs?</w:t>
            </w:r>
          </w:p>
          <w:p w14:paraId="627714D9" w14:textId="7D8D5440" w:rsidR="00FE1436" w:rsidRDefault="00FE1436" w:rsidP="00A70DFC">
            <w:r>
              <w:t>Is this similar to ETSI TS 119 612 trust list</w:t>
            </w:r>
            <w:r w:rsidR="00BE196F">
              <w:t xml:space="preserve"> 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B46F" w14:textId="77777777" w:rsidR="00C01DB4" w:rsidRDefault="00C01DB4" w:rsidP="00FD4D2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259" w14:paraId="54154DDE" w14:textId="77777777" w:rsidTr="007B60AA">
        <w:trPr>
          <w:trHeight w:val="54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C4F5" w14:textId="2AFD7CCA" w:rsidR="00675D13" w:rsidRDefault="00D730F2" w:rsidP="00A70DFC">
            <w:r>
              <w:t xml:space="preserve">3.6 </w:t>
            </w:r>
            <w:r w:rsidR="009E291B">
              <w:t>Can</w:t>
            </w:r>
            <w:r w:rsidR="00907627">
              <w:t xml:space="preserve"> </w:t>
            </w:r>
            <w:r w:rsidR="00A84577">
              <w:t xml:space="preserve">credential </w:t>
            </w:r>
            <w:r w:rsidR="00FC580D">
              <w:t>presented using selective disclosure</w:t>
            </w:r>
            <w:r w:rsidR="009E291B">
              <w:t xml:space="preserve">? </w:t>
            </w:r>
          </w:p>
          <w:p w14:paraId="4E06A846" w14:textId="2FE54D6A" w:rsidR="005E1FC4" w:rsidRDefault="005E1FC4" w:rsidP="00A70DFC">
            <w:r>
              <w:t xml:space="preserve">If yes is this </w:t>
            </w:r>
          </w:p>
          <w:p w14:paraId="160045DF" w14:textId="77777777" w:rsidR="008A4259" w:rsidRDefault="00675D13" w:rsidP="00675D13">
            <w:pPr>
              <w:pStyle w:val="ListParagraph"/>
              <w:numPr>
                <w:ilvl w:val="0"/>
                <w:numId w:val="5"/>
              </w:numPr>
            </w:pPr>
            <w:r>
              <w:t xml:space="preserve">Using </w:t>
            </w:r>
            <w:r w:rsidR="00046DB6">
              <w:t xml:space="preserve">SD-JWT </w:t>
            </w:r>
          </w:p>
          <w:p w14:paraId="4C0F6CBD" w14:textId="64A422F4" w:rsidR="000A7D79" w:rsidRDefault="000A7D79" w:rsidP="00675D13">
            <w:pPr>
              <w:pStyle w:val="ListParagraph"/>
              <w:numPr>
                <w:ilvl w:val="0"/>
                <w:numId w:val="5"/>
              </w:numPr>
            </w:pPr>
            <w:r>
              <w:t>Using ISO 1</w:t>
            </w:r>
            <w:r w:rsidR="000E44CD">
              <w:t>8013-5 MSO</w:t>
            </w:r>
          </w:p>
          <w:p w14:paraId="35F1B1EF" w14:textId="77777777" w:rsidR="00675D13" w:rsidRDefault="00675D13" w:rsidP="00675D13">
            <w:pPr>
              <w:pStyle w:val="ListParagraph"/>
              <w:numPr>
                <w:ilvl w:val="0"/>
                <w:numId w:val="5"/>
              </w:numPr>
            </w:pPr>
            <w:r>
              <w:t>Using other protocols</w:t>
            </w:r>
          </w:p>
          <w:p w14:paraId="6BFB6B0B" w14:textId="403B617C" w:rsidR="00675D13" w:rsidRDefault="00675D13" w:rsidP="00675D13">
            <w:pPr>
              <w:pStyle w:val="ListParagraph"/>
              <w:numPr>
                <w:ilvl w:val="0"/>
                <w:numId w:val="5"/>
              </w:numPr>
            </w:pPr>
            <w:r>
              <w:t xml:space="preserve">Using Zero </w:t>
            </w:r>
            <w:r w:rsidR="00940C17">
              <w:t xml:space="preserve">Knowledge </w:t>
            </w:r>
            <w:r>
              <w:t>P</w:t>
            </w:r>
            <w:r w:rsidR="00940C17">
              <w:t>rotocols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6ECC" w14:textId="77777777" w:rsidR="008A4259" w:rsidRDefault="008A4259" w:rsidP="00FD4D2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2CA" w14:paraId="79A4E85B" w14:textId="77777777" w:rsidTr="007B60AA">
        <w:trPr>
          <w:trHeight w:val="54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2C9A" w14:textId="023E644C" w:rsidR="00E802CA" w:rsidRDefault="00D730F2" w:rsidP="00A70DFC">
            <w:r>
              <w:t xml:space="preserve">3.7 </w:t>
            </w:r>
            <w:r w:rsidR="00E2203C">
              <w:t xml:space="preserve">How is the subject of </w:t>
            </w:r>
            <w:r w:rsidR="00CD578C">
              <w:t xml:space="preserve">an EAA </w:t>
            </w:r>
            <w:r w:rsidR="00862D0C">
              <w:t>represented in an EAA:</w:t>
            </w:r>
          </w:p>
          <w:p w14:paraId="4C779D0E" w14:textId="77777777" w:rsidR="00DB7FC6" w:rsidRPr="00DB7FC6" w:rsidRDefault="00DB7FC6" w:rsidP="00DB7FC6">
            <w:pPr>
              <w:pStyle w:val="ListParagraph"/>
              <w:numPr>
                <w:ilvl w:val="0"/>
                <w:numId w:val="5"/>
              </w:numPr>
            </w:pPr>
            <w:r w:rsidRPr="00DB7FC6">
              <w:t xml:space="preserve">A TSP-User represented by a PID of wallet holder </w:t>
            </w:r>
          </w:p>
          <w:p w14:paraId="23D106CB" w14:textId="77777777" w:rsidR="00DB7FC6" w:rsidRPr="00DB7FC6" w:rsidRDefault="00DB7FC6" w:rsidP="00DB7FC6">
            <w:pPr>
              <w:pStyle w:val="ListParagraph"/>
              <w:numPr>
                <w:ilvl w:val="0"/>
                <w:numId w:val="5"/>
              </w:numPr>
            </w:pPr>
            <w:r w:rsidRPr="00DB7FC6">
              <w:t xml:space="preserve">A TSP-User represented by a Pseudonym </w:t>
            </w:r>
          </w:p>
          <w:p w14:paraId="24FE5205" w14:textId="77777777" w:rsidR="00DB7FC6" w:rsidRPr="00DB7FC6" w:rsidRDefault="00DB7FC6" w:rsidP="00DB7FC6">
            <w:pPr>
              <w:pStyle w:val="ListParagraph"/>
              <w:numPr>
                <w:ilvl w:val="0"/>
                <w:numId w:val="5"/>
              </w:numPr>
            </w:pPr>
            <w:r w:rsidRPr="00DB7FC6">
              <w:t>Another legal / natural person, identified as a() or (b) above for which the TSP user has authorisation to represent for the purpose of requesting EAA.</w:t>
            </w:r>
          </w:p>
          <w:p w14:paraId="4B9D4D1A" w14:textId="77777777" w:rsidR="00DB7FC6" w:rsidRPr="00DB7FC6" w:rsidRDefault="00DB7FC6" w:rsidP="00DB7FC6">
            <w:pPr>
              <w:pStyle w:val="ListParagraph"/>
              <w:numPr>
                <w:ilvl w:val="0"/>
                <w:numId w:val="5"/>
              </w:numPr>
            </w:pPr>
            <w:r w:rsidRPr="00DB7FC6">
              <w:t>An object, represented by an unambiguous identifier, for which the TSP-User has authorisation to represent using one or more EAA.</w:t>
            </w:r>
          </w:p>
          <w:p w14:paraId="7A3FE11B" w14:textId="18A5A264" w:rsidR="00862D0C" w:rsidRDefault="00862D0C" w:rsidP="00A70DFC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B753" w14:textId="77777777" w:rsidR="00E802CA" w:rsidRDefault="00E802CA" w:rsidP="00FD4D2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547" w14:paraId="57FA645B" w14:textId="77777777" w:rsidTr="007B60AA">
        <w:trPr>
          <w:trHeight w:val="54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1F2D" w14:textId="049ED1D7" w:rsidR="00FE74A8" w:rsidRDefault="00BC1A3A" w:rsidP="00A70DFC">
            <w:r>
              <w:t xml:space="preserve">3.8 </w:t>
            </w:r>
            <w:r w:rsidR="00E26A3B">
              <w:t xml:space="preserve">Are EAA </w:t>
            </w:r>
            <w:r>
              <w:t xml:space="preserve">formatted </w:t>
            </w:r>
            <w:r w:rsidR="00E26A3B">
              <w:t>in accordance with</w:t>
            </w:r>
            <w:r w:rsidR="00FE74A8">
              <w:t>:</w:t>
            </w:r>
          </w:p>
          <w:p w14:paraId="72D991FF" w14:textId="10336C1D" w:rsidR="00645547" w:rsidRDefault="00E26A3B" w:rsidP="00FE74A8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  <w:r w:rsidR="00086D1D">
              <w:t>W3C verifiable credentials</w:t>
            </w:r>
            <w:r w:rsidR="002C7BC7">
              <w:t xml:space="preserve"> data model</w:t>
            </w:r>
            <w:r w:rsidR="00FE74A8">
              <w:t>?</w:t>
            </w:r>
          </w:p>
          <w:p w14:paraId="2DEE97B0" w14:textId="0CCF6318" w:rsidR="00C45BBB" w:rsidRDefault="00C45BBB" w:rsidP="00FE74A8">
            <w:pPr>
              <w:pStyle w:val="ListParagraph"/>
              <w:numPr>
                <w:ilvl w:val="0"/>
                <w:numId w:val="6"/>
              </w:numPr>
            </w:pPr>
            <w:r w:rsidRPr="00C45BBB">
              <w:t>ISO/IEC 18013-5</w:t>
            </w:r>
          </w:p>
          <w:p w14:paraId="20AF7AD5" w14:textId="3ECACB4F" w:rsidR="00FE74A8" w:rsidRDefault="00C45BBB" w:rsidP="00C01DB4">
            <w:pPr>
              <w:pStyle w:val="ListParagraph"/>
              <w:numPr>
                <w:ilvl w:val="0"/>
                <w:numId w:val="6"/>
              </w:numPr>
            </w:pPr>
            <w:r>
              <w:t>Other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F97A" w14:textId="77777777" w:rsidR="00645547" w:rsidRDefault="00645547" w:rsidP="00FD4D2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BBB" w14:paraId="35DBE2B0" w14:textId="77777777" w:rsidTr="007B60AA">
        <w:trPr>
          <w:trHeight w:val="54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E1D2" w14:textId="37A2E367" w:rsidR="00C45BBB" w:rsidRDefault="00BC1A3A" w:rsidP="00A70DFC">
            <w:r>
              <w:t xml:space="preserve">3.9 </w:t>
            </w:r>
            <w:r w:rsidR="001C5E9F">
              <w:t xml:space="preserve">Are EAA issued in accordance with </w:t>
            </w:r>
            <w:r w:rsidR="001C5E9F" w:rsidRPr="001C5E9F">
              <w:t>OpenID4VCI</w:t>
            </w:r>
            <w:r w:rsidR="00BE196F">
              <w:t>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0828" w14:textId="77777777" w:rsidR="00C45BBB" w:rsidRDefault="00C45BBB" w:rsidP="00FD4D2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BBF" w14:paraId="542DBB8C" w14:textId="77777777" w:rsidTr="007B60AA">
        <w:trPr>
          <w:trHeight w:val="54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1937" w14:textId="47B1AF6A" w:rsidR="007D6BBF" w:rsidRDefault="00BC1A3A" w:rsidP="00A70DFC">
            <w:r>
              <w:t xml:space="preserve">3.10 </w:t>
            </w:r>
            <w:r w:rsidR="007D6BBF">
              <w:t xml:space="preserve">How are </w:t>
            </w:r>
            <w:r w:rsidR="00C51092">
              <w:t xml:space="preserve">Relying Party </w:t>
            </w:r>
            <w:r w:rsidR="00C058A7">
              <w:t xml:space="preserve">request </w:t>
            </w:r>
            <w:r w:rsidR="00C51092">
              <w:t>authentication keys certified</w:t>
            </w:r>
          </w:p>
          <w:p w14:paraId="75FBE416" w14:textId="31A8D629" w:rsidR="00C51092" w:rsidRDefault="00C51092" w:rsidP="00C51092">
            <w:pPr>
              <w:pStyle w:val="ListParagraph"/>
              <w:numPr>
                <w:ilvl w:val="0"/>
                <w:numId w:val="7"/>
              </w:numPr>
            </w:pPr>
            <w:r>
              <w:t xml:space="preserve">Using </w:t>
            </w:r>
            <w:r w:rsidR="006D16A7">
              <w:t xml:space="preserve">TSP signing </w:t>
            </w:r>
            <w:r w:rsidR="00C058A7">
              <w:t xml:space="preserve">/ </w:t>
            </w:r>
            <w:r w:rsidR="006D16A7">
              <w:t>s</w:t>
            </w:r>
            <w:r w:rsidR="00C058A7">
              <w:t>ealing certificate</w:t>
            </w:r>
            <w:r w:rsidR="006D16A7">
              <w:t xml:space="preserve">  issued for natural or legal persons</w:t>
            </w:r>
          </w:p>
          <w:p w14:paraId="5F5E28D1" w14:textId="47DBD78B" w:rsidR="00C058A7" w:rsidRDefault="00C058A7" w:rsidP="00C058A7">
            <w:pPr>
              <w:pStyle w:val="ListParagraph"/>
              <w:numPr>
                <w:ilvl w:val="0"/>
                <w:numId w:val="7"/>
              </w:numPr>
            </w:pPr>
            <w:r>
              <w:t>Using QTSP signing / sealing certificate  issued for natural or legal persons</w:t>
            </w:r>
          </w:p>
          <w:p w14:paraId="1A72A0EE" w14:textId="77777777" w:rsidR="006D16A7" w:rsidRDefault="009346E7" w:rsidP="00C51092">
            <w:pPr>
              <w:pStyle w:val="ListParagraph"/>
              <w:numPr>
                <w:ilvl w:val="0"/>
                <w:numId w:val="7"/>
              </w:numPr>
            </w:pPr>
            <w:r>
              <w:t xml:space="preserve">Using certificate </w:t>
            </w:r>
            <w:r w:rsidR="00824111">
              <w:t xml:space="preserve">assigned through register of </w:t>
            </w:r>
            <w:r w:rsidR="004D64DD">
              <w:t>relying parties?</w:t>
            </w:r>
          </w:p>
          <w:p w14:paraId="156B3B00" w14:textId="5544C9F0" w:rsidR="004D64DD" w:rsidRDefault="004D64DD" w:rsidP="00C51092">
            <w:pPr>
              <w:pStyle w:val="ListParagraph"/>
              <w:numPr>
                <w:ilvl w:val="0"/>
                <w:numId w:val="7"/>
              </w:numPr>
            </w:pPr>
            <w:r>
              <w:t>Other, please describe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30A3" w14:textId="77777777" w:rsidR="007D6BBF" w:rsidRDefault="007D6BBF" w:rsidP="00FD4D2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267" w14:paraId="2F3ABFE9" w14:textId="77777777" w:rsidTr="007B60AA">
        <w:trPr>
          <w:trHeight w:val="54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0D19" w14:textId="3008F8A5" w:rsidR="00CC2267" w:rsidRDefault="00BC1A3A" w:rsidP="00A70DFC">
            <w:r>
              <w:t xml:space="preserve">3.11 </w:t>
            </w:r>
            <w:r w:rsidR="00CC2267">
              <w:t>What Authentic sources are used</w:t>
            </w:r>
            <w:r w:rsidR="004B55F5">
              <w:t xml:space="preserve"> as source of EAA attributes?</w:t>
            </w:r>
          </w:p>
          <w:p w14:paraId="26EED60D" w14:textId="222896BB" w:rsidR="0007726D" w:rsidRDefault="004B55F5" w:rsidP="0007726D">
            <w:r>
              <w:t>Is this done through online access</w:t>
            </w:r>
            <w:r w:rsidR="0007726D">
              <w:t xml:space="preserve">?  If so how is access secured?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7CB3" w14:textId="77777777" w:rsidR="00CC2267" w:rsidRDefault="00CC2267" w:rsidP="00FD4D2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E9F" w14:paraId="7FCBFF5E" w14:textId="77777777" w:rsidTr="007B60AA">
        <w:trPr>
          <w:trHeight w:val="54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C73B" w14:textId="573DBE66" w:rsidR="001C5E9F" w:rsidRDefault="00BC1A3A" w:rsidP="00A70DFC">
            <w:r>
              <w:lastRenderedPageBreak/>
              <w:t xml:space="preserve">3.11 </w:t>
            </w:r>
            <w:r w:rsidR="00B2086A">
              <w:t>If</w:t>
            </w:r>
            <w:r w:rsidR="00EE5157">
              <w:t xml:space="preserve"> there other specific </w:t>
            </w:r>
            <w:r w:rsidR="00B2086A">
              <w:t xml:space="preserve">technical </w:t>
            </w:r>
            <w:r w:rsidR="00EE5157">
              <w:t xml:space="preserve">features of the </w:t>
            </w:r>
            <w:r w:rsidR="007B60AA">
              <w:t>protocols used</w:t>
            </w:r>
            <w:r w:rsidR="00EE5157">
              <w:t xml:space="preserve"> that should be </w:t>
            </w:r>
            <w:r w:rsidR="00B2086A">
              <w:t xml:space="preserve">taken into account </w:t>
            </w:r>
            <w:r w:rsidR="007B60AA">
              <w:t>in</w:t>
            </w:r>
            <w:r w:rsidR="00B2086A">
              <w:t xml:space="preserve"> standardisation, please provide details</w:t>
            </w:r>
            <w:r w:rsidR="00BE196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F9CD" w14:textId="77777777" w:rsidR="001C5E9F" w:rsidRDefault="001C5E9F" w:rsidP="00FD4D2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CF3961" w14:textId="77777777" w:rsidR="004136D8" w:rsidRDefault="004136D8"/>
    <w:p w14:paraId="6BA14270" w14:textId="7A67ABD6" w:rsidR="00DA35FD" w:rsidRDefault="00D700FE" w:rsidP="00DA35FD">
      <w:pPr>
        <w:pStyle w:val="Heading2"/>
      </w:pPr>
      <w:r>
        <w:t xml:space="preserve">4. </w:t>
      </w:r>
      <w:r w:rsidR="00DA35FD">
        <w:t>Secure Cryptographic</w:t>
      </w:r>
      <w:r w:rsidR="006B678C">
        <w:t xml:space="preserve"> Element / Device</w:t>
      </w:r>
      <w:r w:rsidR="00DA35FD" w:rsidRPr="00DA35FD">
        <w:t xml:space="preserve"> Questions</w:t>
      </w:r>
    </w:p>
    <w:p w14:paraId="76AE618E" w14:textId="77777777" w:rsidR="00824D4A" w:rsidRDefault="00824D4A" w:rsidP="00824D4A">
      <w:r>
        <w:t>The Architecture and Reference Framework foresees three different wallet solutions to store and manage cryptographic keys:</w:t>
      </w:r>
    </w:p>
    <w:p w14:paraId="1AE1876A" w14:textId="77777777" w:rsidR="00824D4A" w:rsidRDefault="00824D4A" w:rsidP="00824D4A">
      <w:pPr>
        <w:pStyle w:val="ListParagraph"/>
        <w:numPr>
          <w:ilvl w:val="0"/>
          <w:numId w:val="9"/>
        </w:numPr>
      </w:pPr>
      <w:r>
        <w:t>Embedded secure element or trusted execution environment for mobile devices,</w:t>
      </w:r>
    </w:p>
    <w:p w14:paraId="5914A6AD" w14:textId="77777777" w:rsidR="00824D4A" w:rsidRDefault="00824D4A" w:rsidP="00824D4A">
      <w:pPr>
        <w:pStyle w:val="ListParagraph"/>
        <w:numPr>
          <w:ilvl w:val="0"/>
          <w:numId w:val="9"/>
        </w:numPr>
      </w:pPr>
      <w:r>
        <w:t>External device, e. g. secure element or smart card,</w:t>
      </w:r>
    </w:p>
    <w:p w14:paraId="084B2B65" w14:textId="77777777" w:rsidR="00824D4A" w:rsidRDefault="00824D4A" w:rsidP="00824D4A">
      <w:pPr>
        <w:pStyle w:val="ListParagraph"/>
        <w:numPr>
          <w:ilvl w:val="0"/>
          <w:numId w:val="9"/>
        </w:numPr>
      </w:pPr>
      <w:r>
        <w:t xml:space="preserve">Backend device, </w:t>
      </w:r>
      <w:proofErr w:type="spellStart"/>
      <w:r>
        <w:t>i</w:t>
      </w:r>
      <w:proofErr w:type="spellEnd"/>
      <w:r>
        <w:t>. e. hardware security module.</w:t>
      </w:r>
    </w:p>
    <w:p w14:paraId="6BC1315C" w14:textId="73585C08" w:rsidR="009A3F25" w:rsidRDefault="009A3F25" w:rsidP="00824D4A">
      <w:pPr>
        <w:pStyle w:val="ListParagraph"/>
        <w:numPr>
          <w:ilvl w:val="0"/>
          <w:numId w:val="9"/>
        </w:numPr>
      </w:pPr>
      <w:r>
        <w:t>Combination of a-c</w:t>
      </w:r>
    </w:p>
    <w:p w14:paraId="46CC6E6C" w14:textId="5BE4CB51" w:rsidR="00824D4A" w:rsidRDefault="00824D4A" w:rsidP="00824D4A">
      <w:r>
        <w:t xml:space="preserve">All </w:t>
      </w:r>
      <w:r w:rsidR="009A3F25">
        <w:t>four</w:t>
      </w:r>
      <w:r>
        <w:t xml:space="preserve"> solutions would require different protection profiles for the certification of the wallet’s key management system. </w:t>
      </w:r>
      <w:r w:rsidR="009A3F25">
        <w:t>Combinations of a-c might require even more protection profiles.</w:t>
      </w:r>
      <w:r w:rsidR="00376ABA">
        <w:t xml:space="preserve"> WG17 would like to prioritise on the more relevant ones.</w:t>
      </w:r>
    </w:p>
    <w:tbl>
      <w:tblPr>
        <w:tblW w:w="9469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7"/>
        <w:gridCol w:w="3262"/>
      </w:tblGrid>
      <w:tr w:rsidR="000E6329" w:rsidRPr="00C82C60" w14:paraId="565CA131" w14:textId="77777777" w:rsidTr="00824D4A">
        <w:trPr>
          <w:trHeight w:val="434"/>
        </w:trPr>
        <w:tc>
          <w:tcPr>
            <w:tcW w:w="6207" w:type="dxa"/>
            <w:tcBorders>
              <w:top w:val="none" w:sz="6" w:space="0" w:color="auto"/>
              <w:bottom w:val="single" w:sz="4" w:space="0" w:color="auto"/>
              <w:right w:val="none" w:sz="6" w:space="0" w:color="auto"/>
            </w:tcBorders>
          </w:tcPr>
          <w:p w14:paraId="734578FC" w14:textId="77777777" w:rsidR="000E6329" w:rsidRPr="00C82C60" w:rsidRDefault="000E6329" w:rsidP="000A3F7E">
            <w:pPr>
              <w:pStyle w:val="Default"/>
              <w:rPr>
                <w:b/>
                <w:bCs/>
              </w:rPr>
            </w:pPr>
            <w:r w:rsidRPr="00C82C60">
              <w:rPr>
                <w:b/>
                <w:bCs/>
              </w:rPr>
              <w:t xml:space="preserve">Questions </w:t>
            </w:r>
          </w:p>
        </w:tc>
        <w:tc>
          <w:tcPr>
            <w:tcW w:w="3262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B3F4C3D" w14:textId="77777777" w:rsidR="000E6329" w:rsidRPr="00C82C60" w:rsidRDefault="000E6329" w:rsidP="000A3F7E">
            <w:pPr>
              <w:pStyle w:val="Default"/>
              <w:rPr>
                <w:b/>
                <w:bCs/>
              </w:rPr>
            </w:pPr>
            <w:r w:rsidRPr="00C82C60">
              <w:rPr>
                <w:b/>
                <w:bCs/>
              </w:rPr>
              <w:t>Response</w:t>
            </w:r>
          </w:p>
        </w:tc>
      </w:tr>
      <w:tr w:rsidR="000E6329" w14:paraId="08EA5112" w14:textId="77777777" w:rsidTr="00824D4A">
        <w:trPr>
          <w:trHeight w:val="549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B742" w14:textId="7358D4B0" w:rsidR="00824D4A" w:rsidRDefault="00BC1A3A" w:rsidP="00824D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4.1 </w:t>
            </w:r>
            <w:r w:rsidR="00A040C3">
              <w:rPr>
                <w:rFonts w:ascii="Arial" w:hAnsi="Arial" w:cs="Arial"/>
                <w:sz w:val="20"/>
                <w:szCs w:val="20"/>
              </w:rPr>
              <w:t xml:space="preserve">Does the </w:t>
            </w:r>
            <w:r w:rsidR="00D01DC4">
              <w:rPr>
                <w:rFonts w:ascii="Arial" w:hAnsi="Arial" w:cs="Arial"/>
                <w:sz w:val="20"/>
                <w:szCs w:val="20"/>
              </w:rPr>
              <w:t xml:space="preserve">choice of the </w:t>
            </w:r>
            <w:r w:rsidR="00A040C3">
              <w:rPr>
                <w:rFonts w:ascii="Arial" w:hAnsi="Arial" w:cs="Arial"/>
                <w:sz w:val="20"/>
                <w:szCs w:val="20"/>
              </w:rPr>
              <w:t>wallet’s key management system (a-</w:t>
            </w:r>
            <w:r w:rsidR="009A3F25">
              <w:rPr>
                <w:rFonts w:ascii="Arial" w:hAnsi="Arial" w:cs="Arial"/>
                <w:sz w:val="20"/>
                <w:szCs w:val="20"/>
              </w:rPr>
              <w:t>d</w:t>
            </w:r>
            <w:r w:rsidR="00A040C3">
              <w:rPr>
                <w:rFonts w:ascii="Arial" w:hAnsi="Arial" w:cs="Arial"/>
                <w:sz w:val="20"/>
                <w:szCs w:val="20"/>
              </w:rPr>
              <w:t xml:space="preserve"> from above) </w:t>
            </w:r>
            <w:r w:rsidR="00311E4E">
              <w:rPr>
                <w:rFonts w:ascii="Arial" w:hAnsi="Arial" w:cs="Arial"/>
                <w:sz w:val="20"/>
                <w:szCs w:val="20"/>
              </w:rPr>
              <w:t>have</w:t>
            </w:r>
            <w:r w:rsidR="00A040C3">
              <w:rPr>
                <w:rFonts w:ascii="Arial" w:hAnsi="Arial" w:cs="Arial"/>
                <w:sz w:val="20"/>
                <w:szCs w:val="20"/>
              </w:rPr>
              <w:t xml:space="preserve"> any influence on the considered use cases?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2C61" w14:textId="77777777" w:rsidR="000E6329" w:rsidRDefault="000E6329" w:rsidP="000A3F7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329" w14:paraId="55804DB9" w14:textId="77777777" w:rsidTr="00824D4A">
        <w:trPr>
          <w:trHeight w:val="549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CB06" w14:textId="6D7E33D7" w:rsidR="000E6329" w:rsidRDefault="00BC1A3A" w:rsidP="00824D4A">
            <w:r>
              <w:t xml:space="preserve">4.2 </w:t>
            </w:r>
            <w:r w:rsidR="00A040C3">
              <w:t>If yes, please describe the influence of the key management systems.</w:t>
            </w:r>
            <w:r w:rsidR="00960BCF">
              <w:t xml:space="preserve"> Especially, what functionality from the wallet’s secure element is required from the use cases.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4B51" w14:textId="77777777" w:rsidR="000E6329" w:rsidRDefault="000E6329" w:rsidP="000A3F7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0C3" w14:paraId="1E603F95" w14:textId="77777777" w:rsidTr="00824D4A">
        <w:trPr>
          <w:trHeight w:val="549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CD61" w14:textId="6CAD4695" w:rsidR="00A040C3" w:rsidRDefault="00BC1A3A" w:rsidP="00824D4A">
            <w:r>
              <w:t xml:space="preserve">4.3 </w:t>
            </w:r>
            <w:r w:rsidR="00A040C3">
              <w:t>What type</w:t>
            </w:r>
            <w:r w:rsidR="00474336">
              <w:t>(s)</w:t>
            </w:r>
            <w:r w:rsidR="00A040C3">
              <w:t xml:space="preserve"> of key management system will be part of the</w:t>
            </w:r>
            <w:r w:rsidR="00474336">
              <w:t xml:space="preserve"> </w:t>
            </w:r>
            <w:r w:rsidR="00A040C3">
              <w:t>use cases?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ED16" w14:textId="77777777" w:rsidR="00A040C3" w:rsidRDefault="00A040C3" w:rsidP="000A3F7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336" w14:paraId="67631652" w14:textId="77777777" w:rsidTr="00824D4A">
        <w:trPr>
          <w:trHeight w:val="549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5690" w14:textId="0A360CCF" w:rsidR="00474336" w:rsidRDefault="00BC1A3A" w:rsidP="00824D4A">
            <w:r>
              <w:t xml:space="preserve">4.4 </w:t>
            </w:r>
            <w:r w:rsidR="00474336">
              <w:t>Will there be one preferred key management system for the</w:t>
            </w:r>
            <w:r w:rsidR="00926061">
              <w:t xml:space="preserve"> wallet</w:t>
            </w:r>
            <w:r w:rsidR="00474336">
              <w:t>, e. g. embedded secure element for mobile devices</w:t>
            </w:r>
            <w:r w:rsidR="00926061">
              <w:t>?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B524" w14:textId="77777777" w:rsidR="00474336" w:rsidRDefault="00474336" w:rsidP="000A3F7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2F7" w14:paraId="7315854C" w14:textId="77777777" w:rsidTr="00824D4A">
        <w:trPr>
          <w:trHeight w:val="549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74FB" w14:textId="3D99C5DE" w:rsidR="001522F7" w:rsidRDefault="00BC1A3A" w:rsidP="00824D4A">
            <w:r>
              <w:t xml:space="preserve">4.5 </w:t>
            </w:r>
            <w:r w:rsidR="001522F7">
              <w:t>Do you think all types of key management systems will be used</w:t>
            </w:r>
            <w:r w:rsidR="00842DD5">
              <w:t xml:space="preserve"> in future wallet implementations?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9BED" w14:textId="77777777" w:rsidR="001522F7" w:rsidRDefault="001522F7" w:rsidP="000A3F7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0C3" w14:paraId="59079ADE" w14:textId="77777777" w:rsidTr="00824D4A">
        <w:trPr>
          <w:trHeight w:val="549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FB01" w14:textId="2880B8CA" w:rsidR="00A040C3" w:rsidRDefault="00BC1A3A" w:rsidP="00824D4A">
            <w:r>
              <w:t xml:space="preserve">4.6 </w:t>
            </w:r>
            <w:r w:rsidR="00474336">
              <w:t>In terms of certification readiness and availability, do you see one key management system that is more advanced than the other? If yes, please describe.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3B30" w14:textId="77777777" w:rsidR="00A040C3" w:rsidRDefault="00A040C3" w:rsidP="000A3F7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336" w14:paraId="61CF007A" w14:textId="77777777" w:rsidTr="00824D4A">
        <w:trPr>
          <w:trHeight w:val="549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999A" w14:textId="69F254B5" w:rsidR="00474336" w:rsidRDefault="00BC1A3A" w:rsidP="00824D4A">
            <w:r>
              <w:t xml:space="preserve">4.7 </w:t>
            </w:r>
            <w:r w:rsidR="00D44E9B">
              <w:t>Are there any requirements from the use cases that need to be considered in the certification of the wallet’s key management system?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ADDF" w14:textId="77777777" w:rsidR="00474336" w:rsidRDefault="00474336" w:rsidP="000A3F7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16995C" w14:textId="0BEBE1E3" w:rsidR="00DA35FD" w:rsidRDefault="00DA35FD" w:rsidP="000E6329"/>
    <w:sectPr w:rsidR="00DA35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A4B"/>
    <w:multiLevelType w:val="hybridMultilevel"/>
    <w:tmpl w:val="B6D465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F1017"/>
    <w:multiLevelType w:val="hybridMultilevel"/>
    <w:tmpl w:val="C89A40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A1501"/>
    <w:multiLevelType w:val="hybridMultilevel"/>
    <w:tmpl w:val="2ABE15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8006C"/>
    <w:multiLevelType w:val="hybridMultilevel"/>
    <w:tmpl w:val="FC444D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F19D7"/>
    <w:multiLevelType w:val="hybridMultilevel"/>
    <w:tmpl w:val="1B1E9E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C511F"/>
    <w:multiLevelType w:val="hybridMultilevel"/>
    <w:tmpl w:val="8C7E39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03355"/>
    <w:multiLevelType w:val="hybridMultilevel"/>
    <w:tmpl w:val="DF1CB0B6"/>
    <w:lvl w:ilvl="0" w:tplc="E62A9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2CF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02D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4A7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92A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300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724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9E3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1E5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4BD0D74"/>
    <w:multiLevelType w:val="hybridMultilevel"/>
    <w:tmpl w:val="28EC34F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623FC"/>
    <w:multiLevelType w:val="hybridMultilevel"/>
    <w:tmpl w:val="28EC34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C1A29"/>
    <w:multiLevelType w:val="hybridMultilevel"/>
    <w:tmpl w:val="8B1C2E2A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3898248">
    <w:abstractNumId w:val="6"/>
  </w:num>
  <w:num w:numId="2" w16cid:durableId="1000545461">
    <w:abstractNumId w:val="2"/>
  </w:num>
  <w:num w:numId="3" w16cid:durableId="1753551392">
    <w:abstractNumId w:val="8"/>
  </w:num>
  <w:num w:numId="4" w16cid:durableId="544828715">
    <w:abstractNumId w:val="1"/>
  </w:num>
  <w:num w:numId="5" w16cid:durableId="1598445008">
    <w:abstractNumId w:val="0"/>
  </w:num>
  <w:num w:numId="6" w16cid:durableId="2108229408">
    <w:abstractNumId w:val="3"/>
  </w:num>
  <w:num w:numId="7" w16cid:durableId="1934170226">
    <w:abstractNumId w:val="4"/>
  </w:num>
  <w:num w:numId="8" w16cid:durableId="1354457572">
    <w:abstractNumId w:val="7"/>
  </w:num>
  <w:num w:numId="9" w16cid:durableId="584612104">
    <w:abstractNumId w:val="9"/>
  </w:num>
  <w:num w:numId="10" w16cid:durableId="9138516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90C"/>
    <w:rsid w:val="000013C5"/>
    <w:rsid w:val="000178DD"/>
    <w:rsid w:val="00046DB6"/>
    <w:rsid w:val="000569CA"/>
    <w:rsid w:val="00060E4D"/>
    <w:rsid w:val="0006435D"/>
    <w:rsid w:val="0007726D"/>
    <w:rsid w:val="00086D1D"/>
    <w:rsid w:val="000872BF"/>
    <w:rsid w:val="000A7D79"/>
    <w:rsid w:val="000E44CD"/>
    <w:rsid w:val="000E6329"/>
    <w:rsid w:val="001078AA"/>
    <w:rsid w:val="00147F00"/>
    <w:rsid w:val="001522F7"/>
    <w:rsid w:val="001C5E9F"/>
    <w:rsid w:val="001D792C"/>
    <w:rsid w:val="0023390C"/>
    <w:rsid w:val="00255A62"/>
    <w:rsid w:val="002C7BC7"/>
    <w:rsid w:val="003067B3"/>
    <w:rsid w:val="00311E4E"/>
    <w:rsid w:val="0032424F"/>
    <w:rsid w:val="00357802"/>
    <w:rsid w:val="00376ABA"/>
    <w:rsid w:val="003D26D1"/>
    <w:rsid w:val="004136D8"/>
    <w:rsid w:val="004236ED"/>
    <w:rsid w:val="00450AFE"/>
    <w:rsid w:val="00474336"/>
    <w:rsid w:val="004968D3"/>
    <w:rsid w:val="004A0F1E"/>
    <w:rsid w:val="004B55F5"/>
    <w:rsid w:val="004B5EBA"/>
    <w:rsid w:val="004D64DD"/>
    <w:rsid w:val="004E1931"/>
    <w:rsid w:val="004F2E8C"/>
    <w:rsid w:val="00503215"/>
    <w:rsid w:val="0055576A"/>
    <w:rsid w:val="00557066"/>
    <w:rsid w:val="005B0918"/>
    <w:rsid w:val="005E1FC4"/>
    <w:rsid w:val="00645547"/>
    <w:rsid w:val="00675D13"/>
    <w:rsid w:val="006B678C"/>
    <w:rsid w:val="006D16A7"/>
    <w:rsid w:val="006E5E2C"/>
    <w:rsid w:val="00723F93"/>
    <w:rsid w:val="00724C8C"/>
    <w:rsid w:val="00737E48"/>
    <w:rsid w:val="00752F97"/>
    <w:rsid w:val="00755B36"/>
    <w:rsid w:val="007A37C8"/>
    <w:rsid w:val="007B60AA"/>
    <w:rsid w:val="007B6BA9"/>
    <w:rsid w:val="007D6BBF"/>
    <w:rsid w:val="007E6DDB"/>
    <w:rsid w:val="007E6DDE"/>
    <w:rsid w:val="00800E11"/>
    <w:rsid w:val="00824111"/>
    <w:rsid w:val="00824D4A"/>
    <w:rsid w:val="00842DD5"/>
    <w:rsid w:val="00862D0C"/>
    <w:rsid w:val="0088515C"/>
    <w:rsid w:val="008932AE"/>
    <w:rsid w:val="008A4259"/>
    <w:rsid w:val="008C45D3"/>
    <w:rsid w:val="00907627"/>
    <w:rsid w:val="009100DB"/>
    <w:rsid w:val="00926061"/>
    <w:rsid w:val="009346E7"/>
    <w:rsid w:val="00940C17"/>
    <w:rsid w:val="00960BCF"/>
    <w:rsid w:val="009A3F25"/>
    <w:rsid w:val="009A4223"/>
    <w:rsid w:val="009B29C5"/>
    <w:rsid w:val="009E291B"/>
    <w:rsid w:val="00A040C3"/>
    <w:rsid w:val="00A70DFC"/>
    <w:rsid w:val="00A776AA"/>
    <w:rsid w:val="00A84577"/>
    <w:rsid w:val="00AC3F9C"/>
    <w:rsid w:val="00B077EE"/>
    <w:rsid w:val="00B172F6"/>
    <w:rsid w:val="00B2086A"/>
    <w:rsid w:val="00B7075B"/>
    <w:rsid w:val="00B7160C"/>
    <w:rsid w:val="00BC1A3A"/>
    <w:rsid w:val="00BE196F"/>
    <w:rsid w:val="00BF460E"/>
    <w:rsid w:val="00C01DB4"/>
    <w:rsid w:val="00C03B2D"/>
    <w:rsid w:val="00C058A7"/>
    <w:rsid w:val="00C05B95"/>
    <w:rsid w:val="00C45BBB"/>
    <w:rsid w:val="00C51092"/>
    <w:rsid w:val="00C82C60"/>
    <w:rsid w:val="00CB2353"/>
    <w:rsid w:val="00CC2267"/>
    <w:rsid w:val="00CD578C"/>
    <w:rsid w:val="00CF3B19"/>
    <w:rsid w:val="00D01DC4"/>
    <w:rsid w:val="00D02114"/>
    <w:rsid w:val="00D27FFE"/>
    <w:rsid w:val="00D44E9B"/>
    <w:rsid w:val="00D478CF"/>
    <w:rsid w:val="00D5319D"/>
    <w:rsid w:val="00D700FE"/>
    <w:rsid w:val="00D71F46"/>
    <w:rsid w:val="00D730F2"/>
    <w:rsid w:val="00D85879"/>
    <w:rsid w:val="00DA35FD"/>
    <w:rsid w:val="00DB4AAF"/>
    <w:rsid w:val="00DB7FC6"/>
    <w:rsid w:val="00DE587E"/>
    <w:rsid w:val="00E02428"/>
    <w:rsid w:val="00E1500B"/>
    <w:rsid w:val="00E17626"/>
    <w:rsid w:val="00E2203C"/>
    <w:rsid w:val="00E26A3B"/>
    <w:rsid w:val="00E33CEF"/>
    <w:rsid w:val="00E7399D"/>
    <w:rsid w:val="00E802CA"/>
    <w:rsid w:val="00E93081"/>
    <w:rsid w:val="00EB420A"/>
    <w:rsid w:val="00EC6755"/>
    <w:rsid w:val="00EE5157"/>
    <w:rsid w:val="00EF232E"/>
    <w:rsid w:val="00F1644F"/>
    <w:rsid w:val="00F430B8"/>
    <w:rsid w:val="00FA38AD"/>
    <w:rsid w:val="00FC580D"/>
    <w:rsid w:val="00FD1646"/>
    <w:rsid w:val="00FE1436"/>
    <w:rsid w:val="00FE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B5BEC"/>
  <w15:chartTrackingRefBased/>
  <w15:docId w15:val="{44535DF5-780A-4C8D-9F3B-4454AC4A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67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3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7F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C67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E5E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3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32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32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2AE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F3B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450A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4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3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1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5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Pope</dc:creator>
  <cp:keywords/>
  <dc:description/>
  <cp:lastModifiedBy>Antoine</cp:lastModifiedBy>
  <cp:revision>34</cp:revision>
  <dcterms:created xsi:type="dcterms:W3CDTF">2024-02-29T09:41:00Z</dcterms:created>
  <dcterms:modified xsi:type="dcterms:W3CDTF">2024-03-07T09:28:00Z</dcterms:modified>
</cp:coreProperties>
</file>