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2"/>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40"/>
        <w:gridCol w:w="28"/>
      </w:tblGrid>
      <w:tr w:rsidR="00AA42CB" w14:paraId="290C9838" w14:textId="77777777">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14:paraId="30E372F4" w14:textId="77777777" w:rsidR="00AA42CB" w:rsidRDefault="00BD5AF5">
            <w:pPr>
              <w:keepLines/>
              <w:jc w:val="left"/>
              <w:rPr>
                <w:rFonts w:ascii="Verdana" w:eastAsia="Verdana" w:hAnsi="Verdana" w:cs="Verdana"/>
                <w:sz w:val="20"/>
                <w:szCs w:val="20"/>
              </w:rPr>
            </w:pPr>
            <w:bookmarkStart w:id="0" w:name="_GoBack"/>
            <w:bookmarkEnd w:id="0"/>
            <w:r>
              <w:rPr>
                <w:rFonts w:ascii="Verdana" w:eastAsia="Verdana" w:hAnsi="Verdana" w:cs="Verdana"/>
                <w:sz w:val="20"/>
                <w:szCs w:val="20"/>
              </w:rPr>
              <w:t>300</w:t>
            </w:r>
          </w:p>
        </w:tc>
        <w:tc>
          <w:tcPr>
            <w:tcW w:w="14600" w:type="dxa"/>
            <w:gridSpan w:val="8"/>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14:paraId="20BDB670" w14:textId="77777777"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3</w:t>
            </w:r>
          </w:p>
        </w:tc>
      </w:tr>
      <w:tr w:rsidR="007B0A5C" w14:paraId="793B04FB" w14:textId="77777777" w:rsidTr="00F0143A">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14:paraId="6338524A" w14:textId="77777777" w:rsidR="007B0A5C" w:rsidRPr="00DA0BB3" w:rsidRDefault="007B0A5C" w:rsidP="0095067E">
            <w:pPr>
              <w:pBdr>
                <w:top w:val="nil"/>
                <w:left w:val="nil"/>
                <w:bottom w:val="nil"/>
                <w:right w:val="nil"/>
                <w:between w:val="nil"/>
              </w:pBdr>
              <w:spacing w:before="210"/>
              <w:jc w:val="left"/>
              <w:rPr>
                <w:rFonts w:ascii="Verdana" w:eastAsia="Verdana" w:hAnsi="Verdana" w:cs="Verdana"/>
                <w:color w:val="000000"/>
                <w:sz w:val="20"/>
                <w:szCs w:val="20"/>
                <w:highlight w:val="yellow"/>
              </w:rPr>
            </w:pPr>
            <w:bookmarkStart w:id="1" w:name="_30j0zll" w:colFirst="0" w:colLast="0"/>
            <w:bookmarkEnd w:id="1"/>
            <w:r w:rsidRPr="00DA0BB3">
              <w:rPr>
                <w:rFonts w:ascii="Verdana" w:eastAsia="Verdana" w:hAnsi="Verdana" w:cs="Verdana"/>
                <w:color w:val="000000"/>
                <w:sz w:val="20"/>
                <w:szCs w:val="20"/>
                <w:highlight w:val="yellow"/>
              </w:rPr>
              <w:t>327</w:t>
            </w:r>
          </w:p>
        </w:tc>
        <w:tc>
          <w:tcPr>
            <w:tcW w:w="1275" w:type="dxa"/>
            <w:tcBorders>
              <w:top w:val="single" w:sz="12" w:space="0" w:color="000000"/>
              <w:left w:val="single" w:sz="6" w:space="0" w:color="000000"/>
              <w:bottom w:val="single" w:sz="4" w:space="0" w:color="000000"/>
              <w:right w:val="single" w:sz="6" w:space="0" w:color="000000"/>
            </w:tcBorders>
          </w:tcPr>
          <w:p w14:paraId="02B9D8B2" w14:textId="77777777" w:rsidR="007B0A5C" w:rsidRPr="00DA0BB3" w:rsidRDefault="007B0A5C" w:rsidP="007B0A5C">
            <w:pPr>
              <w:keepLines/>
              <w:jc w:val="center"/>
              <w:rPr>
                <w:sz w:val="20"/>
                <w:szCs w:val="20"/>
                <w:highlight w:val="yellow"/>
              </w:rPr>
            </w:pPr>
            <w:r w:rsidRPr="00DA0BB3">
              <w:rPr>
                <w:sz w:val="20"/>
                <w:szCs w:val="20"/>
                <w:highlight w:val="yellow"/>
              </w:rPr>
              <w:t>EC</w:t>
            </w:r>
            <w:r w:rsidR="00557FA6">
              <w:rPr>
                <w:sz w:val="20"/>
                <w:szCs w:val="20"/>
                <w:highlight w:val="yellow"/>
              </w:rPr>
              <w:t xml:space="preserve"> </w:t>
            </w:r>
            <w:r w:rsidRPr="00DA0BB3">
              <w:rPr>
                <w:sz w:val="20"/>
                <w:szCs w:val="20"/>
                <w:highlight w:val="yellow"/>
              </w:rPr>
              <w:t>2</w:t>
            </w:r>
          </w:p>
        </w:tc>
        <w:tc>
          <w:tcPr>
            <w:tcW w:w="1134" w:type="dxa"/>
            <w:tcBorders>
              <w:top w:val="single" w:sz="12" w:space="0" w:color="000000"/>
              <w:left w:val="single" w:sz="6" w:space="0" w:color="000000"/>
              <w:bottom w:val="single" w:sz="4" w:space="0" w:color="000000"/>
              <w:right w:val="single" w:sz="6" w:space="0" w:color="000000"/>
            </w:tcBorders>
          </w:tcPr>
          <w:p w14:paraId="2EBAE926" w14:textId="77777777" w:rsidR="007B0A5C" w:rsidRPr="00DA0BB3" w:rsidRDefault="007B0A5C" w:rsidP="0095067E">
            <w:pPr>
              <w:jc w:val="left"/>
              <w:rPr>
                <w:sz w:val="20"/>
                <w:szCs w:val="20"/>
                <w:highlight w:val="yellow"/>
              </w:rPr>
            </w:pPr>
            <w:r w:rsidRPr="00DA0BB3">
              <w:rPr>
                <w:sz w:val="20"/>
                <w:szCs w:val="20"/>
                <w:highlight w:val="yellow"/>
              </w:rPr>
              <w:t>3.1 (and clause 10.0)</w:t>
            </w:r>
          </w:p>
        </w:tc>
        <w:tc>
          <w:tcPr>
            <w:tcW w:w="993" w:type="dxa"/>
            <w:tcBorders>
              <w:top w:val="single" w:sz="12" w:space="0" w:color="000000"/>
              <w:left w:val="single" w:sz="6" w:space="0" w:color="000000"/>
              <w:bottom w:val="single" w:sz="4" w:space="0" w:color="000000"/>
              <w:right w:val="single" w:sz="6" w:space="0" w:color="000000"/>
            </w:tcBorders>
          </w:tcPr>
          <w:p w14:paraId="538F3165" w14:textId="77777777" w:rsidR="007B0A5C" w:rsidRPr="00DA0BB3" w:rsidRDefault="007B0A5C" w:rsidP="0095067E">
            <w:pPr>
              <w:jc w:val="left"/>
              <w:rPr>
                <w:rFonts w:ascii="Verdana" w:eastAsia="Verdana" w:hAnsi="Verdana" w:cs="Verdana"/>
                <w:sz w:val="20"/>
                <w:szCs w:val="20"/>
                <w:highlight w:val="yellow"/>
              </w:rPr>
            </w:pPr>
          </w:p>
        </w:tc>
        <w:tc>
          <w:tcPr>
            <w:tcW w:w="708" w:type="dxa"/>
            <w:tcBorders>
              <w:top w:val="single" w:sz="12" w:space="0" w:color="auto"/>
              <w:left w:val="single" w:sz="6" w:space="0" w:color="auto"/>
              <w:bottom w:val="single" w:sz="2" w:space="0" w:color="auto"/>
              <w:right w:val="single" w:sz="6" w:space="0" w:color="auto"/>
            </w:tcBorders>
          </w:tcPr>
          <w:p w14:paraId="3766D153" w14:textId="77777777" w:rsidR="007B0A5C" w:rsidRPr="00DA0BB3" w:rsidRDefault="007B0A5C" w:rsidP="0095067E">
            <w:pPr>
              <w:keepLines/>
              <w:jc w:val="left"/>
              <w:rPr>
                <w:sz w:val="18"/>
                <w:highlight w:val="yellow"/>
              </w:rPr>
            </w:pPr>
          </w:p>
        </w:tc>
        <w:tc>
          <w:tcPr>
            <w:tcW w:w="4253" w:type="dxa"/>
            <w:tcBorders>
              <w:top w:val="single" w:sz="12" w:space="0" w:color="auto"/>
              <w:left w:val="single" w:sz="6" w:space="0" w:color="auto"/>
              <w:bottom w:val="single" w:sz="2" w:space="0" w:color="auto"/>
              <w:right w:val="single" w:sz="6" w:space="0" w:color="auto"/>
            </w:tcBorders>
          </w:tcPr>
          <w:p w14:paraId="7E792AA0" w14:textId="77777777" w:rsidR="00DA0BB3" w:rsidRPr="00DA0BB3" w:rsidRDefault="00DA0BB3" w:rsidP="00DA0BB3">
            <w:pPr>
              <w:keepLines/>
              <w:jc w:val="left"/>
              <w:rPr>
                <w:highlight w:val="yellow"/>
                <w:lang w:eastAsia="en-US"/>
              </w:rPr>
            </w:pPr>
            <w:r w:rsidRPr="00DA0BB3">
              <w:rPr>
                <w:highlight w:val="yellow"/>
                <w:lang w:eastAsia="en-US"/>
              </w:rPr>
              <w:t>“Embedded” definition is not coherent with the use of the term in 10.0. This is important, because, as we see, it can undermine the use of Annex A.</w:t>
            </w:r>
          </w:p>
          <w:p w14:paraId="0965354A" w14:textId="77777777" w:rsidR="00DA0BB3" w:rsidRPr="00DA0BB3" w:rsidRDefault="00DA0BB3" w:rsidP="00DA0BB3">
            <w:pPr>
              <w:keepLines/>
              <w:jc w:val="left"/>
              <w:rPr>
                <w:highlight w:val="yellow"/>
                <w:lang w:eastAsia="en-US"/>
              </w:rPr>
            </w:pPr>
          </w:p>
          <w:p w14:paraId="0ABA006C" w14:textId="77777777" w:rsidR="00DA0BB3" w:rsidRPr="00DA0BB3" w:rsidRDefault="00DA0BB3" w:rsidP="00DA0BB3">
            <w:pPr>
              <w:keepLines/>
              <w:jc w:val="left"/>
              <w:rPr>
                <w:highlight w:val="yellow"/>
                <w:lang w:eastAsia="en-US"/>
              </w:rPr>
            </w:pPr>
            <w:r w:rsidRPr="00DA0BB3">
              <w:rPr>
                <w:highlight w:val="yellow"/>
                <w:lang w:eastAsia="en-US"/>
              </w:rPr>
              <w:t xml:space="preserve">In 3.1 Definitions: embedded:  directly included in the content that is downloaded to the user agent and its </w:t>
            </w:r>
            <w:proofErr w:type="gramStart"/>
            <w:r w:rsidRPr="00DA0BB3">
              <w:rPr>
                <w:highlight w:val="yellow"/>
                <w:lang w:eastAsia="en-US"/>
              </w:rPr>
              <w:t>extension, and</w:t>
            </w:r>
            <w:proofErr w:type="gramEnd"/>
            <w:r w:rsidRPr="00DA0BB3">
              <w:rPr>
                <w:highlight w:val="yellow"/>
                <w:lang w:eastAsia="en-US"/>
              </w:rPr>
              <w:t xml:space="preserve"> is intended to be used in rendering the web page.</w:t>
            </w:r>
          </w:p>
          <w:p w14:paraId="1CAEECFA" w14:textId="77777777" w:rsidR="00DA0BB3" w:rsidRPr="00DA0BB3" w:rsidRDefault="00DA0BB3" w:rsidP="00DA0BB3">
            <w:pPr>
              <w:keepLines/>
              <w:jc w:val="left"/>
              <w:rPr>
                <w:highlight w:val="yellow"/>
                <w:lang w:eastAsia="en-US"/>
              </w:rPr>
            </w:pPr>
            <w:r w:rsidRPr="00DA0BB3">
              <w:rPr>
                <w:highlight w:val="yellow"/>
                <w:lang w:eastAsia="en-US"/>
              </w:rPr>
              <w:t>NOTE: Something that is downloaded using a mechanism on the web page but is not used in rendering the page is not "embedded" in the page.</w:t>
            </w:r>
          </w:p>
          <w:p w14:paraId="7DC60011" w14:textId="77777777" w:rsidR="00DA0BB3" w:rsidRPr="00DA0BB3" w:rsidRDefault="00DA0BB3" w:rsidP="00DA0BB3">
            <w:pPr>
              <w:keepLines/>
              <w:jc w:val="left"/>
              <w:rPr>
                <w:highlight w:val="yellow"/>
                <w:lang w:eastAsia="en-US"/>
              </w:rPr>
            </w:pPr>
            <w:r w:rsidRPr="00DA0BB3">
              <w:rPr>
                <w:highlight w:val="yellow"/>
                <w:lang w:eastAsia="en-US"/>
              </w:rPr>
              <w:t>In 10.0: Requirements in clause 10 apply to documents: …</w:t>
            </w:r>
          </w:p>
          <w:p w14:paraId="2FFD96CB" w14:textId="77777777" w:rsidR="007B0A5C" w:rsidRPr="00DA0BB3" w:rsidRDefault="00DA0BB3" w:rsidP="00DA0BB3">
            <w:pPr>
              <w:keepLines/>
              <w:jc w:val="left"/>
              <w:rPr>
                <w:highlight w:val="yellow"/>
                <w:lang w:eastAsia="en-US"/>
              </w:rPr>
            </w:pPr>
            <w:r w:rsidRPr="00DA0BB3">
              <w:rPr>
                <w:highlight w:val="yellow"/>
                <w:lang w:eastAsia="en-US"/>
              </w:rPr>
              <w:t>•</w:t>
            </w:r>
            <w:r w:rsidRPr="00DA0BB3">
              <w:rPr>
                <w:highlight w:val="yellow"/>
                <w:lang w:eastAsia="en-US"/>
              </w:rPr>
              <w:tab/>
              <w:t>that are embedded in web pages but are not used in the rendering and are not intended to be rendered together with the web page in which they are embedded (i.e. downloadable documents).</w:t>
            </w:r>
          </w:p>
        </w:tc>
        <w:tc>
          <w:tcPr>
            <w:tcW w:w="3969" w:type="dxa"/>
            <w:tcBorders>
              <w:top w:val="single" w:sz="12" w:space="0" w:color="auto"/>
              <w:left w:val="single" w:sz="6" w:space="0" w:color="auto"/>
              <w:bottom w:val="single" w:sz="2" w:space="0" w:color="auto"/>
              <w:right w:val="single" w:sz="6" w:space="0" w:color="auto"/>
            </w:tcBorders>
          </w:tcPr>
          <w:p w14:paraId="2E8EC516" w14:textId="77777777" w:rsidR="007B0A5C" w:rsidRPr="00DA0BB3" w:rsidRDefault="007B0A5C" w:rsidP="0095067E">
            <w:pPr>
              <w:keepLines/>
              <w:jc w:val="left"/>
              <w:rPr>
                <w:sz w:val="18"/>
                <w:highlight w:val="yellow"/>
              </w:rPr>
            </w:pPr>
          </w:p>
        </w:tc>
        <w:tc>
          <w:tcPr>
            <w:tcW w:w="2240" w:type="dxa"/>
            <w:tcBorders>
              <w:top w:val="single" w:sz="12" w:space="0" w:color="auto"/>
              <w:left w:val="single" w:sz="6" w:space="0" w:color="auto"/>
              <w:bottom w:val="single" w:sz="2" w:space="0" w:color="auto"/>
              <w:right w:val="single" w:sz="6" w:space="0" w:color="auto"/>
            </w:tcBorders>
          </w:tcPr>
          <w:p w14:paraId="362BA094" w14:textId="77777777" w:rsidR="007B0A5C" w:rsidRPr="00861F51" w:rsidRDefault="003314CE" w:rsidP="0095067E">
            <w:pPr>
              <w:keepLines/>
              <w:jc w:val="left"/>
              <w:rPr>
                <w:sz w:val="18"/>
                <w:szCs w:val="18"/>
                <w:highlight w:val="yellow"/>
              </w:rPr>
            </w:pPr>
            <w:r w:rsidRPr="00861F51">
              <w:rPr>
                <w:sz w:val="18"/>
                <w:szCs w:val="18"/>
                <w:highlight w:val="yellow"/>
              </w:rPr>
              <w:t>Accepted</w:t>
            </w:r>
          </w:p>
          <w:p w14:paraId="42BC2176" w14:textId="77777777" w:rsidR="003314CE" w:rsidRPr="00861F51" w:rsidRDefault="003314CE" w:rsidP="0095067E">
            <w:pPr>
              <w:keepLines/>
              <w:jc w:val="left"/>
              <w:rPr>
                <w:sz w:val="18"/>
                <w:szCs w:val="18"/>
                <w:highlight w:val="yellow"/>
              </w:rPr>
            </w:pPr>
          </w:p>
          <w:p w14:paraId="465C8196" w14:textId="77777777" w:rsidR="003314CE" w:rsidRPr="00861F51" w:rsidRDefault="00861F51" w:rsidP="0095067E">
            <w:pPr>
              <w:keepLines/>
              <w:jc w:val="left"/>
              <w:rPr>
                <w:color w:val="2A2A2A"/>
                <w:sz w:val="18"/>
                <w:szCs w:val="18"/>
                <w:highlight w:val="yellow"/>
                <w:shd w:val="clear" w:color="auto" w:fill="FFFFFF"/>
              </w:rPr>
            </w:pPr>
            <w:r>
              <w:rPr>
                <w:sz w:val="18"/>
                <w:szCs w:val="18"/>
                <w:highlight w:val="yellow"/>
              </w:rPr>
              <w:t xml:space="preserve">The </w:t>
            </w:r>
            <w:r w:rsidR="0036399B" w:rsidRPr="00861F51">
              <w:rPr>
                <w:sz w:val="18"/>
                <w:szCs w:val="18"/>
                <w:highlight w:val="yellow"/>
              </w:rPr>
              <w:t xml:space="preserve">word </w:t>
            </w:r>
            <w:r>
              <w:rPr>
                <w:sz w:val="18"/>
                <w:szCs w:val="18"/>
                <w:highlight w:val="yellow"/>
              </w:rPr>
              <w:t>“</w:t>
            </w:r>
            <w:r w:rsidR="0036399B" w:rsidRPr="00861F51">
              <w:rPr>
                <w:sz w:val="18"/>
                <w:szCs w:val="18"/>
                <w:highlight w:val="yellow"/>
              </w:rPr>
              <w:t>embedded</w:t>
            </w:r>
            <w:r>
              <w:rPr>
                <w:sz w:val="18"/>
                <w:szCs w:val="18"/>
                <w:highlight w:val="yellow"/>
              </w:rPr>
              <w:t>”</w:t>
            </w:r>
            <w:r w:rsidR="0036399B" w:rsidRPr="00861F51">
              <w:rPr>
                <w:sz w:val="18"/>
                <w:szCs w:val="18"/>
                <w:highlight w:val="yellow"/>
              </w:rPr>
              <w:t xml:space="preserve"> is only </w:t>
            </w:r>
            <w:r>
              <w:rPr>
                <w:sz w:val="18"/>
                <w:szCs w:val="18"/>
                <w:highlight w:val="yellow"/>
              </w:rPr>
              <w:t xml:space="preserve">ever </w:t>
            </w:r>
            <w:r w:rsidR="0036399B" w:rsidRPr="00861F51">
              <w:rPr>
                <w:sz w:val="18"/>
                <w:szCs w:val="18"/>
                <w:highlight w:val="yellow"/>
              </w:rPr>
              <w:t xml:space="preserve">used </w:t>
            </w:r>
            <w:r w:rsidRPr="00861F51">
              <w:rPr>
                <w:sz w:val="18"/>
                <w:szCs w:val="18"/>
                <w:highlight w:val="yellow"/>
              </w:rPr>
              <w:t xml:space="preserve">in the conventional dictionary </w:t>
            </w:r>
            <w:r>
              <w:rPr>
                <w:sz w:val="18"/>
                <w:szCs w:val="18"/>
                <w:highlight w:val="yellow"/>
              </w:rPr>
              <w:t>sense</w:t>
            </w:r>
            <w:r w:rsidRPr="00861F51">
              <w:rPr>
                <w:sz w:val="18"/>
                <w:szCs w:val="18"/>
                <w:highlight w:val="yellow"/>
              </w:rPr>
              <w:t xml:space="preserve"> of the word e.g. “</w:t>
            </w:r>
            <w:r w:rsidRPr="00861F51">
              <w:rPr>
                <w:color w:val="2A2A2A"/>
                <w:sz w:val="18"/>
                <w:szCs w:val="18"/>
                <w:highlight w:val="yellow"/>
                <w:shd w:val="clear" w:color="auto" w:fill="FFFFFF"/>
              </w:rPr>
              <w:t xml:space="preserve">fixed firmly and deeply in a surrounding mass; implanted” and hence no definition is required in clause 3.1. </w:t>
            </w:r>
          </w:p>
          <w:p w14:paraId="65E42989" w14:textId="77777777" w:rsidR="00861F51" w:rsidRPr="00861F51" w:rsidRDefault="00861F51" w:rsidP="0095067E">
            <w:pPr>
              <w:keepLines/>
              <w:jc w:val="left"/>
              <w:rPr>
                <w:color w:val="2A2A2A"/>
                <w:sz w:val="18"/>
                <w:szCs w:val="18"/>
                <w:highlight w:val="yellow"/>
                <w:shd w:val="clear" w:color="auto" w:fill="FFFFFF"/>
              </w:rPr>
            </w:pPr>
          </w:p>
          <w:p w14:paraId="7D1A68FF" w14:textId="77777777" w:rsidR="00861F51" w:rsidRPr="00861F51" w:rsidRDefault="00861F51" w:rsidP="0095067E">
            <w:pPr>
              <w:keepLines/>
              <w:jc w:val="left"/>
              <w:rPr>
                <w:sz w:val="18"/>
                <w:szCs w:val="18"/>
                <w:highlight w:val="yellow"/>
              </w:rPr>
            </w:pPr>
            <w:r w:rsidRPr="00861F51">
              <w:rPr>
                <w:color w:val="2A2A2A"/>
                <w:sz w:val="18"/>
                <w:szCs w:val="18"/>
                <w:highlight w:val="yellow"/>
                <w:shd w:val="clear" w:color="auto" w:fill="FFFFFF"/>
              </w:rPr>
              <w:t>The definition will be removed.</w:t>
            </w:r>
          </w:p>
        </w:tc>
      </w:tr>
    </w:tbl>
    <w:p w14:paraId="3B4529AA" w14:textId="77777777" w:rsidR="00AA42CB" w:rsidRDefault="00BD5AF5">
      <w:pPr>
        <w:spacing w:before="280" w:after="280"/>
        <w:jc w:val="left"/>
        <w:rPr>
          <w:rFonts w:ascii="Verdana" w:eastAsia="Verdana" w:hAnsi="Verdana" w:cs="Verdana"/>
          <w:sz w:val="20"/>
          <w:szCs w:val="20"/>
        </w:rPr>
      </w:pPr>
      <w:r>
        <w:br w:type="page"/>
      </w:r>
    </w:p>
    <w:tbl>
      <w:tblPr>
        <w:tblStyle w:val="a3"/>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14:paraId="73F05BF2" w14:textId="77777777">
        <w:trPr>
          <w:trHeight w:val="280"/>
        </w:trPr>
        <w:tc>
          <w:tcPr>
            <w:tcW w:w="597" w:type="dxa"/>
            <w:tcBorders>
              <w:top w:val="single" w:sz="12" w:space="0" w:color="000000"/>
              <w:left w:val="single" w:sz="6" w:space="0" w:color="000000"/>
              <w:bottom w:val="single" w:sz="4" w:space="0" w:color="000000"/>
              <w:right w:val="single" w:sz="6" w:space="0" w:color="000000"/>
            </w:tcBorders>
            <w:shd w:val="clear" w:color="auto" w:fill="auto"/>
          </w:tcPr>
          <w:p w14:paraId="675C282F" w14:textId="77777777"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400</w:t>
            </w:r>
          </w:p>
        </w:tc>
        <w:tc>
          <w:tcPr>
            <w:tcW w:w="14600" w:type="dxa"/>
            <w:gridSpan w:val="7"/>
            <w:tcBorders>
              <w:top w:val="single" w:sz="12" w:space="0" w:color="000000"/>
              <w:left w:val="single" w:sz="6" w:space="0" w:color="000000"/>
              <w:bottom w:val="single" w:sz="4" w:space="0" w:color="000000"/>
              <w:right w:val="single" w:sz="6" w:space="0" w:color="000000"/>
            </w:tcBorders>
            <w:shd w:val="clear" w:color="auto" w:fill="auto"/>
          </w:tcPr>
          <w:p w14:paraId="557E9393" w14:textId="77777777"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4</w:t>
            </w:r>
          </w:p>
        </w:tc>
      </w:tr>
      <w:tr w:rsidR="007B0A5C" w14:paraId="15EA07B2" w14:textId="77777777" w:rsidTr="00DA0BB3">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14:paraId="6704422E" w14:textId="77777777" w:rsidR="007B0A5C" w:rsidRPr="0008247F" w:rsidRDefault="007B0A5C" w:rsidP="00AF7DC7">
            <w:pPr>
              <w:jc w:val="left"/>
              <w:rPr>
                <w:rFonts w:ascii="Verdana" w:eastAsia="Verdana" w:hAnsi="Verdana" w:cs="Verdana"/>
                <w:sz w:val="20"/>
                <w:szCs w:val="20"/>
                <w:highlight w:val="yellow"/>
              </w:rPr>
            </w:pPr>
            <w:r w:rsidRPr="0008247F">
              <w:rPr>
                <w:rFonts w:ascii="Verdana" w:eastAsia="Verdana" w:hAnsi="Verdana" w:cs="Verdana"/>
                <w:sz w:val="20"/>
                <w:szCs w:val="20"/>
                <w:highlight w:val="yellow"/>
              </w:rPr>
              <w:t>426</w:t>
            </w:r>
          </w:p>
        </w:tc>
        <w:tc>
          <w:tcPr>
            <w:tcW w:w="1275" w:type="dxa"/>
            <w:tcBorders>
              <w:top w:val="single" w:sz="12" w:space="0" w:color="auto"/>
              <w:left w:val="single" w:sz="6" w:space="0" w:color="auto"/>
              <w:bottom w:val="single" w:sz="2" w:space="0" w:color="auto"/>
              <w:right w:val="single" w:sz="6" w:space="0" w:color="auto"/>
            </w:tcBorders>
          </w:tcPr>
          <w:p w14:paraId="296BD4E0" w14:textId="77777777" w:rsidR="007B0A5C" w:rsidRPr="0008247F" w:rsidRDefault="007B0A5C" w:rsidP="00AF7DC7">
            <w:pPr>
              <w:keepLines/>
              <w:jc w:val="left"/>
              <w:rPr>
                <w:sz w:val="18"/>
                <w:highlight w:val="yellow"/>
              </w:rPr>
            </w:pPr>
            <w:r w:rsidRPr="0008247F">
              <w:rPr>
                <w:sz w:val="18"/>
                <w:highlight w:val="yellow"/>
              </w:rPr>
              <w:t>EC</w:t>
            </w:r>
            <w:r w:rsidR="00557FA6" w:rsidRPr="0008247F">
              <w:rPr>
                <w:sz w:val="18"/>
                <w:highlight w:val="yellow"/>
              </w:rPr>
              <w:t xml:space="preserve"> </w:t>
            </w:r>
            <w:r w:rsidRPr="0008247F">
              <w:rPr>
                <w:sz w:val="18"/>
                <w:highlight w:val="yellow"/>
              </w:rPr>
              <w:t>1</w:t>
            </w:r>
          </w:p>
        </w:tc>
        <w:tc>
          <w:tcPr>
            <w:tcW w:w="1134" w:type="dxa"/>
            <w:tcBorders>
              <w:top w:val="single" w:sz="12" w:space="0" w:color="auto"/>
              <w:left w:val="single" w:sz="6" w:space="0" w:color="auto"/>
              <w:bottom w:val="single" w:sz="2" w:space="0" w:color="auto"/>
              <w:right w:val="single" w:sz="6" w:space="0" w:color="auto"/>
            </w:tcBorders>
          </w:tcPr>
          <w:p w14:paraId="28D25A03" w14:textId="77777777" w:rsidR="007B0A5C" w:rsidRPr="0008247F" w:rsidRDefault="007B0A5C" w:rsidP="00AF7DC7">
            <w:pPr>
              <w:keepLines/>
              <w:jc w:val="left"/>
              <w:rPr>
                <w:sz w:val="18"/>
                <w:highlight w:val="yellow"/>
              </w:rPr>
            </w:pPr>
            <w:r w:rsidRPr="0008247F">
              <w:rPr>
                <w:sz w:val="18"/>
                <w:highlight w:val="yellow"/>
              </w:rPr>
              <w:t>4.1 and 4.2</w:t>
            </w:r>
          </w:p>
        </w:tc>
        <w:tc>
          <w:tcPr>
            <w:tcW w:w="993" w:type="dxa"/>
            <w:tcBorders>
              <w:top w:val="single" w:sz="12" w:space="0" w:color="auto"/>
              <w:left w:val="single" w:sz="6" w:space="0" w:color="auto"/>
              <w:bottom w:val="single" w:sz="2" w:space="0" w:color="auto"/>
              <w:right w:val="single" w:sz="6" w:space="0" w:color="auto"/>
            </w:tcBorders>
          </w:tcPr>
          <w:p w14:paraId="28D3E741" w14:textId="77777777" w:rsidR="007B0A5C" w:rsidRPr="0008247F" w:rsidRDefault="007B0A5C" w:rsidP="00AF7DC7">
            <w:pPr>
              <w:keepLines/>
              <w:jc w:val="left"/>
              <w:rPr>
                <w:sz w:val="18"/>
                <w:highlight w:val="yellow"/>
              </w:rPr>
            </w:pPr>
          </w:p>
        </w:tc>
        <w:tc>
          <w:tcPr>
            <w:tcW w:w="708" w:type="dxa"/>
            <w:tcBorders>
              <w:top w:val="single" w:sz="12" w:space="0" w:color="auto"/>
              <w:left w:val="single" w:sz="6" w:space="0" w:color="auto"/>
              <w:bottom w:val="single" w:sz="2" w:space="0" w:color="auto"/>
              <w:right w:val="single" w:sz="6" w:space="0" w:color="auto"/>
            </w:tcBorders>
          </w:tcPr>
          <w:p w14:paraId="645B6AFF" w14:textId="77777777" w:rsidR="007B0A5C" w:rsidRPr="0008247F" w:rsidRDefault="007B0A5C" w:rsidP="00AF7DC7">
            <w:pPr>
              <w:keepLines/>
              <w:jc w:val="left"/>
              <w:rPr>
                <w:sz w:val="18"/>
                <w:highlight w:val="yellow"/>
              </w:rPr>
            </w:pPr>
          </w:p>
        </w:tc>
        <w:tc>
          <w:tcPr>
            <w:tcW w:w="4253" w:type="dxa"/>
            <w:tcBorders>
              <w:top w:val="single" w:sz="12" w:space="0" w:color="auto"/>
              <w:left w:val="single" w:sz="6" w:space="0" w:color="auto"/>
              <w:bottom w:val="single" w:sz="2" w:space="0" w:color="auto"/>
              <w:right w:val="single" w:sz="6" w:space="0" w:color="auto"/>
            </w:tcBorders>
          </w:tcPr>
          <w:p w14:paraId="2224B64B" w14:textId="77777777" w:rsidR="007B0A5C" w:rsidRPr="0008247F" w:rsidRDefault="007B0A5C" w:rsidP="007B0A5C">
            <w:pPr>
              <w:keepLines/>
              <w:jc w:val="left"/>
              <w:rPr>
                <w:sz w:val="18"/>
                <w:highlight w:val="yellow"/>
              </w:rPr>
            </w:pPr>
            <w:r w:rsidRPr="0008247F">
              <w:rPr>
                <w:sz w:val="18"/>
                <w:highlight w:val="yellow"/>
              </w:rPr>
              <w:t>“User needs” and “functional performance statements” are not used in a coherent way. The link between the term “user needs” and „functional performance statements” and the references to these terms should be clear.</w:t>
            </w:r>
          </w:p>
          <w:p w14:paraId="7572262C" w14:textId="77777777" w:rsidR="007B0A5C" w:rsidRPr="0008247F" w:rsidRDefault="007B0A5C" w:rsidP="007B0A5C">
            <w:pPr>
              <w:keepLines/>
              <w:jc w:val="left"/>
              <w:rPr>
                <w:sz w:val="18"/>
                <w:highlight w:val="yellow"/>
              </w:rPr>
            </w:pPr>
            <w:r w:rsidRPr="0008247F">
              <w:rPr>
                <w:sz w:val="18"/>
                <w:highlight w:val="yellow"/>
              </w:rPr>
              <w:t>E.g.: 4.1 refers to 4.2 the following way: The requirements in clauses 5 to 13 provide specific testable criteria for accessible ICT, corresponding to the user needs reflected in clause 4.2.</w:t>
            </w:r>
          </w:p>
          <w:p w14:paraId="372F5867" w14:textId="77777777" w:rsidR="007B0A5C" w:rsidRPr="0008247F" w:rsidRDefault="007B0A5C" w:rsidP="007B0A5C">
            <w:pPr>
              <w:keepLines/>
              <w:jc w:val="left"/>
              <w:rPr>
                <w:sz w:val="18"/>
                <w:highlight w:val="yellow"/>
              </w:rPr>
            </w:pPr>
            <w:r w:rsidRPr="0008247F">
              <w:rPr>
                <w:sz w:val="18"/>
                <w:highlight w:val="yellow"/>
              </w:rPr>
              <w:t>And NOTE 1: The relationship between the requirements from clauses 5 to 13 and the functional performance statements is set out in Annex B.</w:t>
            </w:r>
          </w:p>
          <w:p w14:paraId="2E5F28FB" w14:textId="77777777" w:rsidR="007B0A5C" w:rsidRPr="0008247F" w:rsidRDefault="007B0A5C" w:rsidP="007B0A5C">
            <w:pPr>
              <w:keepLines/>
              <w:jc w:val="left"/>
              <w:rPr>
                <w:sz w:val="18"/>
                <w:highlight w:val="yellow"/>
              </w:rPr>
            </w:pPr>
            <w:r w:rsidRPr="0008247F">
              <w:rPr>
                <w:sz w:val="18"/>
                <w:highlight w:val="yellow"/>
              </w:rPr>
              <w:t>Meanwhile 4.2 does not use the term “user needs”.</w:t>
            </w:r>
          </w:p>
          <w:p w14:paraId="13B3FC8E" w14:textId="77777777" w:rsidR="007B0A5C" w:rsidRPr="0008247F" w:rsidRDefault="007B0A5C" w:rsidP="007B0A5C">
            <w:pPr>
              <w:keepLines/>
              <w:jc w:val="left"/>
              <w:rPr>
                <w:sz w:val="18"/>
                <w:highlight w:val="yellow"/>
              </w:rPr>
            </w:pPr>
            <w:r w:rsidRPr="0008247F">
              <w:rPr>
                <w:sz w:val="18"/>
                <w:highlight w:val="yellow"/>
              </w:rPr>
              <w:t>(Same issue in Annex B.2.)</w:t>
            </w:r>
          </w:p>
        </w:tc>
        <w:tc>
          <w:tcPr>
            <w:tcW w:w="3969" w:type="dxa"/>
            <w:tcBorders>
              <w:top w:val="single" w:sz="12" w:space="0" w:color="auto"/>
              <w:left w:val="single" w:sz="6" w:space="0" w:color="auto"/>
              <w:bottom w:val="single" w:sz="2" w:space="0" w:color="auto"/>
              <w:right w:val="single" w:sz="6" w:space="0" w:color="auto"/>
            </w:tcBorders>
          </w:tcPr>
          <w:p w14:paraId="7AEC7F1E" w14:textId="77777777" w:rsidR="007B0A5C" w:rsidRPr="0008247F" w:rsidRDefault="007B0A5C" w:rsidP="00AF7DC7">
            <w:pPr>
              <w:keepLines/>
              <w:jc w:val="left"/>
              <w:rPr>
                <w:sz w:val="18"/>
                <w:highlight w:val="yellow"/>
              </w:rPr>
            </w:pPr>
          </w:p>
        </w:tc>
        <w:tc>
          <w:tcPr>
            <w:tcW w:w="2268" w:type="dxa"/>
            <w:tcBorders>
              <w:top w:val="single" w:sz="12" w:space="0" w:color="auto"/>
              <w:left w:val="single" w:sz="6" w:space="0" w:color="auto"/>
              <w:bottom w:val="single" w:sz="2" w:space="0" w:color="auto"/>
              <w:right w:val="single" w:sz="6" w:space="0" w:color="auto"/>
            </w:tcBorders>
          </w:tcPr>
          <w:p w14:paraId="5DD59031" w14:textId="77777777" w:rsidR="00121F42" w:rsidRDefault="00121F42" w:rsidP="005F1EAD">
            <w:pPr>
              <w:jc w:val="left"/>
              <w:rPr>
                <w:sz w:val="18"/>
                <w:szCs w:val="18"/>
                <w:highlight w:val="yellow"/>
              </w:rPr>
            </w:pPr>
            <w:r>
              <w:rPr>
                <w:sz w:val="18"/>
                <w:szCs w:val="18"/>
                <w:highlight w:val="yellow"/>
              </w:rPr>
              <w:t>Partly accepted</w:t>
            </w:r>
          </w:p>
          <w:p w14:paraId="65099006" w14:textId="77777777" w:rsidR="00121F42" w:rsidRDefault="00121F42" w:rsidP="005F1EAD">
            <w:pPr>
              <w:jc w:val="left"/>
              <w:rPr>
                <w:sz w:val="18"/>
                <w:szCs w:val="18"/>
                <w:highlight w:val="yellow"/>
              </w:rPr>
            </w:pPr>
          </w:p>
          <w:p w14:paraId="3AE7296C" w14:textId="77777777" w:rsidR="007B0A5C" w:rsidRDefault="005F1EAD" w:rsidP="005F1EAD">
            <w:pPr>
              <w:jc w:val="left"/>
              <w:rPr>
                <w:sz w:val="18"/>
                <w:szCs w:val="18"/>
                <w:highlight w:val="yellow"/>
              </w:rPr>
            </w:pPr>
            <w:r>
              <w:rPr>
                <w:sz w:val="18"/>
                <w:szCs w:val="18"/>
                <w:highlight w:val="yellow"/>
              </w:rPr>
              <w:t>Every functional performance statement</w:t>
            </w:r>
            <w:r w:rsidR="00121F42">
              <w:rPr>
                <w:sz w:val="18"/>
                <w:szCs w:val="18"/>
                <w:highlight w:val="yellow"/>
              </w:rPr>
              <w:t xml:space="preserve"> (FPS)</w:t>
            </w:r>
            <w:r>
              <w:rPr>
                <w:sz w:val="18"/>
                <w:szCs w:val="18"/>
                <w:highlight w:val="yellow"/>
              </w:rPr>
              <w:t xml:space="preserve"> in clause 4.2 includes the words “users” and “need” within it – so every functional performance statement clearly </w:t>
            </w:r>
            <w:r w:rsidR="00121F42" w:rsidRPr="00121F42">
              <w:rPr>
                <w:b/>
                <w:sz w:val="18"/>
                <w:szCs w:val="18"/>
                <w:highlight w:val="yellow"/>
              </w:rPr>
              <w:t>reflects</w:t>
            </w:r>
            <w:r>
              <w:rPr>
                <w:sz w:val="18"/>
                <w:szCs w:val="18"/>
                <w:highlight w:val="yellow"/>
              </w:rPr>
              <w:t xml:space="preserve"> a “user need”</w:t>
            </w:r>
            <w:r w:rsidR="00121F42">
              <w:rPr>
                <w:sz w:val="18"/>
                <w:szCs w:val="18"/>
                <w:highlight w:val="yellow"/>
              </w:rPr>
              <w:t xml:space="preserve"> (as stated in the last line of 4.1). The </w:t>
            </w:r>
            <w:r w:rsidR="00121F42" w:rsidRPr="004E3C9F">
              <w:rPr>
                <w:b/>
                <w:sz w:val="18"/>
                <w:szCs w:val="18"/>
                <w:highlight w:val="yellow"/>
              </w:rPr>
              <w:t>title</w:t>
            </w:r>
            <w:r w:rsidR="00121F42">
              <w:rPr>
                <w:sz w:val="18"/>
                <w:szCs w:val="18"/>
                <w:highlight w:val="yellow"/>
              </w:rPr>
              <w:t xml:space="preserve"> of each</w:t>
            </w:r>
            <w:r w:rsidR="004E3C9F">
              <w:rPr>
                <w:sz w:val="18"/>
                <w:szCs w:val="18"/>
                <w:highlight w:val="yellow"/>
              </w:rPr>
              <w:t xml:space="preserve"> FPS describes the user need that is addressed. There appears to be no inconsistency in the wording used in clause 4.</w:t>
            </w:r>
          </w:p>
          <w:p w14:paraId="512CD5A5" w14:textId="77777777" w:rsidR="00121F42" w:rsidRDefault="00121F42" w:rsidP="005F1EAD">
            <w:pPr>
              <w:jc w:val="left"/>
              <w:rPr>
                <w:sz w:val="18"/>
                <w:szCs w:val="18"/>
                <w:highlight w:val="yellow"/>
              </w:rPr>
            </w:pPr>
          </w:p>
          <w:p w14:paraId="400D0ABC" w14:textId="77777777" w:rsidR="004E3C9F" w:rsidRDefault="00121F42" w:rsidP="005F1EAD">
            <w:pPr>
              <w:jc w:val="left"/>
              <w:rPr>
                <w:sz w:val="18"/>
                <w:szCs w:val="18"/>
                <w:highlight w:val="yellow"/>
              </w:rPr>
            </w:pPr>
            <w:r>
              <w:rPr>
                <w:sz w:val="18"/>
                <w:szCs w:val="18"/>
                <w:highlight w:val="yellow"/>
              </w:rPr>
              <w:t xml:space="preserve">However, it is misleading to simply </w:t>
            </w:r>
            <w:r w:rsidR="004E3C9F">
              <w:rPr>
                <w:sz w:val="18"/>
                <w:szCs w:val="18"/>
                <w:highlight w:val="yellow"/>
              </w:rPr>
              <w:t>use the term “user need” and “functional performance statement” interchangeably as occurs in Annex B and Annex E.</w:t>
            </w:r>
          </w:p>
          <w:p w14:paraId="4F61A86F" w14:textId="77777777" w:rsidR="004E3C9F" w:rsidRDefault="004E3C9F" w:rsidP="005F1EAD">
            <w:pPr>
              <w:jc w:val="left"/>
              <w:rPr>
                <w:sz w:val="18"/>
                <w:szCs w:val="18"/>
                <w:highlight w:val="yellow"/>
              </w:rPr>
            </w:pPr>
          </w:p>
          <w:p w14:paraId="708797DE" w14:textId="77777777" w:rsidR="00121F42" w:rsidRDefault="004E3C9F" w:rsidP="005F1EAD">
            <w:pPr>
              <w:jc w:val="left"/>
              <w:rPr>
                <w:sz w:val="18"/>
                <w:szCs w:val="18"/>
                <w:highlight w:val="yellow"/>
              </w:rPr>
            </w:pPr>
            <w:r>
              <w:rPr>
                <w:sz w:val="18"/>
                <w:szCs w:val="18"/>
                <w:highlight w:val="yellow"/>
              </w:rPr>
              <w:t>Suggest the following changes:</w:t>
            </w:r>
          </w:p>
          <w:p w14:paraId="1CDA0EEB" w14:textId="77777777" w:rsidR="004E3C9F" w:rsidRDefault="004E3C9F" w:rsidP="005F1EAD">
            <w:pPr>
              <w:jc w:val="left"/>
              <w:rPr>
                <w:sz w:val="18"/>
                <w:szCs w:val="18"/>
                <w:highlight w:val="yellow"/>
              </w:rPr>
            </w:pPr>
          </w:p>
          <w:p w14:paraId="747B1D2B" w14:textId="77777777" w:rsidR="004E3C9F" w:rsidRPr="00FB4DD9" w:rsidRDefault="004E3C9F" w:rsidP="004E3C9F">
            <w:pPr>
              <w:pStyle w:val="Prrafodelista"/>
              <w:numPr>
                <w:ilvl w:val="0"/>
                <w:numId w:val="7"/>
              </w:numPr>
              <w:jc w:val="left"/>
              <w:rPr>
                <w:sz w:val="18"/>
                <w:szCs w:val="18"/>
                <w:highlight w:val="yellow"/>
              </w:rPr>
            </w:pPr>
            <w:r w:rsidRPr="00FB4DD9">
              <w:rPr>
                <w:sz w:val="18"/>
                <w:szCs w:val="18"/>
                <w:highlight w:val="yellow"/>
              </w:rPr>
              <w:t>Last line of B.2.0 to read “The table indicates which functional performance statements, and corresponding user needs, are covered by each requirement.</w:t>
            </w:r>
            <w:r w:rsidR="008B4DB7" w:rsidRPr="00FB4DD9">
              <w:rPr>
                <w:sz w:val="18"/>
                <w:szCs w:val="18"/>
                <w:highlight w:val="yellow"/>
              </w:rPr>
              <w:t>”</w:t>
            </w:r>
          </w:p>
          <w:p w14:paraId="321AE59F" w14:textId="77777777" w:rsidR="008B4DB7" w:rsidRPr="00FB4DD9" w:rsidRDefault="008B4DB7" w:rsidP="004E3C9F">
            <w:pPr>
              <w:pStyle w:val="Prrafodelista"/>
              <w:numPr>
                <w:ilvl w:val="0"/>
                <w:numId w:val="7"/>
              </w:numPr>
              <w:jc w:val="left"/>
              <w:rPr>
                <w:sz w:val="18"/>
                <w:szCs w:val="18"/>
                <w:highlight w:val="yellow"/>
              </w:rPr>
            </w:pPr>
            <w:r w:rsidRPr="00FB4DD9">
              <w:rPr>
                <w:sz w:val="18"/>
                <w:szCs w:val="18"/>
                <w:highlight w:val="yellow"/>
              </w:rPr>
              <w:t>E.2.0 should begin “</w:t>
            </w:r>
            <w:r w:rsidRPr="00FB4DD9">
              <w:rPr>
                <w:b/>
                <w:sz w:val="18"/>
                <w:szCs w:val="18"/>
                <w:highlight w:val="yellow"/>
              </w:rPr>
              <w:t>Chapter 4</w:t>
            </w:r>
            <w:r w:rsidRPr="00FB4DD9">
              <w:rPr>
                <w:sz w:val="18"/>
                <w:szCs w:val="18"/>
                <w:highlight w:val="yellow"/>
              </w:rPr>
              <w:t xml:space="preserve"> covers </w:t>
            </w:r>
            <w:r w:rsidR="00FB4DD9" w:rsidRPr="00FB4DD9">
              <w:rPr>
                <w:sz w:val="18"/>
                <w:szCs w:val="18"/>
                <w:highlight w:val="yellow"/>
              </w:rPr>
              <w:t>‘f</w:t>
            </w:r>
            <w:r w:rsidRPr="00FB4DD9">
              <w:rPr>
                <w:sz w:val="18"/>
                <w:szCs w:val="18"/>
                <w:highlight w:val="yellow"/>
              </w:rPr>
              <w:t>unctional performance statements</w:t>
            </w:r>
            <w:r w:rsidR="00FB4DD9" w:rsidRPr="00FB4DD9">
              <w:rPr>
                <w:sz w:val="18"/>
                <w:szCs w:val="18"/>
                <w:highlight w:val="yellow"/>
              </w:rPr>
              <w:t>’</w:t>
            </w:r>
            <w:r w:rsidRPr="00FB4DD9">
              <w:rPr>
                <w:sz w:val="18"/>
                <w:szCs w:val="18"/>
                <w:highlight w:val="yellow"/>
              </w:rPr>
              <w:t xml:space="preserve"> which are </w:t>
            </w:r>
            <w:r w:rsidRPr="00FB4DD9">
              <w:rPr>
                <w:sz w:val="18"/>
                <w:szCs w:val="18"/>
                <w:highlight w:val="yellow"/>
              </w:rPr>
              <w:lastRenderedPageBreak/>
              <w:t>directly related to end user needs</w:t>
            </w:r>
            <w:r w:rsidR="00FB4DD9" w:rsidRPr="00FB4DD9">
              <w:rPr>
                <w:sz w:val="18"/>
                <w:szCs w:val="18"/>
                <w:highlight w:val="yellow"/>
              </w:rPr>
              <w:t>”</w:t>
            </w:r>
            <w:r w:rsidRPr="00FB4DD9">
              <w:rPr>
                <w:sz w:val="18"/>
                <w:szCs w:val="18"/>
                <w:highlight w:val="yellow"/>
              </w:rPr>
              <w:t>.</w:t>
            </w:r>
          </w:p>
          <w:p w14:paraId="4CE7C6EC" w14:textId="77777777" w:rsidR="008B4DB7" w:rsidRPr="00FB4DD9" w:rsidRDefault="008B4DB7" w:rsidP="004E3C9F">
            <w:pPr>
              <w:pStyle w:val="Prrafodelista"/>
              <w:numPr>
                <w:ilvl w:val="0"/>
                <w:numId w:val="7"/>
              </w:numPr>
              <w:jc w:val="left"/>
              <w:rPr>
                <w:sz w:val="18"/>
                <w:szCs w:val="18"/>
                <w:highlight w:val="yellow"/>
              </w:rPr>
            </w:pPr>
            <w:r w:rsidRPr="00FB4DD9">
              <w:rPr>
                <w:sz w:val="18"/>
                <w:szCs w:val="18"/>
                <w:highlight w:val="yellow"/>
              </w:rPr>
              <w:t xml:space="preserve">E 3.0 – second sentence should begin “The user needs </w:t>
            </w:r>
            <w:r w:rsidRPr="00FB4DD9">
              <w:rPr>
                <w:b/>
                <w:sz w:val="18"/>
                <w:szCs w:val="18"/>
                <w:highlight w:val="yellow"/>
              </w:rPr>
              <w:t>behind each functional performance statement</w:t>
            </w:r>
            <w:r w:rsidRPr="00FB4DD9">
              <w:rPr>
                <w:sz w:val="18"/>
                <w:szCs w:val="18"/>
                <w:highlight w:val="yellow"/>
              </w:rPr>
              <w:t xml:space="preserve"> are ...”</w:t>
            </w:r>
          </w:p>
          <w:p w14:paraId="72C7347B" w14:textId="77777777" w:rsidR="00FB4DD9" w:rsidRPr="00FB4DD9" w:rsidRDefault="00FB4DD9" w:rsidP="004E3C9F">
            <w:pPr>
              <w:pStyle w:val="Prrafodelista"/>
              <w:numPr>
                <w:ilvl w:val="0"/>
                <w:numId w:val="7"/>
              </w:numPr>
              <w:jc w:val="left"/>
              <w:rPr>
                <w:sz w:val="18"/>
                <w:szCs w:val="18"/>
                <w:highlight w:val="yellow"/>
              </w:rPr>
            </w:pPr>
            <w:r w:rsidRPr="00FB4DD9">
              <w:rPr>
                <w:sz w:val="18"/>
                <w:szCs w:val="18"/>
                <w:highlight w:val="yellow"/>
              </w:rPr>
              <w:t>E.3 paragraph 3, line 1, “types of user needs” should be replaced by “functional performance statements”</w:t>
            </w:r>
          </w:p>
          <w:p w14:paraId="1B57E49C" w14:textId="263FD104" w:rsidR="004E3C9F" w:rsidRPr="0008247F" w:rsidRDefault="00FB4DD9" w:rsidP="006B7FC8">
            <w:pPr>
              <w:pStyle w:val="Prrafodelista"/>
              <w:numPr>
                <w:ilvl w:val="0"/>
                <w:numId w:val="7"/>
              </w:numPr>
              <w:jc w:val="left"/>
              <w:rPr>
                <w:sz w:val="18"/>
                <w:szCs w:val="18"/>
                <w:highlight w:val="yellow"/>
              </w:rPr>
            </w:pPr>
            <w:r w:rsidRPr="00FB4DD9">
              <w:rPr>
                <w:sz w:val="18"/>
                <w:szCs w:val="18"/>
                <w:highlight w:val="yellow"/>
              </w:rPr>
              <w:t>E.4.2 replace “user needs” with “functional performance statements” throughout.</w:t>
            </w:r>
          </w:p>
        </w:tc>
      </w:tr>
    </w:tbl>
    <w:p w14:paraId="4E35F508" w14:textId="77777777" w:rsidR="00AA42CB" w:rsidRDefault="00AA42CB">
      <w:pPr>
        <w:spacing w:before="280" w:after="280"/>
        <w:jc w:val="left"/>
        <w:rPr>
          <w:rFonts w:ascii="Verdana" w:eastAsia="Verdana" w:hAnsi="Verdana" w:cs="Verdana"/>
          <w:sz w:val="20"/>
          <w:szCs w:val="20"/>
        </w:rPr>
      </w:pPr>
    </w:p>
    <w:p w14:paraId="070604AF" w14:textId="77777777" w:rsidR="00AA42CB" w:rsidRDefault="00AA42CB">
      <w:pPr>
        <w:spacing w:before="280" w:after="280"/>
        <w:jc w:val="left"/>
        <w:rPr>
          <w:rFonts w:ascii="Verdana" w:eastAsia="Verdana" w:hAnsi="Verdana" w:cs="Verdana"/>
          <w:sz w:val="20"/>
          <w:szCs w:val="20"/>
        </w:rPr>
      </w:pPr>
    </w:p>
    <w:p w14:paraId="0CEE59B6" w14:textId="77777777" w:rsidR="00AA42CB" w:rsidRDefault="00AA42CB">
      <w:pPr>
        <w:spacing w:before="280" w:after="280"/>
        <w:jc w:val="left"/>
        <w:rPr>
          <w:rFonts w:ascii="Verdana" w:eastAsia="Verdana" w:hAnsi="Verdana" w:cs="Verdana"/>
          <w:sz w:val="20"/>
          <w:szCs w:val="20"/>
        </w:rPr>
      </w:pPr>
    </w:p>
    <w:p w14:paraId="2EF44E12" w14:textId="77777777" w:rsidR="00AA42CB" w:rsidRDefault="00BD5AF5">
      <w:pPr>
        <w:spacing w:before="280" w:after="280"/>
        <w:jc w:val="left"/>
        <w:rPr>
          <w:rFonts w:ascii="Verdana" w:eastAsia="Verdana" w:hAnsi="Verdana" w:cs="Verdana"/>
          <w:sz w:val="20"/>
          <w:szCs w:val="20"/>
        </w:rPr>
      </w:pPr>
      <w:r>
        <w:br w:type="page"/>
      </w:r>
    </w:p>
    <w:p w14:paraId="6D63CFCB" w14:textId="77777777" w:rsidR="00AA42CB" w:rsidRDefault="00AA42CB">
      <w:pPr>
        <w:spacing w:before="280" w:after="280"/>
        <w:jc w:val="left"/>
        <w:rPr>
          <w:rFonts w:ascii="Verdana" w:eastAsia="Verdana" w:hAnsi="Verdana" w:cs="Verdana"/>
          <w:sz w:val="20"/>
          <w:szCs w:val="20"/>
        </w:rPr>
      </w:pPr>
    </w:p>
    <w:tbl>
      <w:tblPr>
        <w:tblStyle w:val="a9"/>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14:paraId="72077CF2" w14:textId="7777777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292794FC" w14:textId="77777777" w:rsidR="00AA42CB" w:rsidRDefault="00BD5AF5">
            <w:pPr>
              <w:keepLines/>
              <w:jc w:val="left"/>
              <w:rPr>
                <w:rFonts w:ascii="Verdana" w:eastAsia="Verdana" w:hAnsi="Verdana" w:cs="Verdana"/>
                <w:sz w:val="20"/>
                <w:szCs w:val="20"/>
              </w:rPr>
            </w:pPr>
            <w:r>
              <w:rPr>
                <w:rFonts w:ascii="Verdana" w:eastAsia="Verdana" w:hAnsi="Verdana" w:cs="Verdana"/>
                <w:sz w:val="20"/>
                <w:szCs w:val="20"/>
              </w:rPr>
              <w:t>1000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14:paraId="6E8B534C" w14:textId="77777777"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10</w:t>
            </w:r>
          </w:p>
        </w:tc>
      </w:tr>
      <w:tr w:rsidR="00DA0BB3" w:rsidRPr="004E501B" w14:paraId="4E84AA8B" w14:textId="77777777" w:rsidTr="00557FA6">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24515750" w14:textId="77777777" w:rsidR="00DA0BB3" w:rsidRPr="00557FA6" w:rsidRDefault="00DA0BB3" w:rsidP="004E501B">
            <w:pPr>
              <w:pBdr>
                <w:top w:val="nil"/>
                <w:left w:val="nil"/>
                <w:bottom w:val="nil"/>
                <w:right w:val="nil"/>
                <w:between w:val="nil"/>
              </w:pBdr>
              <w:spacing w:before="210"/>
              <w:jc w:val="left"/>
              <w:rPr>
                <w:rFonts w:ascii="Verdana" w:eastAsia="Verdana" w:hAnsi="Verdana" w:cs="Verdana"/>
                <w:color w:val="000000"/>
                <w:sz w:val="20"/>
                <w:szCs w:val="20"/>
                <w:highlight w:val="yellow"/>
              </w:rPr>
            </w:pPr>
            <w:r w:rsidRPr="00557FA6">
              <w:rPr>
                <w:rFonts w:ascii="Verdana" w:eastAsia="Verdana" w:hAnsi="Verdana" w:cs="Verdana"/>
                <w:color w:val="000000"/>
                <w:sz w:val="20"/>
                <w:szCs w:val="20"/>
                <w:highlight w:val="yellow"/>
              </w:rPr>
              <w:t>1025</w:t>
            </w:r>
          </w:p>
        </w:tc>
        <w:tc>
          <w:tcPr>
            <w:tcW w:w="1134" w:type="dxa"/>
            <w:tcBorders>
              <w:top w:val="single" w:sz="4" w:space="0" w:color="000000"/>
              <w:left w:val="single" w:sz="6" w:space="0" w:color="auto"/>
              <w:bottom w:val="single" w:sz="4" w:space="0" w:color="000000"/>
              <w:right w:val="single" w:sz="6" w:space="0" w:color="auto"/>
            </w:tcBorders>
          </w:tcPr>
          <w:p w14:paraId="5F8F543A" w14:textId="77777777" w:rsidR="00DA0BB3" w:rsidRPr="00557FA6" w:rsidRDefault="00DA0BB3" w:rsidP="004E501B">
            <w:pPr>
              <w:keepLines/>
              <w:jc w:val="left"/>
              <w:rPr>
                <w:sz w:val="20"/>
                <w:szCs w:val="20"/>
                <w:highlight w:val="yellow"/>
              </w:rPr>
            </w:pPr>
            <w:r w:rsidRPr="00557FA6">
              <w:rPr>
                <w:sz w:val="20"/>
                <w:szCs w:val="20"/>
                <w:highlight w:val="yellow"/>
              </w:rPr>
              <w:t>EC 3</w:t>
            </w:r>
          </w:p>
        </w:tc>
        <w:tc>
          <w:tcPr>
            <w:tcW w:w="1134" w:type="dxa"/>
            <w:tcBorders>
              <w:top w:val="single" w:sz="4" w:space="0" w:color="000000"/>
              <w:left w:val="single" w:sz="6" w:space="0" w:color="auto"/>
              <w:bottom w:val="single" w:sz="4" w:space="0" w:color="000000"/>
              <w:right w:val="single" w:sz="6" w:space="0" w:color="auto"/>
            </w:tcBorders>
          </w:tcPr>
          <w:p w14:paraId="189F2FCE" w14:textId="77777777" w:rsidR="00DA0BB3" w:rsidRPr="00557FA6" w:rsidRDefault="00DA0BB3" w:rsidP="004E501B">
            <w:pPr>
              <w:keepLines/>
              <w:jc w:val="left"/>
              <w:rPr>
                <w:rFonts w:ascii="Tahoma" w:hAnsi="Tahoma" w:cs="Tahoma"/>
                <w:color w:val="044444"/>
                <w:sz w:val="20"/>
                <w:szCs w:val="20"/>
                <w:highlight w:val="yellow"/>
              </w:rPr>
            </w:pPr>
            <w:r w:rsidRPr="00557FA6">
              <w:rPr>
                <w:rFonts w:ascii="Tahoma" w:hAnsi="Tahoma" w:cs="Tahoma"/>
                <w:color w:val="044444"/>
                <w:sz w:val="20"/>
                <w:szCs w:val="20"/>
                <w:highlight w:val="yellow"/>
              </w:rPr>
              <w:t>10.3.2.3</w:t>
            </w:r>
          </w:p>
        </w:tc>
        <w:tc>
          <w:tcPr>
            <w:tcW w:w="993" w:type="dxa"/>
            <w:tcBorders>
              <w:top w:val="single" w:sz="4" w:space="0" w:color="000000"/>
              <w:left w:val="single" w:sz="6" w:space="0" w:color="auto"/>
              <w:bottom w:val="single" w:sz="4" w:space="0" w:color="000000"/>
              <w:right w:val="single" w:sz="6" w:space="0" w:color="auto"/>
            </w:tcBorders>
          </w:tcPr>
          <w:p w14:paraId="2DF9B98B" w14:textId="77777777" w:rsidR="00DA0BB3" w:rsidRPr="00557FA6" w:rsidRDefault="00DA0BB3" w:rsidP="004E501B">
            <w:pPr>
              <w:keepLines/>
              <w:jc w:val="left"/>
              <w:rPr>
                <w:sz w:val="20"/>
                <w:szCs w:val="20"/>
                <w:highlight w:val="yellow"/>
              </w:rPr>
            </w:pPr>
          </w:p>
        </w:tc>
        <w:tc>
          <w:tcPr>
            <w:tcW w:w="708" w:type="dxa"/>
            <w:tcBorders>
              <w:top w:val="single" w:sz="4" w:space="0" w:color="000000"/>
              <w:left w:val="single" w:sz="6" w:space="0" w:color="auto"/>
              <w:bottom w:val="single" w:sz="4" w:space="0" w:color="000000"/>
              <w:right w:val="single" w:sz="6" w:space="0" w:color="auto"/>
            </w:tcBorders>
          </w:tcPr>
          <w:p w14:paraId="604FDCD1" w14:textId="77777777" w:rsidR="00DA0BB3" w:rsidRPr="00557FA6" w:rsidRDefault="00DA0BB3" w:rsidP="004E501B">
            <w:pPr>
              <w:keepLines/>
              <w:jc w:val="left"/>
              <w:rPr>
                <w:sz w:val="20"/>
                <w:szCs w:val="20"/>
                <w:highlight w:val="yellow"/>
              </w:rPr>
            </w:pPr>
          </w:p>
        </w:tc>
        <w:tc>
          <w:tcPr>
            <w:tcW w:w="3764" w:type="dxa"/>
            <w:tcBorders>
              <w:top w:val="single" w:sz="4" w:space="0" w:color="000000"/>
              <w:left w:val="single" w:sz="6" w:space="0" w:color="auto"/>
              <w:bottom w:val="single" w:sz="4" w:space="0" w:color="000000"/>
              <w:right w:val="single" w:sz="6" w:space="0" w:color="auto"/>
            </w:tcBorders>
          </w:tcPr>
          <w:p w14:paraId="72D7172A" w14:textId="77777777" w:rsidR="00DA0BB3" w:rsidRPr="00557FA6" w:rsidRDefault="00DA0BB3" w:rsidP="004E501B">
            <w:pPr>
              <w:keepLines/>
              <w:jc w:val="left"/>
              <w:rPr>
                <w:sz w:val="20"/>
                <w:szCs w:val="20"/>
                <w:highlight w:val="yellow"/>
              </w:rPr>
            </w:pPr>
            <w:r w:rsidRPr="00557FA6">
              <w:rPr>
                <w:sz w:val="20"/>
                <w:szCs w:val="20"/>
                <w:highlight w:val="yellow"/>
              </w:rPr>
              <w:t xml:space="preserve">Question: would it make sense to consider 10.3.2.3, because of long/complex/interactive PDF documents? (10.4.1.3 [Status messages] used to be “Void” </w:t>
            </w:r>
            <w:proofErr w:type="gramStart"/>
            <w:r w:rsidRPr="00557FA6">
              <w:rPr>
                <w:sz w:val="20"/>
                <w:szCs w:val="20"/>
                <w:highlight w:val="yellow"/>
              </w:rPr>
              <w:t>before, but</w:t>
            </w:r>
            <w:proofErr w:type="gramEnd"/>
            <w:r w:rsidRPr="00557FA6">
              <w:rPr>
                <w:sz w:val="20"/>
                <w:szCs w:val="20"/>
                <w:highlight w:val="yellow"/>
              </w:rPr>
              <w:t xml:space="preserve"> is brought back into the new text.)</w:t>
            </w:r>
          </w:p>
        </w:tc>
        <w:tc>
          <w:tcPr>
            <w:tcW w:w="2551" w:type="dxa"/>
            <w:tcBorders>
              <w:top w:val="single" w:sz="4" w:space="0" w:color="000000"/>
              <w:left w:val="single" w:sz="6" w:space="0" w:color="auto"/>
              <w:bottom w:val="single" w:sz="4" w:space="0" w:color="000000"/>
              <w:right w:val="single" w:sz="6" w:space="0" w:color="auto"/>
            </w:tcBorders>
          </w:tcPr>
          <w:p w14:paraId="40A08CE9" w14:textId="77777777" w:rsidR="00DA0BB3" w:rsidRPr="004E501B" w:rsidRDefault="00DA0BB3" w:rsidP="004E501B">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14:paraId="6A4A9AC9" w14:textId="77777777" w:rsidR="00DA0BB3" w:rsidRPr="00FC75AF" w:rsidRDefault="00FC75AF" w:rsidP="004E501B">
            <w:pPr>
              <w:pStyle w:val="NormalWeb"/>
              <w:shd w:val="clear" w:color="auto" w:fill="FFFFFF"/>
              <w:spacing w:line="75" w:lineRule="atLeast"/>
              <w:rPr>
                <w:rFonts w:ascii="Tahoma" w:hAnsi="Tahoma" w:cs="Tahoma"/>
                <w:color w:val="044444"/>
                <w:sz w:val="20"/>
                <w:szCs w:val="20"/>
                <w:highlight w:val="yellow"/>
              </w:rPr>
            </w:pPr>
            <w:r w:rsidRPr="00FC75AF">
              <w:rPr>
                <w:rFonts w:ascii="Tahoma" w:hAnsi="Tahoma" w:cs="Tahoma"/>
                <w:color w:val="044444"/>
                <w:sz w:val="20"/>
                <w:szCs w:val="20"/>
                <w:highlight w:val="yellow"/>
              </w:rPr>
              <w:t>Not accepted</w:t>
            </w:r>
          </w:p>
          <w:p w14:paraId="4B21108C" w14:textId="77777777" w:rsidR="00FC75AF" w:rsidRPr="00FC75AF" w:rsidRDefault="00FC75AF" w:rsidP="004E501B">
            <w:pPr>
              <w:pStyle w:val="NormalWeb"/>
              <w:shd w:val="clear" w:color="auto" w:fill="FFFFFF"/>
              <w:spacing w:line="75" w:lineRule="atLeast"/>
              <w:rPr>
                <w:rFonts w:ascii="Tahoma" w:hAnsi="Tahoma" w:cs="Tahoma"/>
                <w:color w:val="044444"/>
                <w:sz w:val="20"/>
                <w:szCs w:val="20"/>
                <w:highlight w:val="yellow"/>
              </w:rPr>
            </w:pPr>
            <w:r w:rsidRPr="00FC75AF">
              <w:rPr>
                <w:rFonts w:ascii="Tahoma" w:hAnsi="Tahoma" w:cs="Tahoma"/>
                <w:color w:val="044444"/>
                <w:sz w:val="20"/>
                <w:szCs w:val="20"/>
                <w:highlight w:val="yellow"/>
              </w:rPr>
              <w:t xml:space="preserve">The W3C WCAG2ICT Task Force interpretation of how to apply Success Criterion 3.2.3 to documents related to navigation within sets of documents and not within a document itself. Their Note 2 said “Although not required by this success criterion, ensuring that navigation elements have consistent order when repeated </w:t>
            </w:r>
            <w:r w:rsidRPr="00FC75AF">
              <w:rPr>
                <w:rFonts w:ascii="Tahoma" w:hAnsi="Tahoma" w:cs="Tahoma"/>
                <w:b/>
                <w:i/>
                <w:color w:val="044444"/>
                <w:sz w:val="20"/>
                <w:szCs w:val="20"/>
                <w:highlight w:val="yellow"/>
              </w:rPr>
              <w:t>within</w:t>
            </w:r>
            <w:r w:rsidRPr="00FC75AF">
              <w:rPr>
                <w:rFonts w:ascii="Tahoma" w:hAnsi="Tahoma" w:cs="Tahoma"/>
                <w:color w:val="044444"/>
                <w:sz w:val="20"/>
                <w:szCs w:val="20"/>
                <w:highlight w:val="yellow"/>
              </w:rPr>
              <w:t xml:space="preserve"> non-web documents or software programs directly addresses user needs identified in the Intent section for this Success Criterion, and is generally considered best practice.” During the initial creation of EN 301 549 it was felt that because 3.2.3 would not address navigation within a document, it would not be of much use. This was recently reassessed in discussions within STF 536 and reconfirmed.</w:t>
            </w:r>
          </w:p>
        </w:tc>
      </w:tr>
      <w:tr w:rsidR="00557FA6" w:rsidRPr="004E501B" w14:paraId="0F2DD857" w14:textId="77777777" w:rsidTr="004E501B">
        <w:trPr>
          <w:trHeight w:val="280"/>
        </w:trPr>
        <w:tc>
          <w:tcPr>
            <w:tcW w:w="738" w:type="dxa"/>
            <w:tcBorders>
              <w:top w:val="single" w:sz="4" w:space="0" w:color="000000"/>
              <w:left w:val="single" w:sz="6" w:space="0" w:color="000000"/>
              <w:bottom w:val="single" w:sz="6" w:space="0" w:color="000000"/>
              <w:right w:val="single" w:sz="6" w:space="0" w:color="000000"/>
            </w:tcBorders>
            <w:shd w:val="clear" w:color="auto" w:fill="auto"/>
          </w:tcPr>
          <w:p w14:paraId="528F6E9C" w14:textId="77777777" w:rsidR="00557FA6" w:rsidRPr="00557FA6" w:rsidRDefault="00557FA6" w:rsidP="004E501B">
            <w:pPr>
              <w:pBdr>
                <w:top w:val="nil"/>
                <w:left w:val="nil"/>
                <w:bottom w:val="nil"/>
                <w:right w:val="nil"/>
                <w:between w:val="nil"/>
              </w:pBdr>
              <w:spacing w:before="210"/>
              <w:jc w:val="left"/>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1026</w:t>
            </w:r>
          </w:p>
        </w:tc>
        <w:tc>
          <w:tcPr>
            <w:tcW w:w="1134" w:type="dxa"/>
            <w:tcBorders>
              <w:top w:val="single" w:sz="4" w:space="0" w:color="000000"/>
              <w:left w:val="single" w:sz="6" w:space="0" w:color="auto"/>
              <w:bottom w:val="single" w:sz="4" w:space="0" w:color="000000"/>
              <w:right w:val="single" w:sz="6" w:space="0" w:color="auto"/>
            </w:tcBorders>
          </w:tcPr>
          <w:p w14:paraId="639347E3" w14:textId="77777777" w:rsidR="00557FA6" w:rsidRPr="00557FA6" w:rsidRDefault="00557FA6" w:rsidP="004E501B">
            <w:pPr>
              <w:keepLines/>
              <w:jc w:val="left"/>
              <w:rPr>
                <w:sz w:val="20"/>
                <w:szCs w:val="20"/>
                <w:highlight w:val="yellow"/>
              </w:rPr>
            </w:pPr>
            <w:r>
              <w:rPr>
                <w:sz w:val="20"/>
                <w:szCs w:val="20"/>
                <w:highlight w:val="yellow"/>
              </w:rPr>
              <w:t>EC 4</w:t>
            </w:r>
          </w:p>
        </w:tc>
        <w:tc>
          <w:tcPr>
            <w:tcW w:w="1134" w:type="dxa"/>
            <w:tcBorders>
              <w:top w:val="single" w:sz="4" w:space="0" w:color="000000"/>
              <w:left w:val="single" w:sz="6" w:space="0" w:color="auto"/>
              <w:bottom w:val="single" w:sz="4" w:space="0" w:color="000000"/>
              <w:right w:val="single" w:sz="6" w:space="0" w:color="auto"/>
            </w:tcBorders>
          </w:tcPr>
          <w:p w14:paraId="2439BAEA" w14:textId="77777777" w:rsidR="00557FA6" w:rsidRPr="00557FA6" w:rsidRDefault="00557FA6" w:rsidP="004E501B">
            <w:pPr>
              <w:keepLines/>
              <w:jc w:val="left"/>
              <w:rPr>
                <w:rFonts w:ascii="Tahoma" w:hAnsi="Tahoma" w:cs="Tahoma"/>
                <w:color w:val="044444"/>
                <w:sz w:val="20"/>
                <w:szCs w:val="20"/>
                <w:highlight w:val="yellow"/>
              </w:rPr>
            </w:pPr>
            <w:r>
              <w:rPr>
                <w:rFonts w:ascii="Tahoma" w:hAnsi="Tahoma" w:cs="Tahoma"/>
                <w:color w:val="044444"/>
                <w:sz w:val="20"/>
                <w:szCs w:val="20"/>
                <w:highlight w:val="yellow"/>
              </w:rPr>
              <w:t>Clauses 10 and 11</w:t>
            </w:r>
          </w:p>
        </w:tc>
        <w:tc>
          <w:tcPr>
            <w:tcW w:w="993" w:type="dxa"/>
            <w:tcBorders>
              <w:top w:val="single" w:sz="4" w:space="0" w:color="000000"/>
              <w:left w:val="single" w:sz="6" w:space="0" w:color="auto"/>
              <w:bottom w:val="single" w:sz="4" w:space="0" w:color="000000"/>
              <w:right w:val="single" w:sz="6" w:space="0" w:color="auto"/>
            </w:tcBorders>
          </w:tcPr>
          <w:p w14:paraId="55C4689D" w14:textId="77777777" w:rsidR="00557FA6" w:rsidRPr="00557FA6" w:rsidRDefault="00557FA6" w:rsidP="004E501B">
            <w:pPr>
              <w:keepLines/>
              <w:jc w:val="left"/>
              <w:rPr>
                <w:sz w:val="20"/>
                <w:szCs w:val="20"/>
                <w:highlight w:val="yellow"/>
              </w:rPr>
            </w:pPr>
          </w:p>
        </w:tc>
        <w:tc>
          <w:tcPr>
            <w:tcW w:w="708" w:type="dxa"/>
            <w:tcBorders>
              <w:top w:val="single" w:sz="4" w:space="0" w:color="000000"/>
              <w:left w:val="single" w:sz="6" w:space="0" w:color="auto"/>
              <w:bottom w:val="single" w:sz="4" w:space="0" w:color="000000"/>
              <w:right w:val="single" w:sz="6" w:space="0" w:color="auto"/>
            </w:tcBorders>
          </w:tcPr>
          <w:p w14:paraId="6AEE456B" w14:textId="77777777" w:rsidR="00557FA6" w:rsidRPr="00557FA6" w:rsidRDefault="00557FA6" w:rsidP="004E501B">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14:paraId="51EA19C6" w14:textId="77777777" w:rsidR="00557FA6" w:rsidRPr="00557FA6" w:rsidRDefault="00557FA6" w:rsidP="004E501B">
            <w:pPr>
              <w:keepLines/>
              <w:jc w:val="left"/>
              <w:rPr>
                <w:sz w:val="20"/>
                <w:szCs w:val="20"/>
                <w:highlight w:val="yellow"/>
              </w:rPr>
            </w:pPr>
            <w:r w:rsidRPr="00557FA6">
              <w:rPr>
                <w:sz w:val="20"/>
                <w:szCs w:val="20"/>
                <w:highlight w:val="yellow"/>
              </w:rPr>
              <w:t>Suggestion: Please, consider using the WCAG conformance requirements in Clause 10 and 11.</w:t>
            </w:r>
          </w:p>
        </w:tc>
        <w:tc>
          <w:tcPr>
            <w:tcW w:w="2551" w:type="dxa"/>
            <w:tcBorders>
              <w:top w:val="single" w:sz="4" w:space="0" w:color="000000"/>
              <w:left w:val="single" w:sz="6" w:space="0" w:color="auto"/>
              <w:bottom w:val="single" w:sz="4" w:space="0" w:color="000000"/>
              <w:right w:val="single" w:sz="6" w:space="0" w:color="auto"/>
            </w:tcBorders>
          </w:tcPr>
          <w:p w14:paraId="1CEB9D2B" w14:textId="77777777" w:rsidR="00557FA6" w:rsidRPr="00557FA6" w:rsidRDefault="00557FA6" w:rsidP="004E501B">
            <w:pPr>
              <w:keepLines/>
              <w:jc w:val="left"/>
              <w:rPr>
                <w:sz w:val="20"/>
                <w:szCs w:val="20"/>
                <w:highlight w:val="yellow"/>
              </w:rPr>
            </w:pPr>
          </w:p>
        </w:tc>
        <w:tc>
          <w:tcPr>
            <w:tcW w:w="4175" w:type="dxa"/>
            <w:tcBorders>
              <w:top w:val="single" w:sz="4" w:space="0" w:color="000000"/>
              <w:left w:val="single" w:sz="6" w:space="0" w:color="auto"/>
              <w:bottom w:val="single" w:sz="4" w:space="0" w:color="000000"/>
              <w:right w:val="single" w:sz="6" w:space="0" w:color="auto"/>
            </w:tcBorders>
          </w:tcPr>
          <w:p w14:paraId="15F9451A" w14:textId="77777777" w:rsidR="00FC75AF" w:rsidRDefault="002C57A3" w:rsidP="004E501B">
            <w:pPr>
              <w:pStyle w:val="NormalWeb"/>
              <w:shd w:val="clear" w:color="auto" w:fill="FFFFFF"/>
              <w:spacing w:line="75" w:lineRule="atLeast"/>
              <w:rPr>
                <w:rFonts w:ascii="Tahoma" w:hAnsi="Tahoma" w:cs="Tahoma"/>
                <w:color w:val="044444"/>
                <w:sz w:val="20"/>
                <w:szCs w:val="20"/>
                <w:highlight w:val="yellow"/>
              </w:rPr>
            </w:pPr>
            <w:r>
              <w:rPr>
                <w:rFonts w:ascii="Tahoma" w:hAnsi="Tahoma" w:cs="Tahoma"/>
                <w:color w:val="044444"/>
                <w:sz w:val="20"/>
                <w:szCs w:val="20"/>
                <w:highlight w:val="yellow"/>
              </w:rPr>
              <w:t>Noted</w:t>
            </w:r>
          </w:p>
          <w:p w14:paraId="16DCBF0E" w14:textId="77777777" w:rsidR="008728FB" w:rsidRDefault="002C57A3" w:rsidP="004E501B">
            <w:pPr>
              <w:pStyle w:val="NormalWeb"/>
              <w:shd w:val="clear" w:color="auto" w:fill="FFFFFF"/>
              <w:spacing w:line="75" w:lineRule="atLeast"/>
              <w:rPr>
                <w:rFonts w:ascii="Tahoma" w:hAnsi="Tahoma" w:cs="Tahoma"/>
                <w:color w:val="044444"/>
                <w:sz w:val="20"/>
                <w:szCs w:val="20"/>
                <w:highlight w:val="yellow"/>
              </w:rPr>
            </w:pPr>
            <w:r>
              <w:rPr>
                <w:rFonts w:ascii="Tahoma" w:hAnsi="Tahoma" w:cs="Tahoma"/>
                <w:color w:val="044444"/>
                <w:sz w:val="20"/>
                <w:szCs w:val="20"/>
                <w:highlight w:val="yellow"/>
              </w:rPr>
              <w:t xml:space="preserve">When the W3C WCAG2ICT Task Force worked out how to apply WCAG 2.0 to documents and software it considered whether to consider the conformance requirements and decided against it. Two reasons discussed and mentioned in their </w:t>
            </w:r>
            <w:r w:rsidR="008728FB">
              <w:rPr>
                <w:rFonts w:ascii="Tahoma" w:hAnsi="Tahoma" w:cs="Tahoma"/>
                <w:color w:val="044444"/>
                <w:sz w:val="20"/>
                <w:szCs w:val="20"/>
                <w:highlight w:val="yellow"/>
              </w:rPr>
              <w:t>Working Group</w:t>
            </w:r>
            <w:r>
              <w:rPr>
                <w:rFonts w:ascii="Tahoma" w:hAnsi="Tahoma" w:cs="Tahoma"/>
                <w:color w:val="044444"/>
                <w:sz w:val="20"/>
                <w:szCs w:val="20"/>
                <w:highlight w:val="yellow"/>
              </w:rPr>
              <w:t xml:space="preserve"> Note were “</w:t>
            </w:r>
            <w:r w:rsidRPr="002C57A3">
              <w:rPr>
                <w:rFonts w:ascii="Tahoma" w:hAnsi="Tahoma" w:cs="Tahoma"/>
                <w:color w:val="044444"/>
                <w:sz w:val="20"/>
                <w:szCs w:val="20"/>
                <w:highlight w:val="yellow"/>
              </w:rPr>
              <w:t xml:space="preserve">The choice of what level to use for a given criteria (A vs. AA vs. AAA) was further influenced by a number of factors </w:t>
            </w:r>
            <w:r w:rsidRPr="002C57A3">
              <w:rPr>
                <w:rFonts w:ascii="Tahoma" w:hAnsi="Tahoma" w:cs="Tahoma"/>
                <w:b/>
                <w:color w:val="044444"/>
                <w:sz w:val="20"/>
                <w:szCs w:val="20"/>
                <w:highlight w:val="yellow"/>
              </w:rPr>
              <w:t>specific to the web domain</w:t>
            </w:r>
            <w:r w:rsidRPr="002C57A3">
              <w:rPr>
                <w:rFonts w:ascii="Tahoma" w:hAnsi="Tahoma" w:cs="Tahoma"/>
                <w:color w:val="044444"/>
                <w:sz w:val="20"/>
                <w:szCs w:val="20"/>
                <w:highlight w:val="yellow"/>
              </w:rPr>
              <w:t xml:space="preserve">” and “it wasn't possible to unambiguously carve up software into discrete pieces, and so the unit of evaluation for non-web software is the </w:t>
            </w:r>
            <w:r w:rsidRPr="002C57A3">
              <w:rPr>
                <w:rFonts w:ascii="Tahoma" w:hAnsi="Tahoma" w:cs="Tahoma"/>
                <w:color w:val="044444"/>
                <w:sz w:val="20"/>
                <w:szCs w:val="20"/>
                <w:highlight w:val="yellow"/>
              </w:rPr>
              <w:lastRenderedPageBreak/>
              <w:t xml:space="preserve">whole software program. As with any software testing this can be a very large unit of evaluation, and methods </w:t>
            </w:r>
            <w:r>
              <w:rPr>
                <w:rFonts w:ascii="Tahoma" w:hAnsi="Tahoma" w:cs="Tahoma"/>
                <w:color w:val="044444"/>
                <w:sz w:val="20"/>
                <w:szCs w:val="20"/>
                <w:highlight w:val="yellow"/>
              </w:rPr>
              <w:t>like</w:t>
            </w:r>
            <w:r w:rsidRPr="002C57A3">
              <w:rPr>
                <w:rFonts w:ascii="Tahoma" w:hAnsi="Tahoma" w:cs="Tahoma"/>
                <w:color w:val="044444"/>
                <w:sz w:val="20"/>
                <w:szCs w:val="20"/>
                <w:highlight w:val="yellow"/>
              </w:rPr>
              <w:t xml:space="preserve"> standard software testing might be used.” </w:t>
            </w:r>
          </w:p>
          <w:p w14:paraId="2D9A2FF0" w14:textId="77777777" w:rsidR="002C57A3" w:rsidRPr="00557FA6" w:rsidRDefault="002C57A3" w:rsidP="004E501B">
            <w:pPr>
              <w:pStyle w:val="NormalWeb"/>
              <w:shd w:val="clear" w:color="auto" w:fill="FFFFFF"/>
              <w:spacing w:line="75" w:lineRule="atLeast"/>
              <w:rPr>
                <w:rFonts w:ascii="Tahoma" w:hAnsi="Tahoma" w:cs="Tahoma"/>
                <w:color w:val="044444"/>
                <w:sz w:val="20"/>
                <w:szCs w:val="20"/>
                <w:highlight w:val="yellow"/>
              </w:rPr>
            </w:pPr>
            <w:r w:rsidRPr="002C57A3">
              <w:rPr>
                <w:rFonts w:ascii="Tahoma" w:hAnsi="Tahoma" w:cs="Tahoma"/>
                <w:color w:val="044444"/>
                <w:sz w:val="20"/>
                <w:szCs w:val="20"/>
                <w:highlight w:val="yellow"/>
              </w:rPr>
              <w:t>During the original work on EN 301 549 in Phase 2 of Mandate 376 it was decided not to extend the application of WCAG to documents and software beyond what the WCAG2ICT Task Force considered advisable – and hence the conformance requirements have never been included in clauses 10 and 11.</w:t>
            </w:r>
          </w:p>
        </w:tc>
      </w:tr>
    </w:tbl>
    <w:p w14:paraId="6CD14663" w14:textId="77777777" w:rsidR="00AA42CB" w:rsidRDefault="00AA42CB">
      <w:pPr>
        <w:spacing w:before="280" w:after="280"/>
        <w:jc w:val="left"/>
        <w:rPr>
          <w:rFonts w:ascii="Verdana" w:eastAsia="Verdana" w:hAnsi="Verdana" w:cs="Verdana"/>
          <w:sz w:val="20"/>
          <w:szCs w:val="20"/>
        </w:rPr>
      </w:pPr>
    </w:p>
    <w:tbl>
      <w:tblPr>
        <w:tblStyle w:val="aa"/>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14:paraId="1DE9EBB9" w14:textId="7777777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33863A6D" w14:textId="77777777" w:rsidR="00AA42CB" w:rsidRDefault="00BD5AF5">
            <w:pPr>
              <w:jc w:val="left"/>
              <w:rPr>
                <w:rFonts w:ascii="Verdana" w:eastAsia="Verdana" w:hAnsi="Verdana" w:cs="Verdana"/>
                <w:sz w:val="20"/>
                <w:szCs w:val="20"/>
              </w:rPr>
            </w:pPr>
            <w:r>
              <w:rPr>
                <w:rFonts w:ascii="Verdana" w:eastAsia="Verdana" w:hAnsi="Verdana" w:cs="Verdana"/>
                <w:sz w:val="20"/>
                <w:szCs w:val="20"/>
              </w:rPr>
              <w:t>1100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14:paraId="3F7C482E" w14:textId="77777777" w:rsidR="00AA42CB" w:rsidRDefault="00BD5AF5">
            <w:pPr>
              <w:jc w:val="left"/>
              <w:rPr>
                <w:rFonts w:ascii="Verdana" w:eastAsia="Verdana" w:hAnsi="Verdana" w:cs="Verdana"/>
                <w:b/>
                <w:sz w:val="20"/>
                <w:szCs w:val="20"/>
              </w:rPr>
            </w:pPr>
            <w:r>
              <w:rPr>
                <w:rFonts w:ascii="Verdana" w:eastAsia="Verdana" w:hAnsi="Verdana" w:cs="Verdana"/>
                <w:b/>
                <w:sz w:val="20"/>
                <w:szCs w:val="20"/>
              </w:rPr>
              <w:t>Clause 11</w:t>
            </w:r>
          </w:p>
        </w:tc>
      </w:tr>
      <w:tr w:rsidR="00557FA6" w14:paraId="5ECEA48B" w14:textId="7777777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3204D7F9" w14:textId="77777777" w:rsidR="00557FA6" w:rsidRPr="00557FA6" w:rsidRDefault="00557FA6" w:rsidP="004E501B">
            <w:pPr>
              <w:pBdr>
                <w:top w:val="nil"/>
                <w:left w:val="nil"/>
                <w:bottom w:val="nil"/>
                <w:right w:val="nil"/>
                <w:between w:val="nil"/>
              </w:pBdr>
              <w:spacing w:before="210"/>
              <w:jc w:val="left"/>
              <w:rPr>
                <w:rFonts w:ascii="Verdana" w:eastAsia="Verdana" w:hAnsi="Verdana" w:cs="Verdana"/>
                <w:color w:val="000000"/>
                <w:sz w:val="20"/>
                <w:szCs w:val="20"/>
                <w:highlight w:val="yellow"/>
              </w:rPr>
            </w:pPr>
            <w:r w:rsidRPr="00557FA6">
              <w:rPr>
                <w:rFonts w:ascii="Verdana" w:eastAsia="Verdana" w:hAnsi="Verdana" w:cs="Verdana"/>
                <w:color w:val="000000"/>
                <w:sz w:val="20"/>
                <w:szCs w:val="20"/>
                <w:highlight w:val="yellow"/>
              </w:rPr>
              <w:t>1139</w:t>
            </w:r>
          </w:p>
        </w:tc>
        <w:tc>
          <w:tcPr>
            <w:tcW w:w="1134" w:type="dxa"/>
            <w:tcBorders>
              <w:top w:val="single" w:sz="4" w:space="0" w:color="000000"/>
              <w:left w:val="single" w:sz="6" w:space="0" w:color="000000"/>
              <w:bottom w:val="single" w:sz="4" w:space="0" w:color="000000"/>
              <w:right w:val="single" w:sz="6" w:space="0" w:color="000000"/>
            </w:tcBorders>
          </w:tcPr>
          <w:p w14:paraId="7EDE3508" w14:textId="77777777" w:rsidR="00557FA6" w:rsidRPr="00557FA6" w:rsidRDefault="00557FA6" w:rsidP="004E501B">
            <w:pPr>
              <w:pBdr>
                <w:top w:val="nil"/>
                <w:left w:val="nil"/>
                <w:bottom w:val="nil"/>
                <w:right w:val="nil"/>
                <w:between w:val="nil"/>
              </w:pBdr>
              <w:spacing w:before="210"/>
              <w:jc w:val="left"/>
              <w:rPr>
                <w:color w:val="000000"/>
                <w:sz w:val="20"/>
                <w:szCs w:val="20"/>
                <w:highlight w:val="yellow"/>
              </w:rPr>
            </w:pPr>
            <w:r w:rsidRPr="00557FA6">
              <w:rPr>
                <w:color w:val="000000"/>
                <w:sz w:val="20"/>
                <w:szCs w:val="20"/>
                <w:highlight w:val="yellow"/>
              </w:rPr>
              <w:t>EC 5</w:t>
            </w:r>
          </w:p>
        </w:tc>
        <w:tc>
          <w:tcPr>
            <w:tcW w:w="1134" w:type="dxa"/>
            <w:tcBorders>
              <w:top w:val="single" w:sz="2" w:space="0" w:color="auto"/>
              <w:left w:val="single" w:sz="6" w:space="0" w:color="auto"/>
              <w:bottom w:val="single" w:sz="2" w:space="0" w:color="auto"/>
              <w:right w:val="single" w:sz="6" w:space="0" w:color="auto"/>
            </w:tcBorders>
          </w:tcPr>
          <w:p w14:paraId="2DA58259" w14:textId="77777777" w:rsidR="00557FA6" w:rsidRPr="00557FA6" w:rsidRDefault="00557FA6" w:rsidP="004E501B">
            <w:pPr>
              <w:keepLines/>
              <w:jc w:val="left"/>
              <w:rPr>
                <w:sz w:val="18"/>
                <w:highlight w:val="yellow"/>
              </w:rPr>
            </w:pPr>
            <w:r w:rsidRPr="00557FA6">
              <w:rPr>
                <w:sz w:val="18"/>
                <w:highlight w:val="yellow"/>
              </w:rPr>
              <w:t>11.8</w:t>
            </w:r>
          </w:p>
        </w:tc>
        <w:tc>
          <w:tcPr>
            <w:tcW w:w="993" w:type="dxa"/>
            <w:tcBorders>
              <w:top w:val="single" w:sz="2" w:space="0" w:color="auto"/>
              <w:left w:val="single" w:sz="6" w:space="0" w:color="auto"/>
              <w:bottom w:val="single" w:sz="2" w:space="0" w:color="auto"/>
              <w:right w:val="single" w:sz="6" w:space="0" w:color="auto"/>
            </w:tcBorders>
          </w:tcPr>
          <w:p w14:paraId="41864F59" w14:textId="77777777" w:rsidR="00557FA6" w:rsidRPr="00557FA6" w:rsidRDefault="00557FA6" w:rsidP="004E501B">
            <w:pPr>
              <w:keepLines/>
              <w:jc w:val="left"/>
              <w:rPr>
                <w:sz w:val="18"/>
                <w:highlight w:val="yellow"/>
              </w:rPr>
            </w:pPr>
          </w:p>
        </w:tc>
        <w:tc>
          <w:tcPr>
            <w:tcW w:w="708" w:type="dxa"/>
            <w:tcBorders>
              <w:top w:val="single" w:sz="2" w:space="0" w:color="auto"/>
              <w:left w:val="single" w:sz="6" w:space="0" w:color="auto"/>
              <w:bottom w:val="single" w:sz="2" w:space="0" w:color="auto"/>
              <w:right w:val="single" w:sz="6" w:space="0" w:color="auto"/>
            </w:tcBorders>
          </w:tcPr>
          <w:p w14:paraId="589ED9F4" w14:textId="77777777" w:rsidR="00557FA6" w:rsidRPr="00557FA6" w:rsidRDefault="00557FA6" w:rsidP="004E501B">
            <w:pPr>
              <w:keepLines/>
              <w:jc w:val="left"/>
              <w:rPr>
                <w:sz w:val="18"/>
                <w:highlight w:val="yellow"/>
              </w:rPr>
            </w:pPr>
          </w:p>
        </w:tc>
        <w:tc>
          <w:tcPr>
            <w:tcW w:w="3764" w:type="dxa"/>
            <w:tcBorders>
              <w:top w:val="single" w:sz="2" w:space="0" w:color="auto"/>
              <w:left w:val="single" w:sz="6" w:space="0" w:color="auto"/>
              <w:bottom w:val="single" w:sz="2" w:space="0" w:color="auto"/>
              <w:right w:val="single" w:sz="6" w:space="0" w:color="auto"/>
            </w:tcBorders>
          </w:tcPr>
          <w:p w14:paraId="611C5090" w14:textId="77777777" w:rsidR="00557FA6" w:rsidRPr="00557FA6" w:rsidRDefault="00557FA6" w:rsidP="004E501B">
            <w:pPr>
              <w:keepLines/>
              <w:jc w:val="left"/>
              <w:rPr>
                <w:sz w:val="18"/>
                <w:highlight w:val="yellow"/>
              </w:rPr>
            </w:pPr>
            <w:r w:rsidRPr="00557FA6">
              <w:rPr>
                <w:sz w:val="18"/>
                <w:highlight w:val="yellow"/>
              </w:rPr>
              <w:t>Suggestion: Please, consider extending the requirements for Authoring tools (11.8) to authoring tools that are websites (Clause 9). (E.g. WordPress website.)</w:t>
            </w:r>
          </w:p>
        </w:tc>
        <w:tc>
          <w:tcPr>
            <w:tcW w:w="2551" w:type="dxa"/>
            <w:tcBorders>
              <w:top w:val="single" w:sz="2" w:space="0" w:color="auto"/>
              <w:left w:val="single" w:sz="6" w:space="0" w:color="auto"/>
              <w:bottom w:val="single" w:sz="2" w:space="0" w:color="auto"/>
              <w:right w:val="single" w:sz="6" w:space="0" w:color="auto"/>
            </w:tcBorders>
          </w:tcPr>
          <w:p w14:paraId="164B85DF" w14:textId="77777777" w:rsidR="00557FA6" w:rsidRPr="00557FA6" w:rsidRDefault="00557FA6" w:rsidP="004E501B">
            <w:pPr>
              <w:keepLines/>
              <w:jc w:val="left"/>
              <w:rPr>
                <w:sz w:val="18"/>
                <w:highlight w:val="yellow"/>
              </w:rPr>
            </w:pPr>
          </w:p>
        </w:tc>
        <w:tc>
          <w:tcPr>
            <w:tcW w:w="4175" w:type="dxa"/>
            <w:tcBorders>
              <w:top w:val="single" w:sz="2" w:space="0" w:color="auto"/>
              <w:left w:val="single" w:sz="6" w:space="0" w:color="auto"/>
              <w:bottom w:val="single" w:sz="2" w:space="0" w:color="auto"/>
              <w:right w:val="single" w:sz="6" w:space="0" w:color="auto"/>
            </w:tcBorders>
          </w:tcPr>
          <w:p w14:paraId="6A5B8284" w14:textId="77777777" w:rsidR="00557FA6" w:rsidRDefault="003D5212" w:rsidP="004E501B">
            <w:pPr>
              <w:keepLines/>
              <w:jc w:val="left"/>
              <w:rPr>
                <w:highlight w:val="yellow"/>
              </w:rPr>
            </w:pPr>
            <w:r>
              <w:rPr>
                <w:highlight w:val="yellow"/>
              </w:rPr>
              <w:t>Accepted</w:t>
            </w:r>
          </w:p>
          <w:p w14:paraId="53AAFF3B" w14:textId="77777777" w:rsidR="003D5212" w:rsidRDefault="003D5212" w:rsidP="004E501B">
            <w:pPr>
              <w:keepLines/>
              <w:jc w:val="left"/>
              <w:rPr>
                <w:highlight w:val="yellow"/>
              </w:rPr>
            </w:pPr>
          </w:p>
          <w:p w14:paraId="620E6F3F" w14:textId="77777777" w:rsidR="003D5212" w:rsidRPr="00557FA6" w:rsidRDefault="003D5212" w:rsidP="004E501B">
            <w:pPr>
              <w:keepLines/>
              <w:jc w:val="left"/>
              <w:rPr>
                <w:highlight w:val="yellow"/>
              </w:rPr>
            </w:pPr>
            <w:r>
              <w:rPr>
                <w:highlight w:val="yellow"/>
              </w:rPr>
              <w:t>11.8 certainly should apply to authoring tools that are websites. However, the inclusion of 11.8 in Table A.1 and the lack of any restrictions on the type of authoring tool in 11.8 means that the existing wording already covers this situation.</w:t>
            </w:r>
          </w:p>
        </w:tc>
      </w:tr>
    </w:tbl>
    <w:p w14:paraId="07E57822" w14:textId="406CEAE4" w:rsidR="00AA42CB" w:rsidRDefault="00AA42CB">
      <w:pPr>
        <w:spacing w:before="280" w:after="280"/>
        <w:jc w:val="left"/>
        <w:rPr>
          <w:rFonts w:ascii="Verdana" w:eastAsia="Verdana" w:hAnsi="Verdana" w:cs="Verdana"/>
          <w:sz w:val="20"/>
          <w:szCs w:val="20"/>
        </w:rPr>
      </w:pPr>
    </w:p>
    <w:tbl>
      <w:tblPr>
        <w:tblStyle w:val="ae"/>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14:paraId="15AECF73" w14:textId="7777777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093E5AD7" w14:textId="77777777" w:rsidR="00AA42CB" w:rsidRDefault="00BD5AF5">
            <w:pPr>
              <w:keepLines/>
              <w:jc w:val="left"/>
              <w:rPr>
                <w:rFonts w:ascii="Verdana" w:eastAsia="Verdana" w:hAnsi="Verdana" w:cs="Verdana"/>
                <w:sz w:val="20"/>
                <w:szCs w:val="20"/>
              </w:rPr>
            </w:pPr>
            <w:bookmarkStart w:id="2" w:name="_tyjcwt" w:colFirst="0" w:colLast="0"/>
            <w:bookmarkEnd w:id="2"/>
            <w:r>
              <w:rPr>
                <w:rFonts w:ascii="Verdana" w:eastAsia="Verdana" w:hAnsi="Verdana" w:cs="Verdana"/>
                <w:sz w:val="20"/>
                <w:szCs w:val="20"/>
              </w:rPr>
              <w:t>A00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14:paraId="382F9D35" w14:textId="77777777"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A</w:t>
            </w:r>
          </w:p>
        </w:tc>
      </w:tr>
      <w:tr w:rsidR="00557FA6" w14:paraId="10DF4D22" w14:textId="7777777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6E593668" w14:textId="77777777" w:rsidR="00557FA6" w:rsidRPr="00ED0309" w:rsidRDefault="00557FA6" w:rsidP="009F6AEB">
            <w:pPr>
              <w:keepLines/>
              <w:jc w:val="left"/>
              <w:rPr>
                <w:rFonts w:eastAsia="Verdana"/>
                <w:sz w:val="20"/>
                <w:szCs w:val="20"/>
                <w:highlight w:val="yellow"/>
              </w:rPr>
            </w:pPr>
            <w:r w:rsidRPr="00ED0309">
              <w:rPr>
                <w:rFonts w:eastAsia="Verdana"/>
                <w:sz w:val="20"/>
                <w:szCs w:val="20"/>
                <w:highlight w:val="yellow"/>
              </w:rPr>
              <w:t>A48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14:paraId="6F89267E" w14:textId="77777777" w:rsidR="00557FA6" w:rsidRPr="00ED0309" w:rsidRDefault="00557FA6" w:rsidP="009F6AEB">
            <w:pPr>
              <w:keepLines/>
              <w:jc w:val="left"/>
              <w:rPr>
                <w:sz w:val="20"/>
                <w:szCs w:val="20"/>
                <w:highlight w:val="yellow"/>
              </w:rPr>
            </w:pPr>
            <w:r w:rsidRPr="00ED0309">
              <w:rPr>
                <w:sz w:val="20"/>
                <w:szCs w:val="20"/>
                <w:highlight w:val="yellow"/>
              </w:rPr>
              <w:t>EC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14:paraId="7B96B392" w14:textId="77777777" w:rsidR="00557FA6" w:rsidRPr="00ED0309" w:rsidRDefault="00557FA6" w:rsidP="009F6AEB">
            <w:pPr>
              <w:rPr>
                <w:sz w:val="20"/>
                <w:szCs w:val="20"/>
                <w:highlight w:val="yellow"/>
              </w:rPr>
            </w:pPr>
            <w:r w:rsidRPr="00ED0309">
              <w:rPr>
                <w:sz w:val="20"/>
                <w:szCs w:val="20"/>
                <w:highlight w:val="yellow"/>
              </w:rPr>
              <w:t>Note 3 and Annex E</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14:paraId="5F73D55C" w14:textId="77777777" w:rsidR="00557FA6" w:rsidRPr="00ED0309" w:rsidRDefault="00557FA6" w:rsidP="009F6AEB">
            <w:pPr>
              <w:rPr>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14:paraId="79CD04DB" w14:textId="77777777" w:rsidR="00557FA6" w:rsidRPr="00ED0309" w:rsidRDefault="00557FA6" w:rsidP="009F6AEB">
            <w:pPr>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14:paraId="49404EFA" w14:textId="77777777" w:rsidR="00557FA6" w:rsidRPr="00ED0309" w:rsidRDefault="00557FA6" w:rsidP="009F6AEB">
            <w:pPr>
              <w:rPr>
                <w:sz w:val="20"/>
                <w:szCs w:val="20"/>
                <w:highlight w:val="yellow"/>
              </w:rPr>
            </w:pPr>
            <w:r w:rsidRPr="00ED0309">
              <w:rPr>
                <w:sz w:val="20"/>
                <w:szCs w:val="20"/>
                <w:highlight w:val="yellow"/>
              </w:rPr>
              <w:t xml:space="preserve">Annex A Note 3 and Annex E use the term “European Web Accessibility Directive”, meanwhile the rest of the text refers to the Directive as Directive 2016/2102 [i.28].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14:paraId="4322ABC1" w14:textId="77777777" w:rsidR="00557FA6" w:rsidRPr="00ED0309" w:rsidRDefault="0008247F" w:rsidP="009F6AEB">
            <w:pPr>
              <w:rPr>
                <w:sz w:val="20"/>
                <w:szCs w:val="20"/>
                <w:highlight w:val="yellow"/>
              </w:rPr>
            </w:pPr>
            <w:r w:rsidRPr="00ED0309">
              <w:rPr>
                <w:sz w:val="20"/>
                <w:szCs w:val="20"/>
                <w:highlight w:val="yellow"/>
              </w:rPr>
              <w:t>We suggest keeping the latter reference in Annex A.</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14:paraId="2423EA46" w14:textId="77777777" w:rsidR="00557FA6" w:rsidRPr="00ED0309" w:rsidRDefault="003D5212" w:rsidP="009F6AEB">
            <w:pPr>
              <w:rPr>
                <w:sz w:val="20"/>
                <w:szCs w:val="20"/>
                <w:highlight w:val="yellow"/>
              </w:rPr>
            </w:pPr>
            <w:r>
              <w:rPr>
                <w:sz w:val="20"/>
                <w:szCs w:val="20"/>
                <w:highlight w:val="yellow"/>
              </w:rPr>
              <w:t>Accepted</w:t>
            </w:r>
          </w:p>
        </w:tc>
      </w:tr>
    </w:tbl>
    <w:p w14:paraId="619ED2B0" w14:textId="77777777"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lastRenderedPageBreak/>
        <w:tab/>
      </w:r>
    </w:p>
    <w:tbl>
      <w:tblPr>
        <w:tblStyle w:val="af2"/>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14:paraId="58635D86" w14:textId="7777777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62DFEF0A" w14:textId="77777777" w:rsidR="00AA42CB" w:rsidRDefault="00BD5AF5">
            <w:pPr>
              <w:keepLines/>
              <w:jc w:val="left"/>
              <w:rPr>
                <w:rFonts w:ascii="Verdana" w:eastAsia="Verdana" w:hAnsi="Verdana" w:cs="Verdana"/>
                <w:sz w:val="20"/>
                <w:szCs w:val="20"/>
              </w:rPr>
            </w:pPr>
            <w:bookmarkStart w:id="3" w:name="_3dy6vkm" w:colFirst="0" w:colLast="0"/>
            <w:bookmarkEnd w:id="3"/>
            <w:r>
              <w:rPr>
                <w:rFonts w:ascii="Verdana" w:eastAsia="Verdana" w:hAnsi="Verdana" w:cs="Verdana"/>
                <w:sz w:val="20"/>
                <w:szCs w:val="20"/>
              </w:rPr>
              <w:t>E00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14:paraId="43E236F6" w14:textId="77777777"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E</w:t>
            </w:r>
          </w:p>
        </w:tc>
      </w:tr>
      <w:tr w:rsidR="00ED0309" w:rsidRPr="005A0613" w14:paraId="03F1533C" w14:textId="77777777"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14:paraId="7707B591" w14:textId="77777777" w:rsidR="00ED0309" w:rsidRPr="00ED0309" w:rsidRDefault="00ED0309" w:rsidP="005A0613">
            <w:pPr>
              <w:keepLines/>
              <w:jc w:val="left"/>
              <w:rPr>
                <w:rFonts w:eastAsia="Verdana"/>
                <w:sz w:val="20"/>
                <w:szCs w:val="20"/>
                <w:highlight w:val="yellow"/>
              </w:rPr>
            </w:pPr>
            <w:bookmarkStart w:id="4" w:name="_1t3h5sf" w:colFirst="0" w:colLast="0"/>
            <w:bookmarkEnd w:id="4"/>
            <w:r w:rsidRPr="00ED0309">
              <w:rPr>
                <w:rFonts w:eastAsia="Verdana"/>
                <w:sz w:val="20"/>
                <w:szCs w:val="20"/>
                <w:highlight w:val="yellow"/>
              </w:rPr>
              <w:t>E37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14:paraId="7DCD7E59" w14:textId="77777777" w:rsidR="00ED0309" w:rsidRPr="00ED0309" w:rsidRDefault="00ED0309" w:rsidP="005A0613">
            <w:pPr>
              <w:keepLines/>
              <w:jc w:val="left"/>
              <w:rPr>
                <w:sz w:val="20"/>
                <w:szCs w:val="20"/>
                <w:highlight w:val="yellow"/>
              </w:rPr>
            </w:pPr>
            <w:r w:rsidRPr="00ED0309">
              <w:rPr>
                <w:sz w:val="20"/>
                <w:szCs w:val="20"/>
                <w:highlight w:val="yellow"/>
              </w:rPr>
              <w:t>EC 7</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14:paraId="4F751424" w14:textId="77777777" w:rsidR="00ED0309" w:rsidRPr="00ED0309" w:rsidRDefault="00ED0309" w:rsidP="005A0613">
            <w:pPr>
              <w:pStyle w:val="TABLE-col-heading"/>
              <w:spacing w:line="240" w:lineRule="auto"/>
              <w:rPr>
                <w:b w:val="0"/>
                <w:sz w:val="20"/>
                <w:szCs w:val="20"/>
                <w:highlight w:val="yellow"/>
              </w:rPr>
            </w:pPr>
            <w:r w:rsidRPr="00ED0309">
              <w:rPr>
                <w:b w:val="0"/>
                <w:sz w:val="20"/>
                <w:szCs w:val="20"/>
                <w:highlight w:val="yellow"/>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14:paraId="59929400" w14:textId="77777777" w:rsidR="00ED0309" w:rsidRPr="00ED0309" w:rsidRDefault="00ED0309" w:rsidP="005A0613">
            <w:pPr>
              <w:pStyle w:val="TABLE-col-heading"/>
              <w:spacing w:line="240" w:lineRule="auto"/>
              <w:rPr>
                <w:b w:val="0"/>
                <w:sz w:val="20"/>
                <w:szCs w:val="20"/>
                <w:highlight w:val="yellow"/>
              </w:rPr>
            </w:pP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14:paraId="6744A58E" w14:textId="77777777" w:rsidR="00ED0309" w:rsidRPr="00ED0309" w:rsidRDefault="00ED0309" w:rsidP="005A0613">
            <w:pPr>
              <w:pStyle w:val="TABLE-col-heading"/>
              <w:spacing w:line="240" w:lineRule="auto"/>
              <w:rPr>
                <w:b w:val="0"/>
                <w:sz w:val="20"/>
                <w:szCs w:val="20"/>
                <w:highlight w:val="yellow"/>
              </w:rPr>
            </w:pP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14:paraId="4F902575" w14:textId="77777777" w:rsidR="00ED0309" w:rsidRPr="00ED0309" w:rsidRDefault="00ED0309" w:rsidP="005A0613">
            <w:pPr>
              <w:pStyle w:val="TABLE-col-heading"/>
              <w:spacing w:line="240" w:lineRule="auto"/>
              <w:jc w:val="left"/>
              <w:rPr>
                <w:b w:val="0"/>
                <w:sz w:val="20"/>
                <w:szCs w:val="20"/>
                <w:highlight w:val="yellow"/>
              </w:rPr>
            </w:pPr>
            <w:r w:rsidRPr="00ED0309">
              <w:rPr>
                <w:b w:val="0"/>
                <w:sz w:val="20"/>
                <w:szCs w:val="20"/>
                <w:highlight w:val="yellow"/>
              </w:rPr>
              <w:t xml:space="preserve">the Note describes the scope of the Directive in a way that suggests that it refers only to bodies governed by public law. </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14:paraId="67F9D06B" w14:textId="77777777" w:rsidR="00ED0309" w:rsidRPr="00ED0309" w:rsidRDefault="00ED0309" w:rsidP="005A0613">
            <w:pPr>
              <w:pStyle w:val="TABLE-col-heading"/>
              <w:spacing w:line="240" w:lineRule="auto"/>
              <w:jc w:val="left"/>
              <w:rPr>
                <w:b w:val="0"/>
                <w:sz w:val="20"/>
                <w:szCs w:val="20"/>
                <w:highlight w:val="yellow"/>
              </w:rPr>
            </w:pPr>
            <w:r w:rsidRPr="00ED0309">
              <w:rPr>
                <w:b w:val="0"/>
                <w:sz w:val="20"/>
                <w:szCs w:val="20"/>
                <w:highlight w:val="yellow"/>
              </w:rPr>
              <w:t>Please, consider revising the text to reflect the full scope. E.g.: “The definition of public sector body is referring to state, regional or local authorities and furthermore to the Procurement Directive (Directive 2014/24/EU) article 2(1) point 4 “bodies governed by public law”. Latter means bodies that have all of the following characteristics…”</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14:paraId="75BD8DAE" w14:textId="77777777" w:rsidR="00ED0309" w:rsidRPr="00ED0309" w:rsidRDefault="00CB52D1" w:rsidP="005A0613">
            <w:pPr>
              <w:pStyle w:val="TABLE-col-heading"/>
              <w:spacing w:line="240" w:lineRule="auto"/>
              <w:jc w:val="left"/>
              <w:rPr>
                <w:b w:val="0"/>
                <w:sz w:val="20"/>
                <w:szCs w:val="20"/>
                <w:highlight w:val="yellow"/>
              </w:rPr>
            </w:pPr>
            <w:r>
              <w:rPr>
                <w:b w:val="0"/>
                <w:sz w:val="20"/>
                <w:szCs w:val="20"/>
                <w:highlight w:val="yellow"/>
              </w:rPr>
              <w:t>Accepted</w:t>
            </w:r>
          </w:p>
        </w:tc>
      </w:tr>
    </w:tbl>
    <w:p w14:paraId="5C12E48F" w14:textId="77777777" w:rsidR="00AA42CB" w:rsidRDefault="00AA42CB">
      <w:pPr>
        <w:spacing w:before="280"/>
        <w:jc w:val="left"/>
        <w:rPr>
          <w:rFonts w:ascii="Verdana" w:eastAsia="Verdana" w:hAnsi="Verdana" w:cs="Verdana"/>
          <w:sz w:val="20"/>
          <w:szCs w:val="20"/>
        </w:rPr>
      </w:pPr>
    </w:p>
    <w:sectPr w:rsidR="00AA42CB">
      <w:headerReference w:type="default" r:id="rId7"/>
      <w:footerReference w:type="even" r:id="rId8"/>
      <w:footerReference w:type="default" r:id="rId9"/>
      <w:pgSz w:w="16840" w:h="11907"/>
      <w:pgMar w:top="737" w:right="1134" w:bottom="1134"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4A15" w14:textId="77777777" w:rsidR="00F84708" w:rsidRDefault="00F84708">
      <w:r>
        <w:separator/>
      </w:r>
    </w:p>
  </w:endnote>
  <w:endnote w:type="continuationSeparator" w:id="0">
    <w:p w14:paraId="279C46D9" w14:textId="77777777" w:rsidR="00F84708" w:rsidRDefault="00F8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7EFD" w14:textId="77777777" w:rsidR="00DA0BB3" w:rsidRDefault="00DA0BB3">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4BC2" w14:textId="77777777" w:rsidR="00DA0BB3" w:rsidRDefault="00DA0BB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E40D" w14:textId="77777777" w:rsidR="00F84708" w:rsidRDefault="00F84708">
      <w:r>
        <w:separator/>
      </w:r>
    </w:p>
  </w:footnote>
  <w:footnote w:type="continuationSeparator" w:id="0">
    <w:p w14:paraId="37D3D191" w14:textId="77777777" w:rsidR="00F84708" w:rsidRDefault="00F8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E4DB" w14:textId="77777777" w:rsidR="00DA0BB3" w:rsidRDefault="00DA0BB3">
    <w:pPr>
      <w:pBdr>
        <w:top w:val="nil"/>
        <w:left w:val="nil"/>
        <w:bottom w:val="nil"/>
        <w:right w:val="nil"/>
        <w:between w:val="nil"/>
      </w:pBdr>
      <w:tabs>
        <w:tab w:val="center" w:pos="7427"/>
        <w:tab w:val="right" w:pos="14855"/>
      </w:tabs>
      <w:jc w:val="center"/>
      <w:rPr>
        <w:b/>
        <w:color w:val="000000"/>
      </w:rPr>
    </w:pPr>
    <w:r>
      <w:rPr>
        <w:b/>
        <w:color w:val="000000"/>
      </w:rPr>
      <w:t>Version 2.19 of the master comment list for the development of EN301549v3.1</w:t>
    </w:r>
  </w:p>
  <w:p w14:paraId="0C3B9342" w14:textId="77777777" w:rsidR="00DA0BB3" w:rsidRDefault="00DA0BB3">
    <w:pPr>
      <w:pBdr>
        <w:top w:val="nil"/>
        <w:left w:val="nil"/>
        <w:bottom w:val="nil"/>
        <w:right w:val="nil"/>
        <w:between w:val="nil"/>
      </w:pBdr>
      <w:tabs>
        <w:tab w:val="center" w:pos="7427"/>
        <w:tab w:val="right" w:pos="14855"/>
      </w:tabs>
      <w:jc w:val="center"/>
      <w:rPr>
        <w:color w:val="000000"/>
      </w:rPr>
    </w:pPr>
    <w:r>
      <w:rPr>
        <w:color w:val="000000"/>
      </w:rPr>
      <w:t>This table contains comments on draft 2.4. They are numbered to follow on sequentially from comments on earlier drafts and have “2.4” added to the comment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14B"/>
    <w:multiLevelType w:val="hybridMultilevel"/>
    <w:tmpl w:val="FD00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1E92"/>
    <w:multiLevelType w:val="hybridMultilevel"/>
    <w:tmpl w:val="DF7AD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2906DA"/>
    <w:multiLevelType w:val="hybridMultilevel"/>
    <w:tmpl w:val="4F1EA960"/>
    <w:lvl w:ilvl="0" w:tplc="18E8E3BC">
      <w:start w:val="1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A2D58"/>
    <w:multiLevelType w:val="multilevel"/>
    <w:tmpl w:val="70F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D5E8C"/>
    <w:multiLevelType w:val="multilevel"/>
    <w:tmpl w:val="CD2458D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78452F6C"/>
    <w:multiLevelType w:val="hybridMultilevel"/>
    <w:tmpl w:val="1F683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2D1002"/>
    <w:multiLevelType w:val="hybridMultilevel"/>
    <w:tmpl w:val="A7DA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CB"/>
    <w:rsid w:val="0008247F"/>
    <w:rsid w:val="000F0EA3"/>
    <w:rsid w:val="00121F42"/>
    <w:rsid w:val="001B5E0D"/>
    <w:rsid w:val="002A279D"/>
    <w:rsid w:val="002C46FC"/>
    <w:rsid w:val="002C4EC5"/>
    <w:rsid w:val="002C57A3"/>
    <w:rsid w:val="00316686"/>
    <w:rsid w:val="003314CE"/>
    <w:rsid w:val="0036399B"/>
    <w:rsid w:val="003D5212"/>
    <w:rsid w:val="0045569D"/>
    <w:rsid w:val="004A04EA"/>
    <w:rsid w:val="004D5438"/>
    <w:rsid w:val="004E3C9F"/>
    <w:rsid w:val="004E501B"/>
    <w:rsid w:val="00557FA6"/>
    <w:rsid w:val="005A0613"/>
    <w:rsid w:val="005F1EAD"/>
    <w:rsid w:val="00612D3B"/>
    <w:rsid w:val="006B7FC8"/>
    <w:rsid w:val="007B0A5C"/>
    <w:rsid w:val="00830827"/>
    <w:rsid w:val="00861F28"/>
    <w:rsid w:val="00861F51"/>
    <w:rsid w:val="008728FB"/>
    <w:rsid w:val="008B4DB7"/>
    <w:rsid w:val="0095067E"/>
    <w:rsid w:val="00963535"/>
    <w:rsid w:val="00984572"/>
    <w:rsid w:val="009F6AEB"/>
    <w:rsid w:val="00AA42CB"/>
    <w:rsid w:val="00AF7DC7"/>
    <w:rsid w:val="00B47A73"/>
    <w:rsid w:val="00BD5AF5"/>
    <w:rsid w:val="00BF275C"/>
    <w:rsid w:val="00CB52D1"/>
    <w:rsid w:val="00D72F2E"/>
    <w:rsid w:val="00D73979"/>
    <w:rsid w:val="00DA0BB3"/>
    <w:rsid w:val="00DD7F2A"/>
    <w:rsid w:val="00E0140A"/>
    <w:rsid w:val="00E12EA4"/>
    <w:rsid w:val="00E80182"/>
    <w:rsid w:val="00EA49A5"/>
    <w:rsid w:val="00ED0309"/>
    <w:rsid w:val="00F0143A"/>
    <w:rsid w:val="00F84708"/>
    <w:rsid w:val="00FB4DD9"/>
    <w:rsid w:val="00FC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5E6A"/>
  <w15:docId w15:val="{4AC55F85-8691-4C24-BFD3-C92068AF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9A5"/>
  </w:style>
  <w:style w:type="paragraph" w:styleId="Ttulo1">
    <w:name w:val="heading 1"/>
    <w:basedOn w:val="Normal"/>
    <w:next w:val="Normal"/>
    <w:uiPriority w:val="9"/>
    <w:qFormat/>
    <w:pPr>
      <w:keepNext/>
      <w:spacing w:before="240" w:after="60"/>
      <w:outlineLvl w:val="0"/>
    </w:pPr>
    <w:rPr>
      <w:b/>
    </w:rPr>
  </w:style>
  <w:style w:type="paragraph" w:styleId="Ttulo2">
    <w:name w:val="heading 2"/>
    <w:basedOn w:val="Normal"/>
    <w:next w:val="Normal"/>
    <w:uiPriority w:val="9"/>
    <w:unhideWhenUsed/>
    <w:qFormat/>
    <w:pPr>
      <w:keepNext/>
      <w:spacing w:before="240" w:after="60"/>
      <w:outlineLvl w:val="1"/>
    </w:pPr>
    <w:rPr>
      <w:b/>
    </w:rPr>
  </w:style>
  <w:style w:type="paragraph" w:styleId="Ttulo3">
    <w:name w:val="heading 3"/>
    <w:basedOn w:val="Normal"/>
    <w:next w:val="Normal"/>
    <w:uiPriority w:val="9"/>
    <w:unhideWhenUsed/>
    <w:qFormat/>
    <w:pPr>
      <w:keepNext/>
      <w:spacing w:before="240" w:after="60"/>
      <w:outlineLvl w:val="2"/>
    </w:pPr>
    <w:rPr>
      <w:b/>
    </w:rPr>
  </w:style>
  <w:style w:type="paragraph" w:styleId="Ttulo4">
    <w:name w:val="heading 4"/>
    <w:basedOn w:val="Normal"/>
    <w:next w:val="Normal"/>
    <w:uiPriority w:val="9"/>
    <w:semiHidden/>
    <w:unhideWhenUsed/>
    <w:qFormat/>
    <w:pPr>
      <w:keepNext/>
      <w:spacing w:before="240" w:after="60"/>
      <w:outlineLvl w:val="3"/>
    </w:pPr>
    <w:rPr>
      <w:b/>
    </w:rPr>
  </w:style>
  <w:style w:type="paragraph" w:styleId="Ttulo5">
    <w:name w:val="heading 5"/>
    <w:basedOn w:val="Normal"/>
    <w:next w:val="Normal"/>
    <w:uiPriority w:val="9"/>
    <w:semiHidden/>
    <w:unhideWhenUsed/>
    <w:qFormat/>
    <w:pPr>
      <w:spacing w:before="240" w:after="60"/>
      <w:jc w:val="left"/>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jc w:val="left"/>
      <w:outlineLvl w:val="5"/>
    </w:pPr>
    <w:rPr>
      <w:rFonts w:ascii="Calibri" w:eastAsia="Calibri" w:hAnsi="Calibri" w:cs="Calibr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56" w:type="dxa"/>
        <w:right w:w="56" w:type="dxa"/>
      </w:tblCellMar>
    </w:tblPr>
  </w:style>
  <w:style w:type="table" w:customStyle="1" w:styleId="a0">
    <w:basedOn w:val="Tablanormal"/>
    <w:tblPr>
      <w:tblStyleRowBandSize w:val="1"/>
      <w:tblStyleColBandSize w:val="1"/>
      <w:tblCellMar>
        <w:left w:w="56" w:type="dxa"/>
        <w:right w:w="56" w:type="dxa"/>
      </w:tblCellMar>
    </w:tblPr>
  </w:style>
  <w:style w:type="table" w:customStyle="1" w:styleId="a1">
    <w:basedOn w:val="Tablanormal"/>
    <w:tblPr>
      <w:tblStyleRowBandSize w:val="1"/>
      <w:tblStyleColBandSize w:val="1"/>
      <w:tblCellMar>
        <w:left w:w="56" w:type="dxa"/>
        <w:right w:w="56" w:type="dxa"/>
      </w:tblCellMar>
    </w:tblPr>
  </w:style>
  <w:style w:type="table" w:customStyle="1" w:styleId="a2">
    <w:basedOn w:val="Tablanormal"/>
    <w:tblPr>
      <w:tblStyleRowBandSize w:val="1"/>
      <w:tblStyleColBandSize w:val="1"/>
      <w:tblCellMar>
        <w:left w:w="56" w:type="dxa"/>
        <w:right w:w="56" w:type="dxa"/>
      </w:tblCellMar>
    </w:tblPr>
  </w:style>
  <w:style w:type="table" w:customStyle="1" w:styleId="a3">
    <w:basedOn w:val="Tablanormal"/>
    <w:tblPr>
      <w:tblStyleRowBandSize w:val="1"/>
      <w:tblStyleColBandSize w:val="1"/>
      <w:tblCellMar>
        <w:left w:w="56" w:type="dxa"/>
        <w:right w:w="56" w:type="dxa"/>
      </w:tblCellMar>
    </w:tblPr>
  </w:style>
  <w:style w:type="table" w:customStyle="1" w:styleId="a4">
    <w:basedOn w:val="Tablanormal"/>
    <w:tblPr>
      <w:tblStyleRowBandSize w:val="1"/>
      <w:tblStyleColBandSize w:val="1"/>
      <w:tblCellMar>
        <w:left w:w="56" w:type="dxa"/>
        <w:right w:w="56" w:type="dxa"/>
      </w:tblCellMar>
    </w:tblPr>
  </w:style>
  <w:style w:type="table" w:customStyle="1" w:styleId="a5">
    <w:basedOn w:val="Tablanormal"/>
    <w:tblPr>
      <w:tblStyleRowBandSize w:val="1"/>
      <w:tblStyleColBandSize w:val="1"/>
      <w:tblCellMar>
        <w:left w:w="56" w:type="dxa"/>
        <w:right w:w="56" w:type="dxa"/>
      </w:tblCellMar>
    </w:tblPr>
  </w:style>
  <w:style w:type="table" w:customStyle="1" w:styleId="a6">
    <w:basedOn w:val="Tablanormal"/>
    <w:tblPr>
      <w:tblStyleRowBandSize w:val="1"/>
      <w:tblStyleColBandSize w:val="1"/>
      <w:tblCellMar>
        <w:left w:w="56" w:type="dxa"/>
        <w:right w:w="56" w:type="dxa"/>
      </w:tblCellMar>
    </w:tblPr>
  </w:style>
  <w:style w:type="table" w:customStyle="1" w:styleId="a7">
    <w:basedOn w:val="Tablanormal"/>
    <w:tblPr>
      <w:tblStyleRowBandSize w:val="1"/>
      <w:tblStyleColBandSize w:val="1"/>
      <w:tblCellMar>
        <w:left w:w="56" w:type="dxa"/>
        <w:right w:w="56" w:type="dxa"/>
      </w:tblCellMar>
    </w:tblPr>
  </w:style>
  <w:style w:type="table" w:customStyle="1" w:styleId="a8">
    <w:basedOn w:val="Tablanormal"/>
    <w:tblPr>
      <w:tblStyleRowBandSize w:val="1"/>
      <w:tblStyleColBandSize w:val="1"/>
      <w:tblCellMar>
        <w:left w:w="56" w:type="dxa"/>
        <w:right w:w="56" w:type="dxa"/>
      </w:tblCellMar>
    </w:tblPr>
  </w:style>
  <w:style w:type="table" w:customStyle="1" w:styleId="a9">
    <w:basedOn w:val="Tablanormal"/>
    <w:tblPr>
      <w:tblStyleRowBandSize w:val="1"/>
      <w:tblStyleColBandSize w:val="1"/>
      <w:tblCellMar>
        <w:left w:w="56" w:type="dxa"/>
        <w:right w:w="56" w:type="dxa"/>
      </w:tblCellMar>
    </w:tblPr>
  </w:style>
  <w:style w:type="table" w:customStyle="1" w:styleId="aa">
    <w:basedOn w:val="Tablanormal"/>
    <w:tblPr>
      <w:tblStyleRowBandSize w:val="1"/>
      <w:tblStyleColBandSize w:val="1"/>
      <w:tblCellMar>
        <w:left w:w="56" w:type="dxa"/>
        <w:right w:w="56" w:type="dxa"/>
      </w:tblCellMar>
    </w:tblPr>
  </w:style>
  <w:style w:type="table" w:customStyle="1" w:styleId="ab">
    <w:basedOn w:val="Tablanormal"/>
    <w:tblPr>
      <w:tblStyleRowBandSize w:val="1"/>
      <w:tblStyleColBandSize w:val="1"/>
      <w:tblCellMar>
        <w:left w:w="56" w:type="dxa"/>
        <w:right w:w="56" w:type="dxa"/>
      </w:tblCellMar>
    </w:tblPr>
  </w:style>
  <w:style w:type="table" w:customStyle="1" w:styleId="ac">
    <w:basedOn w:val="Tablanormal"/>
    <w:tblPr>
      <w:tblStyleRowBandSize w:val="1"/>
      <w:tblStyleColBandSize w:val="1"/>
      <w:tblCellMar>
        <w:left w:w="56" w:type="dxa"/>
        <w:right w:w="56" w:type="dxa"/>
      </w:tblCellMar>
    </w:tblPr>
  </w:style>
  <w:style w:type="table" w:customStyle="1" w:styleId="ad">
    <w:basedOn w:val="Tablanormal"/>
    <w:tblPr>
      <w:tblStyleRowBandSize w:val="1"/>
      <w:tblStyleColBandSize w:val="1"/>
      <w:tblCellMar>
        <w:left w:w="56" w:type="dxa"/>
        <w:right w:w="56" w:type="dxa"/>
      </w:tblCellMar>
    </w:tblPr>
  </w:style>
  <w:style w:type="table" w:customStyle="1" w:styleId="ae">
    <w:basedOn w:val="Tablanormal"/>
    <w:tblPr>
      <w:tblStyleRowBandSize w:val="1"/>
      <w:tblStyleColBandSize w:val="1"/>
      <w:tblCellMar>
        <w:left w:w="56" w:type="dxa"/>
        <w:right w:w="56" w:type="dxa"/>
      </w:tblCellMar>
    </w:tblPr>
  </w:style>
  <w:style w:type="table" w:customStyle="1" w:styleId="af">
    <w:basedOn w:val="Tablanormal"/>
    <w:tblPr>
      <w:tblStyleRowBandSize w:val="1"/>
      <w:tblStyleColBandSize w:val="1"/>
      <w:tblCellMar>
        <w:left w:w="56" w:type="dxa"/>
        <w:right w:w="56" w:type="dxa"/>
      </w:tblCellMar>
    </w:tblPr>
  </w:style>
  <w:style w:type="table" w:customStyle="1" w:styleId="af0">
    <w:basedOn w:val="Tablanormal"/>
    <w:tblPr>
      <w:tblStyleRowBandSize w:val="1"/>
      <w:tblStyleColBandSize w:val="1"/>
      <w:tblCellMar>
        <w:left w:w="56" w:type="dxa"/>
        <w:right w:w="56" w:type="dxa"/>
      </w:tblCellMar>
    </w:tblPr>
  </w:style>
  <w:style w:type="table" w:customStyle="1" w:styleId="af1">
    <w:basedOn w:val="Tablanormal"/>
    <w:tblPr>
      <w:tblStyleRowBandSize w:val="1"/>
      <w:tblStyleColBandSize w:val="1"/>
      <w:tblCellMar>
        <w:left w:w="56" w:type="dxa"/>
        <w:right w:w="56" w:type="dxa"/>
      </w:tblCellMar>
    </w:tblPr>
  </w:style>
  <w:style w:type="table" w:customStyle="1" w:styleId="af2">
    <w:basedOn w:val="Tablanormal"/>
    <w:tblPr>
      <w:tblStyleRowBandSize w:val="1"/>
      <w:tblStyleColBandSize w:val="1"/>
      <w:tblCellMar>
        <w:left w:w="56" w:type="dxa"/>
        <w:right w:w="56" w:type="dxa"/>
      </w:tblCellMar>
    </w:tblPr>
  </w:style>
  <w:style w:type="paragraph" w:styleId="Prrafodelista">
    <w:name w:val="List Paragraph"/>
    <w:basedOn w:val="Normal"/>
    <w:uiPriority w:val="34"/>
    <w:qFormat/>
    <w:rsid w:val="00BD5AF5"/>
    <w:pPr>
      <w:ind w:left="720"/>
      <w:contextualSpacing/>
    </w:pPr>
  </w:style>
  <w:style w:type="paragraph" w:customStyle="1" w:styleId="ISOSecretObservations">
    <w:name w:val="ISO_Secret_Observations"/>
    <w:basedOn w:val="Normal"/>
    <w:rsid w:val="00830827"/>
    <w:pPr>
      <w:spacing w:before="210" w:line="210" w:lineRule="exact"/>
      <w:jc w:val="left"/>
    </w:pPr>
    <w:rPr>
      <w:rFonts w:eastAsia="Times New Roman" w:cs="Times New Roman"/>
      <w:sz w:val="18"/>
      <w:szCs w:val="20"/>
      <w:lang w:eastAsia="en-US"/>
    </w:rPr>
  </w:style>
  <w:style w:type="character" w:styleId="Hipervnculo">
    <w:name w:val="Hyperlink"/>
    <w:uiPriority w:val="99"/>
    <w:unhideWhenUsed/>
    <w:rsid w:val="00830827"/>
    <w:rPr>
      <w:color w:val="0000FF"/>
      <w:u w:val="single"/>
    </w:rPr>
  </w:style>
  <w:style w:type="paragraph" w:customStyle="1" w:styleId="TABLE-col-heading">
    <w:name w:val="TABLE-col-heading"/>
    <w:basedOn w:val="Normal"/>
    <w:rsid w:val="00830827"/>
    <w:pPr>
      <w:keepLines/>
      <w:spacing w:line="180" w:lineRule="exact"/>
      <w:ind w:left="-57" w:right="-57"/>
      <w:jc w:val="center"/>
    </w:pPr>
    <w:rPr>
      <w:rFonts w:eastAsia="Times New Roman"/>
      <w:b/>
      <w:sz w:val="16"/>
      <w:lang w:eastAsia="zh-CN"/>
    </w:rPr>
  </w:style>
  <w:style w:type="paragraph" w:customStyle="1" w:styleId="NO">
    <w:name w:val="NO"/>
    <w:basedOn w:val="Normal"/>
    <w:link w:val="NOChar"/>
    <w:rsid w:val="00830827"/>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sz w:val="20"/>
      <w:szCs w:val="20"/>
      <w:lang w:eastAsia="en-US"/>
    </w:rPr>
  </w:style>
  <w:style w:type="character" w:customStyle="1" w:styleId="NOChar">
    <w:name w:val="NO Char"/>
    <w:link w:val="NO"/>
    <w:rsid w:val="00830827"/>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4E501B"/>
    <w:pPr>
      <w:spacing w:before="100" w:beforeAutospacing="1" w:after="100" w:afterAutospacing="1"/>
      <w:jc w:val="left"/>
    </w:pPr>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980">
      <w:bodyDiv w:val="1"/>
      <w:marLeft w:val="0"/>
      <w:marRight w:val="0"/>
      <w:marTop w:val="0"/>
      <w:marBottom w:val="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
        <w:div w:id="1476029489">
          <w:marLeft w:val="0"/>
          <w:marRight w:val="0"/>
          <w:marTop w:val="0"/>
          <w:marBottom w:val="0"/>
          <w:divBdr>
            <w:top w:val="none" w:sz="0" w:space="0" w:color="auto"/>
            <w:left w:val="none" w:sz="0" w:space="0" w:color="auto"/>
            <w:bottom w:val="none" w:sz="0" w:space="0" w:color="auto"/>
            <w:right w:val="none" w:sz="0" w:space="0" w:color="auto"/>
          </w:divBdr>
        </w:div>
        <w:div w:id="1314024756">
          <w:marLeft w:val="0"/>
          <w:marRight w:val="0"/>
          <w:marTop w:val="0"/>
          <w:marBottom w:val="0"/>
          <w:divBdr>
            <w:top w:val="none" w:sz="0" w:space="0" w:color="auto"/>
            <w:left w:val="none" w:sz="0" w:space="0" w:color="auto"/>
            <w:bottom w:val="none" w:sz="0" w:space="0" w:color="auto"/>
            <w:right w:val="none" w:sz="0" w:space="0" w:color="auto"/>
          </w:divBdr>
        </w:div>
        <w:div w:id="2035885061">
          <w:marLeft w:val="0"/>
          <w:marRight w:val="0"/>
          <w:marTop w:val="0"/>
          <w:marBottom w:val="0"/>
          <w:divBdr>
            <w:top w:val="none" w:sz="0" w:space="0" w:color="auto"/>
            <w:left w:val="none" w:sz="0" w:space="0" w:color="auto"/>
            <w:bottom w:val="none" w:sz="0" w:space="0" w:color="auto"/>
            <w:right w:val="none" w:sz="0" w:space="0" w:color="auto"/>
          </w:divBdr>
        </w:div>
        <w:div w:id="1918322510">
          <w:marLeft w:val="0"/>
          <w:marRight w:val="0"/>
          <w:marTop w:val="0"/>
          <w:marBottom w:val="0"/>
          <w:divBdr>
            <w:top w:val="none" w:sz="0" w:space="0" w:color="auto"/>
            <w:left w:val="none" w:sz="0" w:space="0" w:color="auto"/>
            <w:bottom w:val="none" w:sz="0" w:space="0" w:color="auto"/>
            <w:right w:val="none" w:sz="0" w:space="0" w:color="auto"/>
          </w:divBdr>
        </w:div>
        <w:div w:id="153183061">
          <w:marLeft w:val="0"/>
          <w:marRight w:val="0"/>
          <w:marTop w:val="0"/>
          <w:marBottom w:val="0"/>
          <w:divBdr>
            <w:top w:val="none" w:sz="0" w:space="0" w:color="auto"/>
            <w:left w:val="none" w:sz="0" w:space="0" w:color="auto"/>
            <w:bottom w:val="none" w:sz="0" w:space="0" w:color="auto"/>
            <w:right w:val="none" w:sz="0" w:space="0" w:color="auto"/>
          </w:divBdr>
        </w:div>
        <w:div w:id="1557739326">
          <w:marLeft w:val="0"/>
          <w:marRight w:val="0"/>
          <w:marTop w:val="0"/>
          <w:marBottom w:val="0"/>
          <w:divBdr>
            <w:top w:val="none" w:sz="0" w:space="0" w:color="auto"/>
            <w:left w:val="none" w:sz="0" w:space="0" w:color="auto"/>
            <w:bottom w:val="none" w:sz="0" w:space="0" w:color="auto"/>
            <w:right w:val="none" w:sz="0" w:space="0" w:color="auto"/>
          </w:divBdr>
        </w:div>
        <w:div w:id="1742948430">
          <w:marLeft w:val="0"/>
          <w:marRight w:val="0"/>
          <w:marTop w:val="240"/>
          <w:marBottom w:val="240"/>
          <w:divBdr>
            <w:top w:val="none" w:sz="0" w:space="0" w:color="auto"/>
            <w:left w:val="none" w:sz="0" w:space="0" w:color="auto"/>
            <w:bottom w:val="none" w:sz="0" w:space="0" w:color="auto"/>
            <w:right w:val="none" w:sz="0" w:space="0" w:color="auto"/>
          </w:divBdr>
        </w:div>
        <w:div w:id="301618262">
          <w:marLeft w:val="0"/>
          <w:marRight w:val="0"/>
          <w:marTop w:val="240"/>
          <w:marBottom w:val="240"/>
          <w:divBdr>
            <w:top w:val="none" w:sz="0" w:space="0" w:color="auto"/>
            <w:left w:val="none" w:sz="0" w:space="0" w:color="auto"/>
            <w:bottom w:val="none" w:sz="0" w:space="0" w:color="auto"/>
            <w:right w:val="none" w:sz="0" w:space="0" w:color="auto"/>
          </w:divBdr>
        </w:div>
        <w:div w:id="222449912">
          <w:marLeft w:val="0"/>
          <w:marRight w:val="0"/>
          <w:marTop w:val="240"/>
          <w:marBottom w:val="240"/>
          <w:divBdr>
            <w:top w:val="none" w:sz="0" w:space="0" w:color="auto"/>
            <w:left w:val="none" w:sz="0" w:space="0" w:color="auto"/>
            <w:bottom w:val="none" w:sz="0" w:space="0" w:color="auto"/>
            <w:right w:val="none" w:sz="0" w:space="0" w:color="auto"/>
          </w:divBdr>
        </w:div>
        <w:div w:id="1828595699">
          <w:marLeft w:val="0"/>
          <w:marRight w:val="0"/>
          <w:marTop w:val="240"/>
          <w:marBottom w:val="240"/>
          <w:divBdr>
            <w:top w:val="none" w:sz="0" w:space="0" w:color="auto"/>
            <w:left w:val="none" w:sz="0" w:space="0" w:color="auto"/>
            <w:bottom w:val="none" w:sz="0" w:space="0" w:color="auto"/>
            <w:right w:val="none" w:sz="0" w:space="0" w:color="auto"/>
          </w:divBdr>
        </w:div>
        <w:div w:id="974213999">
          <w:marLeft w:val="0"/>
          <w:marRight w:val="0"/>
          <w:marTop w:val="240"/>
          <w:marBottom w:val="240"/>
          <w:divBdr>
            <w:top w:val="none" w:sz="0" w:space="0" w:color="auto"/>
            <w:left w:val="none" w:sz="0" w:space="0" w:color="auto"/>
            <w:bottom w:val="none" w:sz="0" w:space="0" w:color="auto"/>
            <w:right w:val="none" w:sz="0" w:space="0" w:color="auto"/>
          </w:divBdr>
        </w:div>
        <w:div w:id="1701660556">
          <w:marLeft w:val="0"/>
          <w:marRight w:val="0"/>
          <w:marTop w:val="240"/>
          <w:marBottom w:val="240"/>
          <w:divBdr>
            <w:top w:val="none" w:sz="0" w:space="0" w:color="auto"/>
            <w:left w:val="none" w:sz="0" w:space="0" w:color="auto"/>
            <w:bottom w:val="none" w:sz="0" w:space="0" w:color="auto"/>
            <w:right w:val="none" w:sz="0" w:space="0" w:color="auto"/>
          </w:divBdr>
        </w:div>
        <w:div w:id="1539005114">
          <w:marLeft w:val="0"/>
          <w:marRight w:val="0"/>
          <w:marTop w:val="240"/>
          <w:marBottom w:val="240"/>
          <w:divBdr>
            <w:top w:val="none" w:sz="0" w:space="0" w:color="auto"/>
            <w:left w:val="none" w:sz="0" w:space="0" w:color="auto"/>
            <w:bottom w:val="none" w:sz="0" w:space="0" w:color="auto"/>
            <w:right w:val="none" w:sz="0" w:space="0" w:color="auto"/>
          </w:divBdr>
        </w:div>
        <w:div w:id="206256968">
          <w:marLeft w:val="0"/>
          <w:marRight w:val="0"/>
          <w:marTop w:val="0"/>
          <w:marBottom w:val="0"/>
          <w:divBdr>
            <w:top w:val="none" w:sz="0" w:space="0" w:color="auto"/>
            <w:left w:val="none" w:sz="0" w:space="0" w:color="auto"/>
            <w:bottom w:val="none" w:sz="0" w:space="0" w:color="auto"/>
            <w:right w:val="none" w:sz="0" w:space="0" w:color="auto"/>
          </w:divBdr>
        </w:div>
        <w:div w:id="1489978963">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5168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Machicado Martin</dc:creator>
  <cp:lastModifiedBy>Fernando Machicado Martin</cp:lastModifiedBy>
  <cp:revision>2</cp:revision>
  <dcterms:created xsi:type="dcterms:W3CDTF">2019-05-22T08:28:00Z</dcterms:created>
  <dcterms:modified xsi:type="dcterms:W3CDTF">2019-05-22T08:28:00Z</dcterms:modified>
</cp:coreProperties>
</file>