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534" w14:textId="77777777" w:rsidR="00FA7447" w:rsidRDefault="009D0F8F">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0F52D09A" w14:textId="77777777" w:rsidR="00FA7447" w:rsidRDefault="009D0F8F">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77196D13" w14:textId="0DAAAA5C" w:rsidR="00FA7447" w:rsidRPr="00800E17" w:rsidRDefault="009D0F8F">
      <w:pPr>
        <w:pStyle w:val="ZA"/>
        <w:framePr w:w="10563" w:h="782" w:hRule="exact" w:wrap="notBeside" w:hAnchor="page" w:x="661" w:y="646" w:anchorLock="1"/>
        <w:pBdr>
          <w:bottom w:val="none" w:sz="0" w:space="0" w:color="auto"/>
        </w:pBdr>
        <w:jc w:val="center"/>
        <w:rPr>
          <w:noProof w:val="0"/>
          <w:lang w:val="de-DE"/>
        </w:rPr>
      </w:pPr>
      <w:r w:rsidRPr="00AC0D18">
        <w:rPr>
          <w:noProof w:val="0"/>
          <w:sz w:val="64"/>
          <w:lang w:val="de-DE"/>
        </w:rPr>
        <w:t>ETSI G</w:t>
      </w:r>
      <w:bookmarkEnd w:id="0"/>
      <w:r w:rsidRPr="00AC0D18">
        <w:rPr>
          <w:noProof w:val="0"/>
          <w:sz w:val="64"/>
          <w:lang w:val="de-DE"/>
        </w:rPr>
        <w:t xml:space="preserve">R </w:t>
      </w:r>
      <w:bookmarkStart w:id="2" w:name="docnumber"/>
      <w:r w:rsidR="00AC0D18" w:rsidRPr="00AC0D18">
        <w:rPr>
          <w:noProof w:val="0"/>
          <w:sz w:val="64"/>
          <w:lang w:val="de-DE"/>
        </w:rPr>
        <w:t>ISG</w:t>
      </w:r>
      <w:r w:rsidRPr="00AC0D18">
        <w:rPr>
          <w:noProof w:val="0"/>
          <w:sz w:val="62"/>
          <w:szCs w:val="62"/>
          <w:lang w:val="de-DE"/>
        </w:rPr>
        <w:t>-</w:t>
      </w:r>
      <w:r w:rsidR="00AC0D18" w:rsidRPr="00AC0D18">
        <w:rPr>
          <w:noProof w:val="0"/>
          <w:sz w:val="62"/>
          <w:szCs w:val="62"/>
          <w:lang w:val="de-DE"/>
        </w:rPr>
        <w:t>PDL</w:t>
      </w:r>
      <w:r w:rsidRPr="00AC0D18">
        <w:rPr>
          <w:noProof w:val="0"/>
          <w:sz w:val="62"/>
          <w:szCs w:val="62"/>
          <w:lang w:val="de-DE"/>
        </w:rPr>
        <w:t xml:space="preserve"> </w:t>
      </w:r>
      <w:bookmarkEnd w:id="2"/>
      <w:r w:rsidR="00AC0D18" w:rsidRPr="00AC0D18">
        <w:rPr>
          <w:noProof w:val="0"/>
          <w:sz w:val="62"/>
          <w:szCs w:val="62"/>
          <w:lang w:val="de-DE"/>
        </w:rPr>
        <w:t>019</w:t>
      </w:r>
      <w:r w:rsidRPr="00AC0D18">
        <w:rPr>
          <w:noProof w:val="0"/>
          <w:sz w:val="64"/>
          <w:lang w:val="de-DE"/>
        </w:rPr>
        <w:t xml:space="preserve"> </w:t>
      </w:r>
      <w:r w:rsidRPr="00AC0D18">
        <w:rPr>
          <w:noProof w:val="0"/>
          <w:lang w:val="de-DE"/>
        </w:rPr>
        <w:t>V</w:t>
      </w:r>
      <w:bookmarkStart w:id="3" w:name="docversion"/>
      <w:r w:rsidR="00AC0D18" w:rsidRPr="00AC0D18">
        <w:rPr>
          <w:noProof w:val="0"/>
          <w:lang w:val="de-DE"/>
        </w:rPr>
        <w:t>0</w:t>
      </w:r>
      <w:r w:rsidRPr="00AC0D18">
        <w:rPr>
          <w:noProof w:val="0"/>
          <w:lang w:val="de-DE"/>
        </w:rPr>
        <w:t>.</w:t>
      </w:r>
      <w:r w:rsidR="00AC0D18">
        <w:rPr>
          <w:noProof w:val="0"/>
          <w:lang w:val="de-DE"/>
        </w:rPr>
        <w:t>0</w:t>
      </w:r>
      <w:r w:rsidRPr="00AC0D18">
        <w:rPr>
          <w:noProof w:val="0"/>
          <w:lang w:val="de-DE"/>
        </w:rPr>
        <w:t>.</w:t>
      </w:r>
      <w:bookmarkEnd w:id="3"/>
      <w:r w:rsidR="00800E17">
        <w:rPr>
          <w:noProof w:val="0"/>
          <w:lang w:val="de-DE"/>
        </w:rPr>
        <w:t>3</w:t>
      </w:r>
      <w:r w:rsidRPr="00AC0D18">
        <w:rPr>
          <w:rStyle w:val="ZGSM"/>
          <w:noProof w:val="0"/>
          <w:lang w:val="de-DE"/>
        </w:rPr>
        <w:t xml:space="preserve"> </w:t>
      </w:r>
      <w:r w:rsidRPr="00800E17">
        <w:rPr>
          <w:noProof w:val="0"/>
          <w:sz w:val="32"/>
          <w:lang w:val="de-DE"/>
        </w:rPr>
        <w:t>(</w:t>
      </w:r>
      <w:bookmarkStart w:id="4" w:name="docdate"/>
      <w:r w:rsidR="00AC0D18" w:rsidRPr="00800E17">
        <w:rPr>
          <w:noProof w:val="0"/>
          <w:sz w:val="32"/>
          <w:lang w:val="de-DE"/>
        </w:rPr>
        <w:t>2022</w:t>
      </w:r>
      <w:r w:rsidRPr="00800E17">
        <w:rPr>
          <w:noProof w:val="0"/>
          <w:sz w:val="32"/>
          <w:lang w:val="de-DE"/>
        </w:rPr>
        <w:t>-</w:t>
      </w:r>
      <w:bookmarkEnd w:id="4"/>
      <w:r w:rsidR="00AC0D18" w:rsidRPr="00800E17">
        <w:rPr>
          <w:noProof w:val="0"/>
          <w:sz w:val="32"/>
          <w:lang w:val="de-DE"/>
        </w:rPr>
        <w:t>0</w:t>
      </w:r>
      <w:r w:rsidR="00800E17" w:rsidRPr="00800E17">
        <w:rPr>
          <w:noProof w:val="0"/>
          <w:sz w:val="32"/>
          <w:lang w:val="de-DE"/>
        </w:rPr>
        <w:t>9</w:t>
      </w:r>
      <w:r w:rsidRPr="00800E17">
        <w:rPr>
          <w:noProof w:val="0"/>
          <w:sz w:val="32"/>
          <w:szCs w:val="32"/>
          <w:lang w:val="de-DE"/>
        </w:rPr>
        <w:t>)</w:t>
      </w:r>
    </w:p>
    <w:p w14:paraId="257A5688" w14:textId="77777777" w:rsidR="00FA7447" w:rsidRPr="00800E17" w:rsidRDefault="00FA7447">
      <w:pPr>
        <w:pStyle w:val="ZB"/>
        <w:framePr w:wrap="notBeside" w:hAnchor="page" w:x="901" w:y="1421"/>
        <w:rPr>
          <w:noProof w:val="0"/>
          <w:lang w:val="de-DE"/>
        </w:rPr>
      </w:pPr>
    </w:p>
    <w:p w14:paraId="61567725" w14:textId="77777777" w:rsidR="00FA7447" w:rsidRPr="00800E17" w:rsidRDefault="00FA7447">
      <w:pPr>
        <w:rPr>
          <w:lang w:val="de-DE"/>
        </w:rPr>
      </w:pPr>
    </w:p>
    <w:p w14:paraId="4D25BB2E" w14:textId="77777777" w:rsidR="00FA7447" w:rsidRDefault="009D0F8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14:paraId="781726F2" w14:textId="6E30A455" w:rsidR="00FA7447" w:rsidRDefault="00AC0D18" w:rsidP="00AC0D18">
      <w:pPr>
        <w:pStyle w:val="ZT"/>
        <w:framePr w:w="10206" w:h="3701" w:hRule="exact" w:wrap="notBeside" w:hAnchor="page" w:x="880" w:y="7094"/>
        <w:spacing w:line="240" w:lineRule="auto"/>
        <w:rPr>
          <w:rStyle w:val="ZGSM"/>
        </w:rPr>
      </w:pPr>
      <w:r>
        <w:t>PDL Services for Identity and Trust Manag</w:t>
      </w:r>
      <w:r w:rsidR="00AA49D0">
        <w:t>e</w:t>
      </w:r>
      <w:r>
        <w:t>ment</w:t>
      </w:r>
    </w:p>
    <w:p w14:paraId="063BA6CE" w14:textId="77777777" w:rsidR="00FA7447" w:rsidRDefault="00FA7447">
      <w:pPr>
        <w:rPr>
          <w:rFonts w:ascii="Arial" w:hAnsi="Arial" w:cs="Arial"/>
          <w:sz w:val="18"/>
          <w:szCs w:val="18"/>
        </w:rPr>
        <w:sectPr w:rsidR="00FA7447">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0F2EBC88" w14:textId="77777777" w:rsidR="007D5A4E" w:rsidRDefault="007D5A4E" w:rsidP="007D5A4E">
      <w:pPr>
        <w:pStyle w:val="FP"/>
        <w:framePr w:w="9758" w:h="1321" w:hRule="exact" w:wrap="notBeside" w:vAnchor="page" w:hAnchor="page" w:x="1169" w:y="1827"/>
        <w:pBdr>
          <w:bottom w:val="single" w:sz="6" w:space="1" w:color="auto"/>
        </w:pBdr>
        <w:ind w:left="2835" w:right="2835"/>
        <w:jc w:val="center"/>
      </w:pPr>
      <w:bookmarkStart w:id="5" w:name="page2"/>
      <w:r>
        <w:lastRenderedPageBreak/>
        <w:t>Reference</w:t>
      </w:r>
    </w:p>
    <w:p w14:paraId="0F0355A5" w14:textId="54B3D87D" w:rsidR="007D5A4E" w:rsidRDefault="008A2804" w:rsidP="007D5A4E">
      <w:pPr>
        <w:pStyle w:val="FP"/>
        <w:framePr w:w="9758" w:h="1321" w:hRule="exact" w:wrap="notBeside" w:vAnchor="page" w:hAnchor="page" w:x="1169" w:y="1827"/>
        <w:ind w:left="2268" w:right="2268"/>
        <w:jc w:val="center"/>
        <w:rPr>
          <w:rFonts w:ascii="Arial" w:hAnsi="Arial"/>
          <w:sz w:val="18"/>
        </w:rPr>
      </w:pPr>
      <w:r>
        <w:rPr>
          <w:rFonts w:ascii="Arial" w:hAnsi="Arial"/>
          <w:sz w:val="18"/>
        </w:rPr>
        <w:t>PDL-019</w:t>
      </w:r>
    </w:p>
    <w:p w14:paraId="0DF9632D" w14:textId="77777777" w:rsidR="007D5A4E" w:rsidRDefault="007D5A4E" w:rsidP="007D5A4E">
      <w:pPr>
        <w:pStyle w:val="FP"/>
        <w:framePr w:w="9758" w:h="1321" w:hRule="exact" w:wrap="notBeside" w:vAnchor="page" w:hAnchor="page" w:x="1169" w:y="1827"/>
        <w:pBdr>
          <w:bottom w:val="single" w:sz="6" w:space="1" w:color="auto"/>
        </w:pBdr>
        <w:spacing w:before="240"/>
        <w:ind w:left="2835" w:right="2835"/>
        <w:jc w:val="center"/>
      </w:pPr>
      <w:r>
        <w:t>Keywords</w:t>
      </w:r>
    </w:p>
    <w:p w14:paraId="335E6CB9" w14:textId="1805238D" w:rsidR="007D5A4E" w:rsidRDefault="0085315E" w:rsidP="007D5A4E">
      <w:pPr>
        <w:pStyle w:val="FP"/>
        <w:framePr w:w="9758" w:h="1321" w:hRule="exact" w:wrap="notBeside" w:vAnchor="page" w:hAnchor="page" w:x="1169" w:y="1827"/>
        <w:ind w:left="2835" w:right="2835"/>
        <w:jc w:val="center"/>
        <w:rPr>
          <w:rFonts w:ascii="Arial" w:hAnsi="Arial"/>
          <w:sz w:val="18"/>
        </w:rPr>
      </w:pPr>
      <w:bookmarkStart w:id="6" w:name="keywords"/>
      <w:r w:rsidRPr="0085315E">
        <w:rPr>
          <w:rFonts w:ascii="Arial" w:hAnsi="Arial"/>
          <w:sz w:val="18"/>
        </w:rPr>
        <w:t xml:space="preserve">PDL, Decentralised ID </w:t>
      </w:r>
      <w:bookmarkEnd w:id="6"/>
    </w:p>
    <w:p w14:paraId="3BF8E190" w14:textId="77777777" w:rsidR="00FA7447" w:rsidRDefault="00FA7447"/>
    <w:p w14:paraId="55F22D40" w14:textId="77777777" w:rsidR="00FA7447" w:rsidRDefault="009D0F8F" w:rsidP="007D5A4E">
      <w:pPr>
        <w:pStyle w:val="FP"/>
        <w:framePr w:w="9758" w:wrap="notBeside" w:vAnchor="page" w:hAnchor="page" w:x="1169" w:y="3874"/>
        <w:spacing w:after="240"/>
        <w:ind w:left="2835" w:right="2835"/>
        <w:jc w:val="center"/>
        <w:rPr>
          <w:rFonts w:ascii="Arial" w:hAnsi="Arial"/>
          <w:b/>
          <w:i/>
        </w:rPr>
      </w:pPr>
      <w:bookmarkStart w:id="7" w:name="ETSIinfo"/>
      <w:r>
        <w:rPr>
          <w:rFonts w:ascii="Arial" w:hAnsi="Arial"/>
          <w:b/>
          <w:i/>
        </w:rPr>
        <w:t>ETSI</w:t>
      </w:r>
    </w:p>
    <w:p w14:paraId="46BEC538" w14:textId="77777777" w:rsidR="00FA7447" w:rsidRDefault="009D0F8F" w:rsidP="007D5A4E">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1FA0CE70" w14:textId="77777777" w:rsidR="00FA7447" w:rsidRDefault="009D0F8F" w:rsidP="007D5A4E">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771C5109" w14:textId="77777777" w:rsidR="00FA7447" w:rsidRDefault="00FA7447" w:rsidP="007D5A4E">
      <w:pPr>
        <w:pStyle w:val="FP"/>
        <w:framePr w:w="9758" w:wrap="notBeside" w:vAnchor="page" w:hAnchor="page" w:x="1169" w:y="3874"/>
        <w:ind w:left="2835" w:right="2835"/>
        <w:jc w:val="center"/>
        <w:rPr>
          <w:rFonts w:ascii="Arial" w:hAnsi="Arial"/>
          <w:sz w:val="18"/>
        </w:rPr>
      </w:pPr>
    </w:p>
    <w:p w14:paraId="145DC8DF" w14:textId="77777777" w:rsidR="00FA7447" w:rsidRDefault="009D0F8F" w:rsidP="007D5A4E">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6CEFDD90" w14:textId="77777777" w:rsidR="00FA7447" w:rsidRDefault="00FA7447" w:rsidP="007D5A4E">
      <w:pPr>
        <w:pStyle w:val="FP"/>
        <w:framePr w:w="9758" w:wrap="notBeside" w:vAnchor="page" w:hAnchor="page" w:x="1169" w:y="3874"/>
        <w:ind w:left="2835" w:right="2835"/>
        <w:jc w:val="center"/>
        <w:rPr>
          <w:rFonts w:ascii="Arial" w:hAnsi="Arial"/>
          <w:sz w:val="15"/>
        </w:rPr>
      </w:pPr>
    </w:p>
    <w:p w14:paraId="4913D340" w14:textId="681BD191"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8" w:name="_Hlk67652697"/>
      <w:r>
        <w:rPr>
          <w:rFonts w:ascii="Arial" w:hAnsi="Arial"/>
          <w:sz w:val="15"/>
          <w:lang w:val="fr-FR"/>
        </w:rPr>
        <w:t>APE 7112B</w:t>
      </w:r>
      <w:bookmarkEnd w:id="8"/>
    </w:p>
    <w:p w14:paraId="189C147F" w14:textId="77777777"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36CB023C" w14:textId="5275218C" w:rsidR="00FA7447" w:rsidRDefault="009D0F8F" w:rsidP="007D5A4E">
      <w:pPr>
        <w:pStyle w:val="FP"/>
        <w:framePr w:w="9758" w:wrap="notBeside" w:vAnchor="page" w:hAnchor="page" w:x="1169" w:y="3874"/>
        <w:ind w:left="2835" w:right="2835"/>
        <w:jc w:val="center"/>
        <w:rPr>
          <w:rFonts w:ascii="Arial" w:hAnsi="Arial"/>
          <w:sz w:val="15"/>
        </w:rPr>
      </w:pPr>
      <w:r>
        <w:rPr>
          <w:rFonts w:ascii="Arial" w:hAnsi="Arial"/>
          <w:sz w:val="15"/>
        </w:rPr>
        <w:t>Sous-</w:t>
      </w:r>
      <w:proofErr w:type="spellStart"/>
      <w:r>
        <w:rPr>
          <w:rFonts w:ascii="Arial" w:hAnsi="Arial"/>
          <w:sz w:val="15"/>
        </w:rPr>
        <w:t>préfecture</w:t>
      </w:r>
      <w:proofErr w:type="spellEnd"/>
      <w:r>
        <w:rPr>
          <w:rFonts w:ascii="Arial" w:hAnsi="Arial"/>
          <w:sz w:val="15"/>
        </w:rPr>
        <w:t xml:space="preserve"> de Grasse (06) N° </w:t>
      </w:r>
      <w:bookmarkStart w:id="9" w:name="_Hlk67652713"/>
      <w:r>
        <w:rPr>
          <w:rFonts w:ascii="Arial" w:hAnsi="Arial"/>
          <w:sz w:val="15"/>
          <w:lang w:val="fr-FR"/>
        </w:rPr>
        <w:t>w061004871</w:t>
      </w:r>
      <w:bookmarkEnd w:id="9"/>
    </w:p>
    <w:p w14:paraId="2521972F" w14:textId="77777777" w:rsidR="00FA7447" w:rsidRDefault="00FA7447" w:rsidP="007D5A4E">
      <w:pPr>
        <w:pStyle w:val="FP"/>
        <w:framePr w:w="9758" w:wrap="notBeside" w:vAnchor="page" w:hAnchor="page" w:x="1169" w:y="3874"/>
        <w:ind w:left="2835" w:right="2835"/>
        <w:jc w:val="center"/>
        <w:rPr>
          <w:rFonts w:ascii="Arial" w:hAnsi="Arial"/>
          <w:sz w:val="18"/>
        </w:rPr>
      </w:pPr>
    </w:p>
    <w:p w14:paraId="75F87DA9" w14:textId="77777777" w:rsidR="007D5A4E" w:rsidRPr="00307F3A" w:rsidRDefault="007D5A4E" w:rsidP="003A38FF">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0" w:name="doccopyright"/>
      <w:bookmarkEnd w:id="5"/>
      <w:bookmarkEnd w:id="7"/>
      <w:r w:rsidRPr="00307F3A">
        <w:rPr>
          <w:rFonts w:ascii="Arial" w:hAnsi="Arial"/>
          <w:b/>
          <w:i/>
        </w:rPr>
        <w:t>Important notice</w:t>
      </w:r>
    </w:p>
    <w:p w14:paraId="58F9AF69"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Pr="00307F3A">
          <w:rPr>
            <w:rFonts w:ascii="Arial" w:hAnsi="Arial"/>
            <w:color w:val="0000FF"/>
            <w:sz w:val="18"/>
            <w:u w:val="single"/>
          </w:rPr>
          <w:t>http://www.etsi.org/standards-search</w:t>
        </w:r>
      </w:hyperlink>
    </w:p>
    <w:p w14:paraId="7DCB2216"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74E7A91D" w14:textId="77777777" w:rsidR="007D5A4E" w:rsidRPr="00307F3A" w:rsidRDefault="007D5A4E" w:rsidP="003A38FF">
      <w:pPr>
        <w:framePr w:w="9758" w:h="9767" w:hRule="exact" w:wrap="notBeside" w:vAnchor="page" w:hAnchor="page" w:x="1169" w:y="619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w:t>
      </w:r>
      <w:proofErr w:type="gramStart"/>
      <w:r w:rsidRPr="00307F3A">
        <w:rPr>
          <w:rFonts w:ascii="Arial" w:hAnsi="Arial" w:cs="Arial"/>
          <w:sz w:val="18"/>
        </w:rPr>
        <w:t>current status</w:t>
      </w:r>
      <w:proofErr w:type="gramEnd"/>
      <w:r w:rsidRPr="00307F3A">
        <w:rPr>
          <w:rFonts w:ascii="Arial" w:hAnsi="Arial" w:cs="Arial"/>
          <w:sz w:val="18"/>
        </w:rPr>
        <w:t xml:space="preserve"> of this and other ETSI documents is available at </w:t>
      </w:r>
      <w:hyperlink r:id="rId11" w:history="1">
        <w:r w:rsidRPr="00307F3A">
          <w:rPr>
            <w:rFonts w:ascii="Arial" w:hAnsi="Arial" w:cs="Arial"/>
            <w:color w:val="0000FF"/>
            <w:sz w:val="18"/>
            <w:u w:val="single"/>
          </w:rPr>
          <w:t>https://portal.etsi.org/TB/ETSIDeliverableStatus.aspx</w:t>
        </w:r>
      </w:hyperlink>
    </w:p>
    <w:p w14:paraId="764FB8F0" w14:textId="4F92F566" w:rsidR="007D5A4E" w:rsidRDefault="007D5A4E" w:rsidP="003A38FF">
      <w:pPr>
        <w:framePr w:w="9758" w:h="9767" w:hRule="exact" w:wrap="notBeside" w:vAnchor="page" w:hAnchor="page" w:x="1169" w:y="619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1"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647CE90B"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 xml:space="preserve">If you find a security vulnerability in the present document, please report it through our </w:t>
      </w:r>
    </w:p>
    <w:p w14:paraId="27053612" w14:textId="77777777" w:rsidR="003A38FF" w:rsidRPr="003A38FF" w:rsidRDefault="003A38FF" w:rsidP="003A38FF">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sidRPr="003A38FF">
        <w:rPr>
          <w:rFonts w:ascii="Arial" w:hAnsi="Arial" w:cs="Arial"/>
          <w:sz w:val="18"/>
        </w:rPr>
        <w:t>Coordinated Vulnerability Disclosure Program:</w:t>
      </w:r>
    </w:p>
    <w:p w14:paraId="0DF819AC" w14:textId="77777777" w:rsidR="003A38FF" w:rsidRPr="003A38FF" w:rsidRDefault="00DF1348" w:rsidP="003A38FF">
      <w:pPr>
        <w:framePr w:w="9758" w:h="9767" w:hRule="exact" w:wrap="notBeside" w:vAnchor="page" w:hAnchor="page" w:x="1169" w:y="6198"/>
        <w:spacing w:after="240"/>
        <w:jc w:val="center"/>
        <w:rPr>
          <w:rFonts w:ascii="Arial" w:hAnsi="Arial" w:cs="Arial"/>
          <w:color w:val="0000FF"/>
          <w:sz w:val="18"/>
          <w:u w:val="single"/>
        </w:rPr>
      </w:pPr>
      <w:hyperlink r:id="rId12" w:history="1">
        <w:r w:rsidR="003A38FF" w:rsidRPr="003A38FF">
          <w:rPr>
            <w:rFonts w:ascii="Arial" w:hAnsi="Arial" w:cs="Arial"/>
            <w:color w:val="0000FF"/>
            <w:sz w:val="18"/>
            <w:u w:val="single"/>
          </w:rPr>
          <w:t>https://www.etsi.org/standards/coordinated-vulnerability-disclosure</w:t>
        </w:r>
      </w:hyperlink>
    </w:p>
    <w:p w14:paraId="6B76D5AE" w14:textId="77777777" w:rsidR="007D5A4E" w:rsidRPr="00307F3A" w:rsidRDefault="007D5A4E" w:rsidP="003A38FF">
      <w:pPr>
        <w:framePr w:w="9758" w:h="9767" w:hRule="exact" w:wrap="notBeside" w:vAnchor="page" w:hAnchor="page" w:x="1169" w:y="619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8F0763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BF3D526"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other professional standard and applicable regulations. </w:t>
      </w:r>
    </w:p>
    <w:p w14:paraId="64450358"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469E406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2"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2"/>
    <w:p w14:paraId="401A804C"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53B8B043"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6F4ECD35" w14:textId="77777777" w:rsidR="007D5A4E" w:rsidRPr="00307F3A" w:rsidRDefault="007D5A4E" w:rsidP="003A38FF">
      <w:pPr>
        <w:framePr w:w="9758" w:h="9767" w:hRule="exact" w:wrap="notBeside" w:vAnchor="page" w:hAnchor="page" w:x="1169" w:y="619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D236669" w14:textId="77777777" w:rsidR="007D5A4E" w:rsidRPr="00307F3A" w:rsidRDefault="007D5A4E" w:rsidP="003A38FF">
      <w:pPr>
        <w:framePr w:w="9758" w:h="9767" w:hRule="exact" w:wrap="notBeside" w:vAnchor="page" w:hAnchor="page" w:x="1169" w:y="6198"/>
        <w:pBdr>
          <w:bottom w:val="single" w:sz="6" w:space="1" w:color="auto"/>
        </w:pBdr>
        <w:spacing w:after="120"/>
        <w:jc w:val="center"/>
        <w:rPr>
          <w:rFonts w:ascii="Arial" w:hAnsi="Arial"/>
          <w:b/>
          <w:i/>
        </w:rPr>
      </w:pPr>
      <w:r w:rsidRPr="00307F3A">
        <w:rPr>
          <w:rFonts w:ascii="Arial" w:hAnsi="Arial"/>
          <w:b/>
          <w:i/>
        </w:rPr>
        <w:t>Copyright Notification</w:t>
      </w:r>
    </w:p>
    <w:p w14:paraId="121CA33D"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bookmarkStart w:id="13"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3"/>
    <w:p w14:paraId="6FAF0D82"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p>
    <w:p w14:paraId="29A636D4" w14:textId="77777777" w:rsidR="007D5A4E" w:rsidRPr="00307F3A" w:rsidRDefault="007D5A4E" w:rsidP="003A38FF">
      <w:pPr>
        <w:framePr w:w="9758" w:h="9767" w:hRule="exact" w:wrap="notBeside" w:vAnchor="page" w:hAnchor="page" w:x="1169" w:y="6198"/>
        <w:spacing w:after="0"/>
        <w:jc w:val="center"/>
        <w:rPr>
          <w:rFonts w:ascii="Arial" w:hAnsi="Arial" w:cs="Arial"/>
          <w:sz w:val="18"/>
        </w:rPr>
      </w:pPr>
      <w:r w:rsidRPr="00307F3A">
        <w:rPr>
          <w:rFonts w:ascii="Arial" w:hAnsi="Arial" w:cs="Arial"/>
          <w:sz w:val="18"/>
        </w:rPr>
        <w:t xml:space="preserve">© ETSI </w:t>
      </w:r>
      <w:proofErr w:type="spellStart"/>
      <w:r w:rsidRPr="00307F3A">
        <w:rPr>
          <w:rFonts w:ascii="Arial" w:hAnsi="Arial" w:cs="Arial"/>
          <w:sz w:val="18"/>
        </w:rPr>
        <w:t>yyyy</w:t>
      </w:r>
      <w:proofErr w:type="spellEnd"/>
      <w:r w:rsidRPr="00307F3A">
        <w:rPr>
          <w:rFonts w:ascii="Arial" w:hAnsi="Arial" w:cs="Arial"/>
          <w:sz w:val="18"/>
        </w:rPr>
        <w:t>.</w:t>
      </w:r>
      <w:bookmarkStart w:id="14" w:name="copyrightaddon"/>
      <w:bookmarkEnd w:id="14"/>
    </w:p>
    <w:p w14:paraId="68922D91" w14:textId="77777777" w:rsidR="007D5A4E" w:rsidRPr="00A154F0" w:rsidRDefault="007D5A4E" w:rsidP="003A38FF">
      <w:pPr>
        <w:framePr w:w="9758" w:h="9767" w:hRule="exact" w:wrap="notBeside" w:vAnchor="page" w:hAnchor="page" w:x="1169" w:y="6198"/>
        <w:spacing w:after="0"/>
        <w:jc w:val="center"/>
        <w:rPr>
          <w:rFonts w:ascii="Arial" w:hAnsi="Arial" w:cs="Arial"/>
          <w:sz w:val="18"/>
          <w:szCs w:val="18"/>
        </w:rPr>
      </w:pPr>
      <w:bookmarkStart w:id="15" w:name="tbcopyright"/>
      <w:bookmarkEnd w:id="15"/>
      <w:r w:rsidRPr="00307F3A">
        <w:rPr>
          <w:rFonts w:ascii="Arial" w:hAnsi="Arial" w:cs="Arial"/>
          <w:sz w:val="18"/>
        </w:rPr>
        <w:t>All rights reserved.</w:t>
      </w:r>
      <w:r w:rsidRPr="00307F3A">
        <w:rPr>
          <w:rFonts w:ascii="Arial" w:hAnsi="Arial" w:cs="Arial"/>
          <w:sz w:val="18"/>
        </w:rPr>
        <w:br/>
      </w:r>
      <w:bookmarkEnd w:id="11"/>
    </w:p>
    <w:bookmarkEnd w:id="1"/>
    <w:bookmarkEnd w:id="10"/>
    <w:p w14:paraId="0C6FB39B" w14:textId="77777777" w:rsidR="007D5A4E" w:rsidRPr="007D5A4E" w:rsidRDefault="007D5A4E" w:rsidP="007D5A4E">
      <w:pPr>
        <w:pStyle w:val="TT"/>
      </w:pPr>
      <w:r w:rsidRPr="007D5A4E">
        <w:rPr>
          <w:rFonts w:cs="Arial"/>
          <w:i/>
          <w:color w:val="76923C"/>
          <w:sz w:val="18"/>
          <w:szCs w:val="18"/>
          <w:lang w:eastAsia="en-GB"/>
        </w:rPr>
        <w:br w:type="page"/>
      </w:r>
      <w:bookmarkStart w:id="16" w:name="_Toc451525645"/>
      <w:r w:rsidRPr="007D5A4E">
        <w:lastRenderedPageBreak/>
        <w:t>Contents</w:t>
      </w:r>
      <w:bookmarkEnd w:id="16"/>
    </w:p>
    <w:p w14:paraId="7D302F05" w14:textId="4D73DCDE" w:rsidR="007D0605" w:rsidRPr="007D0605" w:rsidRDefault="007D5A4E">
      <w:pPr>
        <w:pStyle w:val="TOC1"/>
        <w:rPr>
          <w:rFonts w:asciiTheme="minorHAnsi" w:eastAsiaTheme="minorEastAsia" w:hAnsiTheme="minorHAnsi" w:cstheme="minorBidi"/>
          <w:szCs w:val="22"/>
          <w:lang w:val="en-US" w:eastAsia="de-DE"/>
        </w:rPr>
      </w:pPr>
      <w:r>
        <w:fldChar w:fldCharType="begin"/>
      </w:r>
      <w:r>
        <w:instrText xml:space="preserve"> TOC \o \w "1-9"</w:instrText>
      </w:r>
      <w:r>
        <w:fldChar w:fldCharType="separate"/>
      </w:r>
      <w:r w:rsidR="007D0605">
        <w:t>Intellectual Property Rights</w:t>
      </w:r>
      <w:r w:rsidR="007D0605">
        <w:tab/>
      </w:r>
      <w:r w:rsidR="007D0605">
        <w:fldChar w:fldCharType="begin"/>
      </w:r>
      <w:r w:rsidR="007D0605">
        <w:instrText xml:space="preserve"> PAGEREF _Toc114489104 \h </w:instrText>
      </w:r>
      <w:r w:rsidR="007D0605">
        <w:fldChar w:fldCharType="separate"/>
      </w:r>
      <w:r w:rsidR="007D0605">
        <w:t>4</w:t>
      </w:r>
      <w:r w:rsidR="007D0605">
        <w:fldChar w:fldCharType="end"/>
      </w:r>
    </w:p>
    <w:p w14:paraId="3C88DE55" w14:textId="1130BF68" w:rsidR="007D0605" w:rsidRPr="007D0605" w:rsidRDefault="007D0605">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_Toc114489105 \h </w:instrText>
      </w:r>
      <w:r>
        <w:fldChar w:fldCharType="separate"/>
      </w:r>
      <w:r>
        <w:t>4</w:t>
      </w:r>
      <w:r>
        <w:fldChar w:fldCharType="end"/>
      </w:r>
    </w:p>
    <w:p w14:paraId="69C6451C" w14:textId="6D34EBF4" w:rsidR="007D0605" w:rsidRPr="007D0605" w:rsidRDefault="007D0605">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_Toc114489106 \h </w:instrText>
      </w:r>
      <w:r>
        <w:fldChar w:fldCharType="separate"/>
      </w:r>
      <w:r>
        <w:t>4</w:t>
      </w:r>
      <w:r>
        <w:fldChar w:fldCharType="end"/>
      </w:r>
    </w:p>
    <w:p w14:paraId="76562207" w14:textId="2C04DA9D" w:rsidR="007D0605" w:rsidRPr="007D0605" w:rsidRDefault="007D0605">
      <w:pPr>
        <w:pStyle w:val="TOC1"/>
        <w:rPr>
          <w:rFonts w:asciiTheme="minorHAnsi" w:eastAsiaTheme="minorEastAsia" w:hAnsiTheme="minorHAnsi" w:cstheme="minorBidi"/>
          <w:szCs w:val="22"/>
          <w:lang w:val="en-US" w:eastAsia="de-DE"/>
        </w:rPr>
      </w:pPr>
      <w:r>
        <w:t>Executive summary</w:t>
      </w:r>
      <w:r>
        <w:tab/>
      </w:r>
      <w:r>
        <w:fldChar w:fldCharType="begin"/>
      </w:r>
      <w:r>
        <w:instrText xml:space="preserve"> PAGEREF _Toc114489107 \h </w:instrText>
      </w:r>
      <w:r>
        <w:fldChar w:fldCharType="separate"/>
      </w:r>
      <w:r>
        <w:t>4</w:t>
      </w:r>
      <w:r>
        <w:fldChar w:fldCharType="end"/>
      </w:r>
    </w:p>
    <w:p w14:paraId="61646518" w14:textId="530C2C20" w:rsidR="007D0605" w:rsidRPr="007D0605" w:rsidRDefault="007D0605">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_Toc114489108 \h </w:instrText>
      </w:r>
      <w:r>
        <w:fldChar w:fldCharType="separate"/>
      </w:r>
      <w:r>
        <w:t>4</w:t>
      </w:r>
      <w:r>
        <w:fldChar w:fldCharType="end"/>
      </w:r>
    </w:p>
    <w:p w14:paraId="638741FA" w14:textId="369DB423" w:rsidR="007D0605" w:rsidRPr="007D0605" w:rsidRDefault="007D0605">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_Toc114489109 \h </w:instrText>
      </w:r>
      <w:r>
        <w:fldChar w:fldCharType="separate"/>
      </w:r>
      <w:r>
        <w:t>6</w:t>
      </w:r>
      <w:r>
        <w:fldChar w:fldCharType="end"/>
      </w:r>
    </w:p>
    <w:p w14:paraId="56FB021D" w14:textId="060CAE73" w:rsidR="007D0605" w:rsidRPr="007D0605" w:rsidRDefault="007D0605">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_Toc114489110 \h </w:instrText>
      </w:r>
      <w:r>
        <w:fldChar w:fldCharType="separate"/>
      </w:r>
      <w:r>
        <w:t>6</w:t>
      </w:r>
      <w:r>
        <w:fldChar w:fldCharType="end"/>
      </w:r>
    </w:p>
    <w:p w14:paraId="768CFAC2" w14:textId="1D7D4D58" w:rsidR="007D0605" w:rsidRPr="007D0605" w:rsidRDefault="007D0605">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_Toc114489111 \h </w:instrText>
      </w:r>
      <w:r>
        <w:fldChar w:fldCharType="separate"/>
      </w:r>
      <w:r>
        <w:t>6</w:t>
      </w:r>
      <w:r>
        <w:fldChar w:fldCharType="end"/>
      </w:r>
    </w:p>
    <w:p w14:paraId="197CD7B8" w14:textId="16A2B099" w:rsidR="007D0605" w:rsidRPr="007D0605" w:rsidRDefault="007D0605">
      <w:pPr>
        <w:pStyle w:val="TOC2"/>
        <w:rPr>
          <w:rFonts w:asciiTheme="minorHAnsi" w:eastAsiaTheme="minorEastAsia" w:hAnsiTheme="minorHAnsi" w:cstheme="minorBidi"/>
          <w:sz w:val="22"/>
          <w:szCs w:val="22"/>
          <w:lang w:val="en-US" w:eastAsia="de-DE"/>
        </w:rPr>
      </w:pPr>
      <w:r>
        <w:t>2.2</w:t>
      </w:r>
      <w:r>
        <w:tab/>
        <w:t>Informative references</w:t>
      </w:r>
      <w:r>
        <w:tab/>
      </w:r>
      <w:r>
        <w:fldChar w:fldCharType="begin"/>
      </w:r>
      <w:r>
        <w:instrText xml:space="preserve"> PAGEREF _Toc114489112 \h </w:instrText>
      </w:r>
      <w:r>
        <w:fldChar w:fldCharType="separate"/>
      </w:r>
      <w:r>
        <w:t>6</w:t>
      </w:r>
      <w:r>
        <w:fldChar w:fldCharType="end"/>
      </w:r>
    </w:p>
    <w:p w14:paraId="656C6F67" w14:textId="669DCBA7" w:rsidR="007D0605" w:rsidRPr="007D0605" w:rsidRDefault="007D0605">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_Toc114489113 \h </w:instrText>
      </w:r>
      <w:r>
        <w:fldChar w:fldCharType="separate"/>
      </w:r>
      <w:r>
        <w:t>7</w:t>
      </w:r>
      <w:r>
        <w:fldChar w:fldCharType="end"/>
      </w:r>
    </w:p>
    <w:p w14:paraId="0BFAC027" w14:textId="6190233E" w:rsidR="007D0605" w:rsidRPr="007D0605" w:rsidRDefault="007D0605">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_Toc114489114 \h </w:instrText>
      </w:r>
      <w:r>
        <w:fldChar w:fldCharType="separate"/>
      </w:r>
      <w:r>
        <w:t>7</w:t>
      </w:r>
      <w:r>
        <w:fldChar w:fldCharType="end"/>
      </w:r>
    </w:p>
    <w:p w14:paraId="2DAA43B4" w14:textId="6C8B1155" w:rsidR="007D0605" w:rsidRPr="007D0605" w:rsidRDefault="007D0605">
      <w:pPr>
        <w:pStyle w:val="TOC2"/>
        <w:rPr>
          <w:rFonts w:asciiTheme="minorHAnsi" w:eastAsiaTheme="minorEastAsia" w:hAnsiTheme="minorHAnsi" w:cstheme="minorBidi"/>
          <w:sz w:val="22"/>
          <w:szCs w:val="22"/>
          <w:lang w:val="en-US" w:eastAsia="de-DE"/>
        </w:rPr>
      </w:pPr>
      <w:r>
        <w:t>3.2</w:t>
      </w:r>
      <w:r>
        <w:tab/>
        <w:t>Symbols</w:t>
      </w:r>
      <w:r>
        <w:tab/>
      </w:r>
      <w:r>
        <w:fldChar w:fldCharType="begin"/>
      </w:r>
      <w:r>
        <w:instrText xml:space="preserve"> PAGEREF _Toc114489115 \h </w:instrText>
      </w:r>
      <w:r>
        <w:fldChar w:fldCharType="separate"/>
      </w:r>
      <w:r>
        <w:t>7</w:t>
      </w:r>
      <w:r>
        <w:fldChar w:fldCharType="end"/>
      </w:r>
    </w:p>
    <w:p w14:paraId="77F41852" w14:textId="6845BFF0" w:rsidR="007D0605" w:rsidRPr="007D0605" w:rsidRDefault="007D0605">
      <w:pPr>
        <w:pStyle w:val="TOC2"/>
        <w:rPr>
          <w:rFonts w:asciiTheme="minorHAnsi" w:eastAsiaTheme="minorEastAsia" w:hAnsiTheme="minorHAnsi" w:cstheme="minorBidi"/>
          <w:sz w:val="22"/>
          <w:szCs w:val="22"/>
          <w:lang w:val="en-US" w:eastAsia="de-DE"/>
        </w:rPr>
      </w:pPr>
      <w:r>
        <w:t>3.3</w:t>
      </w:r>
      <w:r>
        <w:tab/>
        <w:t>Abbreviations</w:t>
      </w:r>
      <w:r>
        <w:tab/>
      </w:r>
      <w:r>
        <w:fldChar w:fldCharType="begin"/>
      </w:r>
      <w:r>
        <w:instrText xml:space="preserve"> PAGEREF _Toc114489116 \h </w:instrText>
      </w:r>
      <w:r>
        <w:fldChar w:fldCharType="separate"/>
      </w:r>
      <w:r>
        <w:t>7</w:t>
      </w:r>
      <w:r>
        <w:fldChar w:fldCharType="end"/>
      </w:r>
    </w:p>
    <w:p w14:paraId="6A55EA03" w14:textId="3456C238" w:rsidR="007D0605" w:rsidRPr="007D0605" w:rsidRDefault="007D0605">
      <w:pPr>
        <w:pStyle w:val="TOC1"/>
        <w:rPr>
          <w:rFonts w:asciiTheme="minorHAnsi" w:eastAsiaTheme="minorEastAsia" w:hAnsiTheme="minorHAnsi" w:cstheme="minorBidi"/>
          <w:szCs w:val="22"/>
          <w:lang w:val="en-US" w:eastAsia="de-DE"/>
        </w:rPr>
      </w:pPr>
      <w:r>
        <w:t>4</w:t>
      </w:r>
      <w:r>
        <w:tab/>
        <w:t>Overview of Decentralised Identification and Trust Managment</w:t>
      </w:r>
      <w:r>
        <w:tab/>
      </w:r>
      <w:r>
        <w:fldChar w:fldCharType="begin"/>
      </w:r>
      <w:r>
        <w:instrText xml:space="preserve"> PAGEREF _Toc114489117 \h </w:instrText>
      </w:r>
      <w:r>
        <w:fldChar w:fldCharType="separate"/>
      </w:r>
      <w:r>
        <w:t>7</w:t>
      </w:r>
      <w:r>
        <w:fldChar w:fldCharType="end"/>
      </w:r>
    </w:p>
    <w:p w14:paraId="7CFF6867" w14:textId="2A8EEC05" w:rsidR="007D0605" w:rsidRPr="007D0605" w:rsidRDefault="007D0605">
      <w:pPr>
        <w:pStyle w:val="TOC2"/>
        <w:rPr>
          <w:rFonts w:asciiTheme="minorHAnsi" w:eastAsiaTheme="minorEastAsia" w:hAnsiTheme="minorHAnsi" w:cstheme="minorBidi"/>
          <w:sz w:val="22"/>
          <w:szCs w:val="22"/>
          <w:lang w:val="en-US" w:eastAsia="de-DE"/>
        </w:rPr>
      </w:pPr>
      <w:r>
        <w:t>4.1</w:t>
      </w:r>
      <w:r>
        <w:tab/>
        <w:t>Need for Decentalised Identification</w:t>
      </w:r>
      <w:r>
        <w:tab/>
      </w:r>
      <w:r>
        <w:fldChar w:fldCharType="begin"/>
      </w:r>
      <w:r>
        <w:instrText xml:space="preserve"> PAGEREF _Toc114489118 \h </w:instrText>
      </w:r>
      <w:r>
        <w:fldChar w:fldCharType="separate"/>
      </w:r>
      <w:r>
        <w:t>7</w:t>
      </w:r>
      <w:r>
        <w:fldChar w:fldCharType="end"/>
      </w:r>
    </w:p>
    <w:p w14:paraId="6D552629" w14:textId="2B97AE4D" w:rsidR="007D0605" w:rsidRPr="007D0605" w:rsidRDefault="007D0605">
      <w:pPr>
        <w:pStyle w:val="TOC3"/>
        <w:rPr>
          <w:rFonts w:asciiTheme="minorHAnsi" w:eastAsiaTheme="minorEastAsia" w:hAnsiTheme="minorHAnsi" w:cstheme="minorBidi"/>
          <w:sz w:val="22"/>
          <w:szCs w:val="22"/>
          <w:lang w:val="en-US" w:eastAsia="de-DE"/>
        </w:rPr>
      </w:pPr>
      <w:r>
        <w:t>4.1.1</w:t>
      </w:r>
      <w:r>
        <w:tab/>
        <w:t>General Identity Security Risks</w:t>
      </w:r>
      <w:r>
        <w:tab/>
      </w:r>
      <w:r>
        <w:fldChar w:fldCharType="begin"/>
      </w:r>
      <w:r>
        <w:instrText xml:space="preserve"> PAGEREF _Toc114489119 \h </w:instrText>
      </w:r>
      <w:r>
        <w:fldChar w:fldCharType="separate"/>
      </w:r>
      <w:r>
        <w:t>8</w:t>
      </w:r>
      <w:r>
        <w:fldChar w:fldCharType="end"/>
      </w:r>
    </w:p>
    <w:p w14:paraId="76A5DEB7" w14:textId="5A8AC0D3" w:rsidR="007D0605" w:rsidRPr="007D0605" w:rsidRDefault="007D0605">
      <w:pPr>
        <w:pStyle w:val="TOC3"/>
        <w:rPr>
          <w:rFonts w:asciiTheme="minorHAnsi" w:eastAsiaTheme="minorEastAsia" w:hAnsiTheme="minorHAnsi" w:cstheme="minorBidi"/>
          <w:sz w:val="22"/>
          <w:szCs w:val="22"/>
          <w:lang w:val="en-US" w:eastAsia="de-DE"/>
        </w:rPr>
      </w:pPr>
      <w:r>
        <w:t>4.1.2</w:t>
      </w:r>
      <w:r>
        <w:tab/>
        <w:t>Properties of Decentralised Identity (DID)</w:t>
      </w:r>
      <w:r>
        <w:tab/>
      </w:r>
      <w:r>
        <w:fldChar w:fldCharType="begin"/>
      </w:r>
      <w:r>
        <w:instrText xml:space="preserve"> PAGEREF _Toc114489120 \h </w:instrText>
      </w:r>
      <w:r>
        <w:fldChar w:fldCharType="separate"/>
      </w:r>
      <w:r>
        <w:t>10</w:t>
      </w:r>
      <w:r>
        <w:fldChar w:fldCharType="end"/>
      </w:r>
    </w:p>
    <w:p w14:paraId="545DFB01" w14:textId="7C5A75EA" w:rsidR="007D0605" w:rsidRPr="007D0605" w:rsidRDefault="007D0605">
      <w:pPr>
        <w:pStyle w:val="TOC3"/>
        <w:rPr>
          <w:rFonts w:asciiTheme="minorHAnsi" w:eastAsiaTheme="minorEastAsia" w:hAnsiTheme="minorHAnsi" w:cstheme="minorBidi"/>
          <w:sz w:val="22"/>
          <w:szCs w:val="22"/>
          <w:lang w:val="en-US" w:eastAsia="de-DE"/>
        </w:rPr>
      </w:pPr>
      <w:r>
        <w:t>4.1.3</w:t>
      </w:r>
      <w:r>
        <w:tab/>
        <w:t>Overview of various forms of Decentralized Identifiers and related initiatives</w:t>
      </w:r>
      <w:r>
        <w:tab/>
      </w:r>
      <w:r>
        <w:fldChar w:fldCharType="begin"/>
      </w:r>
      <w:r>
        <w:instrText xml:space="preserve"> PAGEREF _Toc114489121 \h </w:instrText>
      </w:r>
      <w:r>
        <w:fldChar w:fldCharType="separate"/>
      </w:r>
      <w:r>
        <w:t>11</w:t>
      </w:r>
      <w:r>
        <w:fldChar w:fldCharType="end"/>
      </w:r>
    </w:p>
    <w:p w14:paraId="34733E30" w14:textId="4FF2DAA4" w:rsidR="007D0605" w:rsidRPr="007D0605" w:rsidRDefault="007D0605">
      <w:pPr>
        <w:pStyle w:val="TOC3"/>
        <w:rPr>
          <w:rFonts w:asciiTheme="minorHAnsi" w:eastAsiaTheme="minorEastAsia" w:hAnsiTheme="minorHAnsi" w:cstheme="minorBidi"/>
          <w:sz w:val="22"/>
          <w:szCs w:val="22"/>
          <w:lang w:val="en-US" w:eastAsia="de-DE"/>
        </w:rPr>
      </w:pPr>
      <w:r>
        <w:t>4.1.4</w:t>
      </w:r>
      <w:r>
        <w:tab/>
        <w:t>Benefits of Decentralised Identity (DID)</w:t>
      </w:r>
      <w:r>
        <w:tab/>
      </w:r>
      <w:r>
        <w:fldChar w:fldCharType="begin"/>
      </w:r>
      <w:r>
        <w:instrText xml:space="preserve"> PAGEREF _Toc114489122 \h </w:instrText>
      </w:r>
      <w:r>
        <w:fldChar w:fldCharType="separate"/>
      </w:r>
      <w:r>
        <w:t>12</w:t>
      </w:r>
      <w:r>
        <w:fldChar w:fldCharType="end"/>
      </w:r>
    </w:p>
    <w:p w14:paraId="442595B3" w14:textId="24F1735D" w:rsidR="007D0605" w:rsidRPr="007D0605" w:rsidRDefault="007D0605">
      <w:pPr>
        <w:pStyle w:val="TOC1"/>
        <w:rPr>
          <w:rFonts w:asciiTheme="minorHAnsi" w:eastAsiaTheme="minorEastAsia" w:hAnsiTheme="minorHAnsi" w:cstheme="minorBidi"/>
          <w:szCs w:val="22"/>
          <w:lang w:val="en-US" w:eastAsia="de-DE"/>
        </w:rPr>
      </w:pPr>
      <w:r>
        <w:t>5</w:t>
      </w:r>
      <w:r>
        <w:tab/>
        <w:t>Trust Management Model for decentralised identification and data handling</w:t>
      </w:r>
      <w:r>
        <w:tab/>
      </w:r>
      <w:r>
        <w:fldChar w:fldCharType="begin"/>
      </w:r>
      <w:r>
        <w:instrText xml:space="preserve"> PAGEREF _Toc114489123 \h </w:instrText>
      </w:r>
      <w:r>
        <w:fldChar w:fldCharType="separate"/>
      </w:r>
      <w:r>
        <w:t>13</w:t>
      </w:r>
      <w:r>
        <w:fldChar w:fldCharType="end"/>
      </w:r>
    </w:p>
    <w:p w14:paraId="70ECBAD5" w14:textId="0FA73BC8" w:rsidR="007D0605" w:rsidRPr="007D0605" w:rsidRDefault="007D0605">
      <w:pPr>
        <w:pStyle w:val="TOC1"/>
        <w:rPr>
          <w:rFonts w:asciiTheme="minorHAnsi" w:eastAsiaTheme="minorEastAsia" w:hAnsiTheme="minorHAnsi" w:cstheme="minorBidi"/>
          <w:szCs w:val="22"/>
          <w:lang w:val="en-US" w:eastAsia="de-DE"/>
        </w:rPr>
      </w:pPr>
      <w:r>
        <w:t>6</w:t>
      </w:r>
      <w:r>
        <w:tab/>
        <w:t>Oppurtunities, Usecases and scenarios of DID usage</w:t>
      </w:r>
      <w:r>
        <w:tab/>
      </w:r>
      <w:r>
        <w:fldChar w:fldCharType="begin"/>
      </w:r>
      <w:r>
        <w:instrText xml:space="preserve"> PAGEREF _Toc114489124 \h </w:instrText>
      </w:r>
      <w:r>
        <w:fldChar w:fldCharType="separate"/>
      </w:r>
      <w:r>
        <w:t>15</w:t>
      </w:r>
      <w:r>
        <w:fldChar w:fldCharType="end"/>
      </w:r>
    </w:p>
    <w:p w14:paraId="44C8702B" w14:textId="30A5C603" w:rsidR="007D0605" w:rsidRPr="007D0605" w:rsidRDefault="007D0605">
      <w:pPr>
        <w:pStyle w:val="TOC2"/>
        <w:rPr>
          <w:rFonts w:asciiTheme="minorHAnsi" w:eastAsiaTheme="minorEastAsia" w:hAnsiTheme="minorHAnsi" w:cstheme="minorBidi"/>
          <w:sz w:val="22"/>
          <w:szCs w:val="22"/>
          <w:lang w:val="en-US" w:eastAsia="de-DE"/>
        </w:rPr>
      </w:pPr>
      <w:r>
        <w:t>6.1</w:t>
      </w:r>
      <w:r>
        <w:tab/>
        <w:t>Usecase 1: TBD</w:t>
      </w:r>
      <w:r>
        <w:tab/>
      </w:r>
      <w:r>
        <w:fldChar w:fldCharType="begin"/>
      </w:r>
      <w:r>
        <w:instrText xml:space="preserve"> PAGEREF _Toc114489125 \h </w:instrText>
      </w:r>
      <w:r>
        <w:fldChar w:fldCharType="separate"/>
      </w:r>
      <w:r>
        <w:t>15</w:t>
      </w:r>
      <w:r>
        <w:fldChar w:fldCharType="end"/>
      </w:r>
    </w:p>
    <w:p w14:paraId="588405F3" w14:textId="019EB9DF" w:rsidR="007D0605" w:rsidRPr="007D0605" w:rsidRDefault="007D0605">
      <w:pPr>
        <w:pStyle w:val="TOC2"/>
        <w:rPr>
          <w:rFonts w:asciiTheme="minorHAnsi" w:eastAsiaTheme="minorEastAsia" w:hAnsiTheme="minorHAnsi" w:cstheme="minorBidi"/>
          <w:sz w:val="22"/>
          <w:szCs w:val="22"/>
          <w:lang w:val="en-US" w:eastAsia="de-DE"/>
        </w:rPr>
      </w:pPr>
      <w:r>
        <w:t>6.2</w:t>
      </w:r>
      <w:r>
        <w:tab/>
        <w:t>Usecase 2: TBD</w:t>
      </w:r>
      <w:r>
        <w:tab/>
      </w:r>
      <w:r>
        <w:fldChar w:fldCharType="begin"/>
      </w:r>
      <w:r>
        <w:instrText xml:space="preserve"> PAGEREF _Toc114489126 \h </w:instrText>
      </w:r>
      <w:r>
        <w:fldChar w:fldCharType="separate"/>
      </w:r>
      <w:r>
        <w:t>15</w:t>
      </w:r>
      <w:r>
        <w:fldChar w:fldCharType="end"/>
      </w:r>
    </w:p>
    <w:p w14:paraId="5BE51D6F" w14:textId="69656C23" w:rsidR="007D0605" w:rsidRPr="007D0605" w:rsidRDefault="007D0605">
      <w:pPr>
        <w:pStyle w:val="TOC1"/>
        <w:rPr>
          <w:rFonts w:asciiTheme="minorHAnsi" w:eastAsiaTheme="minorEastAsia" w:hAnsiTheme="minorHAnsi" w:cstheme="minorBidi"/>
          <w:szCs w:val="22"/>
          <w:lang w:val="en-US" w:eastAsia="de-DE"/>
        </w:rPr>
      </w:pPr>
      <w:r>
        <w:t>7</w:t>
      </w:r>
      <w:r>
        <w:tab/>
        <w:t>Architectural functionalities and considerations for Decentralised Identification and Trust management framework</w:t>
      </w:r>
      <w:r>
        <w:tab/>
      </w:r>
      <w:r>
        <w:fldChar w:fldCharType="begin"/>
      </w:r>
      <w:r>
        <w:instrText xml:space="preserve"> PAGEREF _Toc114489127 \h </w:instrText>
      </w:r>
      <w:r>
        <w:fldChar w:fldCharType="separate"/>
      </w:r>
      <w:r>
        <w:t>15</w:t>
      </w:r>
      <w:r>
        <w:fldChar w:fldCharType="end"/>
      </w:r>
    </w:p>
    <w:p w14:paraId="7FA70336" w14:textId="76FF2379" w:rsidR="007D0605" w:rsidRPr="007D0605" w:rsidRDefault="007D0605">
      <w:pPr>
        <w:pStyle w:val="TOC2"/>
        <w:rPr>
          <w:rFonts w:asciiTheme="minorHAnsi" w:eastAsiaTheme="minorEastAsia" w:hAnsiTheme="minorHAnsi" w:cstheme="minorBidi"/>
          <w:sz w:val="22"/>
          <w:szCs w:val="22"/>
          <w:lang w:val="en-US" w:eastAsia="de-DE"/>
        </w:rPr>
      </w:pPr>
      <w:r>
        <w:t>7.1</w:t>
      </w:r>
      <w:r>
        <w:tab/>
        <w:t>DID framework and functionalities</w:t>
      </w:r>
      <w:r>
        <w:tab/>
      </w:r>
      <w:r>
        <w:fldChar w:fldCharType="begin"/>
      </w:r>
      <w:r>
        <w:instrText xml:space="preserve"> PAGEREF _Toc114489128 \h </w:instrText>
      </w:r>
      <w:r>
        <w:fldChar w:fldCharType="separate"/>
      </w:r>
      <w:r>
        <w:t>15</w:t>
      </w:r>
      <w:r>
        <w:fldChar w:fldCharType="end"/>
      </w:r>
    </w:p>
    <w:p w14:paraId="4533314B" w14:textId="02A40618" w:rsidR="007D0605" w:rsidRPr="007D0605" w:rsidRDefault="007D0605">
      <w:pPr>
        <w:pStyle w:val="TOC2"/>
        <w:rPr>
          <w:rFonts w:asciiTheme="minorHAnsi" w:eastAsiaTheme="minorEastAsia" w:hAnsiTheme="minorHAnsi" w:cstheme="minorBidi"/>
          <w:sz w:val="22"/>
          <w:szCs w:val="22"/>
          <w:lang w:val="en-US" w:eastAsia="de-DE"/>
        </w:rPr>
      </w:pPr>
      <w:r>
        <w:t>7.2</w:t>
      </w:r>
      <w:r>
        <w:tab/>
        <w:t>Threat Model and analysis</w:t>
      </w:r>
      <w:r>
        <w:tab/>
      </w:r>
      <w:r>
        <w:fldChar w:fldCharType="begin"/>
      </w:r>
      <w:r>
        <w:instrText xml:space="preserve"> PAGEREF _Toc114489129 \h </w:instrText>
      </w:r>
      <w:r>
        <w:fldChar w:fldCharType="separate"/>
      </w:r>
      <w:r>
        <w:t>15</w:t>
      </w:r>
      <w:r>
        <w:fldChar w:fldCharType="end"/>
      </w:r>
    </w:p>
    <w:p w14:paraId="57F6DBB1" w14:textId="0B149664" w:rsidR="007D0605" w:rsidRPr="007D0605" w:rsidRDefault="007D0605">
      <w:pPr>
        <w:pStyle w:val="TOC1"/>
        <w:rPr>
          <w:rFonts w:asciiTheme="minorHAnsi" w:eastAsiaTheme="minorEastAsia" w:hAnsiTheme="minorHAnsi" w:cstheme="minorBidi"/>
          <w:szCs w:val="22"/>
          <w:lang w:val="en-US" w:eastAsia="de-DE"/>
        </w:rPr>
      </w:pPr>
      <w:r>
        <w:t>8</w:t>
      </w:r>
      <w:r>
        <w:tab/>
        <w:t>PDL services for Decentralised Identification and Trust Management</w:t>
      </w:r>
      <w:r>
        <w:tab/>
      </w:r>
      <w:r>
        <w:fldChar w:fldCharType="begin"/>
      </w:r>
      <w:r>
        <w:instrText xml:space="preserve"> PAGEREF _Toc114489130 \h </w:instrText>
      </w:r>
      <w:r>
        <w:fldChar w:fldCharType="separate"/>
      </w:r>
      <w:r>
        <w:t>15</w:t>
      </w:r>
      <w:r>
        <w:fldChar w:fldCharType="end"/>
      </w:r>
    </w:p>
    <w:p w14:paraId="34570026" w14:textId="1A7A2036" w:rsidR="007D0605" w:rsidRPr="007D0605" w:rsidRDefault="007D0605">
      <w:pPr>
        <w:pStyle w:val="TOC1"/>
        <w:rPr>
          <w:rFonts w:asciiTheme="minorHAnsi" w:eastAsiaTheme="minorEastAsia" w:hAnsiTheme="minorHAnsi" w:cstheme="minorBidi"/>
          <w:szCs w:val="22"/>
          <w:lang w:val="en-US" w:eastAsia="de-DE"/>
        </w:rPr>
      </w:pPr>
      <w:r>
        <w:t>9</w:t>
      </w:r>
      <w:r>
        <w:tab/>
        <w:t>Governance of various participants in Decentralised Identification framework</w:t>
      </w:r>
      <w:r>
        <w:tab/>
      </w:r>
      <w:r>
        <w:fldChar w:fldCharType="begin"/>
      </w:r>
      <w:r>
        <w:instrText xml:space="preserve"> PAGEREF _Toc114489131 \h </w:instrText>
      </w:r>
      <w:r>
        <w:fldChar w:fldCharType="separate"/>
      </w:r>
      <w:r>
        <w:t>15</w:t>
      </w:r>
      <w:r>
        <w:fldChar w:fldCharType="end"/>
      </w:r>
    </w:p>
    <w:p w14:paraId="08AD8C66" w14:textId="161C6534" w:rsidR="007D0605" w:rsidRPr="007D0605" w:rsidRDefault="007D0605">
      <w:pPr>
        <w:pStyle w:val="TOC1"/>
        <w:rPr>
          <w:rFonts w:asciiTheme="minorHAnsi" w:eastAsiaTheme="minorEastAsia" w:hAnsiTheme="minorHAnsi" w:cstheme="minorBidi"/>
          <w:szCs w:val="22"/>
          <w:lang w:val="en-US" w:eastAsia="de-DE"/>
        </w:rPr>
      </w:pPr>
      <w:r>
        <w:t>10</w:t>
      </w:r>
      <w:r>
        <w:tab/>
        <w:t>Security and Privacy Considerations</w:t>
      </w:r>
      <w:r>
        <w:tab/>
      </w:r>
      <w:r>
        <w:fldChar w:fldCharType="begin"/>
      </w:r>
      <w:r>
        <w:instrText xml:space="preserve"> PAGEREF _Toc114489132 \h </w:instrText>
      </w:r>
      <w:r>
        <w:fldChar w:fldCharType="separate"/>
      </w:r>
      <w:r>
        <w:t>15</w:t>
      </w:r>
      <w:r>
        <w:fldChar w:fldCharType="end"/>
      </w:r>
    </w:p>
    <w:p w14:paraId="04EFC953" w14:textId="2E9E0310" w:rsidR="007D0605" w:rsidRPr="007D0605" w:rsidRDefault="007D0605">
      <w:pPr>
        <w:pStyle w:val="TOC1"/>
        <w:rPr>
          <w:rFonts w:asciiTheme="minorHAnsi" w:eastAsiaTheme="minorEastAsia" w:hAnsiTheme="minorHAnsi" w:cstheme="minorBidi"/>
          <w:szCs w:val="22"/>
          <w:lang w:val="en-US" w:eastAsia="de-DE"/>
        </w:rPr>
      </w:pPr>
      <w:r>
        <w:t>11</w:t>
      </w:r>
      <w:r>
        <w:tab/>
        <w:t>Conclusion</w:t>
      </w:r>
      <w:r>
        <w:tab/>
      </w:r>
      <w:r>
        <w:fldChar w:fldCharType="begin"/>
      </w:r>
      <w:r>
        <w:instrText xml:space="preserve"> PAGEREF _Toc114489133 \h </w:instrText>
      </w:r>
      <w:r>
        <w:fldChar w:fldCharType="separate"/>
      </w:r>
      <w:r>
        <w:t>15</w:t>
      </w:r>
      <w:r>
        <w:fldChar w:fldCharType="end"/>
      </w:r>
    </w:p>
    <w:p w14:paraId="7E0B2554" w14:textId="6E9390E1" w:rsidR="007D0605" w:rsidRPr="007D0605" w:rsidRDefault="007D0605">
      <w:pPr>
        <w:pStyle w:val="TOC9"/>
        <w:rPr>
          <w:rFonts w:asciiTheme="minorHAnsi" w:eastAsiaTheme="minorEastAsia" w:hAnsiTheme="minorHAnsi" w:cstheme="minorBidi"/>
          <w:b w:val="0"/>
          <w:szCs w:val="22"/>
          <w:lang w:val="en-US" w:eastAsia="de-DE"/>
        </w:rPr>
      </w:pPr>
      <w:r>
        <w:t>Annex A: Title of annex</w:t>
      </w:r>
      <w:r>
        <w:tab/>
      </w:r>
      <w:r>
        <w:fldChar w:fldCharType="begin"/>
      </w:r>
      <w:r>
        <w:instrText xml:space="preserve"> PAGEREF _Toc114489134 \h </w:instrText>
      </w:r>
      <w:r>
        <w:fldChar w:fldCharType="separate"/>
      </w:r>
      <w:r>
        <w:t>16</w:t>
      </w:r>
      <w:r>
        <w:fldChar w:fldCharType="end"/>
      </w:r>
    </w:p>
    <w:p w14:paraId="0CA3FFDB" w14:textId="4A8B5FC1" w:rsidR="007D0605" w:rsidRPr="007D0605" w:rsidRDefault="007D0605">
      <w:pPr>
        <w:pStyle w:val="TOC9"/>
        <w:rPr>
          <w:rFonts w:asciiTheme="minorHAnsi" w:eastAsiaTheme="minorEastAsia" w:hAnsiTheme="minorHAnsi" w:cstheme="minorBidi"/>
          <w:b w:val="0"/>
          <w:szCs w:val="22"/>
          <w:lang w:val="en-US" w:eastAsia="de-DE"/>
        </w:rPr>
      </w:pPr>
      <w:r>
        <w:t>Annex B: Title of annex</w:t>
      </w:r>
      <w:r>
        <w:tab/>
      </w:r>
      <w:r>
        <w:fldChar w:fldCharType="begin"/>
      </w:r>
      <w:r>
        <w:instrText xml:space="preserve"> PAGEREF _Toc114489135 \h </w:instrText>
      </w:r>
      <w:r>
        <w:fldChar w:fldCharType="separate"/>
      </w:r>
      <w:r>
        <w:t>17</w:t>
      </w:r>
      <w:r>
        <w:fldChar w:fldCharType="end"/>
      </w:r>
    </w:p>
    <w:p w14:paraId="0A9B1D40" w14:textId="489F7D0E" w:rsidR="007D0605" w:rsidRPr="007D0605" w:rsidRDefault="007D0605">
      <w:pPr>
        <w:pStyle w:val="TOC1"/>
        <w:rPr>
          <w:rFonts w:asciiTheme="minorHAnsi" w:eastAsiaTheme="minorEastAsia" w:hAnsiTheme="minorHAnsi" w:cstheme="minorBidi"/>
          <w:szCs w:val="22"/>
          <w:lang w:val="en-US" w:eastAsia="de-DE"/>
        </w:rPr>
      </w:pPr>
      <w:r>
        <w:t>B.1</w:t>
      </w:r>
      <w:r>
        <w:tab/>
        <w:t>First clause of the annex</w:t>
      </w:r>
      <w:r>
        <w:tab/>
      </w:r>
      <w:r>
        <w:fldChar w:fldCharType="begin"/>
      </w:r>
      <w:r>
        <w:instrText xml:space="preserve"> PAGEREF _Toc114489136 \h </w:instrText>
      </w:r>
      <w:r>
        <w:fldChar w:fldCharType="separate"/>
      </w:r>
      <w:r>
        <w:t>17</w:t>
      </w:r>
      <w:r>
        <w:fldChar w:fldCharType="end"/>
      </w:r>
    </w:p>
    <w:p w14:paraId="7BBDC590" w14:textId="03CE06C5" w:rsidR="007D0605" w:rsidRPr="007D0605" w:rsidRDefault="007D0605">
      <w:pPr>
        <w:pStyle w:val="TOC2"/>
        <w:rPr>
          <w:rFonts w:asciiTheme="minorHAnsi" w:eastAsiaTheme="minorEastAsia" w:hAnsiTheme="minorHAnsi" w:cstheme="minorBidi"/>
          <w:sz w:val="22"/>
          <w:szCs w:val="22"/>
          <w:lang w:val="en-US" w:eastAsia="de-DE"/>
        </w:rPr>
      </w:pPr>
      <w:r>
        <w:t>B.1.1</w:t>
      </w:r>
      <w:r>
        <w:tab/>
        <w:t>First subdivided clause of the annex</w:t>
      </w:r>
      <w:r>
        <w:tab/>
      </w:r>
      <w:r>
        <w:fldChar w:fldCharType="begin"/>
      </w:r>
      <w:r>
        <w:instrText xml:space="preserve"> PAGEREF _Toc114489137 \h </w:instrText>
      </w:r>
      <w:r>
        <w:fldChar w:fldCharType="separate"/>
      </w:r>
      <w:r>
        <w:t>17</w:t>
      </w:r>
      <w:r>
        <w:fldChar w:fldCharType="end"/>
      </w:r>
    </w:p>
    <w:p w14:paraId="3A5110AF" w14:textId="41ADE185" w:rsidR="007D0605" w:rsidRPr="007D0605" w:rsidRDefault="007D0605">
      <w:pPr>
        <w:pStyle w:val="TOC9"/>
        <w:rPr>
          <w:rFonts w:asciiTheme="minorHAnsi" w:eastAsiaTheme="minorEastAsia" w:hAnsiTheme="minorHAnsi" w:cstheme="minorBidi"/>
          <w:b w:val="0"/>
          <w:szCs w:val="22"/>
          <w:lang w:val="en-US" w:eastAsia="de-DE"/>
        </w:rPr>
      </w:pPr>
      <w:r>
        <w:t>Annex: Bibliography</w:t>
      </w:r>
      <w:r>
        <w:tab/>
      </w:r>
      <w:r>
        <w:fldChar w:fldCharType="begin"/>
      </w:r>
      <w:r>
        <w:instrText xml:space="preserve"> PAGEREF _Toc114489138 \h </w:instrText>
      </w:r>
      <w:r>
        <w:fldChar w:fldCharType="separate"/>
      </w:r>
      <w:r>
        <w:t>18</w:t>
      </w:r>
      <w:r>
        <w:fldChar w:fldCharType="end"/>
      </w:r>
    </w:p>
    <w:p w14:paraId="52F9EEA7" w14:textId="36B59A4F" w:rsidR="007D0605" w:rsidRPr="007D0605" w:rsidRDefault="007D0605">
      <w:pPr>
        <w:pStyle w:val="TOC9"/>
        <w:rPr>
          <w:rFonts w:asciiTheme="minorHAnsi" w:eastAsiaTheme="minorEastAsia" w:hAnsiTheme="minorHAnsi" w:cstheme="minorBidi"/>
          <w:b w:val="0"/>
          <w:szCs w:val="22"/>
          <w:lang w:val="en-US" w:eastAsia="de-DE"/>
        </w:rPr>
      </w:pPr>
      <w:r>
        <w:t>Annex : Change History</w:t>
      </w:r>
      <w:r>
        <w:tab/>
      </w:r>
      <w:r>
        <w:fldChar w:fldCharType="begin"/>
      </w:r>
      <w:r>
        <w:instrText xml:space="preserve"> PAGEREF _Toc114489139 \h </w:instrText>
      </w:r>
      <w:r>
        <w:fldChar w:fldCharType="separate"/>
      </w:r>
      <w:r>
        <w:t>19</w:t>
      </w:r>
      <w:r>
        <w:fldChar w:fldCharType="end"/>
      </w:r>
    </w:p>
    <w:p w14:paraId="594557C8" w14:textId="544D956A" w:rsidR="007D0605" w:rsidRPr="00950F21" w:rsidRDefault="007D0605">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_Toc114489140 \h </w:instrText>
      </w:r>
      <w:r>
        <w:fldChar w:fldCharType="separate"/>
      </w:r>
      <w:r>
        <w:t>20</w:t>
      </w:r>
      <w:r>
        <w:fldChar w:fldCharType="end"/>
      </w:r>
    </w:p>
    <w:p w14:paraId="2AC7C1F6" w14:textId="386B1E4B" w:rsidR="00FA7447" w:rsidRDefault="007D5A4E">
      <w:r>
        <w:fldChar w:fldCharType="end"/>
      </w:r>
    </w:p>
    <w:p w14:paraId="4C68CCB7" w14:textId="77777777" w:rsidR="00FA7447" w:rsidRDefault="009D0F8F">
      <w:pPr>
        <w:spacing w:after="0"/>
        <w:ind w:left="-567"/>
        <w:rPr>
          <w:rStyle w:val="Guidance"/>
          <w:color w:val="000000" w:themeColor="text1"/>
        </w:rPr>
      </w:pPr>
      <w:r>
        <w:br w:type="page"/>
      </w:r>
    </w:p>
    <w:p w14:paraId="6B8253DB" w14:textId="77777777" w:rsidR="00FA7447" w:rsidRDefault="009D0F8F">
      <w:pPr>
        <w:pStyle w:val="Heading1"/>
      </w:pPr>
      <w:bookmarkStart w:id="17" w:name="_Toc455504134"/>
      <w:bookmarkStart w:id="18" w:name="_Toc481503672"/>
      <w:bookmarkStart w:id="19" w:name="_Toc527985136"/>
      <w:bookmarkStart w:id="20" w:name="_Toc19024829"/>
      <w:bookmarkStart w:id="21" w:name="_Toc19025502"/>
      <w:bookmarkStart w:id="22" w:name="_Toc67663824"/>
      <w:bookmarkStart w:id="23" w:name="_Toc114489104"/>
      <w:r>
        <w:lastRenderedPageBreak/>
        <w:t>Intellectual Property Rights</w:t>
      </w:r>
      <w:bookmarkEnd w:id="17"/>
      <w:bookmarkEnd w:id="18"/>
      <w:bookmarkEnd w:id="19"/>
      <w:bookmarkEnd w:id="20"/>
      <w:bookmarkEnd w:id="21"/>
      <w:bookmarkEnd w:id="22"/>
      <w:bookmarkEnd w:id="23"/>
    </w:p>
    <w:p w14:paraId="01D7EE6D" w14:textId="77777777" w:rsidR="00FA7447" w:rsidRDefault="009D0F8F">
      <w:pPr>
        <w:pStyle w:val="H6"/>
      </w:pPr>
      <w:r>
        <w:t xml:space="preserve">Essential patents </w:t>
      </w:r>
    </w:p>
    <w:p w14:paraId="53E2746F" w14:textId="19B02C1E" w:rsidR="00FA7447" w:rsidRDefault="009D0F8F">
      <w:r>
        <w:t xml:space="preserve">IPRs essential or potentially essential to normative deliverables may have been declared to ETSI. The </w:t>
      </w:r>
      <w:bookmarkStart w:id="24" w:name="_Hlk67652472"/>
      <w:bookmarkStart w:id="25" w:name="_Hlk67652820"/>
      <w:r>
        <w:t>declarations</w:t>
      </w:r>
      <w:bookmarkEnd w:id="24"/>
      <w:bookmarkEnd w:id="25"/>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31999FF1" w14:textId="266DC1AB" w:rsidR="00FA7447" w:rsidRDefault="009D0F8F">
      <w:r>
        <w:t xml:space="preserve">Pursuant to the ETSI </w:t>
      </w:r>
      <w:bookmarkStart w:id="26" w:name="_Hlk67652492"/>
      <w:r>
        <w:t>Directives including the ETSI</w:t>
      </w:r>
      <w:bookmarkEnd w:id="26"/>
      <w:r>
        <w:t xml:space="preserve"> IPR Policy, no investigation </w:t>
      </w:r>
      <w:bookmarkStart w:id="27" w:name="_Hlk67652856"/>
      <w:r>
        <w:t>regarding the essentiality of IPRs</w:t>
      </w:r>
      <w:bookmarkEnd w:id="27"/>
      <w:r>
        <w:t>, including IPR searches, has been carried out by ETSI. No guarantee can be given as to the existence of other IPRs not referenced in ETSI SR 000 314 (or the updates on the ETSI Web server) which are, or may be, or may become, essential to the present document.</w:t>
      </w:r>
    </w:p>
    <w:p w14:paraId="6D99B451" w14:textId="77777777" w:rsidR="00FA7447" w:rsidRDefault="009D0F8F">
      <w:pPr>
        <w:pStyle w:val="H6"/>
      </w:pPr>
      <w:r>
        <w:t>Trademarks</w:t>
      </w:r>
    </w:p>
    <w:p w14:paraId="3CA78A7A" w14:textId="223B6B62" w:rsidR="00FA7447" w:rsidRDefault="009D0F8F">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5C9354CF" w14:textId="34D664ED" w:rsidR="009D0F8F" w:rsidRDefault="009D0F8F">
      <w:bookmarkStart w:id="28" w:name="_Hlk67652507"/>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w:t>
      </w:r>
      <w:proofErr w:type="gramStart"/>
      <w:r w:rsidRPr="002241BF">
        <w:t>Members</w:t>
      </w:r>
      <w:proofErr w:type="gramEnd"/>
      <w:r w:rsidRPr="002241BF">
        <w:t>.</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w:t>
      </w:r>
      <w:proofErr w:type="gramStart"/>
      <w:r w:rsidRPr="002241BF">
        <w:t>Members</w:t>
      </w:r>
      <w:proofErr w:type="gramEnd"/>
      <w:r w:rsidRPr="002241BF">
        <w:t xml:space="preserve"> and of the 3GPP Organizational Partners. </w:t>
      </w:r>
      <w:r w:rsidRPr="002241BF">
        <w:rPr>
          <w:b/>
          <w:bCs/>
        </w:rPr>
        <w:t>oneM2M™</w:t>
      </w:r>
      <w:r w:rsidRPr="002241BF">
        <w:t xml:space="preserve"> logo is a trademark of ETSI registered for the benefit of its </w:t>
      </w:r>
      <w:proofErr w:type="gramStart"/>
      <w:r w:rsidRPr="002241BF">
        <w:t>Members</w:t>
      </w:r>
      <w:proofErr w:type="gramEnd"/>
      <w:r w:rsidRPr="002241BF">
        <w:t xml:space="preserve">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bookmarkEnd w:id="28"/>
    </w:p>
    <w:p w14:paraId="02783853" w14:textId="77777777" w:rsidR="00FA7447" w:rsidRDefault="009D0F8F">
      <w:pPr>
        <w:pStyle w:val="Heading1"/>
      </w:pPr>
      <w:bookmarkStart w:id="29" w:name="_Toc455504135"/>
      <w:bookmarkStart w:id="30" w:name="_Toc481503673"/>
      <w:bookmarkStart w:id="31" w:name="_Toc527985137"/>
      <w:bookmarkStart w:id="32" w:name="_Toc19024830"/>
      <w:bookmarkStart w:id="33" w:name="_Toc19025503"/>
      <w:bookmarkStart w:id="34" w:name="_Toc67663825"/>
      <w:bookmarkStart w:id="35" w:name="_Toc114489105"/>
      <w:r>
        <w:t>Foreword</w:t>
      </w:r>
      <w:bookmarkEnd w:id="29"/>
      <w:bookmarkEnd w:id="30"/>
      <w:bookmarkEnd w:id="31"/>
      <w:bookmarkEnd w:id="32"/>
      <w:bookmarkEnd w:id="33"/>
      <w:bookmarkEnd w:id="34"/>
      <w:bookmarkEnd w:id="35"/>
    </w:p>
    <w:p w14:paraId="59157F00" w14:textId="77777777" w:rsidR="00FA7447" w:rsidRDefault="009D0F8F">
      <w:bookmarkStart w:id="36" w:name="For_tbname"/>
      <w:r>
        <w:t xml:space="preserve">This Group Report (GR) has been produced by ETSI Industry Specification Group &lt;long </w:t>
      </w:r>
      <w:proofErr w:type="spellStart"/>
      <w:r>
        <w:t>ISGname</w:t>
      </w:r>
      <w:proofErr w:type="spellEnd"/>
      <w:r>
        <w:t xml:space="preserve">&gt; </w:t>
      </w:r>
      <w:bookmarkEnd w:id="36"/>
      <w:r>
        <w:t>(</w:t>
      </w:r>
      <w:bookmarkStart w:id="37" w:name="For_shortname"/>
      <w:r>
        <w:t xml:space="preserve">&lt;short </w:t>
      </w:r>
      <w:proofErr w:type="spellStart"/>
      <w:r>
        <w:t>ISGname</w:t>
      </w:r>
      <w:proofErr w:type="spellEnd"/>
      <w:r>
        <w:t>&gt;</w:t>
      </w:r>
      <w:bookmarkEnd w:id="37"/>
      <w:r>
        <w:t>).</w:t>
      </w:r>
    </w:p>
    <w:p w14:paraId="28B5FB58" w14:textId="77777777" w:rsidR="00FA7447" w:rsidRDefault="009D0F8F">
      <w:pPr>
        <w:pStyle w:val="Heading1"/>
        <w:rPr>
          <w:b/>
        </w:rPr>
      </w:pPr>
      <w:bookmarkStart w:id="38" w:name="_Toc455504136"/>
      <w:bookmarkStart w:id="39" w:name="_Toc481503674"/>
      <w:bookmarkStart w:id="40" w:name="_Toc527985138"/>
      <w:bookmarkStart w:id="41" w:name="_Toc19024831"/>
      <w:bookmarkStart w:id="42" w:name="_Toc19025504"/>
      <w:bookmarkStart w:id="43" w:name="_Toc67663826"/>
      <w:bookmarkStart w:id="44" w:name="_Toc114489106"/>
      <w:r>
        <w:t>Modal verbs terminology</w:t>
      </w:r>
      <w:bookmarkEnd w:id="38"/>
      <w:bookmarkEnd w:id="39"/>
      <w:bookmarkEnd w:id="40"/>
      <w:bookmarkEnd w:id="41"/>
      <w:bookmarkEnd w:id="42"/>
      <w:bookmarkEnd w:id="43"/>
      <w:bookmarkEnd w:id="44"/>
    </w:p>
    <w:p w14:paraId="68782F5D" w14:textId="77777777" w:rsidR="00FA7447" w:rsidRDefault="009D0F8F">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65BDFF2A" w14:textId="77777777" w:rsidR="00FA7447" w:rsidRDefault="009D0F8F">
      <w:r>
        <w:t>"</w:t>
      </w:r>
      <w:r>
        <w:rPr>
          <w:b/>
          <w:bCs/>
        </w:rPr>
        <w:t>must</w:t>
      </w:r>
      <w:r>
        <w:t>" and "</w:t>
      </w:r>
      <w:r>
        <w:rPr>
          <w:b/>
          <w:bCs/>
        </w:rPr>
        <w:t>must not</w:t>
      </w:r>
      <w:r>
        <w:t xml:space="preserve">" are </w:t>
      </w:r>
      <w:r>
        <w:rPr>
          <w:b/>
          <w:bCs/>
        </w:rPr>
        <w:t>NOT</w:t>
      </w:r>
      <w:r>
        <w:t xml:space="preserve"> allowed in ETSI deliverables except when used in direct citation.</w:t>
      </w:r>
    </w:p>
    <w:p w14:paraId="44F2DC2D" w14:textId="77777777" w:rsidR="00FA7447" w:rsidRDefault="009D0F8F">
      <w:pPr>
        <w:pStyle w:val="Heading1"/>
      </w:pPr>
      <w:bookmarkStart w:id="45" w:name="_Toc455504137"/>
      <w:bookmarkStart w:id="46" w:name="_Toc481503675"/>
      <w:bookmarkStart w:id="47" w:name="_Toc527985139"/>
      <w:bookmarkStart w:id="48" w:name="_Toc19024832"/>
      <w:bookmarkStart w:id="49" w:name="_Toc19025505"/>
      <w:bookmarkStart w:id="50" w:name="_Toc67663827"/>
      <w:bookmarkStart w:id="51" w:name="_Toc114489107"/>
      <w:r>
        <w:t>Executive summary</w:t>
      </w:r>
      <w:bookmarkEnd w:id="45"/>
      <w:bookmarkEnd w:id="46"/>
      <w:bookmarkEnd w:id="47"/>
      <w:bookmarkEnd w:id="48"/>
      <w:bookmarkEnd w:id="49"/>
      <w:bookmarkEnd w:id="50"/>
      <w:bookmarkEnd w:id="51"/>
    </w:p>
    <w:p w14:paraId="33F59618" w14:textId="20BFFA1C" w:rsidR="00FA7447" w:rsidRDefault="00A75AE8">
      <w:r>
        <w:t xml:space="preserve">The Group Report </w:t>
      </w:r>
      <w:r w:rsidR="00621689">
        <w:t xml:space="preserve">presents the potential security and privacy benefits of </w:t>
      </w:r>
      <w:proofErr w:type="spellStart"/>
      <w:r w:rsidR="00621689">
        <w:t>decentarlized</w:t>
      </w:r>
      <w:proofErr w:type="spellEnd"/>
      <w:r w:rsidR="00621689">
        <w:t xml:space="preserve"> identification that can benefit </w:t>
      </w:r>
      <w:r w:rsidR="00721DA3">
        <w:t>various public and private services</w:t>
      </w:r>
      <w:r w:rsidR="00621689">
        <w:t xml:space="preserve">. Further the group report </w:t>
      </w:r>
      <w:r w:rsidR="00721DA3">
        <w:t xml:space="preserve">also </w:t>
      </w:r>
      <w:r w:rsidR="00621689">
        <w:t>discusses a set of PDL services that can together enable a PDL based</w:t>
      </w:r>
      <w:r w:rsidR="00621689" w:rsidRPr="00621689">
        <w:t xml:space="preserve"> Identity and Trust </w:t>
      </w:r>
      <w:r w:rsidR="00621689">
        <w:t>Management framework.</w:t>
      </w:r>
    </w:p>
    <w:p w14:paraId="6F8BF833" w14:textId="77777777" w:rsidR="00FA7447" w:rsidRDefault="009D0F8F">
      <w:pPr>
        <w:pStyle w:val="Heading1"/>
      </w:pPr>
      <w:bookmarkStart w:id="52" w:name="_Toc455504138"/>
      <w:bookmarkStart w:id="53" w:name="_Toc481503676"/>
      <w:bookmarkStart w:id="54" w:name="_Toc527985140"/>
      <w:bookmarkStart w:id="55" w:name="_Toc19024833"/>
      <w:bookmarkStart w:id="56" w:name="_Toc19025506"/>
      <w:bookmarkStart w:id="57" w:name="_Toc67663828"/>
      <w:bookmarkStart w:id="58" w:name="_Toc114489108"/>
      <w:r>
        <w:t>Introduction</w:t>
      </w:r>
      <w:bookmarkEnd w:id="52"/>
      <w:bookmarkEnd w:id="53"/>
      <w:bookmarkEnd w:id="54"/>
      <w:bookmarkEnd w:id="55"/>
      <w:bookmarkEnd w:id="56"/>
      <w:bookmarkEnd w:id="57"/>
      <w:bookmarkEnd w:id="58"/>
    </w:p>
    <w:p w14:paraId="58AFC1D1" w14:textId="75092B0E" w:rsidR="00621689" w:rsidRDefault="00721DA3" w:rsidP="00621689">
      <w:r>
        <w:t xml:space="preserve">The </w:t>
      </w:r>
      <w:r w:rsidR="00187F35">
        <w:t>study</w:t>
      </w:r>
      <w:r>
        <w:t xml:space="preserve"> analyses and presents </w:t>
      </w:r>
      <w:r w:rsidR="008A2D01">
        <w:t>the overview of</w:t>
      </w:r>
      <w:r>
        <w:t xml:space="preserve"> decentralized identification approaches and trust data management methodologies that can benefit different set of services</w:t>
      </w:r>
      <w:r w:rsidR="008A2D01">
        <w:t xml:space="preserve"> (which involves electronic transactions)</w:t>
      </w:r>
      <w:r>
        <w:t xml:space="preserve"> </w:t>
      </w:r>
      <w:r w:rsidR="00921C60">
        <w:t>taking into account</w:t>
      </w:r>
      <w:r>
        <w:t xml:space="preserve"> various factors such as the requirement of the service(s), privacy requirements, security requirements and type of involved stakeholders etc., </w:t>
      </w:r>
      <w:r w:rsidR="008A2D01">
        <w:t>The decentralized identification method links various</w:t>
      </w:r>
      <w:r w:rsidR="00B54928">
        <w:t xml:space="preserve"> essential and limited set of</w:t>
      </w:r>
      <w:r w:rsidR="008A2D01">
        <w:t xml:space="preserve"> attributes </w:t>
      </w:r>
      <w:r w:rsidR="00B54928">
        <w:t xml:space="preserve">(specific </w:t>
      </w:r>
      <w:r w:rsidR="008A2D01">
        <w:t xml:space="preserve">to </w:t>
      </w:r>
      <w:r w:rsidR="00B54928">
        <w:t>the</w:t>
      </w:r>
      <w:r w:rsidR="008A2D01">
        <w:t xml:space="preserve"> end-user(s) or device</w:t>
      </w:r>
      <w:r w:rsidR="00B54928">
        <w:t xml:space="preserve">) as required for any specific service that </w:t>
      </w:r>
      <w:r w:rsidR="008A2D01">
        <w:t xml:space="preserve">need to be shared with the service provider(s) or verifier(s) </w:t>
      </w:r>
      <w:proofErr w:type="spellStart"/>
      <w:r w:rsidR="008A2D01">
        <w:t>inorder</w:t>
      </w:r>
      <w:proofErr w:type="spellEnd"/>
      <w:r w:rsidR="008A2D01">
        <w:t xml:space="preserve"> to</w:t>
      </w:r>
      <w:r w:rsidR="00B54928">
        <w:t xml:space="preserve"> authenticate end-user/device to offer</w:t>
      </w:r>
      <w:r w:rsidR="008A2D01">
        <w:t xml:space="preserve"> </w:t>
      </w:r>
      <w:r w:rsidR="00B54928">
        <w:t>a</w:t>
      </w:r>
      <w:r w:rsidR="008A2D01">
        <w:t xml:space="preserve"> specific service. </w:t>
      </w:r>
      <w:r>
        <w:t xml:space="preserve">The </w:t>
      </w:r>
      <w:r w:rsidR="00187F35">
        <w:t>study</w:t>
      </w:r>
      <w:r>
        <w:t xml:space="preserve"> also discusses </w:t>
      </w:r>
      <w:r w:rsidR="00621689">
        <w:t xml:space="preserve">various </w:t>
      </w:r>
      <w:proofErr w:type="spellStart"/>
      <w:r w:rsidR="00621689">
        <w:t>usecase</w:t>
      </w:r>
      <w:proofErr w:type="spellEnd"/>
      <w:r w:rsidR="00621689">
        <w:t xml:space="preserve">(s) that can rely on </w:t>
      </w:r>
      <w:r w:rsidR="008A2D01">
        <w:t xml:space="preserve">the method of </w:t>
      </w:r>
      <w:r w:rsidR="00621689">
        <w:t>decentralized identification</w:t>
      </w:r>
      <w:r>
        <w:t xml:space="preserve"> </w:t>
      </w:r>
      <w:r w:rsidR="00B54928">
        <w:t>and fu</w:t>
      </w:r>
      <w:r w:rsidR="00921C60">
        <w:t xml:space="preserve">rther the </w:t>
      </w:r>
      <w:proofErr w:type="gramStart"/>
      <w:r w:rsidR="00187F35">
        <w:t>study</w:t>
      </w:r>
      <w:r w:rsidR="00921C60">
        <w:t xml:space="preserve">  </w:t>
      </w:r>
      <w:r w:rsidR="00B54928">
        <w:t>presents</w:t>
      </w:r>
      <w:proofErr w:type="gramEnd"/>
      <w:r w:rsidR="00921C60">
        <w:t xml:space="preserve"> the </w:t>
      </w:r>
      <w:r w:rsidR="00921C60">
        <w:lastRenderedPageBreak/>
        <w:t>method(s) to efficiently</w:t>
      </w:r>
      <w:r w:rsidR="00621689">
        <w:t xml:space="preserve"> realiz</w:t>
      </w:r>
      <w:r w:rsidR="00921C60">
        <w:t xml:space="preserve">e a PDL based </w:t>
      </w:r>
      <w:proofErr w:type="spellStart"/>
      <w:r w:rsidR="00621689">
        <w:t>decentarlized</w:t>
      </w:r>
      <w:proofErr w:type="spellEnd"/>
      <w:r w:rsidR="00621689">
        <w:t xml:space="preserve"> identification and trust management </w:t>
      </w:r>
      <w:r w:rsidR="00921C60">
        <w:t>framework and</w:t>
      </w:r>
      <w:r w:rsidR="00621689">
        <w:t xml:space="preserve"> service(s).</w:t>
      </w:r>
    </w:p>
    <w:p w14:paraId="67BDA26D" w14:textId="77777777" w:rsidR="00FA7447" w:rsidRDefault="00FA7447"/>
    <w:p w14:paraId="710D30FF" w14:textId="77777777" w:rsidR="00FA7447" w:rsidRDefault="009D0F8F">
      <w:pPr>
        <w:overflowPunct/>
        <w:autoSpaceDE/>
        <w:autoSpaceDN/>
        <w:adjustRightInd/>
        <w:spacing w:after="0"/>
        <w:textAlignment w:val="auto"/>
        <w:rPr>
          <w:rFonts w:ascii="Arial" w:hAnsi="Arial"/>
          <w:sz w:val="36"/>
        </w:rPr>
      </w:pPr>
      <w:r>
        <w:br w:type="page"/>
      </w:r>
    </w:p>
    <w:p w14:paraId="221D9B14" w14:textId="77777777" w:rsidR="00FA7447" w:rsidRDefault="009D0F8F">
      <w:pPr>
        <w:pStyle w:val="Heading1"/>
      </w:pPr>
      <w:bookmarkStart w:id="59" w:name="_Toc455504139"/>
      <w:bookmarkStart w:id="60" w:name="_Toc481503677"/>
      <w:bookmarkStart w:id="61" w:name="_Toc527985141"/>
      <w:bookmarkStart w:id="62" w:name="_Toc19024834"/>
      <w:bookmarkStart w:id="63" w:name="_Toc19025507"/>
      <w:bookmarkStart w:id="64" w:name="_Toc67663829"/>
      <w:bookmarkStart w:id="65" w:name="_Toc114489109"/>
      <w:r>
        <w:lastRenderedPageBreak/>
        <w:t>1</w:t>
      </w:r>
      <w:r>
        <w:tab/>
        <w:t>Scope</w:t>
      </w:r>
      <w:bookmarkEnd w:id="59"/>
      <w:bookmarkEnd w:id="60"/>
      <w:bookmarkEnd w:id="61"/>
      <w:bookmarkEnd w:id="62"/>
      <w:bookmarkEnd w:id="63"/>
      <w:bookmarkEnd w:id="64"/>
      <w:bookmarkEnd w:id="65"/>
    </w:p>
    <w:p w14:paraId="53AC421C" w14:textId="33105CF3" w:rsidR="00E525A5" w:rsidRDefault="009D0F8F" w:rsidP="00E525A5">
      <w:pPr>
        <w:tabs>
          <w:tab w:val="left" w:pos="2480"/>
        </w:tabs>
      </w:pPr>
      <w:r>
        <w:t xml:space="preserve">The present document </w:t>
      </w:r>
      <w:r w:rsidR="00E525A5" w:rsidRPr="00E525A5">
        <w:t xml:space="preserve">studies and analyses required PDL framework services related to </w:t>
      </w:r>
      <w:r w:rsidR="00E525A5">
        <w:t xml:space="preserve">the following </w:t>
      </w:r>
      <w:r w:rsidR="00E525A5" w:rsidRPr="00E525A5">
        <w:t>aspects such as</w:t>
      </w:r>
      <w:r w:rsidR="00E525A5">
        <w:t>,</w:t>
      </w:r>
    </w:p>
    <w:p w14:paraId="24821E17" w14:textId="7125CCF3" w:rsidR="009E07C6" w:rsidRDefault="009E07C6" w:rsidP="005E32C0">
      <w:pPr>
        <w:pStyle w:val="ListParagraph"/>
        <w:numPr>
          <w:ilvl w:val="0"/>
          <w:numId w:val="11"/>
        </w:numPr>
        <w:tabs>
          <w:tab w:val="left" w:pos="2480"/>
        </w:tabs>
      </w:pPr>
      <w:r>
        <w:t xml:space="preserve">Various Decentralized identification methods, benefits, security and privacy </w:t>
      </w:r>
      <w:proofErr w:type="gramStart"/>
      <w:r>
        <w:t>considerations;</w:t>
      </w:r>
      <w:proofErr w:type="gramEnd"/>
    </w:p>
    <w:p w14:paraId="2CB9F437" w14:textId="2B8DA24B" w:rsidR="009E07C6" w:rsidRDefault="009E07C6" w:rsidP="005E32C0">
      <w:pPr>
        <w:pStyle w:val="ListParagraph"/>
        <w:numPr>
          <w:ilvl w:val="1"/>
          <w:numId w:val="11"/>
        </w:numPr>
        <w:tabs>
          <w:tab w:val="left" w:pos="2480"/>
        </w:tabs>
      </w:pPr>
      <w:r>
        <w:t xml:space="preserve">overview of related activities and </w:t>
      </w:r>
      <w:proofErr w:type="gramStart"/>
      <w:r>
        <w:t>initiatives;</w:t>
      </w:r>
      <w:proofErr w:type="gramEnd"/>
    </w:p>
    <w:p w14:paraId="43EE2BEB" w14:textId="46B2659B" w:rsidR="00E525A5" w:rsidRDefault="009E07C6" w:rsidP="005E32C0">
      <w:pPr>
        <w:pStyle w:val="ListParagraph"/>
        <w:numPr>
          <w:ilvl w:val="0"/>
          <w:numId w:val="11"/>
        </w:numPr>
        <w:tabs>
          <w:tab w:val="left" w:pos="2480"/>
        </w:tabs>
      </w:pPr>
      <w:r>
        <w:t xml:space="preserve">PDL based </w:t>
      </w:r>
      <w:r w:rsidR="00E525A5">
        <w:t>Decentralized identification</w:t>
      </w:r>
      <w:r w:rsidR="00E525A5" w:rsidRPr="00E525A5">
        <w:t xml:space="preserve"> and trust service management</w:t>
      </w:r>
      <w:r>
        <w:t xml:space="preserve"> </w:t>
      </w:r>
      <w:proofErr w:type="gramStart"/>
      <w:r>
        <w:t>framework</w:t>
      </w:r>
      <w:r w:rsidR="00E525A5" w:rsidRPr="00E525A5">
        <w:t>;</w:t>
      </w:r>
      <w:proofErr w:type="gramEnd"/>
      <w:r w:rsidR="00E525A5" w:rsidRPr="00E525A5">
        <w:t xml:space="preserve"> </w:t>
      </w:r>
    </w:p>
    <w:p w14:paraId="1476A1AD" w14:textId="1BFC7771" w:rsidR="00E525A5" w:rsidRDefault="003E736D" w:rsidP="005E32C0">
      <w:pPr>
        <w:pStyle w:val="ListParagraph"/>
        <w:numPr>
          <w:ilvl w:val="1"/>
          <w:numId w:val="11"/>
        </w:numPr>
        <w:tabs>
          <w:tab w:val="left" w:pos="2480"/>
        </w:tabs>
      </w:pPr>
      <w:r>
        <w:t>includes c</w:t>
      </w:r>
      <w:r w:rsidR="00E525A5">
        <w:t xml:space="preserve">oncept to build trust, </w:t>
      </w:r>
      <w:r>
        <w:t>binding limited attributes, trust service</w:t>
      </w:r>
      <w:r w:rsidR="00442989">
        <w:t>(s)</w:t>
      </w:r>
      <w:r w:rsidR="009E07C6">
        <w:t xml:space="preserve"> co-operation</w:t>
      </w:r>
      <w:r>
        <w:t xml:space="preserve">, data management, secure data sharing and </w:t>
      </w:r>
      <w:proofErr w:type="gramStart"/>
      <w:r>
        <w:t>verification;</w:t>
      </w:r>
      <w:proofErr w:type="gramEnd"/>
    </w:p>
    <w:p w14:paraId="776AD167" w14:textId="3281A0F5" w:rsidR="009E07C6" w:rsidRDefault="009E07C6" w:rsidP="005E32C0">
      <w:pPr>
        <w:pStyle w:val="ListParagraph"/>
        <w:numPr>
          <w:ilvl w:val="1"/>
          <w:numId w:val="11"/>
        </w:numPr>
        <w:tabs>
          <w:tab w:val="left" w:pos="2480"/>
        </w:tabs>
      </w:pPr>
      <w:r>
        <w:t xml:space="preserve">governance of various stakeholders participating in the </w:t>
      </w:r>
      <w:proofErr w:type="gramStart"/>
      <w:r>
        <w:t>framework;</w:t>
      </w:r>
      <w:proofErr w:type="gramEnd"/>
    </w:p>
    <w:p w14:paraId="64D30C3B" w14:textId="30277022" w:rsidR="00FA7447" w:rsidRDefault="009E07C6" w:rsidP="005E32C0">
      <w:pPr>
        <w:pStyle w:val="ListParagraph"/>
        <w:numPr>
          <w:ilvl w:val="0"/>
          <w:numId w:val="11"/>
        </w:numPr>
        <w:tabs>
          <w:tab w:val="left" w:pos="2480"/>
        </w:tabs>
      </w:pPr>
      <w:r>
        <w:t>C</w:t>
      </w:r>
      <w:r w:rsidR="00E525A5" w:rsidRPr="00E525A5">
        <w:t xml:space="preserve">o-operation with APIs related to public services (e.g., </w:t>
      </w:r>
      <w:proofErr w:type="spellStart"/>
      <w:r w:rsidR="00E525A5" w:rsidRPr="00E525A5">
        <w:t>eIDAS</w:t>
      </w:r>
      <w:proofErr w:type="spellEnd"/>
      <w:r w:rsidR="00E525A5" w:rsidRPr="00E525A5">
        <w:t xml:space="preserve"> framework and EBSI services) and private services.</w:t>
      </w:r>
    </w:p>
    <w:p w14:paraId="68DEE0D9" w14:textId="29D3109E" w:rsidR="003E736D" w:rsidRDefault="003E736D" w:rsidP="00B737CE">
      <w:pPr>
        <w:pStyle w:val="ListParagraph"/>
        <w:tabs>
          <w:tab w:val="left" w:pos="2480"/>
        </w:tabs>
        <w:ind w:left="1440"/>
      </w:pPr>
    </w:p>
    <w:p w14:paraId="0F891598" w14:textId="77777777" w:rsidR="00FA7447" w:rsidRDefault="009D0F8F">
      <w:pPr>
        <w:pStyle w:val="Heading1"/>
      </w:pPr>
      <w:bookmarkStart w:id="66" w:name="_Toc455504140"/>
      <w:bookmarkStart w:id="67" w:name="_Toc481503678"/>
      <w:bookmarkStart w:id="68" w:name="_Toc527985142"/>
      <w:bookmarkStart w:id="69" w:name="_Toc19024835"/>
      <w:bookmarkStart w:id="70" w:name="_Toc19025508"/>
      <w:bookmarkStart w:id="71" w:name="_Toc67663830"/>
      <w:bookmarkStart w:id="72" w:name="_Toc114489110"/>
      <w:r>
        <w:t>2</w:t>
      </w:r>
      <w:r>
        <w:tab/>
        <w:t>References</w:t>
      </w:r>
      <w:bookmarkEnd w:id="66"/>
      <w:bookmarkEnd w:id="67"/>
      <w:bookmarkEnd w:id="68"/>
      <w:bookmarkEnd w:id="69"/>
      <w:bookmarkEnd w:id="70"/>
      <w:bookmarkEnd w:id="71"/>
      <w:bookmarkEnd w:id="72"/>
    </w:p>
    <w:p w14:paraId="190E19C0" w14:textId="77777777" w:rsidR="00FA7447" w:rsidRDefault="009D0F8F">
      <w:pPr>
        <w:pStyle w:val="Heading2"/>
      </w:pPr>
      <w:bookmarkStart w:id="73" w:name="_Toc455504141"/>
      <w:bookmarkStart w:id="74" w:name="_Toc481503679"/>
      <w:bookmarkStart w:id="75" w:name="_Toc527985143"/>
      <w:bookmarkStart w:id="76" w:name="_Toc19024836"/>
      <w:bookmarkStart w:id="77" w:name="_Toc19025509"/>
      <w:bookmarkStart w:id="78" w:name="_Toc67663831"/>
      <w:bookmarkStart w:id="79" w:name="_Toc114489111"/>
      <w:r>
        <w:t>2.1</w:t>
      </w:r>
      <w:r>
        <w:tab/>
        <w:t>Normative references</w:t>
      </w:r>
      <w:bookmarkEnd w:id="73"/>
      <w:bookmarkEnd w:id="74"/>
      <w:bookmarkEnd w:id="75"/>
      <w:bookmarkEnd w:id="76"/>
      <w:bookmarkEnd w:id="77"/>
      <w:bookmarkEnd w:id="78"/>
      <w:bookmarkEnd w:id="79"/>
    </w:p>
    <w:p w14:paraId="4CFE90B3" w14:textId="685F2D3B" w:rsidR="00FA7447" w:rsidRDefault="009D0F8F">
      <w:r>
        <w:t>Normative references are not applicable in the present document.</w:t>
      </w:r>
    </w:p>
    <w:p w14:paraId="26572759" w14:textId="13A3085C" w:rsidR="00305ED1" w:rsidRDefault="00305ED1">
      <w:r>
        <w:t>[1]</w:t>
      </w:r>
      <w:r>
        <w:tab/>
        <w:t>ENISA press release on, ‘</w:t>
      </w:r>
      <w:r w:rsidRPr="00305ED1">
        <w:t>Beware of Digital ID attacks: your face can be spoofed!</w:t>
      </w:r>
      <w:r>
        <w:t>’, January 20, 2022.</w:t>
      </w:r>
    </w:p>
    <w:p w14:paraId="202890D8" w14:textId="09E19805" w:rsidR="00305ED1" w:rsidRDefault="00305ED1">
      <w:r>
        <w:t>[2]</w:t>
      </w:r>
      <w:r>
        <w:tab/>
        <w:t>ENISA publications on, ‘Remote ID Proofing’, March 11, 2021.</w:t>
      </w:r>
    </w:p>
    <w:p w14:paraId="2E91A899" w14:textId="3EDEF4E5" w:rsidR="00766F70" w:rsidRDefault="00766F70">
      <w:r>
        <w:t>[3]</w:t>
      </w:r>
      <w:r w:rsidR="001F1BC9">
        <w:t xml:space="preserve"> W3C, </w:t>
      </w:r>
      <w:r>
        <w:t>Dece</w:t>
      </w:r>
      <w:r w:rsidR="001F1BC9">
        <w:t xml:space="preserve">ntralized Identifiers (DIDs) v1.0, ‘Core architecture, data model, and </w:t>
      </w:r>
      <w:proofErr w:type="spellStart"/>
      <w:r w:rsidR="001F1BC9">
        <w:t>represemtations</w:t>
      </w:r>
      <w:proofErr w:type="spellEnd"/>
      <w:r w:rsidR="001F1BC9">
        <w:t>’, August 03, 2021.</w:t>
      </w:r>
    </w:p>
    <w:p w14:paraId="526F4CA1" w14:textId="43437117" w:rsidR="005B4895" w:rsidRDefault="001F1BC9" w:rsidP="005B4895">
      <w:r>
        <w:t>[4]</w:t>
      </w:r>
      <w:r>
        <w:tab/>
      </w:r>
      <w:r w:rsidR="005B4895">
        <w:t>NIST IR 8413, ‘Status Report on the Third Round of the NIST Post-Quantum Cryptography Standardization Process’, July 2022.</w:t>
      </w:r>
    </w:p>
    <w:p w14:paraId="0A65D8B3" w14:textId="745A9DBF" w:rsidR="001F1BC9" w:rsidRDefault="005B4895">
      <w:r>
        <w:t xml:space="preserve">[5] </w:t>
      </w:r>
      <w:r w:rsidR="001F1BC9">
        <w:t>EIDAS Supported Self-Sovereign Identity</w:t>
      </w:r>
      <w:r w:rsidR="002704DF">
        <w:t>, May 2019.</w:t>
      </w:r>
    </w:p>
    <w:p w14:paraId="5EA3C4A2" w14:textId="73F9C354" w:rsidR="00843D3B" w:rsidRPr="00154F25" w:rsidRDefault="00843D3B">
      <w:pPr>
        <w:rPr>
          <w:lang w:val="en-US"/>
        </w:rPr>
      </w:pPr>
      <w:r w:rsidRPr="00154F25">
        <w:rPr>
          <w:lang w:val="en-US"/>
        </w:rPr>
        <w:t>[</w:t>
      </w:r>
      <w:r w:rsidR="00192303" w:rsidRPr="00154F25">
        <w:rPr>
          <w:lang w:val="en-US"/>
        </w:rPr>
        <w:t>6</w:t>
      </w:r>
      <w:r w:rsidRPr="00154F25">
        <w:rPr>
          <w:lang w:val="en-US"/>
        </w:rPr>
        <w:t>] E</w:t>
      </w:r>
      <w:r w:rsidR="00411618">
        <w:rPr>
          <w:lang w:val="en-US"/>
        </w:rPr>
        <w:t>NISA</w:t>
      </w:r>
      <w:r w:rsidRPr="00154F25">
        <w:rPr>
          <w:lang w:val="en-US"/>
        </w:rPr>
        <w:t>, ‘</w:t>
      </w:r>
      <w:proofErr w:type="spellStart"/>
      <w:r w:rsidRPr="00154F25">
        <w:rPr>
          <w:lang w:val="en-US"/>
        </w:rPr>
        <w:t>eIDAS</w:t>
      </w:r>
      <w:proofErr w:type="spellEnd"/>
      <w:r w:rsidRPr="00154F25">
        <w:rPr>
          <w:lang w:val="en-US"/>
        </w:rPr>
        <w:t xml:space="preserve"> Compliant </w:t>
      </w:r>
      <w:proofErr w:type="spellStart"/>
      <w:r w:rsidRPr="00154F25">
        <w:rPr>
          <w:lang w:val="en-US"/>
        </w:rPr>
        <w:t>eID</w:t>
      </w:r>
      <w:proofErr w:type="spellEnd"/>
      <w:r w:rsidRPr="00154F25">
        <w:rPr>
          <w:lang w:val="en-US"/>
        </w:rPr>
        <w:t xml:space="preserve"> Solutions’, March 2020.</w:t>
      </w:r>
    </w:p>
    <w:p w14:paraId="1A336BBF" w14:textId="3BA48404" w:rsidR="00411618" w:rsidRDefault="00411618">
      <w:r>
        <w:t>[</w:t>
      </w:r>
      <w:r w:rsidR="0053618C">
        <w:t>7</w:t>
      </w:r>
      <w:r>
        <w:t>] ENISA, ‘Digital Identity, Leveraging the Self-Sovereign Identity (SSI) Concept to Build Trust’, January 2022.</w:t>
      </w:r>
    </w:p>
    <w:p w14:paraId="4DF53C90" w14:textId="77777777" w:rsidR="002704DF" w:rsidRDefault="002704DF"/>
    <w:p w14:paraId="5D01F479" w14:textId="77777777" w:rsidR="00FA7447" w:rsidRDefault="009D0F8F">
      <w:pPr>
        <w:pStyle w:val="Heading2"/>
      </w:pPr>
      <w:bookmarkStart w:id="80" w:name="_Toc455504142"/>
      <w:bookmarkStart w:id="81" w:name="_Toc481503680"/>
      <w:bookmarkStart w:id="82" w:name="_Toc527985144"/>
      <w:bookmarkStart w:id="83" w:name="_Toc19024837"/>
      <w:bookmarkStart w:id="84" w:name="_Toc19025510"/>
      <w:bookmarkStart w:id="85" w:name="_Toc67663832"/>
      <w:bookmarkStart w:id="86" w:name="_Toc114489112"/>
      <w:r>
        <w:t>2.2</w:t>
      </w:r>
      <w:r>
        <w:tab/>
        <w:t>Informative references</w:t>
      </w:r>
      <w:bookmarkEnd w:id="80"/>
      <w:bookmarkEnd w:id="81"/>
      <w:bookmarkEnd w:id="82"/>
      <w:bookmarkEnd w:id="83"/>
      <w:bookmarkEnd w:id="84"/>
      <w:bookmarkEnd w:id="85"/>
      <w:bookmarkEnd w:id="86"/>
    </w:p>
    <w:p w14:paraId="2F0CB0CE" w14:textId="77777777" w:rsidR="00FA7447" w:rsidRDefault="009D0F8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4E7A96D" w14:textId="77777777" w:rsidR="00FA7447" w:rsidRDefault="009D0F8F">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165B853B" w14:textId="77777777" w:rsidR="00FA7447" w:rsidRDefault="009D0F8F">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5012D89D" w14:textId="77777777" w:rsidR="00FA7447" w:rsidRDefault="009D0F8F">
      <w:pPr>
        <w:pStyle w:val="EX"/>
      </w:pPr>
      <w:r>
        <w:t>[i.1]</w:t>
      </w:r>
      <w:r>
        <w:rPr>
          <w:rFonts w:ascii="Wingdings 3" w:hAnsi="Wingdings 3"/>
        </w:rPr>
        <w:tab/>
      </w:r>
      <w:r>
        <w:t>&lt;Standard Organization acronym&gt; &lt;document number&gt;&lt;version number/date of publication&gt;: "&lt;Title&gt;".</w:t>
      </w:r>
    </w:p>
    <w:p w14:paraId="7E0CD101" w14:textId="77777777" w:rsidR="00FA7447" w:rsidRDefault="009D0F8F">
      <w:pPr>
        <w:pStyle w:val="EX"/>
      </w:pPr>
      <w:r>
        <w:t>[i.2]</w:t>
      </w:r>
      <w:r>
        <w:rPr>
          <w:rFonts w:ascii="Wingdings 3" w:hAnsi="Wingdings 3"/>
          <w:color w:val="76923C"/>
        </w:rPr>
        <w:t></w:t>
      </w:r>
      <w:r>
        <w:rPr>
          <w:rFonts w:ascii="Wingdings 3" w:hAnsi="Wingdings 3"/>
          <w:color w:val="76923C"/>
        </w:rPr>
        <w:tab/>
      </w:r>
      <w:r>
        <w:t>etc.</w:t>
      </w:r>
    </w:p>
    <w:p w14:paraId="4CBB08A0" w14:textId="77777777" w:rsidR="00FA7447" w:rsidRDefault="009D0F8F">
      <w:pPr>
        <w:pStyle w:val="Heading1"/>
      </w:pPr>
      <w:bookmarkStart w:id="87" w:name="_Toc451532925"/>
      <w:bookmarkStart w:id="88" w:name="_Toc527985145"/>
      <w:bookmarkStart w:id="89" w:name="_Toc19024838"/>
      <w:bookmarkStart w:id="90" w:name="_Toc19025511"/>
      <w:bookmarkStart w:id="91" w:name="_Toc67663833"/>
      <w:bookmarkStart w:id="92" w:name="_Toc114489113"/>
      <w:r>
        <w:lastRenderedPageBreak/>
        <w:t>3</w:t>
      </w:r>
      <w:r>
        <w:tab/>
        <w:t xml:space="preserve">Definition of terms, </w:t>
      </w:r>
      <w:proofErr w:type="gramStart"/>
      <w:r>
        <w:t>symbols</w:t>
      </w:r>
      <w:proofErr w:type="gramEnd"/>
      <w:r>
        <w:t xml:space="preserve"> and abbreviations</w:t>
      </w:r>
      <w:bookmarkEnd w:id="87"/>
      <w:bookmarkEnd w:id="88"/>
      <w:bookmarkEnd w:id="89"/>
      <w:bookmarkEnd w:id="90"/>
      <w:bookmarkEnd w:id="91"/>
      <w:bookmarkEnd w:id="92"/>
    </w:p>
    <w:p w14:paraId="3E46C64E" w14:textId="77777777" w:rsidR="00FA7447" w:rsidRDefault="009D0F8F">
      <w:pPr>
        <w:pStyle w:val="Heading2"/>
      </w:pPr>
      <w:bookmarkStart w:id="93" w:name="_Toc451532926"/>
      <w:bookmarkStart w:id="94" w:name="_Toc527985146"/>
      <w:bookmarkStart w:id="95" w:name="_Toc19024839"/>
      <w:bookmarkStart w:id="96" w:name="_Toc19025512"/>
      <w:bookmarkStart w:id="97" w:name="_Toc67663834"/>
      <w:bookmarkStart w:id="98" w:name="_Toc114489114"/>
      <w:r>
        <w:t>3.1</w:t>
      </w:r>
      <w:r>
        <w:tab/>
      </w:r>
      <w:bookmarkEnd w:id="93"/>
      <w:r>
        <w:t>Terms</w:t>
      </w:r>
      <w:bookmarkEnd w:id="94"/>
      <w:bookmarkEnd w:id="95"/>
      <w:bookmarkEnd w:id="96"/>
      <w:bookmarkEnd w:id="97"/>
      <w:bookmarkEnd w:id="98"/>
    </w:p>
    <w:p w14:paraId="3C32728E" w14:textId="77777777" w:rsidR="00FA7447" w:rsidRDefault="009D0F8F">
      <w:r>
        <w:t>For the purposes of the present document, the [following] terms [given in ... and the following] apply:</w:t>
      </w:r>
    </w:p>
    <w:p w14:paraId="766191B7" w14:textId="77777777" w:rsidR="00FA7447" w:rsidRDefault="00FA7447"/>
    <w:p w14:paraId="18201B69" w14:textId="77777777" w:rsidR="00FA7447" w:rsidRDefault="009D0F8F">
      <w:pPr>
        <w:pStyle w:val="Heading2"/>
        <w:keepLines w:val="0"/>
        <w:widowControl w:val="0"/>
      </w:pPr>
      <w:bookmarkStart w:id="99" w:name="_Toc455504145"/>
      <w:bookmarkStart w:id="100" w:name="_Toc481503683"/>
      <w:bookmarkStart w:id="101" w:name="_Toc527985147"/>
      <w:bookmarkStart w:id="102" w:name="_Toc19024840"/>
      <w:bookmarkStart w:id="103" w:name="_Toc19025513"/>
      <w:bookmarkStart w:id="104" w:name="_Toc67663835"/>
      <w:bookmarkStart w:id="105" w:name="_Toc114489115"/>
      <w:r>
        <w:t>3.2</w:t>
      </w:r>
      <w:r>
        <w:tab/>
        <w:t>Symbols</w:t>
      </w:r>
      <w:bookmarkEnd w:id="99"/>
      <w:bookmarkEnd w:id="100"/>
      <w:bookmarkEnd w:id="101"/>
      <w:bookmarkEnd w:id="102"/>
      <w:bookmarkEnd w:id="103"/>
      <w:bookmarkEnd w:id="104"/>
      <w:bookmarkEnd w:id="105"/>
    </w:p>
    <w:p w14:paraId="22C83D6C" w14:textId="77777777" w:rsidR="00FA7447" w:rsidRDefault="009D0F8F">
      <w:r>
        <w:t>For the purposes of the present document, the [following] symbols [given in ... and the following] apply:</w:t>
      </w:r>
    </w:p>
    <w:p w14:paraId="76E92D80" w14:textId="77777777" w:rsidR="00FA7447" w:rsidRDefault="00FA7447">
      <w:pPr>
        <w:pStyle w:val="EW"/>
      </w:pPr>
    </w:p>
    <w:p w14:paraId="6A837C76" w14:textId="77777777" w:rsidR="00FA7447" w:rsidRDefault="009D0F8F">
      <w:pPr>
        <w:pStyle w:val="Heading2"/>
      </w:pPr>
      <w:bookmarkStart w:id="106" w:name="_Toc455504146"/>
      <w:bookmarkStart w:id="107" w:name="_Toc481503684"/>
      <w:bookmarkStart w:id="108" w:name="_Toc527985148"/>
      <w:bookmarkStart w:id="109" w:name="_Toc19024841"/>
      <w:bookmarkStart w:id="110" w:name="_Toc19025514"/>
      <w:bookmarkStart w:id="111" w:name="_Toc67663836"/>
      <w:bookmarkStart w:id="112" w:name="_Toc114489116"/>
      <w:r>
        <w:t>3.3</w:t>
      </w:r>
      <w:r>
        <w:tab/>
        <w:t>Abbreviations</w:t>
      </w:r>
      <w:bookmarkEnd w:id="106"/>
      <w:bookmarkEnd w:id="107"/>
      <w:bookmarkEnd w:id="108"/>
      <w:bookmarkEnd w:id="109"/>
      <w:bookmarkEnd w:id="110"/>
      <w:bookmarkEnd w:id="111"/>
      <w:bookmarkEnd w:id="112"/>
    </w:p>
    <w:p w14:paraId="514AA989" w14:textId="77777777" w:rsidR="00FA7447" w:rsidRDefault="009D0F8F">
      <w:r>
        <w:t>For the purposes of the present document, the [following] abbreviations [given in ... and the following] apply:</w:t>
      </w:r>
    </w:p>
    <w:p w14:paraId="3856D179" w14:textId="4218E522" w:rsidR="00FA7447" w:rsidRDefault="00E525A5">
      <w:pPr>
        <w:pStyle w:val="EW"/>
      </w:pPr>
      <w:r>
        <w:t>DID</w:t>
      </w:r>
      <w:r>
        <w:tab/>
        <w:t>Decentralized Identifier</w:t>
      </w:r>
    </w:p>
    <w:p w14:paraId="75AEED97" w14:textId="08A9EC01" w:rsidR="00FA7447" w:rsidRDefault="009D0F8F">
      <w:pPr>
        <w:pStyle w:val="Heading1"/>
      </w:pPr>
      <w:bookmarkStart w:id="113" w:name="_Toc455504147"/>
      <w:bookmarkStart w:id="114" w:name="_Toc481503685"/>
      <w:bookmarkStart w:id="115" w:name="_Toc527985149"/>
      <w:bookmarkStart w:id="116" w:name="_Toc19024842"/>
      <w:bookmarkStart w:id="117" w:name="_Toc19025515"/>
      <w:bookmarkStart w:id="118" w:name="_Toc67663837"/>
      <w:bookmarkStart w:id="119" w:name="_Toc114489117"/>
      <w:r>
        <w:t>4</w:t>
      </w:r>
      <w:r>
        <w:tab/>
      </w:r>
      <w:bookmarkEnd w:id="113"/>
      <w:bookmarkEnd w:id="114"/>
      <w:bookmarkEnd w:id="115"/>
      <w:bookmarkEnd w:id="116"/>
      <w:bookmarkEnd w:id="117"/>
      <w:bookmarkEnd w:id="118"/>
      <w:r w:rsidR="00D8342E">
        <w:t>Overview</w:t>
      </w:r>
      <w:r w:rsidR="0085315E">
        <w:t xml:space="preserve"> of Decentralised Identi</w:t>
      </w:r>
      <w:r w:rsidR="00625531">
        <w:t>fication</w:t>
      </w:r>
      <w:r w:rsidR="00966E94">
        <w:t xml:space="preserve"> </w:t>
      </w:r>
      <w:r w:rsidR="0085315E">
        <w:t xml:space="preserve">and Trust </w:t>
      </w:r>
      <w:proofErr w:type="spellStart"/>
      <w:r w:rsidR="0085315E">
        <w:t>Managment</w:t>
      </w:r>
      <w:bookmarkEnd w:id="119"/>
      <w:proofErr w:type="spellEnd"/>
    </w:p>
    <w:p w14:paraId="20B59873" w14:textId="0C8AA51B" w:rsidR="00D8342E" w:rsidRDefault="009D0F8F">
      <w:pPr>
        <w:pStyle w:val="Heading2"/>
      </w:pPr>
      <w:bookmarkStart w:id="120" w:name="_Toc114489118"/>
      <w:bookmarkStart w:id="121" w:name="_Toc455504148"/>
      <w:bookmarkStart w:id="122" w:name="_Toc481503686"/>
      <w:bookmarkStart w:id="123" w:name="_Toc527985150"/>
      <w:bookmarkStart w:id="124" w:name="_Toc19024843"/>
      <w:bookmarkStart w:id="125" w:name="_Toc19025516"/>
      <w:bookmarkStart w:id="126" w:name="_Toc67663838"/>
      <w:r>
        <w:t>4.1</w:t>
      </w:r>
      <w:r>
        <w:tab/>
      </w:r>
      <w:r w:rsidR="00D8342E">
        <w:t xml:space="preserve">Need for </w:t>
      </w:r>
      <w:proofErr w:type="spellStart"/>
      <w:r w:rsidR="00D8342E">
        <w:t>Decentalised</w:t>
      </w:r>
      <w:proofErr w:type="spellEnd"/>
      <w:r w:rsidR="00D8342E">
        <w:t xml:space="preserve"> Identification</w:t>
      </w:r>
      <w:bookmarkEnd w:id="120"/>
    </w:p>
    <w:p w14:paraId="5463AD25" w14:textId="5B4514C7" w:rsidR="00290AF3" w:rsidRDefault="00C876D9">
      <w:r>
        <w:t xml:space="preserve">With the evolution of </w:t>
      </w:r>
      <w:r w:rsidR="00B66DA8">
        <w:t xml:space="preserve">technologies, </w:t>
      </w:r>
      <w:proofErr w:type="gramStart"/>
      <w:r>
        <w:t>business</w:t>
      </w:r>
      <w:proofErr w:type="gramEnd"/>
      <w:r>
        <w:t xml:space="preserve"> and advanced services, a seamless, user friendly, trusted and privacy preserved identity management system is required. The traditional centralized identity management</w:t>
      </w:r>
      <w:r w:rsidR="00B66DA8">
        <w:t xml:space="preserve"> </w:t>
      </w:r>
      <w:r w:rsidR="00F62E30">
        <w:t>that</w:t>
      </w:r>
      <w:r w:rsidR="00B66DA8">
        <w:t xml:space="preserve"> serves as a promising candidate for decades, may fall short to meet the demands of </w:t>
      </w:r>
      <w:r w:rsidR="00F62E30">
        <w:t xml:space="preserve">emerging </w:t>
      </w:r>
      <w:r w:rsidR="00B66DA8">
        <w:t>advanced services (e.g., on</w:t>
      </w:r>
      <w:r w:rsidR="00F62E30">
        <w:t>-</w:t>
      </w:r>
      <w:r w:rsidR="00B66DA8">
        <w:t>demand identity creation</w:t>
      </w:r>
      <w:r w:rsidR="00E04708">
        <w:t>, binding trust</w:t>
      </w:r>
      <w:r w:rsidR="00B66DA8">
        <w:t xml:space="preserve">, trust verification, service specific limited information sharing, </w:t>
      </w:r>
      <w:r w:rsidR="00E04708">
        <w:t xml:space="preserve">improved user </w:t>
      </w:r>
      <w:r w:rsidR="00B66DA8">
        <w:t xml:space="preserve">control </w:t>
      </w:r>
      <w:r w:rsidR="00E04708">
        <w:t xml:space="preserve">over identity and identity related data </w:t>
      </w:r>
      <w:r w:rsidR="00B66DA8">
        <w:t>etc.,).</w:t>
      </w:r>
      <w:r>
        <w:t xml:space="preserve"> </w:t>
      </w:r>
      <w:r w:rsidR="00442989">
        <w:t>Decentralized identi</w:t>
      </w:r>
      <w:r w:rsidR="00B737CE">
        <w:t>f</w:t>
      </w:r>
      <w:r w:rsidR="00442989">
        <w:t>ie</w:t>
      </w:r>
      <w:r w:rsidR="00B737CE">
        <w:t>r</w:t>
      </w:r>
      <w:r w:rsidR="00442989">
        <w:t>s</w:t>
      </w:r>
      <w:r w:rsidR="00F62E30">
        <w:t xml:space="preserve"> </w:t>
      </w:r>
      <w:r w:rsidR="00B737CE">
        <w:t>(DIDs)</w:t>
      </w:r>
      <w:r w:rsidR="00442989">
        <w:t xml:space="preserve"> are expected to be</w:t>
      </w:r>
      <w:r w:rsidR="00F62E30">
        <w:t>come</w:t>
      </w:r>
      <w:r w:rsidR="00442989">
        <w:t xml:space="preserve"> the next generation digital identities </w:t>
      </w:r>
      <w:r>
        <w:t xml:space="preserve">as </w:t>
      </w:r>
      <w:r w:rsidR="00F62E30">
        <w:t xml:space="preserve">they </w:t>
      </w:r>
      <w:r w:rsidR="00E04708">
        <w:t xml:space="preserve">can be generated seamlessly, decoupled from formal identities (e.g., passport number, university </w:t>
      </w:r>
      <w:r w:rsidR="00F62E30">
        <w:t>ID</w:t>
      </w:r>
      <w:r w:rsidR="00E04708">
        <w:t xml:space="preserve">, national </w:t>
      </w:r>
      <w:r w:rsidR="00F62E30">
        <w:t>ID</w:t>
      </w:r>
      <w:r w:rsidR="00E04708">
        <w:t>, any service subscription identifier etc.,) and the end-user can have full control over the DID (i.e., generation, binding of any data as attributes, deletion etc.,). Any number of DID</w:t>
      </w:r>
      <w:r w:rsidR="00F62E30">
        <w:t>s</w:t>
      </w:r>
      <w:r w:rsidR="00E04708">
        <w:t xml:space="preserve"> can be generated </w:t>
      </w:r>
      <w:r w:rsidR="00E4378B">
        <w:t xml:space="preserve">and used </w:t>
      </w:r>
      <w:r w:rsidR="00E04708">
        <w:t xml:space="preserve">based </w:t>
      </w:r>
      <w:r w:rsidR="004C5240">
        <w:t>on</w:t>
      </w:r>
      <w:r w:rsidR="00E04708">
        <w:t xml:space="preserve"> the user </w:t>
      </w:r>
      <w:r w:rsidR="00F62E30">
        <w:t xml:space="preserve">and service </w:t>
      </w:r>
      <w:r w:rsidR="00E04708">
        <w:t>requirement</w:t>
      </w:r>
      <w:r w:rsidR="00F62E30">
        <w:t>s</w:t>
      </w:r>
      <w:r w:rsidR="00E04708">
        <w:t xml:space="preserve"> (i.e</w:t>
      </w:r>
      <w:r w:rsidR="00F62E30">
        <w:t>.</w:t>
      </w:r>
      <w:r w:rsidR="00E04708">
        <w:t>, for any number of services)</w:t>
      </w:r>
      <w:r w:rsidR="00E4378B">
        <w:t xml:space="preserve"> </w:t>
      </w:r>
      <w:r w:rsidR="00F62E30">
        <w:t>independent</w:t>
      </w:r>
      <w:r w:rsidR="00E4378B">
        <w:t xml:space="preserve"> o</w:t>
      </w:r>
      <w:r w:rsidR="00290AF3">
        <w:t>f</w:t>
      </w:r>
      <w:r w:rsidR="00E4378B">
        <w:t xml:space="preserve"> any specific identity provider or third party</w:t>
      </w:r>
      <w:r w:rsidR="00290AF3">
        <w:t>,</w:t>
      </w:r>
      <w:r w:rsidR="00E4378B">
        <w:t xml:space="preserve"> build</w:t>
      </w:r>
      <w:r w:rsidR="00290AF3">
        <w:t>ing</w:t>
      </w:r>
      <w:r w:rsidR="00E4378B">
        <w:t xml:space="preserve"> trust and </w:t>
      </w:r>
      <w:r w:rsidR="00290AF3">
        <w:t xml:space="preserve">authenticating </w:t>
      </w:r>
      <w:r w:rsidR="00E4378B">
        <w:t>with service provider</w:t>
      </w:r>
      <w:r w:rsidR="00290AF3">
        <w:t>s</w:t>
      </w:r>
      <w:r w:rsidR="00E4378B">
        <w:t>.</w:t>
      </w:r>
    </w:p>
    <w:p w14:paraId="32B48A60" w14:textId="508968DF" w:rsidR="00163A15" w:rsidRDefault="00290AF3" w:rsidP="00163A15">
      <w:r>
        <w:t>I</w:t>
      </w:r>
      <w:r w:rsidR="00072882">
        <w:t>ndividuals and organizations use globally unique identifiers in a wide variety of contexts</w:t>
      </w:r>
      <w:r w:rsidR="00163A15">
        <w:t xml:space="preserve">. Examples thereof </w:t>
      </w:r>
      <w:proofErr w:type="spellStart"/>
      <w:r w:rsidR="00163A15">
        <w:t>coule</w:t>
      </w:r>
      <w:proofErr w:type="spellEnd"/>
      <w:r w:rsidR="00163A15">
        <w:t xml:space="preserve"> be:</w:t>
      </w:r>
    </w:p>
    <w:p w14:paraId="5E098607" w14:textId="0B537DDF" w:rsidR="00163A15" w:rsidRDefault="00072882" w:rsidP="005E32C0">
      <w:pPr>
        <w:pStyle w:val="ListParagraph"/>
        <w:numPr>
          <w:ilvl w:val="0"/>
          <w:numId w:val="13"/>
        </w:numPr>
      </w:pPr>
      <w:r>
        <w:t>communications addresses (telephone numbers, email addresses, usernames on social media</w:t>
      </w:r>
      <w:proofErr w:type="gramStart"/>
      <w:r w:rsidR="00163A15">
        <w:t>);</w:t>
      </w:r>
      <w:proofErr w:type="gramEnd"/>
      <w:r w:rsidR="00163A15">
        <w:t xml:space="preserve"> </w:t>
      </w:r>
    </w:p>
    <w:p w14:paraId="7B166D76" w14:textId="1826DC3E" w:rsidR="00163A15" w:rsidRDefault="00E73BC2" w:rsidP="005E32C0">
      <w:pPr>
        <w:pStyle w:val="ListParagraph"/>
        <w:numPr>
          <w:ilvl w:val="0"/>
          <w:numId w:val="13"/>
        </w:numPr>
      </w:pPr>
      <w:r>
        <w:t>Identification</w:t>
      </w:r>
      <w:r w:rsidR="00290AF3">
        <w:t xml:space="preserve"> </w:t>
      </w:r>
      <w:r>
        <w:t>(</w:t>
      </w:r>
      <w:r w:rsidR="00072882">
        <w:t>ID</w:t>
      </w:r>
      <w:r>
        <w:t>)</w:t>
      </w:r>
      <w:r w:rsidR="00072882">
        <w:t xml:space="preserve"> numbers (for passports, drivers licenses, tax IDs, health insurance</w:t>
      </w:r>
      <w:proofErr w:type="gramStart"/>
      <w:r w:rsidR="00072882">
        <w:t>)</w:t>
      </w:r>
      <w:r w:rsidR="00163A15">
        <w:t>;</w:t>
      </w:r>
      <w:proofErr w:type="gramEnd"/>
      <w:r w:rsidR="00072882">
        <w:t xml:space="preserve"> </w:t>
      </w:r>
    </w:p>
    <w:p w14:paraId="432F2310" w14:textId="026A5FA1" w:rsidR="00163A15" w:rsidRDefault="00072882" w:rsidP="005E32C0">
      <w:pPr>
        <w:pStyle w:val="ListParagraph"/>
        <w:numPr>
          <w:ilvl w:val="0"/>
          <w:numId w:val="13"/>
        </w:numPr>
      </w:pPr>
      <w:r>
        <w:t>product identifiers (serial numbers, barcodes, RFIDs</w:t>
      </w:r>
      <w:proofErr w:type="gramStart"/>
      <w:r>
        <w:t>)</w:t>
      </w:r>
      <w:r w:rsidR="00163A15">
        <w:t>;</w:t>
      </w:r>
      <w:proofErr w:type="gramEnd"/>
      <w:r>
        <w:t xml:space="preserve"> </w:t>
      </w:r>
    </w:p>
    <w:p w14:paraId="7A19241C" w14:textId="4F2891CD" w:rsidR="00163A15" w:rsidRDefault="00072882" w:rsidP="005E32C0">
      <w:pPr>
        <w:pStyle w:val="ListParagraph"/>
        <w:numPr>
          <w:ilvl w:val="0"/>
          <w:numId w:val="13"/>
        </w:numPr>
      </w:pPr>
      <w:r>
        <w:t>URIs (Uniform Resource Identifiers) used for resources on the We</w:t>
      </w:r>
      <w:r w:rsidR="00D46B35">
        <w:t>b.</w:t>
      </w:r>
    </w:p>
    <w:p w14:paraId="6CC02A28" w14:textId="626E369E" w:rsidR="00163A15" w:rsidRDefault="00E73BC2" w:rsidP="00D46B35">
      <w:r>
        <w:t>E</w:t>
      </w:r>
      <w:r w:rsidR="00072882">
        <w:t xml:space="preserve">ach web page </w:t>
      </w:r>
      <w:r w:rsidR="004C5240">
        <w:t>that is</w:t>
      </w:r>
      <w:r>
        <w:t xml:space="preserve"> </w:t>
      </w:r>
      <w:r w:rsidR="00072882">
        <w:t>view</w:t>
      </w:r>
      <w:r w:rsidR="004C5240">
        <w:t>ed</w:t>
      </w:r>
      <w:r w:rsidR="00072882">
        <w:t xml:space="preserve"> in a browser has a globally unique URL (Uniform Resource Locator)</w:t>
      </w:r>
      <w:r>
        <w:t xml:space="preserve">, </w:t>
      </w:r>
    </w:p>
    <w:p w14:paraId="27458A14" w14:textId="0386D510" w:rsidR="00072882" w:rsidRDefault="00E73BC2" w:rsidP="00290AF3">
      <w:proofErr w:type="gramStart"/>
      <w:r>
        <w:t>Similarly</w:t>
      </w:r>
      <w:proofErr w:type="gramEnd"/>
      <w:r w:rsidR="00EE6294">
        <w:t xml:space="preserve"> DIDs can be used as a reference to </w:t>
      </w:r>
      <w:r>
        <w:t xml:space="preserve">the subject to be identified (e.g., </w:t>
      </w:r>
      <w:r w:rsidR="00EE6294">
        <w:t>user/entity</w:t>
      </w:r>
      <w:r>
        <w:t>)</w:t>
      </w:r>
      <w:r w:rsidR="00EE6294">
        <w:t xml:space="preserve"> facilitat</w:t>
      </w:r>
      <w:r w:rsidR="00163A15">
        <w:t>ing</w:t>
      </w:r>
      <w:r w:rsidR="00EE6294">
        <w:t xml:space="preserve"> the identification</w:t>
      </w:r>
      <w:r w:rsidR="00231343">
        <w:t>,</w:t>
      </w:r>
      <w:r w:rsidR="00EE6294">
        <w:t xml:space="preserve"> verification</w:t>
      </w:r>
      <w:r w:rsidR="00231343">
        <w:t>,</w:t>
      </w:r>
      <w:r w:rsidR="00EE6294">
        <w:t xml:space="preserve"> and related authentication</w:t>
      </w:r>
      <w:r w:rsidR="00AA49D0">
        <w:t xml:space="preserve"> process</w:t>
      </w:r>
      <w:r w:rsidR="00EE6294">
        <w:t>.</w:t>
      </w:r>
      <w:r w:rsidR="00163A15">
        <w:t xml:space="preserve"> Such reference could be, for example, a URL directing to a document which provides sufficient data for identification purposes.</w:t>
      </w:r>
    </w:p>
    <w:p w14:paraId="68BE37EF" w14:textId="55079AD7" w:rsidR="00072882" w:rsidRDefault="00072882" w:rsidP="00072882">
      <w:proofErr w:type="gramStart"/>
      <w:r>
        <w:t>The vast majority of</w:t>
      </w:r>
      <w:proofErr w:type="gramEnd"/>
      <w:r>
        <w:t xml:space="preserve"> these globally unique identifiers are </w:t>
      </w:r>
      <w:r w:rsidR="00EE6294">
        <w:t xml:space="preserve">not under the control of the </w:t>
      </w:r>
      <w:r w:rsidR="002356A7">
        <w:t xml:space="preserve">object </w:t>
      </w:r>
      <w:r w:rsidR="00EE6294">
        <w:t>being identified</w:t>
      </w:r>
      <w:r>
        <w:t xml:space="preserve">. </w:t>
      </w:r>
      <w:r w:rsidR="00E73BC2">
        <w:t xml:space="preserve">In </w:t>
      </w:r>
      <w:r w:rsidR="00D46B35">
        <w:t xml:space="preserve">a centralised identity management </w:t>
      </w:r>
      <w:proofErr w:type="gramStart"/>
      <w:r w:rsidR="00D46B35">
        <w:t>environment</w:t>
      </w:r>
      <w:proofErr w:type="gramEnd"/>
      <w:r w:rsidR="00D46B35">
        <w:t xml:space="preserve"> </w:t>
      </w:r>
      <w:r w:rsidR="00E73BC2">
        <w:t>the identifiers</w:t>
      </w:r>
      <w:r>
        <w:t xml:space="preserve"> are issued by external authorities that </w:t>
      </w:r>
      <w:r w:rsidR="00D46B35">
        <w:t>define</w:t>
      </w:r>
      <w:r w:rsidR="002356A7">
        <w:t xml:space="preserve"> and control</w:t>
      </w:r>
      <w:r w:rsidR="00D46B35">
        <w:t xml:space="preserve"> </w:t>
      </w:r>
      <w:r>
        <w:t>what</w:t>
      </w:r>
      <w:r w:rsidR="002356A7">
        <w:t xml:space="preserve"> objects</w:t>
      </w:r>
      <w:r>
        <w:t xml:space="preserve"> they </w:t>
      </w:r>
      <w:r w:rsidR="002356A7">
        <w:t xml:space="preserve">identify </w:t>
      </w:r>
      <w:r>
        <w:t xml:space="preserve">to and </w:t>
      </w:r>
      <w:r w:rsidR="002356A7">
        <w:t>the validity of such identifiers</w:t>
      </w:r>
      <w:r>
        <w:t>. They are useful in certain contexts and recognized by certain bodies.</w:t>
      </w:r>
      <w:r w:rsidR="002356A7">
        <w:t xml:space="preserve"> However – they are not suitable for some contexts and not recognized by all (e.g., a solicitor’s license issued by a certain country may not be accepted or rec</w:t>
      </w:r>
      <w:r w:rsidR="00231343">
        <w:t>o</w:t>
      </w:r>
      <w:r w:rsidR="002356A7">
        <w:t xml:space="preserve">gnized by another country and its carrier may not be able to practice law in </w:t>
      </w:r>
      <w:r w:rsidR="0057279B">
        <w:t>that other country)</w:t>
      </w:r>
      <w:r w:rsidR="002356A7">
        <w:t>.</w:t>
      </w:r>
      <w:r>
        <w:t xml:space="preserve"> </w:t>
      </w:r>
      <w:r w:rsidR="0057279B">
        <w:t>Such i</w:t>
      </w:r>
      <w:r w:rsidR="00EE6294">
        <w:t>dentifier</w:t>
      </w:r>
      <w:r w:rsidR="0057279B">
        <w:t>s</w:t>
      </w:r>
      <w:r w:rsidR="00E73BC2">
        <w:t xml:space="preserve"> </w:t>
      </w:r>
      <w:r w:rsidR="0057279B">
        <w:t xml:space="preserve">may </w:t>
      </w:r>
      <w:r w:rsidR="00EE6294">
        <w:t>be revoked</w:t>
      </w:r>
      <w:r>
        <w:t xml:space="preserve"> or </w:t>
      </w:r>
      <w:r w:rsidR="0057279B">
        <w:t>deemed in</w:t>
      </w:r>
      <w:r>
        <w:t xml:space="preserve">valid </w:t>
      </w:r>
      <w:proofErr w:type="gramStart"/>
      <w:r w:rsidR="0057279B">
        <w:t>in the event that</w:t>
      </w:r>
      <w:proofErr w:type="gramEnd"/>
      <w:r w:rsidR="0057279B">
        <w:t xml:space="preserve"> the issuer suffers a technical </w:t>
      </w:r>
      <w:r>
        <w:t xml:space="preserve">failure </w:t>
      </w:r>
      <w:r w:rsidR="0057279B">
        <w:t>and is unable to confirm validity on-demand</w:t>
      </w:r>
      <w:r>
        <w:t xml:space="preserve">. </w:t>
      </w:r>
      <w:r w:rsidR="008E756C">
        <w:t>Identifiers</w:t>
      </w:r>
      <w:r>
        <w:t xml:space="preserve"> might unnecessarily reveal personal </w:t>
      </w:r>
      <w:r>
        <w:lastRenderedPageBreak/>
        <w:t>information</w:t>
      </w:r>
      <w:r w:rsidR="0057279B">
        <w:t xml:space="preserve"> that is not re</w:t>
      </w:r>
      <w:r w:rsidR="00231343">
        <w:t>q</w:t>
      </w:r>
      <w:r w:rsidR="0057279B">
        <w:t>uired for identification</w:t>
      </w:r>
      <w:r>
        <w:t xml:space="preserve">. In many cases, </w:t>
      </w:r>
      <w:r w:rsidR="008E756C">
        <w:t>identifiers</w:t>
      </w:r>
      <w:r>
        <w:t xml:space="preserve"> </w:t>
      </w:r>
      <w:r w:rsidR="00CA1D21">
        <w:t>are prone to</w:t>
      </w:r>
      <w:r>
        <w:t xml:space="preserve"> fraudulen</w:t>
      </w:r>
      <w:r w:rsidR="00CA1D21">
        <w:t>t</w:t>
      </w:r>
      <w:r>
        <w:t xml:space="preserve"> </w:t>
      </w:r>
      <w:r w:rsidR="00CA1D21">
        <w:t xml:space="preserve">replication </w:t>
      </w:r>
      <w:r>
        <w:t xml:space="preserve">and </w:t>
      </w:r>
      <w:r w:rsidR="00CA1D21">
        <w:t xml:space="preserve">assertation </w:t>
      </w:r>
      <w:r>
        <w:t xml:space="preserve">by malicious </w:t>
      </w:r>
      <w:proofErr w:type="gramStart"/>
      <w:r>
        <w:t>third-</w:t>
      </w:r>
      <w:r w:rsidR="00CA1D21">
        <w:t>parties</w:t>
      </w:r>
      <w:proofErr w:type="gramEnd"/>
      <w:r>
        <w:t xml:space="preserve">, </w:t>
      </w:r>
      <w:r w:rsidR="00CA1D21">
        <w:t>a process</w:t>
      </w:r>
      <w:r>
        <w:t xml:space="preserve"> commonly known as "identity theft".</w:t>
      </w:r>
    </w:p>
    <w:p w14:paraId="6A7CF6FF" w14:textId="7F3CCDE5" w:rsidR="00072882" w:rsidRDefault="00072882" w:rsidP="00072882">
      <w:r>
        <w:t>The DIDs d</w:t>
      </w:r>
      <w:r w:rsidR="00EE6294">
        <w:t>iscussed in this study</w:t>
      </w:r>
      <w:r>
        <w:t xml:space="preserve"> </w:t>
      </w:r>
      <w:r w:rsidR="00CA1D21">
        <w:t xml:space="preserve">represent </w:t>
      </w:r>
      <w:r>
        <w:t>a new type of globally unique identifier</w:t>
      </w:r>
      <w:r w:rsidR="00CA1D21">
        <w:t>s</w:t>
      </w:r>
      <w:r w:rsidR="008E756C">
        <w:t xml:space="preserve">, where associated data can be tailored according to the </w:t>
      </w:r>
      <w:r w:rsidR="00CA1D21">
        <w:t>o</w:t>
      </w:r>
      <w:r w:rsidR="008E756C">
        <w:t xml:space="preserve">bject’s privacy and service </w:t>
      </w:r>
      <w:r w:rsidR="00CA1D21">
        <w:t>requirements</w:t>
      </w:r>
      <w:r>
        <w:t xml:space="preserve">. </w:t>
      </w:r>
      <w:r w:rsidR="00BE3B5F">
        <w:t>This allows</w:t>
      </w:r>
      <w:r>
        <w:t xml:space="preserve"> individuals and organizations to generate their own identifiers using systems they trust. These new identifiers </w:t>
      </w:r>
      <w:r w:rsidR="00BE3B5F">
        <w:t xml:space="preserve">allow </w:t>
      </w:r>
      <w:r w:rsidR="008E756C">
        <w:t xml:space="preserve">the </w:t>
      </w:r>
      <w:r w:rsidR="00BE3B5F">
        <w:t>identity holders</w:t>
      </w:r>
      <w:r w:rsidR="008E756C">
        <w:t xml:space="preserve"> </w:t>
      </w:r>
      <w:r w:rsidR="00BE3B5F">
        <w:t>(</w:t>
      </w:r>
      <w:r>
        <w:t>entities</w:t>
      </w:r>
      <w:r w:rsidR="00EE6294">
        <w:t xml:space="preserve"> or users</w:t>
      </w:r>
      <w:r w:rsidR="00BE3B5F">
        <w:t>)</w:t>
      </w:r>
      <w:r>
        <w:t xml:space="preserve"> to prove</w:t>
      </w:r>
      <w:r w:rsidR="00BE3B5F">
        <w:t xml:space="preserve"> ownership and</w:t>
      </w:r>
      <w:r>
        <w:t xml:space="preserve"> control by authenticating using cryptographic proofs such as digital signatures.</w:t>
      </w:r>
    </w:p>
    <w:p w14:paraId="6EBEFF06" w14:textId="02A8F700" w:rsidR="00BA64AF" w:rsidRPr="00442989" w:rsidRDefault="00072882" w:rsidP="00B737CE">
      <w:r>
        <w:t>Since the generation and assertion of D</w:t>
      </w:r>
      <w:r w:rsidR="008E756C">
        <w:t xml:space="preserve">ID can be </w:t>
      </w:r>
      <w:r>
        <w:t>controlled</w:t>
      </w:r>
      <w:r w:rsidR="00066479">
        <w:t xml:space="preserve"> by the </w:t>
      </w:r>
      <w:r w:rsidR="00BE3B5F">
        <w:t>o</w:t>
      </w:r>
      <w:r w:rsidR="00066479">
        <w:t>bject or related organization</w:t>
      </w:r>
      <w:r>
        <w:t xml:space="preserve">, each </w:t>
      </w:r>
      <w:r w:rsidR="00195D72">
        <w:t>o</w:t>
      </w:r>
      <w:r w:rsidR="008E756C">
        <w:t>bject</w:t>
      </w:r>
      <w:r>
        <w:t xml:space="preserve"> can have as many DIDs as necessary to maintain their desired separation of identities, personas, and interactions</w:t>
      </w:r>
      <w:r w:rsidR="008E756C">
        <w:t xml:space="preserve"> specific to different public and private services respectively</w:t>
      </w:r>
      <w:r>
        <w:t>. The use of these identifiers can be scoped appropriately to different contexts</w:t>
      </w:r>
      <w:r w:rsidR="00EE6294">
        <w:t xml:space="preserve"> as </w:t>
      </w:r>
      <w:r w:rsidR="00195D72">
        <w:t xml:space="preserve">required </w:t>
      </w:r>
      <w:r w:rsidR="00EE6294">
        <w:t>by the service(s)</w:t>
      </w:r>
      <w:r>
        <w:t xml:space="preserve">. </w:t>
      </w:r>
      <w:r w:rsidR="00EE6294">
        <w:t>DID</w:t>
      </w:r>
      <w:r w:rsidR="008E756C">
        <w:t>s</w:t>
      </w:r>
      <w:r>
        <w:t xml:space="preserve"> support interactions with other people, institutions, or systems that require entities to identify themselves, or things they control, while providing control over how much personal or private data should be revealed, all without depending on a central authority to guarantee the continued existence of the identifier.</w:t>
      </w:r>
    </w:p>
    <w:p w14:paraId="26083DC4" w14:textId="218A5784" w:rsidR="00D8342E" w:rsidRDefault="00D8342E" w:rsidP="00D8342E">
      <w:pPr>
        <w:pStyle w:val="Heading3"/>
      </w:pPr>
      <w:bookmarkStart w:id="127" w:name="_Toc114489119"/>
      <w:r>
        <w:t>4.1.1</w:t>
      </w:r>
      <w:r>
        <w:tab/>
        <w:t>General Identity Security Risks</w:t>
      </w:r>
      <w:bookmarkEnd w:id="127"/>
    </w:p>
    <w:p w14:paraId="534C2065" w14:textId="5795662E" w:rsidR="0039310D" w:rsidRPr="0039310D" w:rsidRDefault="00B81D9E" w:rsidP="000066B8">
      <w:r>
        <w:t>I</w:t>
      </w:r>
      <w:r w:rsidR="00E30B76">
        <w:t>dentity security should be a compre</w:t>
      </w:r>
      <w:r>
        <w:t>he</w:t>
      </w:r>
      <w:r w:rsidR="00E30B76">
        <w:t>nsive approach that need</w:t>
      </w:r>
      <w:r w:rsidR="00195D72">
        <w:t>s</w:t>
      </w:r>
      <w:r w:rsidR="00E30B76">
        <w:t xml:space="preserve"> to protect any type of identit</w:t>
      </w:r>
      <w:r w:rsidR="00195D72">
        <w:t>y</w:t>
      </w:r>
      <w:r w:rsidR="00E30B76">
        <w:t xml:space="preserve"> that may belong to a</w:t>
      </w:r>
      <w:r w:rsidR="00195D72">
        <w:t>n object</w:t>
      </w:r>
      <w:r w:rsidR="00E30B76">
        <w:t xml:space="preserve"> </w:t>
      </w:r>
      <w:r w:rsidR="00195D72">
        <w:t>(</w:t>
      </w:r>
      <w:r w:rsidR="00E30B76">
        <w:t>person</w:t>
      </w:r>
      <w:r w:rsidR="00195D72">
        <w:t xml:space="preserve">, </w:t>
      </w:r>
      <w:proofErr w:type="gramStart"/>
      <w:r w:rsidR="00195D72">
        <w:t>entity</w:t>
      </w:r>
      <w:proofErr w:type="gramEnd"/>
      <w:r w:rsidR="00E30B76">
        <w:t xml:space="preserve"> or </w:t>
      </w:r>
      <w:r>
        <w:t>device</w:t>
      </w:r>
      <w:r w:rsidR="00195D72">
        <w:t>)</w:t>
      </w:r>
      <w:r w:rsidR="00E30B76">
        <w:t xml:space="preserve">. </w:t>
      </w:r>
      <w:r w:rsidR="00195D72">
        <w:t>S</w:t>
      </w:r>
      <w:r w:rsidR="00E30B76">
        <w:t>uch an approach should detect and prevent identity-driven breaches</w:t>
      </w:r>
      <w:r w:rsidR="00195D72">
        <w:t xml:space="preserve"> with</w:t>
      </w:r>
      <w:r w:rsidR="00E30B76">
        <w:t xml:space="preserve"> </w:t>
      </w:r>
      <w:r w:rsidR="002B24AF">
        <w:t>specific</w:t>
      </w:r>
      <w:r w:rsidR="009A2337">
        <w:t xml:space="preserve"> consider</w:t>
      </w:r>
      <w:r w:rsidR="002B24AF">
        <w:t>ation to</w:t>
      </w:r>
      <w:r w:rsidR="009A2337">
        <w:t xml:space="preserve"> scenarios </w:t>
      </w:r>
      <w:r w:rsidR="00E30B76">
        <w:t>whe</w:t>
      </w:r>
      <w:r w:rsidR="002B24AF">
        <w:t>re</w:t>
      </w:r>
      <w:r w:rsidR="00E30B76">
        <w:t xml:space="preserve"> </w:t>
      </w:r>
      <w:r w:rsidR="002B24AF">
        <w:t xml:space="preserve">skilled </w:t>
      </w:r>
      <w:r w:rsidR="00E30B76">
        <w:t xml:space="preserve">adversaries </w:t>
      </w:r>
      <w:r w:rsidR="002B24AF">
        <w:t>might</w:t>
      </w:r>
      <w:r w:rsidR="00E30B76">
        <w:t xml:space="preserve"> manage to circumvent endpoint security measures. </w:t>
      </w:r>
      <w:r w:rsidR="002B24AF">
        <w:t>The</w:t>
      </w:r>
      <w:r w:rsidR="00E30B76">
        <w:t xml:space="preserve"> majority of </w:t>
      </w:r>
      <w:proofErr w:type="gramStart"/>
      <w:r w:rsidR="002B24AF">
        <w:t>modern day</w:t>
      </w:r>
      <w:proofErr w:type="gramEnd"/>
      <w:r w:rsidR="00E30B76">
        <w:t xml:space="preserve"> breaches are identity driven, </w:t>
      </w:r>
      <w:r w:rsidR="002B24AF">
        <w:t>where</w:t>
      </w:r>
      <w:r w:rsidR="00E30B76">
        <w:t xml:space="preserve"> attack</w:t>
      </w:r>
      <w:r w:rsidR="002B24AF">
        <w:t>er</w:t>
      </w:r>
      <w:r w:rsidR="00E30B76">
        <w:t>s circumvent traditional secur</w:t>
      </w:r>
      <w:r w:rsidR="00EC354C">
        <w:t>ity</w:t>
      </w:r>
      <w:r w:rsidR="00E30B76">
        <w:t xml:space="preserve"> measures by </w:t>
      </w:r>
      <w:r>
        <w:t xml:space="preserve">sniffing or </w:t>
      </w:r>
      <w:r w:rsidR="00E30B76">
        <w:t>directly leveraging compromised credentials</w:t>
      </w:r>
      <w:r w:rsidR="002B24AF">
        <w:t>.</w:t>
      </w:r>
      <w:r w:rsidR="00E30B76">
        <w:t xml:space="preserve"> </w:t>
      </w:r>
      <w:r w:rsidR="002B24AF">
        <w:t>Such breaches may result in</w:t>
      </w:r>
      <w:r w:rsidR="00E30B76">
        <w:t xml:space="preserve"> data theft, illegitimate access, lateral movements, and more catastrophic </w:t>
      </w:r>
      <w:r w:rsidR="002B24AF">
        <w:t>scenarios</w:t>
      </w:r>
      <w:r w:rsidR="00E30B76">
        <w:t xml:space="preserve">. </w:t>
      </w:r>
      <w:r w:rsidR="002B24AF">
        <w:t>I</w:t>
      </w:r>
      <w:r w:rsidR="00E30B76" w:rsidRPr="00E30B76">
        <w:t xml:space="preserve">dentity-driven attacks are </w:t>
      </w:r>
      <w:r w:rsidR="002B24AF">
        <w:t xml:space="preserve">often </w:t>
      </w:r>
      <w:r w:rsidR="00E30B76" w:rsidRPr="00E30B76">
        <w:t>extremely hard to detect</w:t>
      </w:r>
      <w:r w:rsidR="009A2337">
        <w:t xml:space="preserve"> i.e., if</w:t>
      </w:r>
      <w:r w:rsidR="00E30B76" w:rsidRPr="00E30B76">
        <w:t xml:space="preserve"> a valid user’s credentials have been compromised and an adversary </w:t>
      </w:r>
      <w:r w:rsidR="009A2337">
        <w:t xml:space="preserve">attempts to </w:t>
      </w:r>
      <w:r w:rsidR="00E30B76" w:rsidRPr="00E30B76">
        <w:t>masquerad</w:t>
      </w:r>
      <w:r w:rsidR="009A2337">
        <w:t>e</w:t>
      </w:r>
      <w:r w:rsidR="00E30B76" w:rsidRPr="00E30B76">
        <w:t xml:space="preserve"> as </w:t>
      </w:r>
      <w:r w:rsidR="009A2337">
        <w:t>a</w:t>
      </w:r>
      <w:r>
        <w:t xml:space="preserve"> valid </w:t>
      </w:r>
      <w:r w:rsidR="00E30B76" w:rsidRPr="00E30B76">
        <w:t xml:space="preserve">user, it is often very difficult to differentiate between the user’s typical </w:t>
      </w:r>
      <w:proofErr w:type="spellStart"/>
      <w:r w:rsidR="00E30B76" w:rsidRPr="00E30B76">
        <w:t>behavior</w:t>
      </w:r>
      <w:proofErr w:type="spellEnd"/>
      <w:r w:rsidR="00E30B76" w:rsidRPr="00E30B76">
        <w:t xml:space="preserve"> and </w:t>
      </w:r>
      <w:r w:rsidR="009A2337">
        <w:t>the</w:t>
      </w:r>
      <w:r w:rsidR="00E30B76" w:rsidRPr="00E30B76">
        <w:t xml:space="preserve"> hacker</w:t>
      </w:r>
      <w:r w:rsidR="009A2337">
        <w:t>s behaviour</w:t>
      </w:r>
      <w:r w:rsidR="00E30B76" w:rsidRPr="00E30B76">
        <w:t xml:space="preserve"> using traditional security measures. </w:t>
      </w:r>
      <w:r w:rsidR="00E30B76">
        <w:t xml:space="preserve">This section describes </w:t>
      </w:r>
      <w:r w:rsidR="009108A5">
        <w:t>several</w:t>
      </w:r>
      <w:r w:rsidR="00E30B76">
        <w:t xml:space="preserve"> identity related threats </w:t>
      </w:r>
      <w:r w:rsidR="009108A5">
        <w:t>that should</w:t>
      </w:r>
      <w:r w:rsidR="00E30B76">
        <w:t xml:space="preserve"> be </w:t>
      </w:r>
      <w:proofErr w:type="gramStart"/>
      <w:r>
        <w:t>taken into account</w:t>
      </w:r>
      <w:proofErr w:type="gramEnd"/>
      <w:r w:rsidR="00E30B76">
        <w:t xml:space="preserve"> </w:t>
      </w:r>
      <w:r w:rsidR="009108A5">
        <w:t>when considering an</w:t>
      </w:r>
      <w:r w:rsidR="00E30B76">
        <w:t xml:space="preserve"> identity security approach. </w:t>
      </w:r>
    </w:p>
    <w:p w14:paraId="25EF3307" w14:textId="6F8D6714" w:rsidR="00103FB5" w:rsidRDefault="00103FB5" w:rsidP="005E32C0">
      <w:pPr>
        <w:pStyle w:val="ListParagraph"/>
        <w:numPr>
          <w:ilvl w:val="0"/>
          <w:numId w:val="12"/>
        </w:numPr>
        <w:spacing w:after="0"/>
      </w:pPr>
      <w:r>
        <w:t>Data leakage</w:t>
      </w:r>
    </w:p>
    <w:p w14:paraId="1EB864ED" w14:textId="2EB5C15C" w:rsidR="00BA2637" w:rsidRDefault="009108A5" w:rsidP="006669DB">
      <w:pPr>
        <w:pStyle w:val="ListParagraph"/>
        <w:spacing w:after="0"/>
      </w:pPr>
      <w:r>
        <w:t>I</w:t>
      </w:r>
      <w:r w:rsidR="00BA2637">
        <w:t>dentifier</w:t>
      </w:r>
      <w:r w:rsidR="000A326B">
        <w:t>(</w:t>
      </w:r>
      <w:r w:rsidR="00BA2637">
        <w:t>s</w:t>
      </w:r>
      <w:r w:rsidR="000A326B">
        <w:t>)</w:t>
      </w:r>
      <w:r w:rsidR="00BA2637">
        <w:t xml:space="preserve"> which can directly identify </w:t>
      </w:r>
      <w:r>
        <w:t>an identity holder (e.g., a</w:t>
      </w:r>
      <w:r w:rsidR="00BA2637">
        <w:t xml:space="preserve"> </w:t>
      </w:r>
      <w:r>
        <w:t>bank account owner)</w:t>
      </w:r>
      <w:r w:rsidR="00BA2637">
        <w:t xml:space="preserve"> may contain meaningful information about the identity holder </w:t>
      </w:r>
      <w:r>
        <w:t>that can be exploited</w:t>
      </w:r>
      <w:r w:rsidR="00BA2637">
        <w:t xml:space="preserve"> to extract meaningful information about the identity holder (e.g., username, subscription number, telephone number etc.,). In such a case, </w:t>
      </w:r>
      <w:r w:rsidR="00604EA3">
        <w:t>access to such</w:t>
      </w:r>
      <w:r w:rsidR="00BA2637">
        <w:t xml:space="preserve"> identifiers allow</w:t>
      </w:r>
      <w:r w:rsidR="00604EA3">
        <w:t>s</w:t>
      </w:r>
      <w:r w:rsidR="00BA2637">
        <w:t xml:space="preserve"> attackers with malicious inten</w:t>
      </w:r>
      <w:r w:rsidR="00604EA3">
        <w:t>t</w:t>
      </w:r>
      <w:r w:rsidR="00BA2637">
        <w:t>ion</w:t>
      </w:r>
      <w:r w:rsidR="00604EA3">
        <w:t>s</w:t>
      </w:r>
      <w:r w:rsidR="00BA2637">
        <w:t xml:space="preserve"> to collect sensitive information about the user</w:t>
      </w:r>
      <w:r w:rsidR="000A326B">
        <w:t xml:space="preserve"> (e.g., user </w:t>
      </w:r>
      <w:proofErr w:type="spellStart"/>
      <w:r w:rsidR="000A326B">
        <w:t>behavior</w:t>
      </w:r>
      <w:proofErr w:type="spellEnd"/>
      <w:r w:rsidR="000A326B">
        <w:t xml:space="preserve"> pattern</w:t>
      </w:r>
      <w:r w:rsidR="00604EA3">
        <w:t>, bank account details, passwords etc.</w:t>
      </w:r>
      <w:r w:rsidR="000A326B">
        <w:t>)</w:t>
      </w:r>
      <w:r w:rsidR="00BA2637">
        <w:t>.</w:t>
      </w:r>
    </w:p>
    <w:p w14:paraId="38ECC830" w14:textId="77777777" w:rsidR="006669DB" w:rsidRDefault="006669DB" w:rsidP="004736B6">
      <w:pPr>
        <w:pStyle w:val="ListParagraph"/>
        <w:spacing w:after="0"/>
      </w:pPr>
    </w:p>
    <w:p w14:paraId="5382C356" w14:textId="61E52220" w:rsidR="00103FB5" w:rsidRDefault="00103FB5" w:rsidP="005E32C0">
      <w:pPr>
        <w:pStyle w:val="ListParagraph"/>
        <w:numPr>
          <w:ilvl w:val="0"/>
          <w:numId w:val="12"/>
        </w:numPr>
        <w:spacing w:after="0"/>
      </w:pPr>
      <w:r>
        <w:t>Replay</w:t>
      </w:r>
    </w:p>
    <w:p w14:paraId="2E5B08FB" w14:textId="7836324C" w:rsidR="000A326B" w:rsidRDefault="00604EA3" w:rsidP="006669DB">
      <w:pPr>
        <w:pStyle w:val="ListParagraph"/>
        <w:spacing w:after="0"/>
        <w:rPr>
          <w:rtl/>
          <w:lang w:bidi="he-IL"/>
        </w:rPr>
      </w:pPr>
      <w:r>
        <w:t>A</w:t>
      </w:r>
      <w:r w:rsidR="000A326B">
        <w:t>ttackers with malicious intension can attempt to eavesdrop</w:t>
      </w:r>
      <w:r>
        <w:t xml:space="preserve"> on a communication medium, record</w:t>
      </w:r>
      <w:r w:rsidR="000A326B">
        <w:t xml:space="preserve"> the identifier and related messages</w:t>
      </w:r>
      <w:r>
        <w:t xml:space="preserve"> and </w:t>
      </w:r>
      <w:r w:rsidR="004A360C">
        <w:rPr>
          <w:lang w:val="en-US" w:bidi="he-IL"/>
        </w:rPr>
        <w:t xml:space="preserve">later </w:t>
      </w:r>
      <w:r w:rsidR="002F3547">
        <w:rPr>
          <w:lang w:val="en-US" w:bidi="he-IL"/>
        </w:rPr>
        <w:t xml:space="preserve">replay </w:t>
      </w:r>
      <w:r>
        <w:t xml:space="preserve">the recorded </w:t>
      </w:r>
      <w:r w:rsidR="004A360C">
        <w:t xml:space="preserve">content to </w:t>
      </w:r>
      <w:r w:rsidR="00F71869">
        <w:t xml:space="preserve">impersonate </w:t>
      </w:r>
      <w:r w:rsidR="004A360C">
        <w:t xml:space="preserve">the authentic user </w:t>
      </w:r>
      <w:proofErr w:type="gramStart"/>
      <w:r w:rsidR="004A360C">
        <w:t>in order to</w:t>
      </w:r>
      <w:proofErr w:type="gramEnd"/>
      <w:r w:rsidR="00F71869">
        <w:t xml:space="preserve"> </w:t>
      </w:r>
      <w:r w:rsidR="000A326B">
        <w:t>gain access to the service or to misdirect the receiver/relying party.</w:t>
      </w:r>
    </w:p>
    <w:p w14:paraId="431BFA56" w14:textId="77777777" w:rsidR="006669DB" w:rsidRDefault="006669DB" w:rsidP="004736B6">
      <w:pPr>
        <w:pStyle w:val="ListParagraph"/>
        <w:spacing w:after="0"/>
      </w:pPr>
    </w:p>
    <w:p w14:paraId="15574408" w14:textId="25AFDB77" w:rsidR="00103FB5" w:rsidRDefault="0008040B" w:rsidP="005E32C0">
      <w:pPr>
        <w:pStyle w:val="ListParagraph"/>
        <w:numPr>
          <w:ilvl w:val="0"/>
          <w:numId w:val="12"/>
        </w:numPr>
        <w:spacing w:after="0"/>
      </w:pPr>
      <w:r>
        <w:t>Identity holder</w:t>
      </w:r>
      <w:r w:rsidR="00103FB5">
        <w:t xml:space="preserve"> Tracking</w:t>
      </w:r>
    </w:p>
    <w:p w14:paraId="18DCCC20" w14:textId="73F799A6" w:rsidR="000A326B" w:rsidRPr="004736B6" w:rsidRDefault="002F3547" w:rsidP="006669DB">
      <w:pPr>
        <w:pStyle w:val="ListParagraph"/>
        <w:spacing w:after="0"/>
        <w:rPr>
          <w:lang w:val="en-US"/>
        </w:rPr>
      </w:pPr>
      <w:r>
        <w:t>When attackers are able to track i</w:t>
      </w:r>
      <w:r w:rsidR="000A326B">
        <w:t>dentifiers</w:t>
      </w:r>
      <w:r>
        <w:t>, even where such trac</w:t>
      </w:r>
      <w:r w:rsidR="00A26CD1">
        <w:rPr>
          <w:lang w:val="en-US" w:bidi="he-IL"/>
        </w:rPr>
        <w:t xml:space="preserve">king does not reveal the identity of the identity </w:t>
      </w:r>
      <w:proofErr w:type="gramStart"/>
      <w:r w:rsidR="00A26CD1">
        <w:rPr>
          <w:lang w:val="en-US" w:bidi="he-IL"/>
        </w:rPr>
        <w:t xml:space="preserve">holder, </w:t>
      </w:r>
      <w:r>
        <w:t xml:space="preserve"> </w:t>
      </w:r>
      <w:r w:rsidR="00A26CD1">
        <w:t>they</w:t>
      </w:r>
      <w:proofErr w:type="gramEnd"/>
      <w:r w:rsidR="00A26CD1">
        <w:t xml:space="preserve"> may</w:t>
      </w:r>
      <w:r w:rsidR="000A326B">
        <w:t xml:space="preserve"> monitor and track the activities of the identity holder which may cause serious impacts to the identity holder’s privacy and safety.</w:t>
      </w:r>
      <w:r w:rsidR="00A26CD1">
        <w:rPr>
          <w:lang w:val="en-US"/>
        </w:rPr>
        <w:t xml:space="preserve"> Through cross-referencing information from other </w:t>
      </w:r>
      <w:proofErr w:type="gramStart"/>
      <w:r w:rsidR="00A26CD1">
        <w:rPr>
          <w:lang w:val="en-US"/>
        </w:rPr>
        <w:t>sources</w:t>
      </w:r>
      <w:proofErr w:type="gramEnd"/>
      <w:r w:rsidR="00A26CD1">
        <w:rPr>
          <w:lang w:val="en-US"/>
        </w:rPr>
        <w:t xml:space="preserve"> </w:t>
      </w:r>
      <w:r w:rsidR="003A4EE2">
        <w:rPr>
          <w:lang w:val="en-US"/>
        </w:rPr>
        <w:t>the actual identity may be discovered.</w:t>
      </w:r>
    </w:p>
    <w:p w14:paraId="5299CAC2" w14:textId="77777777" w:rsidR="006669DB" w:rsidRDefault="006669DB" w:rsidP="004736B6">
      <w:pPr>
        <w:pStyle w:val="ListParagraph"/>
        <w:spacing w:after="0"/>
      </w:pPr>
    </w:p>
    <w:p w14:paraId="5212BE59" w14:textId="09C70B22" w:rsidR="00103FB5" w:rsidRDefault="00103FB5" w:rsidP="005E32C0">
      <w:pPr>
        <w:pStyle w:val="ListParagraph"/>
        <w:numPr>
          <w:ilvl w:val="0"/>
          <w:numId w:val="12"/>
        </w:numPr>
        <w:spacing w:after="0"/>
      </w:pPr>
      <w:r>
        <w:t>Spear phishing</w:t>
      </w:r>
    </w:p>
    <w:p w14:paraId="3402D5EB" w14:textId="2CA63F4F" w:rsidR="0008040B" w:rsidRDefault="0008040B" w:rsidP="006669DB">
      <w:pPr>
        <w:pStyle w:val="ListParagraph"/>
        <w:spacing w:after="0"/>
      </w:pPr>
      <w:r>
        <w:t>Attackers knowing the identifier(s) which directly identif</w:t>
      </w:r>
      <w:r w:rsidR="003A4EE2">
        <w:t>y</w:t>
      </w:r>
      <w:r w:rsidR="006669DB">
        <w:t xml:space="preserve"> or address</w:t>
      </w:r>
      <w:r>
        <w:t xml:space="preserve"> the identity holder can target the user or the organization related to the identifier to extract more sensitive information (such as passwords, credit card details etc.). </w:t>
      </w:r>
      <w:r w:rsidR="00105842">
        <w:t xml:space="preserve">Such phishing will be masqueraded as a genuine request for information which the user may be tempted to trust and thus provide said information. </w:t>
      </w:r>
      <w:r>
        <w:t xml:space="preserve">For </w:t>
      </w:r>
      <w:proofErr w:type="gramStart"/>
      <w:r>
        <w:t>example</w:t>
      </w:r>
      <w:proofErr w:type="gramEnd"/>
      <w:r w:rsidR="0060606A">
        <w:t xml:space="preserve"> </w:t>
      </w:r>
      <w:r>
        <w:t xml:space="preserve">an email or a text message will be crafted </w:t>
      </w:r>
      <w:r w:rsidR="0060606A">
        <w:t xml:space="preserve">as a genuine message </w:t>
      </w:r>
      <w:r>
        <w:t xml:space="preserve">to set trap for the identified user/organization to </w:t>
      </w:r>
      <w:r w:rsidR="0060606A">
        <w:t xml:space="preserve">increase the probability of attack success rate. Spear phishing is </w:t>
      </w:r>
      <w:r w:rsidR="003A4EE2">
        <w:t>also known</w:t>
      </w:r>
      <w:r w:rsidR="0060606A">
        <w:t xml:space="preserve"> as </w:t>
      </w:r>
      <w:r w:rsidR="0060606A" w:rsidRPr="004736B6">
        <w:rPr>
          <w:i/>
          <w:iCs/>
        </w:rPr>
        <w:t>credential interception</w:t>
      </w:r>
      <w:r w:rsidR="0060606A">
        <w:t>.</w:t>
      </w:r>
    </w:p>
    <w:p w14:paraId="5CEA663A" w14:textId="77777777" w:rsidR="006669DB" w:rsidRDefault="006669DB" w:rsidP="004736B6">
      <w:pPr>
        <w:pStyle w:val="ListParagraph"/>
        <w:spacing w:after="0"/>
      </w:pPr>
    </w:p>
    <w:p w14:paraId="1A455844" w14:textId="419DE9DA" w:rsidR="00103FB5" w:rsidRDefault="00103FB5" w:rsidP="005E32C0">
      <w:pPr>
        <w:pStyle w:val="ListParagraph"/>
        <w:numPr>
          <w:ilvl w:val="0"/>
          <w:numId w:val="12"/>
        </w:numPr>
        <w:spacing w:after="0"/>
      </w:pPr>
      <w:r>
        <w:t>Credential stuffing</w:t>
      </w:r>
    </w:p>
    <w:p w14:paraId="0F0041E0" w14:textId="2EFDB2F2" w:rsidR="0060606A" w:rsidRDefault="0060606A" w:rsidP="006669DB">
      <w:pPr>
        <w:pStyle w:val="ListParagraph"/>
        <w:spacing w:after="0"/>
      </w:pPr>
      <w:r>
        <w:t xml:space="preserve">Attackers can use automated scripts to </w:t>
      </w:r>
      <w:r w:rsidR="00105842">
        <w:t>use</w:t>
      </w:r>
      <w:r>
        <w:t xml:space="preserve"> known </w:t>
      </w:r>
      <w:proofErr w:type="spellStart"/>
      <w:r>
        <w:t>comp</w:t>
      </w:r>
      <w:r w:rsidR="006669DB">
        <w:t>r</w:t>
      </w:r>
      <w:r>
        <w:t>omsied</w:t>
      </w:r>
      <w:proofErr w:type="spellEnd"/>
      <w:r>
        <w:t xml:space="preserve"> credential</w:t>
      </w:r>
      <w:r w:rsidR="00126C7B">
        <w:t>s</w:t>
      </w:r>
      <w:r>
        <w:t xml:space="preserve"> obtained from other compromised service</w:t>
      </w:r>
      <w:r w:rsidR="00126C7B">
        <w:t>(s)</w:t>
      </w:r>
      <w:r>
        <w:t xml:space="preserve">. </w:t>
      </w:r>
      <w:r w:rsidR="00105842">
        <w:t>T</w:t>
      </w:r>
      <w:r>
        <w:t xml:space="preserve">his attack success rate is </w:t>
      </w:r>
      <w:r w:rsidR="00105842">
        <w:t xml:space="preserve">relatively </w:t>
      </w:r>
      <w:r>
        <w:t xml:space="preserve">high, as </w:t>
      </w:r>
      <w:proofErr w:type="gramStart"/>
      <w:r w:rsidRPr="0060606A">
        <w:t>the majority of</w:t>
      </w:r>
      <w:proofErr w:type="gramEnd"/>
      <w:r w:rsidRPr="0060606A">
        <w:t xml:space="preserve"> users reuse the</w:t>
      </w:r>
      <w:r w:rsidR="00105842">
        <w:t xml:space="preserve">ir </w:t>
      </w:r>
      <w:r w:rsidRPr="0060606A">
        <w:t>credentials for multiple accounts</w:t>
      </w:r>
      <w:r>
        <w:t xml:space="preserve"> or services</w:t>
      </w:r>
      <w:r w:rsidRPr="0060606A">
        <w:t>.</w:t>
      </w:r>
      <w:r>
        <w:t xml:space="preserve"> </w:t>
      </w:r>
    </w:p>
    <w:p w14:paraId="338C16A0" w14:textId="77777777" w:rsidR="006669DB" w:rsidRDefault="006669DB" w:rsidP="004736B6">
      <w:pPr>
        <w:pStyle w:val="ListParagraph"/>
        <w:spacing w:after="0"/>
      </w:pPr>
    </w:p>
    <w:p w14:paraId="253EC324" w14:textId="21CF3A49" w:rsidR="00103FB5" w:rsidRDefault="00103FB5" w:rsidP="005E32C0">
      <w:pPr>
        <w:pStyle w:val="ListParagraph"/>
        <w:numPr>
          <w:ilvl w:val="0"/>
          <w:numId w:val="12"/>
        </w:numPr>
        <w:spacing w:after="0"/>
      </w:pPr>
      <w:r>
        <w:t>Password spray or guessing</w:t>
      </w:r>
    </w:p>
    <w:p w14:paraId="25FBC8CE" w14:textId="4FC717C6" w:rsidR="0060606A" w:rsidRDefault="0060606A" w:rsidP="006669DB">
      <w:pPr>
        <w:pStyle w:val="ListParagraph"/>
        <w:spacing w:after="0"/>
      </w:pPr>
      <w:r>
        <w:t>Automated scripts can be used to compromise user account</w:t>
      </w:r>
      <w:r w:rsidR="00A51483">
        <w:t>s</w:t>
      </w:r>
      <w:r>
        <w:t xml:space="preserve"> or service</w:t>
      </w:r>
      <w:r w:rsidR="00A51483">
        <w:t>s</w:t>
      </w:r>
      <w:r>
        <w:t xml:space="preserve"> by guessing random passwords related to the identifiers or username</w:t>
      </w:r>
      <w:r w:rsidR="00A51483">
        <w:t>.</w:t>
      </w:r>
      <w:r>
        <w:t xml:space="preserve"> </w:t>
      </w:r>
      <w:r w:rsidR="00A51483">
        <w:t>This method</w:t>
      </w:r>
      <w:r>
        <w:t xml:space="preserve"> is </w:t>
      </w:r>
      <w:r w:rsidR="00A51483">
        <w:t>also</w:t>
      </w:r>
      <w:r>
        <w:t xml:space="preserve"> known as </w:t>
      </w:r>
      <w:r w:rsidRPr="004736B6">
        <w:rPr>
          <w:i/>
          <w:iCs/>
        </w:rPr>
        <w:t>birthday attack</w:t>
      </w:r>
      <w:r>
        <w:t xml:space="preserve"> </w:t>
      </w:r>
      <w:r w:rsidR="00A51483">
        <w:t xml:space="preserve">(representing users’ tendency to </w:t>
      </w:r>
      <w:r w:rsidR="00A51483">
        <w:lastRenderedPageBreak/>
        <w:t xml:space="preserve">use their birthday as a password) </w:t>
      </w:r>
      <w:r>
        <w:t xml:space="preserve">or </w:t>
      </w:r>
      <w:r w:rsidRPr="004736B6">
        <w:rPr>
          <w:i/>
          <w:iCs/>
        </w:rPr>
        <w:t>brute force attacks</w:t>
      </w:r>
      <w:r>
        <w:t xml:space="preserve">. </w:t>
      </w:r>
      <w:r w:rsidR="004D4F29">
        <w:t>A counter measure</w:t>
      </w:r>
      <w:r w:rsidRPr="0060606A">
        <w:t xml:space="preserve"> </w:t>
      </w:r>
      <w:r w:rsidR="004D4F29">
        <w:t>to</w:t>
      </w:r>
      <w:r w:rsidRPr="0060606A">
        <w:t xml:space="preserve"> brute force attack</w:t>
      </w:r>
      <w:r w:rsidR="004D4F29">
        <w:t xml:space="preserve"> </w:t>
      </w:r>
      <w:r w:rsidR="00A51483">
        <w:t>would be</w:t>
      </w:r>
      <w:r w:rsidRPr="0060606A">
        <w:t xml:space="preserve"> </w:t>
      </w:r>
      <w:r w:rsidR="00A51483">
        <w:t xml:space="preserve">to </w:t>
      </w:r>
      <w:r w:rsidR="001324AE">
        <w:t>b</w:t>
      </w:r>
      <w:r>
        <w:t>lock</w:t>
      </w:r>
      <w:r w:rsidR="00A51483">
        <w:t xml:space="preserve"> access to an account</w:t>
      </w:r>
      <w:r>
        <w:t xml:space="preserve"> </w:t>
      </w:r>
      <w:r w:rsidRPr="0060606A">
        <w:t xml:space="preserve">after a certain number of attempts with </w:t>
      </w:r>
      <w:r>
        <w:t>wrong</w:t>
      </w:r>
      <w:r w:rsidRPr="0060606A">
        <w:t xml:space="preserve"> passwords and alert</w:t>
      </w:r>
      <w:r w:rsidR="00A51483">
        <w:t>ing the user and</w:t>
      </w:r>
      <w:r w:rsidRPr="0060606A">
        <w:t xml:space="preserve"> administrators </w:t>
      </w:r>
      <w:r w:rsidR="00A51483">
        <w:t>of the event</w:t>
      </w:r>
      <w:r w:rsidRPr="0060606A">
        <w:t xml:space="preserve">. </w:t>
      </w:r>
      <w:r w:rsidR="001324AE">
        <w:t>Other approaches would be a temporary block that is automatically lifted after a certain pause. A</w:t>
      </w:r>
      <w:r w:rsidRPr="0060606A">
        <w:t>ttacker</w:t>
      </w:r>
      <w:r w:rsidR="001324AE">
        <w:t xml:space="preserve">s may exploit such temporary blocks </w:t>
      </w:r>
      <w:r w:rsidRPr="0060606A">
        <w:t>with a “low-and-slow” approach, to avoid detection.</w:t>
      </w:r>
    </w:p>
    <w:p w14:paraId="12A4980A" w14:textId="77777777" w:rsidR="006669DB" w:rsidRDefault="006669DB" w:rsidP="004736B6">
      <w:pPr>
        <w:pStyle w:val="ListParagraph"/>
        <w:spacing w:after="0"/>
      </w:pPr>
    </w:p>
    <w:p w14:paraId="5ADE6A12" w14:textId="09C1B990" w:rsidR="00423DF1" w:rsidRDefault="00423DF1" w:rsidP="005E32C0">
      <w:pPr>
        <w:pStyle w:val="ListParagraph"/>
        <w:numPr>
          <w:ilvl w:val="0"/>
          <w:numId w:val="12"/>
        </w:numPr>
        <w:spacing w:after="0"/>
      </w:pPr>
      <w:r>
        <w:t>Flooding</w:t>
      </w:r>
    </w:p>
    <w:p w14:paraId="71E7FDDB" w14:textId="731F90E8" w:rsidR="001324AE" w:rsidRDefault="001324AE" w:rsidP="006669DB">
      <w:pPr>
        <w:pStyle w:val="ListParagraph"/>
        <w:spacing w:after="0"/>
      </w:pPr>
      <w:r>
        <w:t xml:space="preserve">This exploit may not reveal the identity of users but may </w:t>
      </w:r>
      <w:r w:rsidR="00AF3B11">
        <w:t>attempt resource exhaustion over the authentication system</w:t>
      </w:r>
      <w:r w:rsidR="00652029">
        <w:t xml:space="preserve"> and </w:t>
      </w:r>
      <w:r>
        <w:t>prohibit</w:t>
      </w:r>
      <w:r w:rsidR="00652029">
        <w:t>s</w:t>
      </w:r>
      <w:r>
        <w:t xml:space="preserve"> use of the attacked system by </w:t>
      </w:r>
      <w:r w:rsidR="00EE6AD7">
        <w:t>flooding the identification service with a higher volume of (fraudulent) requests than it can process, thus disabling valid users from being identified and restricting their access to the respective systems.</w:t>
      </w:r>
      <w:r w:rsidR="00AF3B11">
        <w:t xml:space="preserve"> The system which utilizes authentication methods that involves </w:t>
      </w:r>
      <w:proofErr w:type="spellStart"/>
      <w:r w:rsidR="00AF3B11">
        <w:t>mutiple</w:t>
      </w:r>
      <w:proofErr w:type="spellEnd"/>
      <w:r w:rsidR="00AF3B11">
        <w:t xml:space="preserve"> round trips of authentication message exchanges</w:t>
      </w:r>
      <w:r w:rsidR="00C75601">
        <w:t xml:space="preserve"> between the end device and authenticator to verify the identity</w:t>
      </w:r>
      <w:r w:rsidR="00AF3B11">
        <w:t xml:space="preserve"> are prone to this attack.</w:t>
      </w:r>
    </w:p>
    <w:p w14:paraId="1AD23A13" w14:textId="77777777" w:rsidR="006669DB" w:rsidRDefault="006669DB" w:rsidP="004736B6">
      <w:pPr>
        <w:pStyle w:val="ListParagraph"/>
        <w:spacing w:after="0"/>
      </w:pPr>
    </w:p>
    <w:p w14:paraId="245C69F1" w14:textId="77777777" w:rsidR="006669DB" w:rsidRDefault="00423DF1" w:rsidP="005E32C0">
      <w:pPr>
        <w:pStyle w:val="ListParagraph"/>
        <w:numPr>
          <w:ilvl w:val="0"/>
          <w:numId w:val="12"/>
        </w:numPr>
        <w:spacing w:after="0"/>
      </w:pPr>
      <w:r>
        <w:t>Spoofing</w:t>
      </w:r>
    </w:p>
    <w:p w14:paraId="626C4B9E" w14:textId="645AF284" w:rsidR="0039310D" w:rsidRDefault="0039310D" w:rsidP="006669DB">
      <w:pPr>
        <w:pStyle w:val="ListParagraph"/>
        <w:spacing w:after="0"/>
      </w:pPr>
      <w:r>
        <w:t xml:space="preserve">Remote identity proofing is </w:t>
      </w:r>
      <w:r w:rsidR="00E018ED">
        <w:t>a popular method</w:t>
      </w:r>
      <w:r>
        <w:t xml:space="preserve"> to collect</w:t>
      </w:r>
      <w:r w:rsidR="009A3546">
        <w:t xml:space="preserve"> and use</w:t>
      </w:r>
      <w:r w:rsidR="00E43395">
        <w:t xml:space="preserve"> </w:t>
      </w:r>
      <w:r w:rsidR="009A3546">
        <w:t xml:space="preserve">biometric </w:t>
      </w:r>
      <w:r w:rsidR="00E43395">
        <w:t xml:space="preserve">evidence (e.g., </w:t>
      </w:r>
      <w:r w:rsidR="009A3546">
        <w:t>fingerprint, facial recognition</w:t>
      </w:r>
      <w:r w:rsidR="00E43395">
        <w:t>)</w:t>
      </w:r>
      <w:r w:rsidR="009A3546">
        <w:t xml:space="preserve"> to gain access to applications handling certain personal information </w:t>
      </w:r>
      <w:proofErr w:type="gramStart"/>
      <w:r w:rsidR="009A3546">
        <w:t>( e.g</w:t>
      </w:r>
      <w:r w:rsidR="0055680E">
        <w:t>.</w:t>
      </w:r>
      <w:proofErr w:type="gramEnd"/>
      <w:r w:rsidR="0055680E">
        <w:t xml:space="preserve">, credit history, personal demographic information, </w:t>
      </w:r>
      <w:r w:rsidR="009A3546">
        <w:t>health</w:t>
      </w:r>
      <w:r w:rsidR="0055680E">
        <w:t xml:space="preserve"> information). </w:t>
      </w:r>
      <w:r w:rsidR="009A3546">
        <w:t>A</w:t>
      </w:r>
      <w:r w:rsidR="0055680E">
        <w:t xml:space="preserve"> person with malicious intension can attempt to </w:t>
      </w:r>
      <w:proofErr w:type="spellStart"/>
      <w:r w:rsidR="009A3546">
        <w:t>masq</w:t>
      </w:r>
      <w:r w:rsidR="00E018ED">
        <w:t>uarade</w:t>
      </w:r>
      <w:proofErr w:type="spellEnd"/>
      <w:r w:rsidR="0055680E">
        <w:t xml:space="preserve"> </w:t>
      </w:r>
      <w:r w:rsidR="00E018ED">
        <w:t>or impersonate legitimate users</w:t>
      </w:r>
      <w:r w:rsidR="0055680E">
        <w:t xml:space="preserve"> </w:t>
      </w:r>
      <w:r w:rsidR="00E018ED">
        <w:t>by</w:t>
      </w:r>
      <w:r w:rsidR="00E43395">
        <w:t xml:space="preserve"> spoof</w:t>
      </w:r>
      <w:r w:rsidR="00E018ED">
        <w:t>ing</w:t>
      </w:r>
      <w:r w:rsidR="00E43395">
        <w:t xml:space="preserve"> the human face using methods such as 3D mask, deep fake attacks etc., [</w:t>
      </w:r>
      <w:r w:rsidR="00305ED1">
        <w:t>1</w:t>
      </w:r>
      <w:r w:rsidR="00E43395">
        <w:t>]</w:t>
      </w:r>
      <w:r w:rsidR="0055680E">
        <w:t>[</w:t>
      </w:r>
      <w:r w:rsidR="00305ED1">
        <w:t>2</w:t>
      </w:r>
      <w:r w:rsidR="0055680E">
        <w:t xml:space="preserve">]. </w:t>
      </w:r>
    </w:p>
    <w:p w14:paraId="336E1827" w14:textId="46867425" w:rsidR="006669DB" w:rsidRDefault="006669DB" w:rsidP="006669DB">
      <w:pPr>
        <w:pStyle w:val="ListParagraph"/>
        <w:spacing w:after="0"/>
      </w:pPr>
    </w:p>
    <w:p w14:paraId="2F228E01" w14:textId="305EEC03" w:rsidR="006669DB" w:rsidRDefault="00F71869" w:rsidP="005E32C0">
      <w:pPr>
        <w:pStyle w:val="ListParagraph"/>
        <w:numPr>
          <w:ilvl w:val="0"/>
          <w:numId w:val="12"/>
        </w:numPr>
        <w:spacing w:after="0"/>
      </w:pPr>
      <w:r>
        <w:t>Lack of flexibility with identifiers</w:t>
      </w:r>
    </w:p>
    <w:p w14:paraId="44910808" w14:textId="0C62113F" w:rsidR="00F71869" w:rsidRDefault="00F71869" w:rsidP="00F71869">
      <w:pPr>
        <w:pStyle w:val="ListParagraph"/>
        <w:spacing w:after="0"/>
      </w:pPr>
      <w:r>
        <w:t>The traditional identification methods as well as the services which rely on such ide</w:t>
      </w:r>
      <w:r w:rsidR="00FA3AB4">
        <w:t>n</w:t>
      </w:r>
      <w:r>
        <w:t>tif</w:t>
      </w:r>
      <w:r w:rsidR="00FA3AB4">
        <w:t>i</w:t>
      </w:r>
      <w:r>
        <w:t xml:space="preserve">cation methods, </w:t>
      </w:r>
      <w:r w:rsidR="004A2458">
        <w:t>are inflexible when it comes to</w:t>
      </w:r>
      <w:r>
        <w:t xml:space="preserve"> switch</w:t>
      </w:r>
      <w:r w:rsidR="004A2458">
        <w:t>ing</w:t>
      </w:r>
      <w:r>
        <w:t xml:space="preserve"> to a new identifier</w:t>
      </w:r>
      <w:r w:rsidR="004A2458">
        <w:t>. It is often impossible to retain or transfer access to a service to the same user when such user has changed its identity</w:t>
      </w:r>
      <w:r w:rsidR="0046002B">
        <w:t xml:space="preserve"> or has switched to a new, more secure, identity service</w:t>
      </w:r>
      <w:r w:rsidR="004A2458">
        <w:t>.</w:t>
      </w:r>
      <w:r>
        <w:t xml:space="preserve"> </w:t>
      </w:r>
      <w:r w:rsidR="004A2458">
        <w:t xml:space="preserve">As a </w:t>
      </w:r>
      <w:proofErr w:type="gramStart"/>
      <w:r w:rsidR="004A2458">
        <w:t>result</w:t>
      </w:r>
      <w:proofErr w:type="gramEnd"/>
      <w:r w:rsidR="007E2973">
        <w:t xml:space="preserve"> identity holder</w:t>
      </w:r>
      <w:r w:rsidR="004A2458">
        <w:t>s</w:t>
      </w:r>
      <w:r w:rsidR="007E2973">
        <w:t xml:space="preserve"> will </w:t>
      </w:r>
      <w:r w:rsidR="004A2458">
        <w:t>tend</w:t>
      </w:r>
      <w:r w:rsidR="007E2973">
        <w:t xml:space="preserve"> to </w:t>
      </w:r>
      <w:r w:rsidR="0046002B">
        <w:t>retain</w:t>
      </w:r>
      <w:r w:rsidR="007E2973">
        <w:t xml:space="preserve"> old static</w:t>
      </w:r>
      <w:r w:rsidR="0046002B">
        <w:t>, insecure,</w:t>
      </w:r>
      <w:r w:rsidR="007E2973">
        <w:t xml:space="preserve"> identifiers t</w:t>
      </w:r>
      <w:r w:rsidR="0046002B">
        <w:t>hat are at higher risk</w:t>
      </w:r>
      <w:r w:rsidR="007E2973">
        <w:t xml:space="preserve"> </w:t>
      </w:r>
      <w:r w:rsidR="0046002B">
        <w:t>to</w:t>
      </w:r>
      <w:r w:rsidR="007E2973">
        <w:t xml:space="preserve"> be compromised.</w:t>
      </w:r>
    </w:p>
    <w:p w14:paraId="5DC32007" w14:textId="77777777" w:rsidR="007E2973" w:rsidRDefault="007E2973" w:rsidP="004736B6">
      <w:pPr>
        <w:pStyle w:val="ListParagraph"/>
        <w:spacing w:after="0"/>
      </w:pPr>
    </w:p>
    <w:p w14:paraId="68BA9629" w14:textId="219A3F7E" w:rsidR="00F71869" w:rsidRDefault="00F71869" w:rsidP="005E32C0">
      <w:pPr>
        <w:pStyle w:val="ListParagraph"/>
        <w:numPr>
          <w:ilvl w:val="0"/>
          <w:numId w:val="12"/>
        </w:numPr>
        <w:spacing w:after="0"/>
      </w:pPr>
      <w:r>
        <w:t xml:space="preserve">Lack of </w:t>
      </w:r>
      <w:r w:rsidR="003209CF">
        <w:t>identity holder related data exposure</w:t>
      </w:r>
      <w:r>
        <w:t xml:space="preserve"> control</w:t>
      </w:r>
    </w:p>
    <w:p w14:paraId="1460F281" w14:textId="6B059821" w:rsidR="00423DF1" w:rsidRDefault="003209CF" w:rsidP="004B048A">
      <w:pPr>
        <w:pStyle w:val="ListParagraph"/>
        <w:spacing w:after="0"/>
      </w:pPr>
      <w:r>
        <w:t>During onboarding to any new service, the user may need to establish initial trust with the service provider either directly or via a third party</w:t>
      </w:r>
      <w:r w:rsidR="0046002B">
        <w:t>.</w:t>
      </w:r>
      <w:r w:rsidR="008151C8">
        <w:t xml:space="preserve"> This </w:t>
      </w:r>
      <w:proofErr w:type="gramStart"/>
      <w:r w:rsidR="008151C8">
        <w:t>is would be</w:t>
      </w:r>
      <w:proofErr w:type="gramEnd"/>
      <w:r w:rsidR="008151C8">
        <w:t xml:space="preserve"> a prerequisite</w:t>
      </w:r>
      <w:r>
        <w:t xml:space="preserve"> to </w:t>
      </w:r>
      <w:r w:rsidR="00823BA9">
        <w:t xml:space="preserve">gain </w:t>
      </w:r>
      <w:r>
        <w:t>subscri</w:t>
      </w:r>
      <w:r w:rsidR="008151C8">
        <w:t>ption</w:t>
      </w:r>
      <w:r>
        <w:t xml:space="preserve"> to </w:t>
      </w:r>
      <w:r w:rsidR="008151C8">
        <w:t>such</w:t>
      </w:r>
      <w:r>
        <w:t xml:space="preserve"> service </w:t>
      </w:r>
      <w:r w:rsidR="008151C8">
        <w:t>and would allow the exchange of</w:t>
      </w:r>
      <w:r>
        <w:t xml:space="preserve"> subscription specific credentials (e.g., subscription identifier, cryptographic materials etc.)</w:t>
      </w:r>
      <w:r w:rsidR="008151C8">
        <w:t>.</w:t>
      </w:r>
      <w:r>
        <w:t xml:space="preserve"> </w:t>
      </w:r>
      <w:r w:rsidR="008151C8">
        <w:t>Such trust is also required to</w:t>
      </w:r>
      <w:r>
        <w:t xml:space="preserve"> access the actual service</w:t>
      </w:r>
      <w:r w:rsidR="00E47684">
        <w:t xml:space="preserve"> (e.g., to activate communication service, opening bank accounts, property/vehicle rental service, etc.)</w:t>
      </w:r>
      <w:r>
        <w:t>. To establish the initial trust, the user</w:t>
      </w:r>
      <w:r w:rsidR="00E47684">
        <w:t xml:space="preserve"> </w:t>
      </w:r>
      <w:r w:rsidR="008151C8">
        <w:t>would typically</w:t>
      </w:r>
      <w:r>
        <w:t xml:space="preserve"> need to provide sensitive identity related documents (e.g., passport, driving licence, national identity card etc.). </w:t>
      </w:r>
      <w:r w:rsidR="00CD7C32">
        <w:rPr>
          <w:lang w:val="en-US"/>
        </w:rPr>
        <w:t>T</w:t>
      </w:r>
      <w:r>
        <w:t>he service provider may need to rely on third part</w:t>
      </w:r>
      <w:r w:rsidR="00CD7C32">
        <w:t>ies</w:t>
      </w:r>
      <w:r>
        <w:t xml:space="preserve"> to verify the validity and authenticity of </w:t>
      </w:r>
      <w:r w:rsidR="00CD7C32">
        <w:t>such</w:t>
      </w:r>
      <w:r w:rsidR="00E47684">
        <w:t xml:space="preserve"> documents</w:t>
      </w:r>
      <w:r w:rsidR="00D51853">
        <w:t xml:space="preserve"> </w:t>
      </w:r>
      <w:r w:rsidR="00CD7C32">
        <w:t>with</w:t>
      </w:r>
      <w:r w:rsidR="00D51853">
        <w:t xml:space="preserve"> government </w:t>
      </w:r>
      <w:r w:rsidR="00A67DD6">
        <w:t xml:space="preserve">and institutional </w:t>
      </w:r>
      <w:r w:rsidR="00D51853">
        <w:t>database</w:t>
      </w:r>
      <w:r w:rsidR="00A67DD6">
        <w:t>s</w:t>
      </w:r>
      <w:r w:rsidR="00E47684">
        <w:t>. In th</w:t>
      </w:r>
      <w:r w:rsidR="00A67DD6">
        <w:t>e</w:t>
      </w:r>
      <w:r w:rsidR="00E47684">
        <w:t xml:space="preserve"> </w:t>
      </w:r>
      <w:r w:rsidR="00A67DD6">
        <w:t>event of</w:t>
      </w:r>
      <w:r w:rsidR="00E47684">
        <w:t xml:space="preserve"> identity cloning (i.e., identity document copying, hijacking, forgery) the service provider’s reputation will be impacted and the user/customer’s safety and security will be put at risk. </w:t>
      </w:r>
      <w:r w:rsidR="00A67DD6">
        <w:t>Most</w:t>
      </w:r>
      <w:r w:rsidR="00E47684">
        <w:t xml:space="preserve"> service provider</w:t>
      </w:r>
      <w:r w:rsidR="00A67DD6">
        <w:t xml:space="preserve">s do not need access to </w:t>
      </w:r>
      <w:proofErr w:type="gramStart"/>
      <w:r w:rsidR="00A67DD6">
        <w:t>each and every</w:t>
      </w:r>
      <w:proofErr w:type="gramEnd"/>
      <w:r w:rsidR="00A67DD6">
        <w:t xml:space="preserve"> detail in such identity related documents. F</w:t>
      </w:r>
      <w:r w:rsidR="00E47684">
        <w:t xml:space="preserve">or example, access </w:t>
      </w:r>
      <w:r w:rsidR="00FC7D84">
        <w:t>to</w:t>
      </w:r>
      <w:r w:rsidR="00E47684">
        <w:t xml:space="preserve"> </w:t>
      </w:r>
      <w:r w:rsidR="00FC7D84">
        <w:t xml:space="preserve">age restricted </w:t>
      </w:r>
      <w:r w:rsidR="00E47684">
        <w:t>service</w:t>
      </w:r>
      <w:r w:rsidR="00FC7D84">
        <w:t>s</w:t>
      </w:r>
      <w:r w:rsidR="00E47684">
        <w:t xml:space="preserve"> </w:t>
      </w:r>
      <w:r w:rsidR="00FC7D84">
        <w:t>would require date of birth information</w:t>
      </w:r>
      <w:r w:rsidR="00E47684">
        <w:t xml:space="preserve">, </w:t>
      </w:r>
      <w:r w:rsidR="00FC7D84">
        <w:t>while the supporting document may also include</w:t>
      </w:r>
      <w:r w:rsidR="00E47684">
        <w:t xml:space="preserve"> the nationality and address of the user</w:t>
      </w:r>
      <w:r w:rsidR="00FC7D84">
        <w:t xml:space="preserve"> which are not needed</w:t>
      </w:r>
      <w:r w:rsidR="00207A1B">
        <w:t xml:space="preserve"> for that purpose</w:t>
      </w:r>
      <w:r w:rsidR="00E47684">
        <w:t xml:space="preserve">. </w:t>
      </w:r>
      <w:r w:rsidR="00207A1B">
        <w:t xml:space="preserve">The ability to control the level of details and to select what details are exposed or kept hidden would reduce the risk of data leakage and identity theft. </w:t>
      </w:r>
      <w:r w:rsidR="00D51853">
        <w:t>Lack of sufficient data exposure control will lead to unnecessary user data sharing and availability in the digital network space, which if collected and available in the hands of any attackers wi</w:t>
      </w:r>
      <w:r w:rsidR="00FA3AB4">
        <w:t>ll</w:t>
      </w:r>
      <w:r w:rsidR="00D51853">
        <w:t xml:space="preserve"> give way for more serious privacy and security threats specific to the identity holder.</w:t>
      </w:r>
      <w:r w:rsidR="00E47684">
        <w:t xml:space="preserve"> </w:t>
      </w:r>
    </w:p>
    <w:p w14:paraId="1F10C041" w14:textId="77777777" w:rsidR="004B048A" w:rsidRDefault="004B048A" w:rsidP="004B048A">
      <w:pPr>
        <w:pStyle w:val="ListParagraph"/>
        <w:spacing w:after="0"/>
      </w:pPr>
    </w:p>
    <w:p w14:paraId="209F0456" w14:textId="5D061900" w:rsidR="004B048A" w:rsidRDefault="004B048A" w:rsidP="004B048A">
      <w:pPr>
        <w:spacing w:after="0"/>
      </w:pPr>
      <w:r>
        <w:t>The threats discussed in this section are presented with the relevant security properties which can be impacted along with the respective consequences in the following Table 1.</w:t>
      </w:r>
    </w:p>
    <w:p w14:paraId="557CDB43" w14:textId="6AE77BC0" w:rsidR="004B048A" w:rsidRDefault="004B048A" w:rsidP="004B048A">
      <w:pPr>
        <w:spacing w:after="0"/>
      </w:pPr>
    </w:p>
    <w:p w14:paraId="4D835F86" w14:textId="6550D060" w:rsidR="004B048A" w:rsidRPr="00310F96" w:rsidRDefault="004B048A" w:rsidP="00310F96">
      <w:pPr>
        <w:spacing w:after="0"/>
        <w:jc w:val="center"/>
        <w:rPr>
          <w:b/>
          <w:bCs/>
        </w:rPr>
      </w:pPr>
      <w:r w:rsidRPr="00310F96">
        <w:rPr>
          <w:b/>
          <w:bCs/>
        </w:rPr>
        <w:t>Table: Threats and assessment overview</w:t>
      </w:r>
    </w:p>
    <w:tbl>
      <w:tblPr>
        <w:tblStyle w:val="TableGrid"/>
        <w:tblW w:w="0" w:type="auto"/>
        <w:jc w:val="center"/>
        <w:tblLook w:val="04A0" w:firstRow="1" w:lastRow="0" w:firstColumn="1" w:lastColumn="0" w:noHBand="0" w:noVBand="1"/>
      </w:tblPr>
      <w:tblGrid>
        <w:gridCol w:w="2171"/>
        <w:gridCol w:w="2804"/>
        <w:gridCol w:w="3384"/>
      </w:tblGrid>
      <w:tr w:rsidR="00BA64AF" w14:paraId="44345D1F" w14:textId="170A8D6D" w:rsidTr="001F68BB">
        <w:trPr>
          <w:jc w:val="center"/>
        </w:trPr>
        <w:tc>
          <w:tcPr>
            <w:tcW w:w="2171" w:type="dxa"/>
          </w:tcPr>
          <w:p w14:paraId="6B298075" w14:textId="68AB4D83" w:rsidR="00BA64AF" w:rsidRPr="00310F96" w:rsidRDefault="00BA64AF">
            <w:pPr>
              <w:rPr>
                <w:b/>
                <w:bCs/>
              </w:rPr>
            </w:pPr>
            <w:r w:rsidRPr="00310F96">
              <w:rPr>
                <w:b/>
                <w:bCs/>
              </w:rPr>
              <w:t xml:space="preserve">Threat </w:t>
            </w:r>
          </w:p>
        </w:tc>
        <w:tc>
          <w:tcPr>
            <w:tcW w:w="2804" w:type="dxa"/>
          </w:tcPr>
          <w:p w14:paraId="3232069C" w14:textId="4EC8372E" w:rsidR="00BA64AF" w:rsidRPr="00310F96" w:rsidRDefault="00BA64AF">
            <w:pPr>
              <w:rPr>
                <w:b/>
                <w:bCs/>
              </w:rPr>
            </w:pPr>
            <w:r w:rsidRPr="00310F96">
              <w:rPr>
                <w:b/>
                <w:bCs/>
              </w:rPr>
              <w:t>Properties violated</w:t>
            </w:r>
          </w:p>
        </w:tc>
        <w:tc>
          <w:tcPr>
            <w:tcW w:w="3384" w:type="dxa"/>
          </w:tcPr>
          <w:p w14:paraId="0AE05077" w14:textId="1E680D44" w:rsidR="00BA64AF" w:rsidRPr="00310F96" w:rsidRDefault="00BA64AF">
            <w:pPr>
              <w:rPr>
                <w:b/>
                <w:bCs/>
              </w:rPr>
            </w:pPr>
            <w:r w:rsidRPr="00310F96">
              <w:rPr>
                <w:b/>
                <w:bCs/>
              </w:rPr>
              <w:t>Consequence(s)</w:t>
            </w:r>
          </w:p>
        </w:tc>
      </w:tr>
      <w:tr w:rsidR="00BA64AF" w14:paraId="6F82FF56" w14:textId="50ACDFCC" w:rsidTr="001F68BB">
        <w:trPr>
          <w:jc w:val="center"/>
        </w:trPr>
        <w:tc>
          <w:tcPr>
            <w:tcW w:w="2171" w:type="dxa"/>
          </w:tcPr>
          <w:p w14:paraId="27E54EEC" w14:textId="299EF022" w:rsidR="00BA64AF" w:rsidRDefault="00BA64AF">
            <w:r w:rsidRPr="00BA64AF">
              <w:t>Data leakage</w:t>
            </w:r>
          </w:p>
        </w:tc>
        <w:tc>
          <w:tcPr>
            <w:tcW w:w="2804" w:type="dxa"/>
          </w:tcPr>
          <w:p w14:paraId="2311735A" w14:textId="1DF0CEC6" w:rsidR="00BA64AF" w:rsidRDefault="00BA64AF">
            <w:r>
              <w:t>Privacy</w:t>
            </w:r>
          </w:p>
        </w:tc>
        <w:tc>
          <w:tcPr>
            <w:tcW w:w="3384" w:type="dxa"/>
          </w:tcPr>
          <w:p w14:paraId="1C419CDB" w14:textId="77777777" w:rsidR="00BA64AF" w:rsidRDefault="00BA64AF">
            <w:r>
              <w:t>User data extraction</w:t>
            </w:r>
          </w:p>
          <w:p w14:paraId="51533587" w14:textId="77777777" w:rsidR="00BA64AF" w:rsidRDefault="00BA64AF">
            <w:r>
              <w:t>Tracking</w:t>
            </w:r>
          </w:p>
          <w:p w14:paraId="106B84EA" w14:textId="77777777" w:rsidR="00BA64AF" w:rsidRDefault="00BA64AF">
            <w:proofErr w:type="spellStart"/>
            <w:r>
              <w:t>Targetted</w:t>
            </w:r>
            <w:proofErr w:type="spellEnd"/>
            <w:r>
              <w:t xml:space="preserve"> attacks</w:t>
            </w:r>
          </w:p>
          <w:p w14:paraId="131284E8" w14:textId="77EBB5D5" w:rsidR="007A1090" w:rsidRDefault="007A1090">
            <w:r>
              <w:t>Simplifies attack complexity</w:t>
            </w:r>
          </w:p>
        </w:tc>
      </w:tr>
      <w:tr w:rsidR="00BA64AF" w14:paraId="059B7570" w14:textId="281B42A2" w:rsidTr="001F68BB">
        <w:trPr>
          <w:jc w:val="center"/>
        </w:trPr>
        <w:tc>
          <w:tcPr>
            <w:tcW w:w="2171" w:type="dxa"/>
          </w:tcPr>
          <w:p w14:paraId="0F8A7690" w14:textId="66C8EACA" w:rsidR="00BA64AF" w:rsidRDefault="00BA64AF">
            <w:r>
              <w:t>Replay</w:t>
            </w:r>
          </w:p>
        </w:tc>
        <w:tc>
          <w:tcPr>
            <w:tcW w:w="2804" w:type="dxa"/>
          </w:tcPr>
          <w:p w14:paraId="13942721" w14:textId="77777777" w:rsidR="00BA64AF" w:rsidRDefault="007A1090">
            <w:r>
              <w:t>Non-repudiation</w:t>
            </w:r>
          </w:p>
          <w:p w14:paraId="4DF33094" w14:textId="716354AC" w:rsidR="006F18C8" w:rsidRDefault="006F18C8">
            <w:r>
              <w:lastRenderedPageBreak/>
              <w:t>Authentication</w:t>
            </w:r>
          </w:p>
        </w:tc>
        <w:tc>
          <w:tcPr>
            <w:tcW w:w="3384" w:type="dxa"/>
          </w:tcPr>
          <w:p w14:paraId="085F714E" w14:textId="1D48C5A9" w:rsidR="00BA64AF" w:rsidRDefault="007A1090">
            <w:r>
              <w:lastRenderedPageBreak/>
              <w:t>Unauthorized service access</w:t>
            </w:r>
          </w:p>
          <w:p w14:paraId="38D809C2" w14:textId="1B0B25AD" w:rsidR="007A1090" w:rsidRDefault="007A1090">
            <w:r>
              <w:lastRenderedPageBreak/>
              <w:t>Illegitimate access</w:t>
            </w:r>
          </w:p>
        </w:tc>
      </w:tr>
      <w:tr w:rsidR="00BA64AF" w14:paraId="60C393BF" w14:textId="081BB38F" w:rsidTr="00B048D7">
        <w:trPr>
          <w:trHeight w:val="609"/>
          <w:jc w:val="center"/>
        </w:trPr>
        <w:tc>
          <w:tcPr>
            <w:tcW w:w="2171" w:type="dxa"/>
          </w:tcPr>
          <w:p w14:paraId="37F4EABB" w14:textId="509B8557" w:rsidR="00BA64AF" w:rsidRDefault="00BA64AF">
            <w:r w:rsidRPr="00BA64AF">
              <w:lastRenderedPageBreak/>
              <w:t>Identity holder Tracking</w:t>
            </w:r>
          </w:p>
        </w:tc>
        <w:tc>
          <w:tcPr>
            <w:tcW w:w="2804" w:type="dxa"/>
          </w:tcPr>
          <w:p w14:paraId="49DDE5BE" w14:textId="1FC0A043" w:rsidR="00BA64AF" w:rsidRDefault="007A1090">
            <w:r>
              <w:t>Privacy</w:t>
            </w:r>
          </w:p>
        </w:tc>
        <w:tc>
          <w:tcPr>
            <w:tcW w:w="3384" w:type="dxa"/>
          </w:tcPr>
          <w:p w14:paraId="29C43B3C" w14:textId="6224E9FA" w:rsidR="00BA64AF" w:rsidRDefault="007A1090" w:rsidP="007A1090">
            <w:r>
              <w:t>Tracking</w:t>
            </w:r>
            <w:r w:rsidR="006F18C8">
              <w:t xml:space="preserve"> of user (e.g., user service access pattern</w:t>
            </w:r>
            <w:r w:rsidR="003C670B">
              <w:t xml:space="preserve">, location </w:t>
            </w:r>
            <w:proofErr w:type="spellStart"/>
            <w:r w:rsidR="003C670B">
              <w:t>trackimg</w:t>
            </w:r>
            <w:proofErr w:type="spellEnd"/>
            <w:r w:rsidR="003C670B">
              <w:t xml:space="preserve"> etc.,)</w:t>
            </w:r>
          </w:p>
        </w:tc>
      </w:tr>
      <w:tr w:rsidR="00BA64AF" w14:paraId="3F5CE1E7" w14:textId="5C0D9603" w:rsidTr="001F68BB">
        <w:trPr>
          <w:jc w:val="center"/>
        </w:trPr>
        <w:tc>
          <w:tcPr>
            <w:tcW w:w="2171" w:type="dxa"/>
          </w:tcPr>
          <w:p w14:paraId="4A07EB8A" w14:textId="0B113E38" w:rsidR="00BA64AF" w:rsidRDefault="00BA64AF">
            <w:r w:rsidRPr="00BA64AF">
              <w:t>Spear phishing</w:t>
            </w:r>
          </w:p>
        </w:tc>
        <w:tc>
          <w:tcPr>
            <w:tcW w:w="2804" w:type="dxa"/>
          </w:tcPr>
          <w:p w14:paraId="2CE3EF37" w14:textId="08EB12EA" w:rsidR="00BA64AF" w:rsidRDefault="007A1090">
            <w:r>
              <w:t xml:space="preserve">Privacy, </w:t>
            </w:r>
            <w:r w:rsidR="003C670B">
              <w:t>data security</w:t>
            </w:r>
          </w:p>
        </w:tc>
        <w:tc>
          <w:tcPr>
            <w:tcW w:w="3384" w:type="dxa"/>
          </w:tcPr>
          <w:p w14:paraId="1040D0A0" w14:textId="3D820AA2" w:rsidR="007A1090" w:rsidRDefault="007A1090">
            <w:proofErr w:type="spellStart"/>
            <w:r>
              <w:t>Targetted</w:t>
            </w:r>
            <w:proofErr w:type="spellEnd"/>
            <w:r>
              <w:t xml:space="preserve"> attacks to </w:t>
            </w:r>
            <w:proofErr w:type="spellStart"/>
            <w:r>
              <w:t>infilerate</w:t>
            </w:r>
            <w:proofErr w:type="spellEnd"/>
            <w:r>
              <w:t xml:space="preserve"> and extract more information</w:t>
            </w:r>
            <w:r w:rsidR="003C670B">
              <w:t xml:space="preserve"> (e.g., data or device hijack)</w:t>
            </w:r>
          </w:p>
        </w:tc>
      </w:tr>
      <w:tr w:rsidR="00BA64AF" w14:paraId="050E9994" w14:textId="38FF076F" w:rsidTr="001F68BB">
        <w:trPr>
          <w:jc w:val="center"/>
        </w:trPr>
        <w:tc>
          <w:tcPr>
            <w:tcW w:w="2171" w:type="dxa"/>
          </w:tcPr>
          <w:p w14:paraId="69533B59" w14:textId="4F7795E3" w:rsidR="00BA64AF" w:rsidRDefault="00BA64AF">
            <w:r w:rsidRPr="00BA64AF">
              <w:t>Credential stuffing</w:t>
            </w:r>
          </w:p>
        </w:tc>
        <w:tc>
          <w:tcPr>
            <w:tcW w:w="2804" w:type="dxa"/>
          </w:tcPr>
          <w:p w14:paraId="3918BCC5" w14:textId="64FBDF9E" w:rsidR="00BA64AF" w:rsidRDefault="00A00DB6">
            <w:r>
              <w:t>Access Control</w:t>
            </w:r>
            <w:r w:rsidR="003C670B">
              <w:t>, Authentication</w:t>
            </w:r>
          </w:p>
        </w:tc>
        <w:tc>
          <w:tcPr>
            <w:tcW w:w="3384" w:type="dxa"/>
          </w:tcPr>
          <w:p w14:paraId="641B6B93" w14:textId="77777777" w:rsidR="003C670B" w:rsidRDefault="003C670B" w:rsidP="003C670B">
            <w:r>
              <w:t>Unauthorized service access</w:t>
            </w:r>
          </w:p>
          <w:p w14:paraId="2ACCF1A9" w14:textId="0AFAD154" w:rsidR="00BA64AF" w:rsidRDefault="003C670B" w:rsidP="003C670B">
            <w:r>
              <w:t>Illegitimate access</w:t>
            </w:r>
          </w:p>
        </w:tc>
      </w:tr>
      <w:tr w:rsidR="00BA64AF" w14:paraId="7B25445F" w14:textId="587E783B" w:rsidTr="001F68BB">
        <w:trPr>
          <w:jc w:val="center"/>
        </w:trPr>
        <w:tc>
          <w:tcPr>
            <w:tcW w:w="2171" w:type="dxa"/>
          </w:tcPr>
          <w:p w14:paraId="1C26653C" w14:textId="29308DA8" w:rsidR="00BA64AF" w:rsidRDefault="00BA64AF">
            <w:r w:rsidRPr="00BA64AF">
              <w:t>Password spray or guessing</w:t>
            </w:r>
          </w:p>
        </w:tc>
        <w:tc>
          <w:tcPr>
            <w:tcW w:w="2804" w:type="dxa"/>
          </w:tcPr>
          <w:p w14:paraId="0806778E" w14:textId="20D69A82" w:rsidR="00BA64AF" w:rsidRDefault="003C670B">
            <w:r>
              <w:t>Access Control, Authentication</w:t>
            </w:r>
          </w:p>
        </w:tc>
        <w:tc>
          <w:tcPr>
            <w:tcW w:w="3384" w:type="dxa"/>
          </w:tcPr>
          <w:p w14:paraId="2B0168CF" w14:textId="77777777" w:rsidR="003C670B" w:rsidRDefault="003C670B" w:rsidP="003C670B">
            <w:r>
              <w:t>Unauthorized service access</w:t>
            </w:r>
          </w:p>
          <w:p w14:paraId="06D7453B" w14:textId="701E8CF6" w:rsidR="00BA64AF" w:rsidRDefault="003C670B" w:rsidP="003C670B">
            <w:r>
              <w:t>Illegitimate access</w:t>
            </w:r>
          </w:p>
        </w:tc>
      </w:tr>
      <w:tr w:rsidR="00BA64AF" w14:paraId="15468084" w14:textId="6C556CBD" w:rsidTr="001F68BB">
        <w:trPr>
          <w:jc w:val="center"/>
        </w:trPr>
        <w:tc>
          <w:tcPr>
            <w:tcW w:w="2171" w:type="dxa"/>
          </w:tcPr>
          <w:p w14:paraId="5FBCDCC8" w14:textId="5462BDE6" w:rsidR="00BA64AF" w:rsidRDefault="00BA64AF">
            <w:r>
              <w:t>Flooding</w:t>
            </w:r>
          </w:p>
        </w:tc>
        <w:tc>
          <w:tcPr>
            <w:tcW w:w="2804" w:type="dxa"/>
          </w:tcPr>
          <w:p w14:paraId="6B6ED0A0" w14:textId="6215AE1B" w:rsidR="00BA64AF" w:rsidRDefault="00A00DB6">
            <w:r>
              <w:t>Authentication</w:t>
            </w:r>
          </w:p>
        </w:tc>
        <w:tc>
          <w:tcPr>
            <w:tcW w:w="3384" w:type="dxa"/>
          </w:tcPr>
          <w:p w14:paraId="24396F05" w14:textId="63C01870" w:rsidR="00BA64AF" w:rsidRDefault="003C670B">
            <w:r>
              <w:t>Denial of service or distributed denial of service.</w:t>
            </w:r>
          </w:p>
        </w:tc>
      </w:tr>
      <w:tr w:rsidR="00BA64AF" w14:paraId="7333AAB5" w14:textId="1A81D59B" w:rsidTr="001F68BB">
        <w:trPr>
          <w:jc w:val="center"/>
        </w:trPr>
        <w:tc>
          <w:tcPr>
            <w:tcW w:w="2171" w:type="dxa"/>
          </w:tcPr>
          <w:p w14:paraId="0FB09923" w14:textId="1036B50B" w:rsidR="00BA64AF" w:rsidRDefault="00BA64AF">
            <w:r w:rsidRPr="00BA64AF">
              <w:t>Spoofing</w:t>
            </w:r>
          </w:p>
        </w:tc>
        <w:tc>
          <w:tcPr>
            <w:tcW w:w="2804" w:type="dxa"/>
          </w:tcPr>
          <w:p w14:paraId="04EF80FA" w14:textId="3AF9148D" w:rsidR="00BA64AF" w:rsidRDefault="00A00DB6">
            <w:r>
              <w:t>Authentication and Authorization</w:t>
            </w:r>
          </w:p>
        </w:tc>
        <w:tc>
          <w:tcPr>
            <w:tcW w:w="3384" w:type="dxa"/>
          </w:tcPr>
          <w:p w14:paraId="01EC5B87" w14:textId="38A028D6" w:rsidR="00BA64AF" w:rsidRDefault="003C670B">
            <w:r>
              <w:t>Impersonation/Masquerading, and illegitimate access of service and data.</w:t>
            </w:r>
          </w:p>
        </w:tc>
      </w:tr>
      <w:tr w:rsidR="00BA64AF" w14:paraId="1B489E28" w14:textId="3E421F1B" w:rsidTr="001F68BB">
        <w:trPr>
          <w:jc w:val="center"/>
        </w:trPr>
        <w:tc>
          <w:tcPr>
            <w:tcW w:w="2171" w:type="dxa"/>
          </w:tcPr>
          <w:p w14:paraId="67C57EB1" w14:textId="2EA74D1A" w:rsidR="00BA64AF" w:rsidRDefault="00BA64AF">
            <w:r w:rsidRPr="00BA64AF">
              <w:t>Lack of flexibility with identifiers</w:t>
            </w:r>
          </w:p>
        </w:tc>
        <w:tc>
          <w:tcPr>
            <w:tcW w:w="2804" w:type="dxa"/>
          </w:tcPr>
          <w:p w14:paraId="1E9A29F7" w14:textId="0E14E114" w:rsidR="00BA64AF" w:rsidRDefault="00A00DB6">
            <w:r>
              <w:t>User access control</w:t>
            </w:r>
            <w:r w:rsidR="003C670B">
              <w:t>, User account preferences</w:t>
            </w:r>
          </w:p>
        </w:tc>
        <w:tc>
          <w:tcPr>
            <w:tcW w:w="3384" w:type="dxa"/>
          </w:tcPr>
          <w:p w14:paraId="09B02701" w14:textId="579DE7E5" w:rsidR="00BA64AF" w:rsidRDefault="003C670B">
            <w:r>
              <w:t>Vulnerability of user identifiers and accounts.</w:t>
            </w:r>
          </w:p>
        </w:tc>
      </w:tr>
      <w:tr w:rsidR="00BA64AF" w14:paraId="6C1736C8" w14:textId="16F3EB9E" w:rsidTr="001F68BB">
        <w:trPr>
          <w:jc w:val="center"/>
        </w:trPr>
        <w:tc>
          <w:tcPr>
            <w:tcW w:w="2171" w:type="dxa"/>
          </w:tcPr>
          <w:p w14:paraId="4240F2F8" w14:textId="3735D829" w:rsidR="00BA64AF" w:rsidRDefault="00BA64AF">
            <w:r w:rsidRPr="00BA64AF">
              <w:t>Lack of identity holder related data exposure control</w:t>
            </w:r>
          </w:p>
        </w:tc>
        <w:tc>
          <w:tcPr>
            <w:tcW w:w="2804" w:type="dxa"/>
          </w:tcPr>
          <w:p w14:paraId="50B5DE1F" w14:textId="5C5D3413" w:rsidR="00BA64AF" w:rsidRDefault="00A00DB6">
            <w:r>
              <w:t>User consent</w:t>
            </w:r>
          </w:p>
        </w:tc>
        <w:tc>
          <w:tcPr>
            <w:tcW w:w="3384" w:type="dxa"/>
          </w:tcPr>
          <w:p w14:paraId="26A2D262" w14:textId="4720C696" w:rsidR="00BA64AF" w:rsidRDefault="004B048A">
            <w:r>
              <w:t>Sensitive data being exposed to parties (e.g., service provider or intermediaries) leading to misuse of data.</w:t>
            </w:r>
          </w:p>
        </w:tc>
      </w:tr>
    </w:tbl>
    <w:p w14:paraId="560B2810" w14:textId="77777777" w:rsidR="00103FB5" w:rsidRPr="00103FB5" w:rsidRDefault="00103FB5" w:rsidP="004736B6"/>
    <w:p w14:paraId="2FC056D1" w14:textId="50AA0912" w:rsidR="00423DF1" w:rsidRDefault="00423DF1" w:rsidP="00423DF1">
      <w:pPr>
        <w:pStyle w:val="Heading3"/>
      </w:pPr>
      <w:bookmarkStart w:id="128" w:name="_Toc114489120"/>
      <w:r>
        <w:t>4.1.2</w:t>
      </w:r>
      <w:r>
        <w:tab/>
        <w:t>Properties of Decentralised Identity (DID)</w:t>
      </w:r>
      <w:bookmarkEnd w:id="128"/>
    </w:p>
    <w:p w14:paraId="236E0AC5" w14:textId="4030DCFC" w:rsidR="00FC7E88" w:rsidRDefault="0039310D" w:rsidP="0039310D">
      <w:r>
        <w:t xml:space="preserve">Trust in the identity of the </w:t>
      </w:r>
      <w:r w:rsidR="009160D2">
        <w:t>subject or object</w:t>
      </w:r>
      <w:r>
        <w:t xml:space="preserve"> (i.e., a natural or legal person</w:t>
      </w:r>
      <w:r w:rsidR="009160D2">
        <w:t>, entity etc.,</w:t>
      </w:r>
      <w:r>
        <w:t xml:space="preserve">) has become the cornerstone of all </w:t>
      </w:r>
      <w:r w:rsidR="00A15E54">
        <w:t>digital</w:t>
      </w:r>
      <w:r>
        <w:t xml:space="preserve"> services and activities</w:t>
      </w:r>
      <w:r w:rsidR="00A15E54">
        <w:t>. Therefore, all form of</w:t>
      </w:r>
      <w:r w:rsidR="009160D2">
        <w:t xml:space="preserve"> </w:t>
      </w:r>
      <w:r w:rsidR="00A15E54">
        <w:t>decentralized identities (including, but not limited to W3C DIDs [4])</w:t>
      </w:r>
      <w:r w:rsidR="009160D2">
        <w:t xml:space="preserve"> </w:t>
      </w:r>
      <w:r w:rsidR="00D33A58">
        <w:t>considers</w:t>
      </w:r>
      <w:r w:rsidR="00A15E54">
        <w:t xml:space="preserve"> the following set of properties </w:t>
      </w:r>
      <w:r w:rsidR="009160D2">
        <w:t xml:space="preserve">to meet the security, </w:t>
      </w:r>
      <w:proofErr w:type="gramStart"/>
      <w:r w:rsidR="009160D2">
        <w:t>privacy</w:t>
      </w:r>
      <w:proofErr w:type="gramEnd"/>
      <w:r w:rsidR="009160D2">
        <w:t xml:space="preserve"> and flexibility </w:t>
      </w:r>
      <w:r w:rsidR="00A15E54">
        <w:t>requirements.</w:t>
      </w:r>
    </w:p>
    <w:p w14:paraId="32770494" w14:textId="67D0CF9E" w:rsidR="00FC7E88" w:rsidRDefault="00FC7E88" w:rsidP="0039310D">
      <w:r>
        <w:t xml:space="preserve">1. Decentralized management: Single point of failure </w:t>
      </w:r>
      <w:r w:rsidR="00D33A58">
        <w:t>will</w:t>
      </w:r>
      <w:r>
        <w:t xml:space="preserve"> be prevented with adoption of decentralized identity management</w:t>
      </w:r>
      <w:r w:rsidR="004E31E5">
        <w:t xml:space="preserve">. Any digital service specific identification and authentication of an identity holder (i.e., user) </w:t>
      </w:r>
      <w:r w:rsidR="00D33A58">
        <w:t xml:space="preserve">can </w:t>
      </w:r>
      <w:r w:rsidR="004E31E5">
        <w:t xml:space="preserve">be facilitated with a decentralized platform that enables </w:t>
      </w:r>
      <w:r>
        <w:t>globally unique digital identifier</w:t>
      </w:r>
      <w:r w:rsidR="00756038">
        <w:t xml:space="preserve"> (i.e., with no possibility of duplication)</w:t>
      </w:r>
      <w:r w:rsidR="004E31E5">
        <w:t xml:space="preserve"> registration, management </w:t>
      </w:r>
      <w:r w:rsidR="00D33A58">
        <w:t xml:space="preserve">and control </w:t>
      </w:r>
      <w:r w:rsidR="004E31E5">
        <w:t>of associated cryptographic verification data, service information, etc.,</w:t>
      </w:r>
    </w:p>
    <w:p w14:paraId="51BFE77F" w14:textId="5FF9D6A0" w:rsidR="00A15E54" w:rsidRDefault="00756038" w:rsidP="0039310D">
      <w:r>
        <w:t>2</w:t>
      </w:r>
      <w:r w:rsidR="00FC7E88">
        <w:t xml:space="preserve">. </w:t>
      </w:r>
      <w:r w:rsidR="00D33A58">
        <w:t xml:space="preserve">Identity </w:t>
      </w:r>
      <w:r w:rsidR="00FC7E88">
        <w:t>C</w:t>
      </w:r>
      <w:r w:rsidR="00CB1A28">
        <w:t>ontrol</w:t>
      </w:r>
      <w:r w:rsidR="004D76B6">
        <w:t xml:space="preserve">: The identity holder (i.e., </w:t>
      </w:r>
      <w:proofErr w:type="gramStart"/>
      <w:r w:rsidR="004D76B6">
        <w:t>an</w:t>
      </w:r>
      <w:proofErr w:type="gramEnd"/>
      <w:r w:rsidR="004D76B6">
        <w:t xml:space="preserve"> user or entity), should be given the control to man</w:t>
      </w:r>
      <w:r w:rsidR="00FC7E88">
        <w:t>a</w:t>
      </w:r>
      <w:r w:rsidR="004D76B6">
        <w:t>ge</w:t>
      </w:r>
      <w:r w:rsidR="00FC7E88">
        <w:t xml:space="preserve"> (e.g., create, </w:t>
      </w:r>
      <w:r w:rsidR="00D33A58">
        <w:t xml:space="preserve">re-fresh, </w:t>
      </w:r>
      <w:r w:rsidR="00FC7E88">
        <w:t>re-use, revoke)</w:t>
      </w:r>
      <w:r w:rsidR="004D76B6">
        <w:t xml:space="preserve"> their digital identity </w:t>
      </w:r>
      <w:r w:rsidR="00D33A58">
        <w:t>(</w:t>
      </w:r>
      <w:r w:rsidR="004D76B6">
        <w:t>which is in a DID form</w:t>
      </w:r>
      <w:r w:rsidR="00D33A58">
        <w:t>)</w:t>
      </w:r>
      <w:r>
        <w:t>, without being assigned, or provided (e.g., sold or rented) by any external party</w:t>
      </w:r>
      <w:r w:rsidR="004D76B6">
        <w:t>.</w:t>
      </w:r>
    </w:p>
    <w:p w14:paraId="02C1B429" w14:textId="068FE976" w:rsidR="00CB1A28" w:rsidRDefault="00756038" w:rsidP="0039310D">
      <w:r>
        <w:t>3</w:t>
      </w:r>
      <w:r w:rsidR="00CB1A28">
        <w:t xml:space="preserve">. </w:t>
      </w:r>
      <w:r w:rsidR="00D33A58">
        <w:t>Proof-driven: The DID should provide cryptographic proofs to validate the identifier and the corresponding identity holder’s request (e.g., service request)</w:t>
      </w:r>
      <w:r>
        <w:t xml:space="preserve">. This </w:t>
      </w:r>
      <w:proofErr w:type="spellStart"/>
      <w:r>
        <w:t>inturn</w:t>
      </w:r>
      <w:proofErr w:type="spellEnd"/>
      <w:r>
        <w:t xml:space="preserve"> enables the relying party (e.g., any service provider) to verify if the claimed entity is the genuine identity holder or the controller.</w:t>
      </w:r>
    </w:p>
    <w:p w14:paraId="3B3C5DA8" w14:textId="2D42525E" w:rsidR="00756038" w:rsidRDefault="00756038" w:rsidP="0039310D">
      <w:r>
        <w:t>4. Recoverable:</w:t>
      </w:r>
      <w:r w:rsidR="00B50027">
        <w:t xml:space="preserve"> DIDs should be recoverable even if the wallet is sto</w:t>
      </w:r>
      <w:r w:rsidR="00310F96">
        <w:t>l</w:t>
      </w:r>
      <w:r w:rsidR="00B50027">
        <w:t>e</w:t>
      </w:r>
      <w:r w:rsidR="00310F96">
        <w:t>n</w:t>
      </w:r>
      <w:r w:rsidR="00B50027">
        <w:t xml:space="preserve"> or if any of the associated document gets destroyed (e.g., due to any natural disaster or theft as artifacts can be stolen). A genuine identity holder should be able to reassert the identification information to recover the DIDs as </w:t>
      </w:r>
      <w:proofErr w:type="spellStart"/>
      <w:r w:rsidR="00B50027">
        <w:t>requried</w:t>
      </w:r>
      <w:proofErr w:type="spellEnd"/>
      <w:r w:rsidR="00B50027">
        <w:t>.</w:t>
      </w:r>
    </w:p>
    <w:p w14:paraId="3DD2CB49" w14:textId="22160205" w:rsidR="00B50027" w:rsidRDefault="00FC7E88" w:rsidP="0039310D">
      <w:r>
        <w:t>5</w:t>
      </w:r>
      <w:r w:rsidR="00CB1A28">
        <w:t>. Minimal end-user involvement</w:t>
      </w:r>
      <w:r w:rsidR="00D33A58">
        <w:t>:</w:t>
      </w:r>
      <w:r w:rsidR="00B50027">
        <w:t xml:space="preserve"> The verification of DID should be solely based on the identification framework and the corresponding trust binding information (i.e., associated for the managed identity holder related verification information). </w:t>
      </w:r>
      <w:r w:rsidR="00255B93">
        <w:t>Identifier and authentication need not involve issuer of the identifier in the DID verification process.</w:t>
      </w:r>
    </w:p>
    <w:p w14:paraId="4EBE1A30" w14:textId="45CF94F9" w:rsidR="000766D8" w:rsidRDefault="00FC7E88" w:rsidP="0039310D">
      <w:r>
        <w:t>6</w:t>
      </w:r>
      <w:r w:rsidR="00CB1A28">
        <w:t>. Sufficient</w:t>
      </w:r>
      <w:r w:rsidR="000766D8">
        <w:t xml:space="preserve"> c</w:t>
      </w:r>
      <w:r w:rsidR="00CB1A28">
        <w:t xml:space="preserve">ryptographic </w:t>
      </w:r>
      <w:r w:rsidR="000766D8">
        <w:t>future proof</w:t>
      </w:r>
      <w:r w:rsidR="00255B93">
        <w:t xml:space="preserve"> and resilience:</w:t>
      </w:r>
      <w:r w:rsidR="007F2704">
        <w:t xml:space="preserve"> </w:t>
      </w:r>
      <w:r w:rsidR="000766D8">
        <w:t>The decentralized identification framework should facilitate, to use DIDs with most recent technologies as and when it evolves. Current cryptographic techniques (e.g., asymmetric cryptography which involve</w:t>
      </w:r>
      <w:r w:rsidR="005B4895">
        <w:t>s</w:t>
      </w:r>
      <w:r w:rsidR="000766D8">
        <w:t xml:space="preserve"> public and private key pairs) are known to be susceptible to quantum computational </w:t>
      </w:r>
      <w:r w:rsidR="000766D8">
        <w:lastRenderedPageBreak/>
        <w:t>attacks</w:t>
      </w:r>
      <w:r w:rsidR="005B4895">
        <w:t>. Future proof cryptographic methods such as defined by NIST [</w:t>
      </w:r>
      <w:r w:rsidR="00192303">
        <w:t>4</w:t>
      </w:r>
      <w:r w:rsidR="005B4895">
        <w:t>] if adopted can enable DID usage with quantum safe cryptography.</w:t>
      </w:r>
    </w:p>
    <w:p w14:paraId="362A6C29" w14:textId="4C40036C" w:rsidR="00CB1A28" w:rsidRDefault="00FC7E88" w:rsidP="0039310D">
      <w:r>
        <w:t>7</w:t>
      </w:r>
      <w:r w:rsidR="00CB1A28">
        <w:t>. Privacy by design</w:t>
      </w:r>
      <w:r w:rsidR="00BD000D">
        <w:t xml:space="preserve">: The DID by itself should not </w:t>
      </w:r>
      <w:r w:rsidR="00310F96">
        <w:t xml:space="preserve">be </w:t>
      </w:r>
      <w:r w:rsidR="00BD000D">
        <w:t xml:space="preserve">linkable to the actual identity holder related information in any form by </w:t>
      </w:r>
      <w:proofErr w:type="spellStart"/>
      <w:r w:rsidR="00BD000D">
        <w:t>any one</w:t>
      </w:r>
      <w:proofErr w:type="spellEnd"/>
      <w:r w:rsidR="00BD000D">
        <w:t xml:space="preserve"> except who has the authorization (e.g., respective service provider or a regulatory body under judiciary request) to the associated identification related information (e.g., identification verification and authentication specific data.</w:t>
      </w:r>
    </w:p>
    <w:p w14:paraId="73D20859" w14:textId="6E3DADE6" w:rsidR="000807AF" w:rsidRDefault="00652B39" w:rsidP="00652B39">
      <w:r>
        <w:t xml:space="preserve">8. Selective disclosure: </w:t>
      </w:r>
      <w:r w:rsidR="006747AB">
        <w:t>The identity holder should be able to</w:t>
      </w:r>
      <w:r w:rsidRPr="00652B39">
        <w:t xml:space="preserve"> control the privacy of information,</w:t>
      </w:r>
      <w:r w:rsidR="006747AB">
        <w:t xml:space="preserve"> by binding</w:t>
      </w:r>
      <w:r w:rsidRPr="00652B39">
        <w:t xml:space="preserve"> minimal, selective, and </w:t>
      </w:r>
      <w:r w:rsidR="006747AB">
        <w:t>controlled dis</w:t>
      </w:r>
      <w:r w:rsidRPr="00652B39">
        <w:t>closure of attributes or other data</w:t>
      </w:r>
      <w:r w:rsidR="006747AB">
        <w:t xml:space="preserve"> related to the DID verification</w:t>
      </w:r>
      <w:r w:rsidRPr="00652B39">
        <w:t>.</w:t>
      </w:r>
    </w:p>
    <w:p w14:paraId="4D466885" w14:textId="1C4BC894" w:rsidR="00CB1A28" w:rsidRDefault="00652B39" w:rsidP="0039310D">
      <w:r>
        <w:t>9</w:t>
      </w:r>
      <w:r w:rsidR="00CB1A28">
        <w:t>. Replay resistance</w:t>
      </w:r>
      <w:r w:rsidR="00BD000D">
        <w:t>: Even if the DID is cached through interception by any attacker, the DID should be replay protected to prevent illegitimate access and flooding attacks.</w:t>
      </w:r>
    </w:p>
    <w:p w14:paraId="1207D012" w14:textId="19E0B3E5" w:rsidR="00CB1A28" w:rsidRDefault="00652B39" w:rsidP="0039310D">
      <w:r>
        <w:t>10</w:t>
      </w:r>
      <w:r w:rsidR="00CB1A28">
        <w:t xml:space="preserve">. Delegation </w:t>
      </w:r>
      <w:r>
        <w:t>of</w:t>
      </w:r>
      <w:r w:rsidR="00CB1A28">
        <w:t xml:space="preserve"> control</w:t>
      </w:r>
      <w:r w:rsidR="00BD000D">
        <w:t>:</w:t>
      </w:r>
      <w:r>
        <w:t xml:space="preserve"> The controller of the identifier (i.e., an identity holder) should be able to delegate the controller role to another entity or organization if </w:t>
      </w:r>
      <w:proofErr w:type="spellStart"/>
      <w:r>
        <w:t>requried</w:t>
      </w:r>
      <w:proofErr w:type="spellEnd"/>
      <w:r>
        <w:t xml:space="preserve"> (e.g., can include a use case where an operator </w:t>
      </w:r>
      <w:proofErr w:type="gramStart"/>
      <w:r>
        <w:t>need</w:t>
      </w:r>
      <w:proofErr w:type="gramEnd"/>
      <w:r>
        <w:t xml:space="preserve"> to control and manage the devices in the factory floor; another use case includes, an employer, would like to manage the identities related to the employees etc.,).</w:t>
      </w:r>
    </w:p>
    <w:p w14:paraId="5FC46BEA" w14:textId="0D3E1EEF" w:rsidR="004D76B6" w:rsidRDefault="004D76B6" w:rsidP="0039310D">
      <w:r>
        <w:t>1</w:t>
      </w:r>
      <w:r w:rsidR="00652B39">
        <w:t>1</w:t>
      </w:r>
      <w:r>
        <w:t>. Portability</w:t>
      </w:r>
      <w:r w:rsidR="00652B39">
        <w:t>: The DID based identification framework should be</w:t>
      </w:r>
      <w:r w:rsidR="00652B39" w:rsidRPr="00652B39">
        <w:t xml:space="preserve"> system</w:t>
      </w:r>
      <w:r w:rsidR="00652B39">
        <w:t xml:space="preserve"> independent as well as</w:t>
      </w:r>
      <w:r w:rsidR="00652B39" w:rsidRPr="00652B39">
        <w:t xml:space="preserve"> network</w:t>
      </w:r>
      <w:r w:rsidR="00652B39">
        <w:t xml:space="preserve"> </w:t>
      </w:r>
      <w:r w:rsidR="00652B39" w:rsidRPr="00652B39">
        <w:t>independent and enable entities to use their digital identifiers with any system that supports DIDs</w:t>
      </w:r>
      <w:r w:rsidR="00652B39">
        <w:t>,</w:t>
      </w:r>
      <w:r w:rsidR="00652B39" w:rsidRPr="00652B39">
        <w:t xml:space="preserve"> DID methods</w:t>
      </w:r>
      <w:r w:rsidR="00652B39">
        <w:t xml:space="preserve"> and interactions with distributed ledger technology</w:t>
      </w:r>
      <w:r w:rsidR="00652B39" w:rsidRPr="00652B39">
        <w:t>.</w:t>
      </w:r>
    </w:p>
    <w:p w14:paraId="23D39B1F" w14:textId="77777777" w:rsidR="0039310D" w:rsidRPr="0039310D" w:rsidRDefault="0039310D" w:rsidP="007247B7"/>
    <w:p w14:paraId="1FE1323C" w14:textId="5EE422D5" w:rsidR="00C1185D" w:rsidRDefault="00C1185D" w:rsidP="00C1185D">
      <w:pPr>
        <w:pStyle w:val="Heading3"/>
      </w:pPr>
      <w:bookmarkStart w:id="129" w:name="_Toc114489121"/>
      <w:r>
        <w:t>4.1.</w:t>
      </w:r>
      <w:r w:rsidR="00423DF1">
        <w:t>3</w:t>
      </w:r>
      <w:r>
        <w:tab/>
      </w:r>
      <w:r w:rsidR="00141C96">
        <w:t>Overview of various f</w:t>
      </w:r>
      <w:r w:rsidR="00FE31DC">
        <w:t>orms</w:t>
      </w:r>
      <w:r w:rsidR="009C259E">
        <w:t xml:space="preserve"> </w:t>
      </w:r>
      <w:r w:rsidR="00876132">
        <w:t>of</w:t>
      </w:r>
      <w:r w:rsidR="00192303">
        <w:t xml:space="preserve"> </w:t>
      </w:r>
      <w:r>
        <w:t>Decent</w:t>
      </w:r>
      <w:r w:rsidR="001D212F">
        <w:t>r</w:t>
      </w:r>
      <w:r>
        <w:t>alized Identifi</w:t>
      </w:r>
      <w:r w:rsidR="009C259E">
        <w:t>ers</w:t>
      </w:r>
      <w:r w:rsidR="00FD7C5B">
        <w:t xml:space="preserve"> </w:t>
      </w:r>
      <w:r w:rsidR="001659C2">
        <w:t>and related initiatives</w:t>
      </w:r>
      <w:bookmarkEnd w:id="129"/>
    </w:p>
    <w:p w14:paraId="215BAB72" w14:textId="52628C21" w:rsidR="00FE31DC" w:rsidRDefault="00FE31DC" w:rsidP="00FE31DC">
      <w:r>
        <w:t xml:space="preserve">This section describes various forms of decentralized identities </w:t>
      </w:r>
      <w:r w:rsidR="001659C2">
        <w:t xml:space="preserve">including </w:t>
      </w:r>
      <w:r w:rsidR="002B42C5">
        <w:t xml:space="preserve">Self Sovereign Identity </w:t>
      </w:r>
      <w:r w:rsidR="001659C2">
        <w:t xml:space="preserve">(SSI) </w:t>
      </w:r>
      <w:r>
        <w:t xml:space="preserve">that can be used for decentralized identification </w:t>
      </w:r>
      <w:r w:rsidR="001659C2">
        <w:t xml:space="preserve">purpose </w:t>
      </w:r>
      <w:r>
        <w:t xml:space="preserve">based on the different business case and the </w:t>
      </w:r>
      <w:r w:rsidR="001659C2">
        <w:t>public/private service needs</w:t>
      </w:r>
      <w:r w:rsidR="000A4A9C">
        <w:t xml:space="preserve">. Further this </w:t>
      </w:r>
      <w:r w:rsidR="00676D8F">
        <w:t>s</w:t>
      </w:r>
      <w:r w:rsidR="000A4A9C">
        <w:t>ection also presents an overview of v</w:t>
      </w:r>
      <w:r w:rsidR="001659C2">
        <w:t>arious standards initiatives related to decentralized identities</w:t>
      </w:r>
      <w:r w:rsidR="000A4A9C">
        <w:t>, which mainly focus on the identity framework, schemas, data models, protocols, APIs, open-source code and so on.</w:t>
      </w:r>
    </w:p>
    <w:tbl>
      <w:tblPr>
        <w:tblStyle w:val="TableGrid"/>
        <w:tblW w:w="9634" w:type="dxa"/>
        <w:tblLook w:val="04A0" w:firstRow="1" w:lastRow="0" w:firstColumn="1" w:lastColumn="0" w:noHBand="0" w:noVBand="1"/>
      </w:tblPr>
      <w:tblGrid>
        <w:gridCol w:w="1980"/>
        <w:gridCol w:w="7654"/>
      </w:tblGrid>
      <w:tr w:rsidR="00702409" w14:paraId="2EC5A11A" w14:textId="77777777" w:rsidTr="004D2BAE">
        <w:tc>
          <w:tcPr>
            <w:tcW w:w="1980" w:type="dxa"/>
          </w:tcPr>
          <w:p w14:paraId="31D486C7" w14:textId="2B95152E" w:rsidR="00702409" w:rsidRPr="004D2BAE" w:rsidRDefault="00421B1E" w:rsidP="00FE31DC">
            <w:pPr>
              <w:rPr>
                <w:b/>
                <w:bCs/>
              </w:rPr>
            </w:pPr>
            <w:r>
              <w:rPr>
                <w:b/>
                <w:bCs/>
              </w:rPr>
              <w:t xml:space="preserve">Few </w:t>
            </w:r>
            <w:proofErr w:type="gramStart"/>
            <w:r w:rsidR="003A79AE">
              <w:rPr>
                <w:b/>
                <w:bCs/>
              </w:rPr>
              <w:t>key</w:t>
            </w:r>
            <w:proofErr w:type="gramEnd"/>
            <w:r w:rsidR="003A79AE">
              <w:rPr>
                <w:b/>
                <w:bCs/>
              </w:rPr>
              <w:t xml:space="preserve"> </w:t>
            </w:r>
            <w:r w:rsidR="00702409">
              <w:rPr>
                <w:b/>
                <w:bCs/>
              </w:rPr>
              <w:t>D</w:t>
            </w:r>
            <w:r w:rsidR="00702409" w:rsidRPr="004D2BAE">
              <w:rPr>
                <w:b/>
                <w:bCs/>
              </w:rPr>
              <w:t xml:space="preserve">ID </w:t>
            </w:r>
            <w:r w:rsidR="00702409">
              <w:rPr>
                <w:b/>
                <w:bCs/>
              </w:rPr>
              <w:t>related Initiatives</w:t>
            </w:r>
          </w:p>
        </w:tc>
        <w:tc>
          <w:tcPr>
            <w:tcW w:w="7654" w:type="dxa"/>
          </w:tcPr>
          <w:p w14:paraId="41435915" w14:textId="627E950F" w:rsidR="00702409" w:rsidRPr="004D2BAE" w:rsidRDefault="004D2BAE" w:rsidP="00FE31DC">
            <w:pPr>
              <w:rPr>
                <w:b/>
                <w:bCs/>
              </w:rPr>
            </w:pPr>
            <w:r>
              <w:rPr>
                <w:b/>
                <w:bCs/>
              </w:rPr>
              <w:t xml:space="preserve">Features and </w:t>
            </w:r>
            <w:r w:rsidR="00702409" w:rsidRPr="004D2BAE">
              <w:rPr>
                <w:b/>
                <w:bCs/>
              </w:rPr>
              <w:t>Characteristics</w:t>
            </w:r>
            <w:r>
              <w:rPr>
                <w:b/>
                <w:bCs/>
              </w:rPr>
              <w:t xml:space="preserve"> </w:t>
            </w:r>
          </w:p>
        </w:tc>
      </w:tr>
      <w:tr w:rsidR="00702409" w14:paraId="752CD345" w14:textId="77777777" w:rsidTr="004D2BAE">
        <w:tc>
          <w:tcPr>
            <w:tcW w:w="1980" w:type="dxa"/>
          </w:tcPr>
          <w:p w14:paraId="6EC22B6C" w14:textId="6DBD3EA6" w:rsidR="00702409" w:rsidRDefault="00702409" w:rsidP="00FE31DC">
            <w:r>
              <w:t>W3C DID [3]</w:t>
            </w:r>
          </w:p>
        </w:tc>
        <w:tc>
          <w:tcPr>
            <w:tcW w:w="7654" w:type="dxa"/>
          </w:tcPr>
          <w:p w14:paraId="2A08CB4B" w14:textId="19FB1238" w:rsidR="00702409" w:rsidRDefault="00702409" w:rsidP="00FE31DC">
            <w:r>
              <w:t xml:space="preserve">According to the W3C standard, </w:t>
            </w:r>
            <w:r w:rsidRPr="00FE31DC">
              <w:t>DID is a</w:t>
            </w:r>
            <w:r w:rsidR="00635BB8">
              <w:t xml:space="preserve">n </w:t>
            </w:r>
            <w:r w:rsidRPr="00FE31DC">
              <w:t xml:space="preserve">URI composed of three parts: the scheme </w:t>
            </w:r>
            <w:proofErr w:type="gramStart"/>
            <w:r w:rsidRPr="00FE31DC">
              <w:t>did:,</w:t>
            </w:r>
            <w:proofErr w:type="gramEnd"/>
            <w:r w:rsidRPr="00FE31DC">
              <w:t xml:space="preserve"> a method identifier, and a unique, method-specific identifier specified by the DID method. DIDs are resolvable to DID documents</w:t>
            </w:r>
            <w:r>
              <w:t xml:space="preserve"> (which provides information on the verification methods, cryptographic </w:t>
            </w:r>
            <w:proofErr w:type="gramStart"/>
            <w:r>
              <w:t>keys</w:t>
            </w:r>
            <w:proofErr w:type="gramEnd"/>
            <w:r>
              <w:t xml:space="preserve"> and services relevant to the interactions with the DID </w:t>
            </w:r>
            <w:r w:rsidR="00B048D7">
              <w:t>holder/</w:t>
            </w:r>
            <w:r>
              <w:t>subject)</w:t>
            </w:r>
            <w:r w:rsidRPr="00FE31DC">
              <w:t>.</w:t>
            </w:r>
            <w:r>
              <w:t xml:space="preserve"> </w:t>
            </w:r>
            <w:r w:rsidRPr="00F60EBB">
              <w:t>The subject of a DID is the entity identified by the DID</w:t>
            </w:r>
            <w:r>
              <w:t xml:space="preserve">, where </w:t>
            </w:r>
            <w:r w:rsidRPr="00F60EBB">
              <w:t>the subject of a DID</w:t>
            </w:r>
            <w:r>
              <w:t xml:space="preserve"> can be an</w:t>
            </w:r>
            <w:r w:rsidR="00B048D7">
              <w:t>y</w:t>
            </w:r>
            <w:r>
              <w:t xml:space="preserve"> such as</w:t>
            </w:r>
            <w:r w:rsidR="00B048D7">
              <w:t xml:space="preserve"> a</w:t>
            </w:r>
            <w:r w:rsidRPr="00F60EBB">
              <w:t xml:space="preserve"> person, group, organization, thing, or concept. The DID subject </w:t>
            </w:r>
            <w:r>
              <w:t>can</w:t>
            </w:r>
            <w:r w:rsidRPr="00F60EBB">
              <w:t xml:space="preserve"> also be the DID controller. </w:t>
            </w:r>
            <w:r w:rsidR="0092129D">
              <w:t xml:space="preserve">The W3C covers various activities (standards and implementation) related to DID, </w:t>
            </w:r>
            <w:r w:rsidR="007545A7">
              <w:t>Verifiable Credentials (</w:t>
            </w:r>
            <w:r w:rsidR="0092129D">
              <w:t>VC</w:t>
            </w:r>
            <w:r w:rsidR="007545A7">
              <w:t>)</w:t>
            </w:r>
            <w:r w:rsidR="0092129D">
              <w:t xml:space="preserve"> data model, DID resolution, APIs for Issuers, APIs for Verifiers, linked data vocabulary (i.e., for asserting VCs related to DID holder data i.e., residency and citizenship data such as name, country of citizenship, </w:t>
            </w:r>
            <w:proofErr w:type="gramStart"/>
            <w:r w:rsidR="0092129D">
              <w:t>birthday</w:t>
            </w:r>
            <w:proofErr w:type="gramEnd"/>
            <w:r w:rsidR="0092129D">
              <w:t xml:space="preserve"> and other required attributes to determine the status of the DID holder’s citizenship), and APIs for credential handling.</w:t>
            </w:r>
          </w:p>
        </w:tc>
      </w:tr>
      <w:tr w:rsidR="00702409" w14:paraId="5E42B1E5" w14:textId="77777777" w:rsidTr="004D2BAE">
        <w:tc>
          <w:tcPr>
            <w:tcW w:w="1980" w:type="dxa"/>
          </w:tcPr>
          <w:p w14:paraId="47979160" w14:textId="2EE13788" w:rsidR="00702409" w:rsidRDefault="00702409" w:rsidP="00FE31DC">
            <w:proofErr w:type="spellStart"/>
            <w:r>
              <w:t>eIDAS</w:t>
            </w:r>
            <w:proofErr w:type="spellEnd"/>
            <w:r>
              <w:t xml:space="preserve"> Digital Identity / electronic ID (</w:t>
            </w:r>
            <w:proofErr w:type="spellStart"/>
            <w:r>
              <w:t>eID</w:t>
            </w:r>
            <w:proofErr w:type="spellEnd"/>
            <w:r>
              <w:t>) [</w:t>
            </w:r>
            <w:r w:rsidR="00192303">
              <w:t>5</w:t>
            </w:r>
            <w:r>
              <w:t>]</w:t>
            </w:r>
            <w:r w:rsidR="00192303">
              <w:t>[6]</w:t>
            </w:r>
          </w:p>
        </w:tc>
        <w:tc>
          <w:tcPr>
            <w:tcW w:w="7654" w:type="dxa"/>
          </w:tcPr>
          <w:p w14:paraId="1CB0E093" w14:textId="7DB5C173" w:rsidR="00702409" w:rsidRPr="00FE31DC" w:rsidRDefault="00635BB8" w:rsidP="00702409">
            <w:r>
              <w:t xml:space="preserve">Blockchain-based </w:t>
            </w:r>
            <w:proofErr w:type="spellStart"/>
            <w:r>
              <w:t>eID</w:t>
            </w:r>
            <w:proofErr w:type="spellEnd"/>
            <w:r>
              <w:t xml:space="preserve"> solutions can be used as electronic identification </w:t>
            </w:r>
            <w:proofErr w:type="gramStart"/>
            <w:r>
              <w:t>means, once</w:t>
            </w:r>
            <w:proofErr w:type="gramEnd"/>
            <w:r>
              <w:t xml:space="preserve"> the identity information is proofed using a third party </w:t>
            </w:r>
            <w:proofErr w:type="spellStart"/>
            <w:r>
              <w:t>eID</w:t>
            </w:r>
            <w:proofErr w:type="spellEnd"/>
            <w:r>
              <w:t xml:space="preserve"> solution. In this case, the trustworthiness of the identity information or verifiable claim a user can share is inherited from the authority that proofed that piece of information. It may appear inconsistent to rely on trusted third parties to proof identities to be used in a decentralised system, but blockchain-based </w:t>
            </w:r>
            <w:proofErr w:type="spellStart"/>
            <w:r>
              <w:t>eID</w:t>
            </w:r>
            <w:proofErr w:type="spellEnd"/>
            <w:r>
              <w:t xml:space="preserve"> solutions offer a standard</w:t>
            </w:r>
            <w:r w:rsidR="00B048D7">
              <w:t xml:space="preserve"> independent</w:t>
            </w:r>
            <w:r>
              <w:t xml:space="preserve"> cross-platform technolog</w:t>
            </w:r>
            <w:r w:rsidR="00B048D7">
              <w:t>y</w:t>
            </w:r>
            <w:r>
              <w:t xml:space="preserve"> that</w:t>
            </w:r>
            <w:r w:rsidR="00B048D7">
              <w:t xml:space="preserve"> a</w:t>
            </w:r>
            <w:r>
              <w:t xml:space="preserve"> trusted third parties could offer and manage. Identity proofing can be performed when the identity information is first inserted by the owner, or later when the user wants to verify it against a certain level of assurance requested by a service provider. </w:t>
            </w:r>
            <w:r w:rsidR="00702409">
              <w:t xml:space="preserve">Under the </w:t>
            </w:r>
            <w:proofErr w:type="spellStart"/>
            <w:r w:rsidR="00702409">
              <w:t>eIDAS</w:t>
            </w:r>
            <w:proofErr w:type="spellEnd"/>
            <w:r w:rsidR="00702409">
              <w:t xml:space="preserve"> framework, digital identity is asserted</w:t>
            </w:r>
            <w:r>
              <w:t xml:space="preserve"> (i.e., identity proofing)</w:t>
            </w:r>
            <w:r w:rsidR="00702409">
              <w:t xml:space="preserve"> in two different ways</w:t>
            </w:r>
            <w:r w:rsidR="002B42C5">
              <w:t xml:space="preserve"> to link the DID to the actual identity data of the DID owner</w:t>
            </w:r>
            <w:r w:rsidR="00702409">
              <w:t>, depending on how this digital identity is used: (</w:t>
            </w:r>
            <w:proofErr w:type="spellStart"/>
            <w:r w:rsidR="00702409">
              <w:t>i</w:t>
            </w:r>
            <w:proofErr w:type="spellEnd"/>
            <w:r w:rsidR="00702409">
              <w:t>) By means of an authentication done with a notified electronic identification (</w:t>
            </w:r>
            <w:proofErr w:type="spellStart"/>
            <w:r w:rsidR="00702409">
              <w:t>eID</w:t>
            </w:r>
            <w:proofErr w:type="spellEnd"/>
            <w:r w:rsidR="00702409">
              <w:t xml:space="preserve">) scheme, when identification is required to access online services. (ii) By means of the production of an electronic signature or an electronic seal, when the identity of signer / </w:t>
            </w:r>
            <w:r w:rsidR="00702409">
              <w:lastRenderedPageBreak/>
              <w:t>sealer needs to be associated to the content signed or sealed. This is done in practice by using electronic certificates issued by trust service providers.</w:t>
            </w:r>
          </w:p>
        </w:tc>
      </w:tr>
    </w:tbl>
    <w:p w14:paraId="1BE7CC62" w14:textId="0F2FFE58" w:rsidR="00FE31DC" w:rsidRDefault="00FE31DC" w:rsidP="00ED4994"/>
    <w:p w14:paraId="3B7FE118" w14:textId="1C9D88CD" w:rsidR="00141C96" w:rsidRDefault="005E26E7" w:rsidP="007D0605">
      <w:pPr>
        <w:pStyle w:val="Heading3"/>
      </w:pPr>
      <w:bookmarkStart w:id="130" w:name="_Toc114489122"/>
      <w:bookmarkEnd w:id="121"/>
      <w:bookmarkEnd w:id="122"/>
      <w:bookmarkEnd w:id="123"/>
      <w:bookmarkEnd w:id="124"/>
      <w:bookmarkEnd w:id="125"/>
      <w:bookmarkEnd w:id="126"/>
      <w:r>
        <w:t>4.</w:t>
      </w:r>
      <w:r w:rsidR="00D8342E">
        <w:t>1.</w:t>
      </w:r>
      <w:r w:rsidR="00936C5A">
        <w:t>4</w:t>
      </w:r>
      <w:r>
        <w:tab/>
      </w:r>
      <w:bookmarkStart w:id="131" w:name="_Hlk114244366"/>
      <w:r w:rsidR="0085315E">
        <w:t>Benefits of Decentralised Identity</w:t>
      </w:r>
      <w:r w:rsidR="00966E94">
        <w:t xml:space="preserve"> (DID)</w:t>
      </w:r>
      <w:bookmarkEnd w:id="130"/>
      <w:r w:rsidR="00141C96">
        <w:t xml:space="preserve"> </w:t>
      </w:r>
      <w:bookmarkEnd w:id="131"/>
    </w:p>
    <w:p w14:paraId="17C9927A" w14:textId="7A1CD1E1" w:rsidR="00387887" w:rsidRDefault="004E7DC6" w:rsidP="00E30D40">
      <w:r>
        <w:t xml:space="preserve">The various properties of DIDs itself bring in significant benefits to the DID holders and the relying parties who utilizes a DID based identification and trust management framework. </w:t>
      </w:r>
      <w:proofErr w:type="spellStart"/>
      <w:r>
        <w:t>Inaddition</w:t>
      </w:r>
      <w:proofErr w:type="spellEnd"/>
      <w:r>
        <w:t xml:space="preserve"> </w:t>
      </w:r>
      <w:r w:rsidR="00F9450C">
        <w:t>few</w:t>
      </w:r>
      <w:r>
        <w:t xml:space="preserve"> of the </w:t>
      </w:r>
      <w:r w:rsidR="00E30D40">
        <w:t xml:space="preserve">key benefits of DID </w:t>
      </w:r>
      <w:proofErr w:type="gramStart"/>
      <w:r w:rsidR="00E30D40">
        <w:t>based</w:t>
      </w:r>
      <w:proofErr w:type="gramEnd"/>
      <w:r w:rsidR="00E30D40">
        <w:t xml:space="preserve"> identification and authentication includes</w:t>
      </w:r>
      <w:r w:rsidR="00387887">
        <w:t>:</w:t>
      </w:r>
    </w:p>
    <w:p w14:paraId="5614C011" w14:textId="77777777" w:rsidR="00387887" w:rsidRDefault="00387887" w:rsidP="00387887">
      <w:pPr>
        <w:ind w:left="284"/>
      </w:pPr>
      <w:r>
        <w:t>-</w:t>
      </w:r>
      <w:r>
        <w:tab/>
      </w:r>
      <w:r w:rsidR="00E30D40">
        <w:t>Zero Knowledge proof (ZKP), where a</w:t>
      </w:r>
      <w:r w:rsidR="00141C96">
        <w:t xml:space="preserve"> </w:t>
      </w:r>
      <w:r w:rsidR="00E30D40">
        <w:t>p</w:t>
      </w:r>
      <w:r w:rsidR="00141C96">
        <w:t xml:space="preserve">roof uses special cryptography to support </w:t>
      </w:r>
      <w:r w:rsidR="00E30D40">
        <w:t>s</w:t>
      </w:r>
      <w:r w:rsidR="00141C96">
        <w:t>elective Disclosure of information</w:t>
      </w:r>
      <w:r w:rsidR="00E30D40">
        <w:t xml:space="preserve"> (for an identity holder)</w:t>
      </w:r>
      <w:r w:rsidR="00141C96">
        <w:t xml:space="preserve"> about a set of Claims from a set of Credentials. A ZKP provides cryptographic proof about some or </w:t>
      </w:r>
      <w:proofErr w:type="gramStart"/>
      <w:r w:rsidR="00141C96">
        <w:t>all of</w:t>
      </w:r>
      <w:proofErr w:type="gramEnd"/>
      <w:r w:rsidR="00141C96">
        <w:t xml:space="preserve"> the data in a set of Credentials without revealing the actual data or any additional information, including the </w:t>
      </w:r>
      <w:r w:rsidR="00E30D40">
        <w:t>i</w:t>
      </w:r>
      <w:r w:rsidR="00141C96">
        <w:t xml:space="preserve">dentity of the </w:t>
      </w:r>
      <w:r w:rsidR="00E30D40">
        <w:t>holder (i.e., who is the identity p</w:t>
      </w:r>
      <w:r w:rsidR="00141C96">
        <w:t>rover</w:t>
      </w:r>
      <w:r w:rsidR="00E30D40">
        <w:t>)</w:t>
      </w:r>
      <w:r w:rsidR="00141C96">
        <w:t>.</w:t>
      </w:r>
      <w:r w:rsidR="00E30D40">
        <w:t xml:space="preserve"> </w:t>
      </w:r>
    </w:p>
    <w:p w14:paraId="14655B7D" w14:textId="77777777" w:rsidR="00387887" w:rsidRDefault="00387887" w:rsidP="00387887">
      <w:pPr>
        <w:ind w:left="284"/>
      </w:pPr>
      <w:r>
        <w:t>-</w:t>
      </w:r>
      <w:r>
        <w:tab/>
        <w:t xml:space="preserve">Controlled Transparency while disclosing necessary user/identity holder data, can be achieved </w:t>
      </w:r>
      <w:r w:rsidR="00E30D40">
        <w:t>if the DID based identification framework is implemented with a permissioned ledger, as only registered participants with significant access control will be allowed to request and receive identity holder’s data specific to the required service.</w:t>
      </w:r>
    </w:p>
    <w:p w14:paraId="58ED9D04" w14:textId="192407EF" w:rsidR="00876132" w:rsidRPr="00141C96" w:rsidRDefault="00387887" w:rsidP="00387887">
      <w:pPr>
        <w:ind w:left="284"/>
      </w:pPr>
      <w:r>
        <w:t>-</w:t>
      </w:r>
      <w:r>
        <w:tab/>
      </w:r>
      <w:r w:rsidR="00E30D40">
        <w:t>Pseudonymisation is a direct benefit of</w:t>
      </w:r>
      <w:r>
        <w:t xml:space="preserve"> DID</w:t>
      </w:r>
      <w:r w:rsidR="00E30D40">
        <w:t xml:space="preserve">. </w:t>
      </w:r>
      <w:r>
        <w:t xml:space="preserve">More suitable DID registries and DID methods usage can </w:t>
      </w:r>
      <w:r w:rsidR="00E30D40">
        <w:t>guarantee pseudonymisation</w:t>
      </w:r>
      <w:r>
        <w:t>, where it</w:t>
      </w:r>
      <w:r w:rsidR="00E30D40">
        <w:t xml:space="preserve"> will allow an identity holder to manage as many pseudonym</w:t>
      </w:r>
      <w:r>
        <w:t>s</w:t>
      </w:r>
      <w:r w:rsidR="00E30D40">
        <w:t xml:space="preserve"> as desired</w:t>
      </w:r>
      <w:r>
        <w:t xml:space="preserve"> for more than one service,</w:t>
      </w:r>
      <w:r w:rsidR="00E30D40">
        <w:t xml:space="preserve"> so that </w:t>
      </w:r>
      <w:r>
        <w:t>a pseudonym identity holder</w:t>
      </w:r>
      <w:r w:rsidR="00E30D40">
        <w:t xml:space="preserve"> can interact with various services securely. Th</w:t>
      </w:r>
      <w:r>
        <w:t>is enables</w:t>
      </w:r>
      <w:r w:rsidR="00E30D40">
        <w:t xml:space="preserve"> authenticat</w:t>
      </w:r>
      <w:r>
        <w:t>ion</w:t>
      </w:r>
      <w:r w:rsidR="00E30D40">
        <w:t xml:space="preserve"> without revealing more data. Pseudonymity is also one of the main advantages of DID documents and verifiable presentations over the traditional X.509 for electronic identification.</w:t>
      </w:r>
    </w:p>
    <w:p w14:paraId="6851C404" w14:textId="09417AA3" w:rsidR="004E7DC6" w:rsidRDefault="004E7DC6" w:rsidP="004E7DC6">
      <w:pPr>
        <w:pStyle w:val="Heading1"/>
      </w:pPr>
      <w:bookmarkStart w:id="132" w:name="_Toc114489123"/>
      <w:bookmarkStart w:id="133" w:name="_Hlk114244385"/>
      <w:r w:rsidRPr="004E7DC6">
        <w:t>5</w:t>
      </w:r>
      <w:r w:rsidRPr="00BD28B7">
        <w:tab/>
        <w:t>Trust Management Model for decentralised identification and data handling</w:t>
      </w:r>
      <w:bookmarkEnd w:id="132"/>
    </w:p>
    <w:bookmarkEnd w:id="133"/>
    <w:p w14:paraId="300A8426" w14:textId="1827A0EC" w:rsidR="00AA0362" w:rsidRPr="00AA0362" w:rsidRDefault="00AA0362" w:rsidP="00B039D4">
      <w:r>
        <w:t>Basic architectural elements and functionalities that forms a decentralized identification</w:t>
      </w:r>
      <w:r w:rsidR="00B039D4">
        <w:t xml:space="preserve"> and</w:t>
      </w:r>
      <w:r>
        <w:t xml:space="preserve"> trust management model is shown in Figure 5.1 below. This section describes the various participa</w:t>
      </w:r>
      <w:r w:rsidR="00B039D4">
        <w:t>nts, their roles, and</w:t>
      </w:r>
      <w:r>
        <w:t xml:space="preserve"> </w:t>
      </w:r>
      <w:r w:rsidR="00B039D4">
        <w:t xml:space="preserve">essential </w:t>
      </w:r>
      <w:r>
        <w:t>operations that are involved</w:t>
      </w:r>
      <w:r w:rsidR="00B039D4">
        <w:t xml:space="preserve"> in the trust management model to enable a</w:t>
      </w:r>
      <w:r>
        <w:t xml:space="preserve"> DID based identi</w:t>
      </w:r>
      <w:r w:rsidR="00B039D4">
        <w:t xml:space="preserve">fication and </w:t>
      </w:r>
      <w:r w:rsidR="00012E88">
        <w:t>authentication considering [</w:t>
      </w:r>
      <w:r w:rsidR="00F9450C">
        <w:t>3</w:t>
      </w:r>
      <w:r w:rsidR="00012E88">
        <w:t>][</w:t>
      </w:r>
      <w:r w:rsidR="00F9450C">
        <w:t>5</w:t>
      </w:r>
      <w:r w:rsidR="00012E88">
        <w:t>][</w:t>
      </w:r>
      <w:r w:rsidR="0053618C">
        <w:t>7</w:t>
      </w:r>
      <w:r w:rsidR="00012E88">
        <w:t>]</w:t>
      </w:r>
      <w:r>
        <w:t>.</w:t>
      </w:r>
    </w:p>
    <w:p w14:paraId="46F67690" w14:textId="0F13DC23" w:rsidR="004E7DC6" w:rsidRDefault="00812D3A" w:rsidP="00AC4ED1">
      <w:pPr>
        <w:jc w:val="center"/>
      </w:pPr>
      <w:r>
        <w:object w:dxaOrig="10001" w:dyaOrig="4801" w14:anchorId="57633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99pt" o:ole="">
            <v:imagedata r:id="rId15" o:title=""/>
          </v:shape>
          <o:OLEObject Type="Embed" ProgID="Visio.Drawing.15" ShapeID="_x0000_i1025" DrawAspect="Content" ObjectID="_1725871942" r:id="rId16"/>
        </w:object>
      </w:r>
    </w:p>
    <w:p w14:paraId="20464EB5" w14:textId="66AE16FF" w:rsidR="00AA0362" w:rsidRDefault="00AA0362" w:rsidP="00B039D4">
      <w:pPr>
        <w:jc w:val="center"/>
      </w:pPr>
      <w:r>
        <w:t>Figure 5.1 Basic trust management model for decentralized identification</w:t>
      </w:r>
    </w:p>
    <w:p w14:paraId="3FB528DA" w14:textId="552CBF29" w:rsidR="001D6EE9" w:rsidRPr="00F42CFA" w:rsidRDefault="001D6EE9" w:rsidP="00BD28B7">
      <w:pPr>
        <w:rPr>
          <w:b/>
          <w:bCs/>
        </w:rPr>
      </w:pPr>
      <w:r w:rsidRPr="00F42CFA">
        <w:rPr>
          <w:b/>
          <w:bCs/>
        </w:rPr>
        <w:t xml:space="preserve">DID holder </w:t>
      </w:r>
      <w:r w:rsidR="00526A74" w:rsidRPr="00F42CFA">
        <w:rPr>
          <w:b/>
          <w:bCs/>
        </w:rPr>
        <w:t>related</w:t>
      </w:r>
      <w:r w:rsidRPr="00F42CFA">
        <w:rPr>
          <w:b/>
          <w:bCs/>
        </w:rPr>
        <w:t xml:space="preserve"> aspects:</w:t>
      </w:r>
    </w:p>
    <w:p w14:paraId="1AA29D06" w14:textId="73F3B324" w:rsidR="001D6EE9" w:rsidRDefault="001D6EE9" w:rsidP="005E32C0">
      <w:pPr>
        <w:numPr>
          <w:ilvl w:val="0"/>
          <w:numId w:val="15"/>
        </w:numPr>
        <w:spacing w:before="60" w:after="0"/>
        <w:contextualSpacing/>
      </w:pPr>
      <w:r w:rsidRPr="00073A6C">
        <w:rPr>
          <w:b/>
          <w:bCs/>
          <w:i/>
          <w:iCs/>
        </w:rPr>
        <w:t>Decentralised Identifier (DID)</w:t>
      </w:r>
      <w:r w:rsidR="00A0481C" w:rsidRPr="00073A6C">
        <w:rPr>
          <w:b/>
          <w:bCs/>
          <w:i/>
          <w:iCs/>
        </w:rPr>
        <w:t xml:space="preserve">: </w:t>
      </w:r>
      <w:r w:rsidR="00A0481C">
        <w:t xml:space="preserve">DIDs are a new type of identifier(s) for verifiable, "self-sovereign" digital identity. DIDs are fully under the control of the DID holder </w:t>
      </w:r>
      <w:r w:rsidR="00073A6C">
        <w:t xml:space="preserve">(i.e., </w:t>
      </w:r>
      <w:r w:rsidR="00A0481C">
        <w:t>subject</w:t>
      </w:r>
      <w:r w:rsidR="00073A6C">
        <w:t>)</w:t>
      </w:r>
      <w:r w:rsidR="00A0481C">
        <w:t xml:space="preserve">, independent from any centralized registry, identity provider, or certificate authority. DIDs </w:t>
      </w:r>
      <w:r w:rsidR="00073A6C">
        <w:t>can be</w:t>
      </w:r>
      <w:r w:rsidR="00A0481C">
        <w:t xml:space="preserve"> URLs</w:t>
      </w:r>
      <w:r w:rsidR="00073A6C">
        <w:t>/URIs</w:t>
      </w:r>
      <w:r w:rsidR="00A0481C">
        <w:t xml:space="preserve"> that relate a DID subject to </w:t>
      </w:r>
      <w:r w:rsidR="00073A6C">
        <w:t>means to enable</w:t>
      </w:r>
      <w:r w:rsidR="00A0481C">
        <w:t xml:space="preserve"> trustable interactions with that subject. </w:t>
      </w:r>
      <w:r w:rsidRPr="001D6EE9">
        <w:t xml:space="preserve">DID refers to any subject (e.g., a person, organization, thing, data model, abstract entity, etc.) as determined by the controller of the DID. A DID may be considered as a </w:t>
      </w:r>
      <w:r w:rsidRPr="001D6EE9">
        <w:lastRenderedPageBreak/>
        <w:t xml:space="preserve">form of pseudonym as used in </w:t>
      </w:r>
      <w:proofErr w:type="spellStart"/>
      <w:r w:rsidRPr="007D0605">
        <w:t>eIDAS</w:t>
      </w:r>
      <w:proofErr w:type="spellEnd"/>
      <w:r w:rsidRPr="007D0605">
        <w:t xml:space="preserve"> </w:t>
      </w:r>
      <w:r w:rsidRPr="001D6EE9">
        <w:t>as it is not directly linked to a formal identifier of the natural or legal person.</w:t>
      </w:r>
    </w:p>
    <w:p w14:paraId="6B6EA5E0" w14:textId="7F666BC4" w:rsidR="001D6EE9" w:rsidRDefault="001D6EE9" w:rsidP="005E32C0">
      <w:pPr>
        <w:numPr>
          <w:ilvl w:val="0"/>
          <w:numId w:val="15"/>
        </w:numPr>
        <w:spacing w:before="60" w:after="0"/>
        <w:contextualSpacing/>
      </w:pPr>
      <w:r w:rsidRPr="00073A6C">
        <w:rPr>
          <w:b/>
          <w:bCs/>
          <w:i/>
          <w:iCs/>
        </w:rPr>
        <w:t>DID Document:</w:t>
      </w:r>
      <w:r w:rsidRPr="001D6EE9">
        <w:t xml:space="preserve"> </w:t>
      </w:r>
      <w:r w:rsidR="00073A6C">
        <w:t xml:space="preserve">DIDs resolve to DID Documents, i.e., a set of simple documents that </w:t>
      </w:r>
      <w:r w:rsidR="00073A6C" w:rsidRPr="001D6EE9">
        <w:t>contain</w:t>
      </w:r>
      <w:r w:rsidR="00073A6C">
        <w:t>s</w:t>
      </w:r>
      <w:r w:rsidR="00073A6C" w:rsidRPr="001D6EE9">
        <w:t xml:space="preserve"> information associated </w:t>
      </w:r>
      <w:r w:rsidR="00073A6C">
        <w:t>to</w:t>
      </w:r>
      <w:r w:rsidR="00073A6C" w:rsidRPr="001D6EE9">
        <w:t xml:space="preserve"> a DID</w:t>
      </w:r>
      <w:r w:rsidR="00073A6C">
        <w:t xml:space="preserve"> and describes how to use that specific DID. Each DID Document may contain at least three information such as proof purposes, verification methods</w:t>
      </w:r>
      <w:r w:rsidR="00520163">
        <w:t xml:space="preserve"> (</w:t>
      </w:r>
      <w:r w:rsidR="00520163" w:rsidRPr="001D6EE9">
        <w:t>such as cryptographic public keys</w:t>
      </w:r>
      <w:r w:rsidR="00520163">
        <w:t>)</w:t>
      </w:r>
      <w:r w:rsidR="00073A6C">
        <w:t>, and service endpoints</w:t>
      </w:r>
      <w:r w:rsidR="00520163">
        <w:t xml:space="preserve"> (can also indicate </w:t>
      </w:r>
      <w:r w:rsidR="00520163" w:rsidRPr="001D6EE9">
        <w:t xml:space="preserve">services relevant to interactions with the </w:t>
      </w:r>
      <w:r w:rsidR="00520163">
        <w:t xml:space="preserve">DID </w:t>
      </w:r>
      <w:r w:rsidR="00520163" w:rsidRPr="001D6EE9">
        <w:t>holder</w:t>
      </w:r>
      <w:r w:rsidR="00520163">
        <w:t>)</w:t>
      </w:r>
      <w:r w:rsidR="00073A6C">
        <w:t xml:space="preserve">. Proof purposes are combined with verification methods to provide mechanisms for proving various aspects (i.e., related to identification, </w:t>
      </w:r>
      <w:proofErr w:type="gramStart"/>
      <w:r w:rsidR="00073A6C">
        <w:t>authentication</w:t>
      </w:r>
      <w:proofErr w:type="gramEnd"/>
      <w:r w:rsidR="00073A6C">
        <w:t xml:space="preserve"> and authorization). For example, a DID Document can specify that a particular verification method, such as a cryptographic public key or pseudonymous biometric protocol, can be used to verify a proof that was created for the purpose of authentication. Service endpoints enable trusted interactions with the DID controller. </w:t>
      </w:r>
      <w:r w:rsidRPr="001D6EE9">
        <w:t>A DID document may be signed by a</w:t>
      </w:r>
      <w:r w:rsidR="00073A6C">
        <w:t xml:space="preserve"> DID holder</w:t>
      </w:r>
      <w:r w:rsidR="00DE35D3">
        <w:t xml:space="preserve"> (being the DID controller)</w:t>
      </w:r>
      <w:r w:rsidR="00073A6C">
        <w:t xml:space="preserve"> or a different </w:t>
      </w:r>
      <w:r w:rsidRPr="001D6EE9">
        <w:t xml:space="preserve">DID </w:t>
      </w:r>
      <w:r w:rsidR="00073A6C">
        <w:t>c</w:t>
      </w:r>
      <w:r w:rsidRPr="001D6EE9">
        <w:t>ontroller</w:t>
      </w:r>
      <w:r w:rsidR="00DE35D3">
        <w:t xml:space="preserve"> (e.g., In an organization an employee can be the DID holder and the employer/or any entity from the employer side can be the DID Controller. In another case an IoT object can be the DID holder and </w:t>
      </w:r>
      <w:proofErr w:type="spellStart"/>
      <w:proofErr w:type="gramStart"/>
      <w:r w:rsidR="00DE35D3">
        <w:t>a</w:t>
      </w:r>
      <w:proofErr w:type="spellEnd"/>
      <w:proofErr w:type="gramEnd"/>
      <w:r w:rsidR="00DE35D3">
        <w:t xml:space="preserve"> operator’s device at the factory floor who controls the IoT object can be the DID controller)</w:t>
      </w:r>
      <w:r w:rsidRPr="001D6EE9">
        <w:t>.</w:t>
      </w:r>
    </w:p>
    <w:p w14:paraId="15CCE923" w14:textId="449E5844" w:rsidR="00A0481C" w:rsidRPr="001D6EE9" w:rsidRDefault="00A0481C" w:rsidP="005E32C0">
      <w:pPr>
        <w:numPr>
          <w:ilvl w:val="0"/>
          <w:numId w:val="15"/>
        </w:numPr>
        <w:spacing w:before="60" w:after="0"/>
        <w:contextualSpacing/>
      </w:pPr>
      <w:r>
        <w:rPr>
          <w:b/>
          <w:bCs/>
          <w:i/>
          <w:iCs/>
        </w:rPr>
        <w:t>Applications at end-device</w:t>
      </w:r>
      <w:r w:rsidRPr="00BD28B7">
        <w:rPr>
          <w:b/>
          <w:bCs/>
          <w:i/>
          <w:iCs/>
        </w:rPr>
        <w:t>:</w:t>
      </w:r>
      <w:r w:rsidRPr="001D6EE9">
        <w:t xml:space="preserve"> Application</w:t>
      </w:r>
      <w:r w:rsidR="00DE35D3">
        <w:t xml:space="preserve"> (e.g., a client application or wallet)</w:t>
      </w:r>
      <w:r w:rsidRPr="001D6EE9">
        <w:t xml:space="preserve"> used</w:t>
      </w:r>
      <w:r w:rsidR="00DE35D3">
        <w:t xml:space="preserve"> by the ID holder</w:t>
      </w:r>
      <w:r w:rsidRPr="001D6EE9">
        <w:t xml:space="preserve"> to generate, manage, </w:t>
      </w:r>
      <w:proofErr w:type="gramStart"/>
      <w:r w:rsidRPr="001D6EE9">
        <w:t>store</w:t>
      </w:r>
      <w:proofErr w:type="gramEnd"/>
      <w:r w:rsidRPr="001D6EE9">
        <w:t xml:space="preserve"> or use private and public key</w:t>
      </w:r>
      <w:r w:rsidR="00DE35D3">
        <w:t xml:space="preserve"> pairs</w:t>
      </w:r>
      <w:r w:rsidRPr="001D6EE9">
        <w:t>. Th</w:t>
      </w:r>
      <w:r w:rsidR="00DE35D3">
        <w:t>e sensitive information (such as cryptographic materials)</w:t>
      </w:r>
      <w:r w:rsidRPr="001D6EE9">
        <w:t xml:space="preserve"> may need to be</w:t>
      </w:r>
      <w:r>
        <w:t xml:space="preserve"> </w:t>
      </w:r>
      <w:r w:rsidRPr="001D6EE9">
        <w:t xml:space="preserve">protected by </w:t>
      </w:r>
      <w:r w:rsidR="00DE35D3">
        <w:t>the</w:t>
      </w:r>
      <w:r w:rsidRPr="001D6EE9">
        <w:t xml:space="preserve"> "secure element" within the </w:t>
      </w:r>
      <w:r w:rsidR="00DE35D3">
        <w:t>device or w</w:t>
      </w:r>
      <w:r w:rsidRPr="001D6EE9">
        <w:t xml:space="preserve">allet. The use of the </w:t>
      </w:r>
      <w:r w:rsidR="00DE35D3">
        <w:t xml:space="preserve">cryptographic </w:t>
      </w:r>
      <w:r w:rsidRPr="001D6EE9">
        <w:t xml:space="preserve">keys </w:t>
      </w:r>
      <w:proofErr w:type="gramStart"/>
      <w:r w:rsidR="00DE35D3">
        <w:t>are</w:t>
      </w:r>
      <w:proofErr w:type="gramEnd"/>
      <w:r w:rsidRPr="001D6EE9">
        <w:t xml:space="preserve"> restricted to the </w:t>
      </w:r>
      <w:r w:rsidR="002C26EF">
        <w:t xml:space="preserve">DID </w:t>
      </w:r>
      <w:r w:rsidRPr="001D6EE9">
        <w:t>holder.</w:t>
      </w:r>
    </w:p>
    <w:p w14:paraId="3013F80B" w14:textId="577492D6" w:rsidR="00A0481C" w:rsidRPr="001D6EE9" w:rsidRDefault="00A0481C" w:rsidP="00DE35D3">
      <w:pPr>
        <w:spacing w:before="60" w:after="0"/>
        <w:ind w:left="720"/>
        <w:contextualSpacing/>
      </w:pPr>
    </w:p>
    <w:p w14:paraId="589BBA42" w14:textId="642EB5B5" w:rsidR="001D6EE9" w:rsidRDefault="001D6EE9" w:rsidP="001D6EE9">
      <w:pPr>
        <w:spacing w:before="60" w:after="0"/>
        <w:contextualSpacing/>
        <w:rPr>
          <w:b/>
          <w:bCs/>
        </w:rPr>
      </w:pPr>
      <w:r w:rsidRPr="001D6EE9">
        <w:rPr>
          <w:b/>
          <w:bCs/>
        </w:rPr>
        <w:t>DID Controller</w:t>
      </w:r>
      <w:r>
        <w:rPr>
          <w:b/>
          <w:bCs/>
        </w:rPr>
        <w:t xml:space="preserve"> related aspects</w:t>
      </w:r>
      <w:r w:rsidRPr="001D6EE9">
        <w:rPr>
          <w:b/>
          <w:bCs/>
        </w:rPr>
        <w:t xml:space="preserve">: </w:t>
      </w:r>
    </w:p>
    <w:p w14:paraId="5CB60178" w14:textId="4F86F767" w:rsidR="001D6EE9" w:rsidRPr="00C32422" w:rsidRDefault="001D6EE9" w:rsidP="005E32C0">
      <w:pPr>
        <w:pStyle w:val="ListParagraph"/>
        <w:numPr>
          <w:ilvl w:val="0"/>
          <w:numId w:val="14"/>
        </w:numPr>
        <w:spacing w:before="60" w:after="0"/>
        <w:rPr>
          <w:lang w:val="en-US"/>
        </w:rPr>
      </w:pPr>
      <w:r w:rsidRPr="001D6EE9">
        <w:t>The controller of a DID is the entity (person, organization, or autonomous software) that has the capability as defined by a DID method</w:t>
      </w:r>
      <w:r w:rsidR="002C26EF">
        <w:t xml:space="preserve"> and </w:t>
      </w:r>
      <w:r w:rsidR="00C32422">
        <w:t>indicated</w:t>
      </w:r>
      <w:r w:rsidR="002C26EF">
        <w:t xml:space="preserve"> in the DID document</w:t>
      </w:r>
      <w:r w:rsidRPr="001D6EE9">
        <w:t xml:space="preserve"> to make </w:t>
      </w:r>
      <w:r w:rsidR="002C26EF">
        <w:t xml:space="preserve">any </w:t>
      </w:r>
      <w:r w:rsidRPr="001D6EE9">
        <w:t xml:space="preserve">changes to a DID document. </w:t>
      </w:r>
      <w:r w:rsidR="002C26EF">
        <w:t xml:space="preserve">A DID holder can be the DID controller or a DID controller can be a different entity as authorized by the DID holder. </w:t>
      </w:r>
      <w:r w:rsidR="00C32422">
        <w:t xml:space="preserve">DID controller </w:t>
      </w:r>
      <w:proofErr w:type="gramStart"/>
      <w:r w:rsidR="00C32422">
        <w:t xml:space="preserve">actually </w:t>
      </w:r>
      <w:r w:rsidR="002C26EF">
        <w:t>have</w:t>
      </w:r>
      <w:proofErr w:type="gramEnd"/>
      <w:r w:rsidR="002C26EF">
        <w:t xml:space="preserve"> the p</w:t>
      </w:r>
      <w:r w:rsidRPr="001D6EE9">
        <w:t>roof of possession or control of the holder</w:t>
      </w:r>
      <w:r w:rsidR="002C26EF">
        <w:t>’s</w:t>
      </w:r>
      <w:r w:rsidRPr="001D6EE9">
        <w:t xml:space="preserve"> private key</w:t>
      </w:r>
      <w:r w:rsidR="00C32422">
        <w:t xml:space="preserve"> and will be responsible for i</w:t>
      </w:r>
      <w:r w:rsidRPr="001D6EE9">
        <w:t>ssuance of a unique</w:t>
      </w:r>
      <w:r w:rsidR="00C32422">
        <w:t xml:space="preserve"> and anonymous</w:t>
      </w:r>
      <w:r w:rsidRPr="001D6EE9">
        <w:t xml:space="preserve"> DID to the holder</w:t>
      </w:r>
      <w:r w:rsidR="00C32422">
        <w:t>.</w:t>
      </w:r>
    </w:p>
    <w:p w14:paraId="78018B8B" w14:textId="77777777" w:rsidR="001D6EE9" w:rsidRPr="00982882" w:rsidRDefault="001D6EE9" w:rsidP="00982882">
      <w:pPr>
        <w:spacing w:before="60" w:after="0"/>
        <w:ind w:left="1440"/>
        <w:contextualSpacing/>
        <w:rPr>
          <w:lang w:val="en-US"/>
        </w:rPr>
      </w:pPr>
    </w:p>
    <w:p w14:paraId="4A659EB8" w14:textId="0EDA7C22" w:rsidR="001D6EE9" w:rsidRPr="00982882" w:rsidRDefault="001D6EE9" w:rsidP="00982882">
      <w:pPr>
        <w:spacing w:before="60" w:after="0"/>
        <w:contextualSpacing/>
        <w:rPr>
          <w:b/>
          <w:bCs/>
          <w:lang w:val="en-US"/>
        </w:rPr>
      </w:pPr>
      <w:r w:rsidRPr="00982882">
        <w:rPr>
          <w:b/>
          <w:bCs/>
          <w:lang w:val="en-US"/>
        </w:rPr>
        <w:t>VC Issuer related aspects:</w:t>
      </w:r>
    </w:p>
    <w:p w14:paraId="1C531F33" w14:textId="29C516E1" w:rsidR="001D6EE9" w:rsidRPr="00982882" w:rsidRDefault="001D6EE9" w:rsidP="005E32C0">
      <w:pPr>
        <w:numPr>
          <w:ilvl w:val="0"/>
          <w:numId w:val="18"/>
        </w:numPr>
        <w:spacing w:before="60" w:after="0"/>
        <w:contextualSpacing/>
      </w:pPr>
      <w:r w:rsidRPr="00D00620">
        <w:rPr>
          <w:b/>
          <w:bCs/>
          <w:i/>
          <w:iCs/>
        </w:rPr>
        <w:t>VC Issuer</w:t>
      </w:r>
      <w:r w:rsidR="00D00620" w:rsidRPr="00D00620">
        <w:rPr>
          <w:b/>
          <w:bCs/>
          <w:i/>
          <w:iCs/>
        </w:rPr>
        <w:t xml:space="preserve"> </w:t>
      </w:r>
      <w:r w:rsidR="00D00620" w:rsidRPr="00012E88">
        <w:rPr>
          <w:i/>
          <w:iCs/>
        </w:rPr>
        <w:t>is a</w:t>
      </w:r>
      <w:r w:rsidRPr="001D6EE9">
        <w:t xml:space="preserve"> role an entity</w:t>
      </w:r>
      <w:r w:rsidR="00D00620">
        <w:t xml:space="preserve"> (e.g., a trust entity or a trust service provider)</w:t>
      </w:r>
      <w:r w:rsidRPr="001D6EE9">
        <w:t xml:space="preserve"> can perform by asserting claims about one or more subjects, creating a verifiable credential from these claims, and transmitting the verifiable credential to a holder.</w:t>
      </w:r>
      <w:r w:rsidR="00D00620">
        <w:t xml:space="preserve"> Trust on the issuer is established either by trusting the issuer’s DID (</w:t>
      </w:r>
      <w:proofErr w:type="gramStart"/>
      <w:r w:rsidR="00D00620">
        <w:t>e.g.</w:t>
      </w:r>
      <w:proofErr w:type="gramEnd"/>
      <w:r w:rsidR="00D00620">
        <w:t xml:space="preserve"> out-of-band, bilateral relationship, trusted lists) or by any other means. The third party can then use the presented cryptographically protected proof to verify the ownership and trustworthiness of the claims about the subject.</w:t>
      </w:r>
    </w:p>
    <w:p w14:paraId="3EE9B2C4" w14:textId="0FB964EC" w:rsidR="001D6EE9" w:rsidRPr="00012E88" w:rsidRDefault="001D6EE9" w:rsidP="005E32C0">
      <w:pPr>
        <w:numPr>
          <w:ilvl w:val="0"/>
          <w:numId w:val="18"/>
        </w:numPr>
        <w:spacing w:before="60" w:after="0"/>
        <w:contextualSpacing/>
      </w:pPr>
      <w:r w:rsidRPr="00D00620">
        <w:rPr>
          <w:b/>
          <w:bCs/>
          <w:i/>
          <w:iCs/>
        </w:rPr>
        <w:t>Verifiable Credential (VC)</w:t>
      </w:r>
      <w:r w:rsidR="00012E88">
        <w:rPr>
          <w:b/>
          <w:bCs/>
          <w:i/>
          <w:iCs/>
        </w:rPr>
        <w:t xml:space="preserve"> </w:t>
      </w:r>
      <w:r w:rsidR="00012E88" w:rsidRPr="00012E88">
        <w:t>includes a</w:t>
      </w:r>
      <w:r w:rsidRPr="001D6EE9">
        <w:t xml:space="preserve"> set of one or more claims made by an issuer</w:t>
      </w:r>
      <w:r w:rsidR="00D77D1B">
        <w:t xml:space="preserve"> for the DID holder (i.e., subject)</w:t>
      </w:r>
      <w:r w:rsidRPr="001D6EE9">
        <w:t>. A verifiable credential is a tamper-evident credential that has authorship that can be cryptographically verified.</w:t>
      </w:r>
      <w:r w:rsidR="00D00620">
        <w:t xml:space="preserve"> As DIDs are just an identifier, they do not provide information about the subject itself. In practice, DIDs are used in combination with VC to support digital interactions in which information about the subject must be shared with third parties, by proving to those third parties that the DID subject has ownership of certain attestations or attributes. This proof is based on the cryptographic link between the VC, the DID subject the VC is about, and the issuer of the VC, which can be the own DID subject (self-asserted claims), or a trusted entity.</w:t>
      </w:r>
    </w:p>
    <w:p w14:paraId="5CE4F175" w14:textId="7D2C7A11" w:rsidR="001D6EE9" w:rsidRDefault="001D6EE9" w:rsidP="001D6EE9">
      <w:pPr>
        <w:spacing w:before="60" w:after="0"/>
        <w:ind w:left="720"/>
        <w:contextualSpacing/>
        <w:rPr>
          <w:b/>
          <w:bCs/>
        </w:rPr>
      </w:pPr>
    </w:p>
    <w:p w14:paraId="2E53E221" w14:textId="5E426321" w:rsidR="001D6EE9" w:rsidRDefault="001D6EE9" w:rsidP="001D6EE9">
      <w:pPr>
        <w:spacing w:before="60" w:after="0"/>
        <w:contextualSpacing/>
        <w:rPr>
          <w:b/>
          <w:bCs/>
        </w:rPr>
      </w:pPr>
      <w:r>
        <w:rPr>
          <w:b/>
          <w:bCs/>
        </w:rPr>
        <w:t xml:space="preserve">DID related </w:t>
      </w:r>
      <w:r w:rsidR="00BD5AAF">
        <w:rPr>
          <w:b/>
          <w:bCs/>
        </w:rPr>
        <w:t>d</w:t>
      </w:r>
      <w:r>
        <w:rPr>
          <w:b/>
          <w:bCs/>
        </w:rPr>
        <w:t xml:space="preserve">ata </w:t>
      </w:r>
      <w:r w:rsidR="00BD5AAF">
        <w:rPr>
          <w:b/>
          <w:bCs/>
        </w:rPr>
        <w:t>s</w:t>
      </w:r>
      <w:r>
        <w:rPr>
          <w:b/>
          <w:bCs/>
        </w:rPr>
        <w:t>torage aspects</w:t>
      </w:r>
    </w:p>
    <w:p w14:paraId="32B723F7" w14:textId="129252E5" w:rsidR="001D6EE9" w:rsidRPr="001D6EE9" w:rsidRDefault="001D6EE9" w:rsidP="005E32C0">
      <w:pPr>
        <w:numPr>
          <w:ilvl w:val="0"/>
          <w:numId w:val="17"/>
        </w:numPr>
        <w:spacing w:before="60" w:after="0"/>
        <w:contextualSpacing/>
      </w:pPr>
      <w:r w:rsidRPr="00982882">
        <w:rPr>
          <w:b/>
          <w:bCs/>
          <w:i/>
          <w:iCs/>
        </w:rPr>
        <w:t>Ledgers</w:t>
      </w:r>
      <w:r w:rsidR="000E771F">
        <w:rPr>
          <w:b/>
          <w:bCs/>
          <w:i/>
          <w:iCs/>
        </w:rPr>
        <w:t xml:space="preserve"> (A DLT System)</w:t>
      </w:r>
      <w:r w:rsidRPr="00982882">
        <w:rPr>
          <w:b/>
          <w:bCs/>
          <w:i/>
          <w:iCs/>
        </w:rPr>
        <w:t>:</w:t>
      </w:r>
      <w:r w:rsidRPr="001D6EE9">
        <w:t xml:space="preserve"> </w:t>
      </w:r>
      <w:r w:rsidR="000E771F">
        <w:t xml:space="preserve">The PDL services can facilitate for </w:t>
      </w:r>
      <w:r w:rsidRPr="001D6EE9">
        <w:t xml:space="preserve">the repository of </w:t>
      </w:r>
      <w:r w:rsidR="000E771F">
        <w:t xml:space="preserve">DID related data such as </w:t>
      </w:r>
      <w:r w:rsidRPr="001D6EE9">
        <w:t>DID documents, verifiable credentials</w:t>
      </w:r>
      <w:r w:rsidR="000E771F">
        <w:t xml:space="preserve"> etc.</w:t>
      </w:r>
      <w:r w:rsidRPr="001D6EE9">
        <w:t xml:space="preserve"> </w:t>
      </w:r>
      <w:r w:rsidR="00D77D1B">
        <w:t>The ledgers which store the DID related data should be</w:t>
      </w:r>
      <w:r w:rsidRPr="001D6EE9">
        <w:t xml:space="preserve"> considered as a form of Secure Area (</w:t>
      </w:r>
      <w:r w:rsidR="00D77D1B">
        <w:t xml:space="preserve">e.g., </w:t>
      </w:r>
      <w:r w:rsidRPr="001D6EE9">
        <w:t>SA-Application).</w:t>
      </w:r>
      <w:r w:rsidR="000E771F">
        <w:t xml:space="preserve"> T</w:t>
      </w:r>
      <w:r w:rsidRPr="001D6EE9">
        <w:t>h</w:t>
      </w:r>
      <w:r w:rsidR="00D77D1B">
        <w:t xml:space="preserve">e storage of DID can be </w:t>
      </w:r>
      <w:r w:rsidRPr="001D6EE9">
        <w:t>supported through use of an agent service</w:t>
      </w:r>
      <w:r w:rsidR="00D77D1B">
        <w:t xml:space="preserve"> (such as PDL platform service if a distributed ledger is implemented for the storage)</w:t>
      </w:r>
      <w:r w:rsidR="000E771F">
        <w:t xml:space="preserve"> to</w:t>
      </w:r>
      <w:r w:rsidRPr="001D6EE9">
        <w:t xml:space="preserve"> remotely access</w:t>
      </w:r>
      <w:r w:rsidR="000E771F">
        <w:t xml:space="preserve"> the data</w:t>
      </w:r>
      <w:r w:rsidRPr="001D6EE9">
        <w:t xml:space="preserve"> from the user's device and controlled through multiple authentication</w:t>
      </w:r>
      <w:r w:rsidR="000E771F">
        <w:t xml:space="preserve"> and authorization</w:t>
      </w:r>
      <w:r w:rsidRPr="001D6EE9">
        <w:t xml:space="preserve"> factors. </w:t>
      </w:r>
    </w:p>
    <w:p w14:paraId="36EB98C4" w14:textId="21A96951" w:rsidR="001D6EE9" w:rsidRPr="001D6EE9" w:rsidRDefault="001D6EE9" w:rsidP="005E32C0">
      <w:pPr>
        <w:numPr>
          <w:ilvl w:val="0"/>
          <w:numId w:val="17"/>
        </w:numPr>
        <w:spacing w:before="60" w:after="0"/>
        <w:contextualSpacing/>
      </w:pPr>
      <w:r w:rsidRPr="00982882">
        <w:rPr>
          <w:b/>
          <w:bCs/>
          <w:i/>
          <w:iCs/>
        </w:rPr>
        <w:t>DID Registry</w:t>
      </w:r>
      <w:r w:rsidR="000E771F">
        <w:rPr>
          <w:b/>
          <w:bCs/>
          <w:i/>
          <w:iCs/>
        </w:rPr>
        <w:t xml:space="preserve"> for DID Resolver function</w:t>
      </w:r>
      <w:r w:rsidRPr="00982882">
        <w:rPr>
          <w:b/>
          <w:bCs/>
          <w:i/>
          <w:iCs/>
        </w:rPr>
        <w:t>:</w:t>
      </w:r>
      <w:r w:rsidRPr="001D6EE9">
        <w:t xml:space="preserve"> </w:t>
      </w:r>
      <w:r w:rsidR="000E771F">
        <w:t>DIDs can be</w:t>
      </w:r>
      <w:r w:rsidRPr="001D6EE9">
        <w:t xml:space="preserve"> resolvable to </w:t>
      </w:r>
      <w:r w:rsidR="000E771F">
        <w:t xml:space="preserve">their corresponding </w:t>
      </w:r>
      <w:r w:rsidRPr="001D6EE9">
        <w:t xml:space="preserve">DID documents, </w:t>
      </w:r>
      <w:r w:rsidR="000E771F">
        <w:t xml:space="preserve">where the </w:t>
      </w:r>
      <w:r w:rsidRPr="001D6EE9">
        <w:t xml:space="preserve">DIDs are typically recorded on an underlying system or network of some kind. Regardless of the specific technology used, </w:t>
      </w:r>
      <w:r w:rsidR="00D77D1B">
        <w:t>a</w:t>
      </w:r>
      <w:r w:rsidRPr="001D6EE9">
        <w:t xml:space="preserve"> </w:t>
      </w:r>
      <w:r w:rsidR="000E771F" w:rsidRPr="000E771F">
        <w:t xml:space="preserve">DID Resolver function </w:t>
      </w:r>
      <w:r w:rsidR="000E771F">
        <w:t>can be offered by a</w:t>
      </w:r>
      <w:r w:rsidR="00D77D1B">
        <w:t>ny</w:t>
      </w:r>
      <w:r w:rsidR="000E771F">
        <w:t xml:space="preserve"> </w:t>
      </w:r>
      <w:r w:rsidRPr="001D6EE9">
        <w:t>system that supports recording DIDs and returning data necessary to produce DID documents. The DID registry can be based on a distributed ledger</w:t>
      </w:r>
      <w:r w:rsidR="000E771F">
        <w:t xml:space="preserve"> (e.g., permissioned ones).</w:t>
      </w:r>
    </w:p>
    <w:p w14:paraId="7CED7254" w14:textId="034B5FAC" w:rsidR="001D6EE9" w:rsidRDefault="001D6EE9" w:rsidP="005E32C0">
      <w:pPr>
        <w:numPr>
          <w:ilvl w:val="0"/>
          <w:numId w:val="17"/>
        </w:numPr>
        <w:spacing w:before="60" w:after="0"/>
        <w:contextualSpacing/>
        <w:rPr>
          <w:lang w:val="en-US"/>
        </w:rPr>
      </w:pPr>
      <w:r w:rsidRPr="00982882">
        <w:rPr>
          <w:b/>
          <w:bCs/>
          <w:i/>
          <w:iCs/>
          <w:lang w:val="en-US"/>
        </w:rPr>
        <w:t>VC Registry:</w:t>
      </w:r>
      <w:r w:rsidRPr="001D6EE9">
        <w:rPr>
          <w:lang w:val="en-US"/>
        </w:rPr>
        <w:t xml:space="preserve"> </w:t>
      </w:r>
      <w:r w:rsidR="00D77D1B">
        <w:rPr>
          <w:lang w:val="en-US"/>
        </w:rPr>
        <w:t xml:space="preserve">To enable usage of verifiable credentials, the system that implements VC registry may </w:t>
      </w:r>
      <w:r w:rsidRPr="001D6EE9">
        <w:rPr>
          <w:lang w:val="en-US"/>
        </w:rPr>
        <w:t>perform mediati</w:t>
      </w:r>
      <w:r w:rsidR="00D77D1B">
        <w:rPr>
          <w:lang w:val="en-US"/>
        </w:rPr>
        <w:t xml:space="preserve">on service for </w:t>
      </w:r>
      <w:r w:rsidRPr="001D6EE9">
        <w:rPr>
          <w:lang w:val="en-US"/>
        </w:rPr>
        <w:t>the creation and verification of identifiers, keys, and other relevant data, such as verifiable credential schemas, revocation registries, issuer public keys, and so on</w:t>
      </w:r>
      <w:r w:rsidR="00D77D1B">
        <w:rPr>
          <w:lang w:val="en-US"/>
        </w:rPr>
        <w:t>.</w:t>
      </w:r>
      <w:r w:rsidRPr="001D6EE9">
        <w:rPr>
          <w:lang w:val="en-US"/>
        </w:rPr>
        <w:t xml:space="preserve"> Some configurations might require correlat</w:t>
      </w:r>
      <w:r w:rsidR="00D77D1B">
        <w:rPr>
          <w:lang w:val="en-US"/>
        </w:rPr>
        <w:t>ion of</w:t>
      </w:r>
      <w:r w:rsidRPr="001D6EE9">
        <w:rPr>
          <w:lang w:val="en-US"/>
        </w:rPr>
        <w:t xml:space="preserve"> identifiers for subjects. Some registries, such as ones for </w:t>
      </w:r>
      <w:r w:rsidR="00012E88">
        <w:rPr>
          <w:lang w:val="en-US"/>
        </w:rPr>
        <w:t>identifiers</w:t>
      </w:r>
      <w:r w:rsidRPr="001D6EE9">
        <w:rPr>
          <w:lang w:val="en-US"/>
        </w:rPr>
        <w:t xml:space="preserve"> and public keys, might just act as namespaces for identifiers.</w:t>
      </w:r>
    </w:p>
    <w:p w14:paraId="7DA20161" w14:textId="6B740DA5" w:rsidR="00B04790" w:rsidRPr="00B04790" w:rsidRDefault="00B04790" w:rsidP="005E32C0">
      <w:pPr>
        <w:numPr>
          <w:ilvl w:val="0"/>
          <w:numId w:val="17"/>
        </w:numPr>
        <w:spacing w:before="60" w:after="0"/>
        <w:contextualSpacing/>
        <w:rPr>
          <w:b/>
          <w:bCs/>
          <w:lang w:val="en-US"/>
        </w:rPr>
      </w:pPr>
      <w:proofErr w:type="spellStart"/>
      <w:r w:rsidRPr="00B04790">
        <w:rPr>
          <w:b/>
          <w:bCs/>
          <w:i/>
          <w:iCs/>
          <w:lang w:val="en-US"/>
        </w:rPr>
        <w:t>Offchain</w:t>
      </w:r>
      <w:proofErr w:type="spellEnd"/>
      <w:r w:rsidRPr="00B04790">
        <w:rPr>
          <w:b/>
          <w:bCs/>
          <w:i/>
          <w:iCs/>
          <w:lang w:val="en-US"/>
        </w:rPr>
        <w:t xml:space="preserve"> Storage:</w:t>
      </w:r>
      <w:r w:rsidRPr="00B04790">
        <w:rPr>
          <w:b/>
          <w:bCs/>
          <w:lang w:val="en-US"/>
        </w:rPr>
        <w:t xml:space="preserve"> </w:t>
      </w:r>
      <w:r w:rsidRPr="00B04790">
        <w:rPr>
          <w:lang w:val="en-US"/>
        </w:rPr>
        <w:t>The privacy sensitive</w:t>
      </w:r>
      <w:r>
        <w:rPr>
          <w:lang w:val="en-US"/>
        </w:rPr>
        <w:t xml:space="preserve"> data associated to the DID can be stored and managed in the </w:t>
      </w:r>
      <w:proofErr w:type="spellStart"/>
      <w:r>
        <w:rPr>
          <w:lang w:val="en-US"/>
        </w:rPr>
        <w:t>offchain</w:t>
      </w:r>
      <w:proofErr w:type="spellEnd"/>
      <w:r>
        <w:rPr>
          <w:lang w:val="en-US"/>
        </w:rPr>
        <w:t xml:space="preserve"> or using any local/external authorized sto</w:t>
      </w:r>
      <w:r w:rsidR="00774A4B">
        <w:rPr>
          <w:lang w:val="en-US"/>
        </w:rPr>
        <w:t>r</w:t>
      </w:r>
      <w:r>
        <w:rPr>
          <w:lang w:val="en-US"/>
        </w:rPr>
        <w:t>age space.</w:t>
      </w:r>
    </w:p>
    <w:p w14:paraId="086282A2" w14:textId="5C6CF0A7" w:rsidR="001D6EE9" w:rsidRDefault="001D6EE9" w:rsidP="001D6EE9">
      <w:pPr>
        <w:spacing w:before="60" w:after="0"/>
        <w:ind w:left="720"/>
        <w:contextualSpacing/>
        <w:rPr>
          <w:b/>
          <w:bCs/>
        </w:rPr>
      </w:pPr>
    </w:p>
    <w:p w14:paraId="0471207C" w14:textId="5835E3CE" w:rsidR="00A0481C" w:rsidRDefault="00A0481C" w:rsidP="00982882">
      <w:pPr>
        <w:spacing w:before="60" w:after="0"/>
        <w:contextualSpacing/>
        <w:rPr>
          <w:b/>
          <w:bCs/>
        </w:rPr>
      </w:pPr>
      <w:r>
        <w:rPr>
          <w:b/>
          <w:bCs/>
        </w:rPr>
        <w:t>DID Verifier related aspects:</w:t>
      </w:r>
    </w:p>
    <w:p w14:paraId="26712B08" w14:textId="17524888" w:rsidR="00012E88" w:rsidRDefault="00012E88" w:rsidP="00982882">
      <w:pPr>
        <w:spacing w:before="60" w:after="0"/>
        <w:contextualSpacing/>
        <w:rPr>
          <w:b/>
          <w:bCs/>
        </w:rPr>
      </w:pPr>
    </w:p>
    <w:p w14:paraId="4AB5523C" w14:textId="086CDD34" w:rsidR="00012E88" w:rsidRPr="005A4860" w:rsidRDefault="00012E88" w:rsidP="005E32C0">
      <w:pPr>
        <w:pStyle w:val="ListParagraph"/>
        <w:numPr>
          <w:ilvl w:val="0"/>
          <w:numId w:val="19"/>
        </w:numPr>
        <w:spacing w:before="60" w:after="0"/>
      </w:pPr>
      <w:r>
        <w:t>DID Verifier is a role that any service provider or application server would perform to identify and authenticate the DID holder using the trust management framework.</w:t>
      </w:r>
    </w:p>
    <w:p w14:paraId="0B53292F" w14:textId="77777777" w:rsidR="00A0481C" w:rsidRDefault="00A0481C" w:rsidP="00982882">
      <w:pPr>
        <w:spacing w:before="60" w:after="0"/>
        <w:contextualSpacing/>
        <w:rPr>
          <w:b/>
          <w:bCs/>
        </w:rPr>
      </w:pPr>
    </w:p>
    <w:p w14:paraId="5A59106E" w14:textId="4A5072DB" w:rsidR="001D6EE9" w:rsidRDefault="001D6EE9" w:rsidP="00982882">
      <w:pPr>
        <w:spacing w:before="60" w:after="0"/>
        <w:contextualSpacing/>
        <w:rPr>
          <w:b/>
          <w:bCs/>
        </w:rPr>
      </w:pPr>
      <w:r>
        <w:rPr>
          <w:b/>
          <w:bCs/>
        </w:rPr>
        <w:t>Identification and Authentication related aspects</w:t>
      </w:r>
    </w:p>
    <w:p w14:paraId="72F5F187" w14:textId="03ADC381" w:rsidR="001D6EE9" w:rsidRPr="004E7DC6" w:rsidRDefault="00012E88" w:rsidP="005E32C0">
      <w:pPr>
        <w:pStyle w:val="ListParagraph"/>
        <w:numPr>
          <w:ilvl w:val="0"/>
          <w:numId w:val="16"/>
        </w:numPr>
        <w:spacing w:before="60" w:after="0"/>
      </w:pPr>
      <w:r w:rsidRPr="005A4860">
        <w:t xml:space="preserve">The DID holder presents the </w:t>
      </w:r>
      <w:r>
        <w:t>d</w:t>
      </w:r>
      <w:r w:rsidR="001D6EE9" w:rsidRPr="00012E88">
        <w:t>ata</w:t>
      </w:r>
      <w:r w:rsidR="001D6EE9" w:rsidRPr="001D6EE9">
        <w:t xml:space="preserve"> derived from one or more verifiable credentials, issued by one or more </w:t>
      </w:r>
      <w:r>
        <w:t xml:space="preserve">VC </w:t>
      </w:r>
      <w:r w:rsidR="001D6EE9" w:rsidRPr="001D6EE9">
        <w:t>issuers, with a specific verifier</w:t>
      </w:r>
      <w:r>
        <w:t xml:space="preserve"> to request and receive specific service of interest to the DID holder</w:t>
      </w:r>
      <w:r w:rsidR="001D6EE9" w:rsidRPr="001D6EE9">
        <w:t xml:space="preserve">. A verifiable presentation is a tamper </w:t>
      </w:r>
      <w:r>
        <w:t>resistant/evident</w:t>
      </w:r>
      <w:r w:rsidR="001D6EE9" w:rsidRPr="001D6EE9">
        <w:t xml:space="preserve"> presentation encoded</w:t>
      </w:r>
      <w:r>
        <w:t xml:space="preserve"> (with cryptographic methods)</w:t>
      </w:r>
      <w:r w:rsidR="001D6EE9" w:rsidRPr="001D6EE9">
        <w:t xml:space="preserve"> in such a way that authorship of the data can be trusted after a process of cryptographic verification.</w:t>
      </w:r>
      <w:r>
        <w:t xml:space="preserve"> The DID holder authentication is facilitated with protocol exchanges between the DID holder, DID verifier and the trust framework to verify the DID and validate the VCs (as part of authentication) to check if that can be sufficient to provide a requested service (i.e., resource access) for the DID holder.</w:t>
      </w:r>
    </w:p>
    <w:p w14:paraId="50FB7ECB" w14:textId="6F87156F" w:rsidR="0085315E" w:rsidRPr="00BD28B7" w:rsidRDefault="004E7DC6" w:rsidP="004E7DC6">
      <w:pPr>
        <w:pStyle w:val="Heading1"/>
      </w:pPr>
      <w:bookmarkStart w:id="134" w:name="_Toc114489124"/>
      <w:r w:rsidRPr="00E30D40">
        <w:t>6</w:t>
      </w:r>
      <w:r w:rsidR="005E26E7" w:rsidRPr="00BD28B7">
        <w:tab/>
      </w:r>
      <w:proofErr w:type="spellStart"/>
      <w:r w:rsidR="00D8342E" w:rsidRPr="00BD28B7">
        <w:t>Oppurtunities</w:t>
      </w:r>
      <w:proofErr w:type="spellEnd"/>
      <w:r w:rsidR="00D8342E" w:rsidRPr="00BD28B7">
        <w:t xml:space="preserve">, </w:t>
      </w:r>
      <w:proofErr w:type="spellStart"/>
      <w:r w:rsidR="0085315E" w:rsidRPr="00BD28B7">
        <w:t>Usecases</w:t>
      </w:r>
      <w:proofErr w:type="spellEnd"/>
      <w:r w:rsidR="0085315E" w:rsidRPr="00BD28B7">
        <w:t xml:space="preserve"> and scenarios </w:t>
      </w:r>
      <w:r w:rsidR="0031136E" w:rsidRPr="00BD28B7">
        <w:t>of</w:t>
      </w:r>
      <w:r w:rsidR="00D8342E" w:rsidRPr="00BD28B7">
        <w:t xml:space="preserve"> DID usage</w:t>
      </w:r>
      <w:bookmarkEnd w:id="134"/>
    </w:p>
    <w:p w14:paraId="4C148A77" w14:textId="5924DAF9" w:rsidR="00C1185D" w:rsidRDefault="004E7DC6" w:rsidP="00C1185D">
      <w:pPr>
        <w:pStyle w:val="Heading2"/>
      </w:pPr>
      <w:bookmarkStart w:id="135" w:name="_Toc114489125"/>
      <w:r>
        <w:t>6</w:t>
      </w:r>
      <w:r w:rsidR="00C1185D">
        <w:t>.1</w:t>
      </w:r>
      <w:r w:rsidR="00C1185D">
        <w:tab/>
      </w:r>
      <w:proofErr w:type="spellStart"/>
      <w:r w:rsidR="00C1185D">
        <w:t>Usecase</w:t>
      </w:r>
      <w:proofErr w:type="spellEnd"/>
      <w:r w:rsidR="00C1185D">
        <w:t xml:space="preserve"> 1: TBD</w:t>
      </w:r>
      <w:bookmarkEnd w:id="135"/>
    </w:p>
    <w:p w14:paraId="2A0E4617" w14:textId="77777777" w:rsidR="00011FC9" w:rsidRPr="00011FC9" w:rsidRDefault="00011FC9" w:rsidP="00B039D4"/>
    <w:p w14:paraId="26A6DEA0" w14:textId="035602A1" w:rsidR="00C1185D" w:rsidRPr="00C1185D" w:rsidRDefault="004E7DC6" w:rsidP="00C1185D">
      <w:pPr>
        <w:pStyle w:val="Heading2"/>
      </w:pPr>
      <w:bookmarkStart w:id="136" w:name="_Toc114489126"/>
      <w:r>
        <w:t>6</w:t>
      </w:r>
      <w:r w:rsidR="00C1185D">
        <w:t>.2</w:t>
      </w:r>
      <w:r w:rsidR="00C1185D">
        <w:tab/>
      </w:r>
      <w:proofErr w:type="spellStart"/>
      <w:r w:rsidR="00C1185D">
        <w:t>Usecase</w:t>
      </w:r>
      <w:proofErr w:type="spellEnd"/>
      <w:r w:rsidR="00C1185D">
        <w:t xml:space="preserve"> 2: TBD</w:t>
      </w:r>
      <w:bookmarkEnd w:id="136"/>
    </w:p>
    <w:p w14:paraId="544C96B6" w14:textId="18F2C49E" w:rsidR="00D8342E" w:rsidRDefault="006747C1" w:rsidP="00FB01C7">
      <w:pPr>
        <w:pStyle w:val="Heading1"/>
      </w:pPr>
      <w:bookmarkStart w:id="137" w:name="_Toc114489127"/>
      <w:r w:rsidRPr="00FB01C7">
        <w:t>7</w:t>
      </w:r>
      <w:r w:rsidRPr="00FB01C7">
        <w:tab/>
      </w:r>
      <w:r w:rsidR="00D8342E" w:rsidRPr="00FB01C7">
        <w:t>Architectural functio</w:t>
      </w:r>
      <w:r w:rsidR="007A64BF" w:rsidRPr="00FB01C7">
        <w:t>nalities and considerations</w:t>
      </w:r>
      <w:r w:rsidR="00D8342E" w:rsidRPr="00FB01C7">
        <w:t xml:space="preserve"> for Decentralised Identification </w:t>
      </w:r>
      <w:r w:rsidR="004E7DC6">
        <w:t xml:space="preserve">and Trust management </w:t>
      </w:r>
      <w:r w:rsidR="00D8342E" w:rsidRPr="00FB01C7">
        <w:t>framework</w:t>
      </w:r>
      <w:bookmarkEnd w:id="137"/>
    </w:p>
    <w:p w14:paraId="50CA96AD" w14:textId="77F892CD" w:rsidR="00231BD0" w:rsidRDefault="00231BD0" w:rsidP="004736B6">
      <w:pPr>
        <w:pStyle w:val="Heading2"/>
      </w:pPr>
      <w:bookmarkStart w:id="138" w:name="_Toc114489128"/>
      <w:r>
        <w:t>7.1</w:t>
      </w:r>
      <w:r>
        <w:tab/>
        <w:t>DID framework and functionalities</w:t>
      </w:r>
      <w:bookmarkEnd w:id="138"/>
    </w:p>
    <w:p w14:paraId="14F7117A" w14:textId="7E5243E9" w:rsidR="00231BD0" w:rsidRPr="008376E5" w:rsidRDefault="00231BD0" w:rsidP="004736B6">
      <w:pPr>
        <w:pStyle w:val="Heading2"/>
      </w:pPr>
      <w:bookmarkStart w:id="139" w:name="_Toc114489129"/>
      <w:r>
        <w:t>7.2</w:t>
      </w:r>
      <w:r w:rsidRPr="008376E5">
        <w:tab/>
        <w:t>Threat Model and analysis</w:t>
      </w:r>
      <w:bookmarkEnd w:id="139"/>
    </w:p>
    <w:p w14:paraId="494908C9" w14:textId="77777777" w:rsidR="00231BD0" w:rsidRPr="00231BD0" w:rsidRDefault="00231BD0" w:rsidP="004736B6"/>
    <w:p w14:paraId="38E61E45" w14:textId="350436D5" w:rsidR="00966E94" w:rsidRDefault="00231BD0" w:rsidP="00FB01C7">
      <w:pPr>
        <w:pStyle w:val="Heading1"/>
      </w:pPr>
      <w:bookmarkStart w:id="140" w:name="_Toc114489130"/>
      <w:r>
        <w:t>8</w:t>
      </w:r>
      <w:r w:rsidR="0031136E">
        <w:tab/>
      </w:r>
      <w:r w:rsidR="00966E94" w:rsidRPr="00FB01C7">
        <w:t xml:space="preserve">PDL services for Decentralised Identification and Trust </w:t>
      </w:r>
      <w:r w:rsidR="0031136E" w:rsidRPr="00FB01C7">
        <w:t>Management</w:t>
      </w:r>
      <w:bookmarkEnd w:id="140"/>
    </w:p>
    <w:p w14:paraId="672244B9" w14:textId="36FAAF6F" w:rsidR="00231BD0" w:rsidRDefault="00231BD0" w:rsidP="00231BD0">
      <w:pPr>
        <w:pStyle w:val="Heading1"/>
      </w:pPr>
      <w:bookmarkStart w:id="141" w:name="_Toc114489131"/>
      <w:r>
        <w:t>9</w:t>
      </w:r>
      <w:r>
        <w:tab/>
      </w:r>
      <w:r w:rsidRPr="00FB01C7">
        <w:t>Governance of various participants in Decentralised Identification framework</w:t>
      </w:r>
      <w:bookmarkEnd w:id="141"/>
    </w:p>
    <w:p w14:paraId="70B49C6B" w14:textId="77777777" w:rsidR="00231BD0" w:rsidRPr="00231BD0" w:rsidRDefault="00231BD0" w:rsidP="004736B6"/>
    <w:p w14:paraId="5DF3272C" w14:textId="23F993BA" w:rsidR="0031136E" w:rsidRDefault="006747C1" w:rsidP="00FB01C7">
      <w:pPr>
        <w:pStyle w:val="Heading1"/>
      </w:pPr>
      <w:bookmarkStart w:id="142" w:name="_Toc114489132"/>
      <w:r>
        <w:lastRenderedPageBreak/>
        <w:t>10</w:t>
      </w:r>
      <w:r w:rsidR="0031136E">
        <w:tab/>
      </w:r>
      <w:r w:rsidR="007A64BF" w:rsidRPr="00FB01C7">
        <w:t>Security and Privacy</w:t>
      </w:r>
      <w:r w:rsidR="0031136E" w:rsidRPr="00FB01C7">
        <w:t xml:space="preserve"> Considerations</w:t>
      </w:r>
      <w:bookmarkEnd w:id="142"/>
    </w:p>
    <w:p w14:paraId="3C9B413E" w14:textId="57D1305E" w:rsidR="0031136E" w:rsidRPr="0031136E" w:rsidRDefault="00C1185D" w:rsidP="00FB01C7">
      <w:pPr>
        <w:pStyle w:val="Heading1"/>
      </w:pPr>
      <w:bookmarkStart w:id="143" w:name="_Toc114489133"/>
      <w:r>
        <w:t>1</w:t>
      </w:r>
      <w:r w:rsidR="006747C1">
        <w:t>1</w:t>
      </w:r>
      <w:r w:rsidR="0031136E">
        <w:tab/>
      </w:r>
      <w:r w:rsidR="0031136E" w:rsidRPr="00FB01C7">
        <w:t>Conclusion</w:t>
      </w:r>
      <w:bookmarkEnd w:id="143"/>
    </w:p>
    <w:p w14:paraId="46AC8974" w14:textId="77777777" w:rsidR="0031136E" w:rsidRPr="0031136E" w:rsidRDefault="0031136E" w:rsidP="0031136E"/>
    <w:p w14:paraId="5AF762E5" w14:textId="77777777" w:rsidR="00625531" w:rsidRPr="00625531" w:rsidRDefault="00625531" w:rsidP="00625531"/>
    <w:p w14:paraId="1BD66A33" w14:textId="77777777" w:rsidR="00FA7447" w:rsidRDefault="009D0F8F">
      <w:pPr>
        <w:overflowPunct/>
        <w:autoSpaceDE/>
        <w:autoSpaceDN/>
        <w:adjustRightInd/>
        <w:spacing w:after="0"/>
        <w:textAlignment w:val="auto"/>
      </w:pPr>
      <w:r>
        <w:br w:type="page"/>
      </w:r>
    </w:p>
    <w:p w14:paraId="0BB4F44E" w14:textId="77777777" w:rsidR="00FA7447" w:rsidRDefault="009D0F8F">
      <w:pPr>
        <w:pStyle w:val="Heading9"/>
      </w:pPr>
      <w:bookmarkStart w:id="144" w:name="_Toc455504149"/>
      <w:bookmarkStart w:id="145" w:name="_Toc481503687"/>
      <w:bookmarkStart w:id="146" w:name="_Toc527985151"/>
      <w:bookmarkStart w:id="147" w:name="_Toc19024844"/>
      <w:bookmarkStart w:id="148" w:name="_Toc19025517"/>
      <w:bookmarkStart w:id="149" w:name="_Toc67663839"/>
      <w:bookmarkStart w:id="150" w:name="_Toc114489134"/>
      <w:r>
        <w:lastRenderedPageBreak/>
        <w:t>Annex A:</w:t>
      </w:r>
      <w:r>
        <w:br/>
        <w:t>Title of annex</w:t>
      </w:r>
      <w:bookmarkEnd w:id="144"/>
      <w:bookmarkEnd w:id="145"/>
      <w:bookmarkEnd w:id="146"/>
      <w:bookmarkEnd w:id="147"/>
      <w:bookmarkEnd w:id="148"/>
      <w:bookmarkEnd w:id="149"/>
      <w:bookmarkEnd w:id="150"/>
    </w:p>
    <w:p w14:paraId="380D1CA4" w14:textId="77777777" w:rsidR="00FA7447" w:rsidRDefault="00FA7447"/>
    <w:p w14:paraId="6A10A448" w14:textId="77777777" w:rsidR="00FA7447" w:rsidRDefault="009D0F8F">
      <w:pPr>
        <w:overflowPunct/>
        <w:autoSpaceDE/>
        <w:autoSpaceDN/>
        <w:adjustRightInd/>
        <w:spacing w:after="0"/>
        <w:textAlignment w:val="auto"/>
        <w:rPr>
          <w:rFonts w:ascii="Arial" w:hAnsi="Arial"/>
          <w:sz w:val="36"/>
        </w:rPr>
      </w:pPr>
      <w:r>
        <w:br w:type="page"/>
      </w:r>
    </w:p>
    <w:p w14:paraId="1B7B3CCB" w14:textId="77777777" w:rsidR="00FA7447" w:rsidRDefault="009D0F8F">
      <w:pPr>
        <w:pStyle w:val="Heading9"/>
      </w:pPr>
      <w:bookmarkStart w:id="151" w:name="_Toc455504150"/>
      <w:bookmarkStart w:id="152" w:name="_Toc481503688"/>
      <w:bookmarkStart w:id="153" w:name="_Toc527985152"/>
      <w:bookmarkStart w:id="154" w:name="_Toc19024845"/>
      <w:bookmarkStart w:id="155" w:name="_Toc19025518"/>
      <w:bookmarkStart w:id="156" w:name="_Toc67663840"/>
      <w:bookmarkStart w:id="157" w:name="_Toc114489135"/>
      <w:r>
        <w:lastRenderedPageBreak/>
        <w:t>Annex B:</w:t>
      </w:r>
      <w:r>
        <w:br/>
        <w:t>Title of annex</w:t>
      </w:r>
      <w:bookmarkEnd w:id="151"/>
      <w:bookmarkEnd w:id="152"/>
      <w:bookmarkEnd w:id="153"/>
      <w:bookmarkEnd w:id="154"/>
      <w:bookmarkEnd w:id="155"/>
      <w:bookmarkEnd w:id="156"/>
      <w:bookmarkEnd w:id="157"/>
    </w:p>
    <w:p w14:paraId="61D7FB08" w14:textId="77777777" w:rsidR="00FA7447" w:rsidRDefault="009D0F8F">
      <w:pPr>
        <w:pStyle w:val="Heading1"/>
      </w:pPr>
      <w:bookmarkStart w:id="158" w:name="_Toc481503689"/>
      <w:bookmarkStart w:id="159" w:name="_Toc527985153"/>
      <w:bookmarkStart w:id="160" w:name="_Toc19024846"/>
      <w:bookmarkStart w:id="161" w:name="_Toc19025519"/>
      <w:bookmarkStart w:id="162" w:name="_Toc67663841"/>
      <w:bookmarkStart w:id="163" w:name="_Toc114489136"/>
      <w:bookmarkStart w:id="164" w:name="_Toc455504151"/>
      <w:r>
        <w:t>B.1</w:t>
      </w:r>
      <w:r>
        <w:tab/>
        <w:t>First clause of the annex</w:t>
      </w:r>
      <w:bookmarkEnd w:id="158"/>
      <w:bookmarkEnd w:id="159"/>
      <w:bookmarkEnd w:id="160"/>
      <w:bookmarkEnd w:id="161"/>
      <w:bookmarkEnd w:id="162"/>
      <w:bookmarkEnd w:id="163"/>
      <w:r>
        <w:t xml:space="preserve"> </w:t>
      </w:r>
      <w:bookmarkEnd w:id="164"/>
    </w:p>
    <w:p w14:paraId="35C64018" w14:textId="77777777" w:rsidR="00FA7447" w:rsidRDefault="009D0F8F">
      <w:pPr>
        <w:pStyle w:val="Heading2"/>
      </w:pPr>
      <w:bookmarkStart w:id="165" w:name="_Toc455504152"/>
      <w:bookmarkStart w:id="166" w:name="_Toc481503690"/>
      <w:bookmarkStart w:id="167" w:name="_Toc527985154"/>
      <w:bookmarkStart w:id="168" w:name="_Toc19024847"/>
      <w:bookmarkStart w:id="169" w:name="_Toc19025520"/>
      <w:bookmarkStart w:id="170" w:name="_Toc67663842"/>
      <w:bookmarkStart w:id="171" w:name="_Toc114489137"/>
      <w:r>
        <w:t>B.1.1</w:t>
      </w:r>
      <w:r>
        <w:tab/>
        <w:t>First subdivided clause of the annex</w:t>
      </w:r>
      <w:bookmarkEnd w:id="165"/>
      <w:bookmarkEnd w:id="166"/>
      <w:bookmarkEnd w:id="167"/>
      <w:bookmarkEnd w:id="168"/>
      <w:bookmarkEnd w:id="169"/>
      <w:bookmarkEnd w:id="170"/>
      <w:bookmarkEnd w:id="171"/>
    </w:p>
    <w:p w14:paraId="11959890" w14:textId="77777777" w:rsidR="00FA7447" w:rsidRDefault="00FA7447"/>
    <w:p w14:paraId="330A7680" w14:textId="77777777" w:rsidR="00FA7447" w:rsidRDefault="009D0F8F">
      <w:pPr>
        <w:overflowPunct/>
        <w:autoSpaceDE/>
        <w:autoSpaceDN/>
        <w:adjustRightInd/>
        <w:spacing w:after="0"/>
        <w:textAlignment w:val="auto"/>
        <w:rPr>
          <w:rFonts w:ascii="Arial" w:hAnsi="Arial"/>
          <w:sz w:val="36"/>
        </w:rPr>
      </w:pPr>
      <w:r>
        <w:br w:type="page"/>
      </w:r>
    </w:p>
    <w:p w14:paraId="3370CA18" w14:textId="77777777" w:rsidR="00FA7447" w:rsidRDefault="009D0F8F">
      <w:pPr>
        <w:pStyle w:val="Heading9"/>
      </w:pPr>
      <w:bookmarkStart w:id="172" w:name="_Toc455504154"/>
      <w:bookmarkStart w:id="173" w:name="_Toc481503692"/>
      <w:bookmarkStart w:id="174" w:name="_Toc527985156"/>
      <w:bookmarkStart w:id="175" w:name="_Toc19024848"/>
      <w:bookmarkStart w:id="176" w:name="_Toc19025521"/>
      <w:bookmarkStart w:id="177" w:name="_Toc67663843"/>
      <w:bookmarkStart w:id="178" w:name="_Toc114489138"/>
      <w:r>
        <w:lastRenderedPageBreak/>
        <w:t>Annex:</w:t>
      </w:r>
      <w:r>
        <w:br/>
        <w:t>Bibliography</w:t>
      </w:r>
      <w:bookmarkEnd w:id="172"/>
      <w:bookmarkEnd w:id="173"/>
      <w:bookmarkEnd w:id="174"/>
      <w:bookmarkEnd w:id="175"/>
      <w:bookmarkEnd w:id="176"/>
      <w:bookmarkEnd w:id="177"/>
      <w:bookmarkEnd w:id="178"/>
    </w:p>
    <w:p w14:paraId="0905BA09" w14:textId="77777777" w:rsidR="00FA7447" w:rsidRDefault="00FA7447">
      <w:pPr>
        <w:pStyle w:val="B1"/>
      </w:pPr>
    </w:p>
    <w:p w14:paraId="3BBEB167" w14:textId="77777777" w:rsidR="00FA7447" w:rsidRDefault="009D0F8F">
      <w:pPr>
        <w:overflowPunct/>
        <w:autoSpaceDE/>
        <w:autoSpaceDN/>
        <w:adjustRightInd/>
        <w:spacing w:after="0"/>
        <w:textAlignment w:val="auto"/>
        <w:rPr>
          <w:rFonts w:ascii="Arial" w:hAnsi="Arial"/>
          <w:sz w:val="36"/>
        </w:rPr>
      </w:pPr>
      <w:r>
        <w:br w:type="page"/>
      </w:r>
    </w:p>
    <w:p w14:paraId="1DA896DC" w14:textId="77777777" w:rsidR="00FA7447" w:rsidRDefault="009D0F8F">
      <w:pPr>
        <w:pStyle w:val="Heading9"/>
      </w:pPr>
      <w:bookmarkStart w:id="179" w:name="_Toc455504155"/>
      <w:bookmarkStart w:id="180" w:name="_Toc481503693"/>
      <w:bookmarkStart w:id="181" w:name="_Toc527985157"/>
      <w:bookmarkStart w:id="182" w:name="_Toc19024849"/>
      <w:bookmarkStart w:id="183" w:name="_Toc19025522"/>
      <w:bookmarkStart w:id="184" w:name="_Toc67663844"/>
      <w:bookmarkStart w:id="185" w:name="_Toc114489139"/>
      <w:proofErr w:type="gramStart"/>
      <w:r>
        <w:lastRenderedPageBreak/>
        <w:t>Annex :</w:t>
      </w:r>
      <w:proofErr w:type="gramEnd"/>
      <w:r>
        <w:br/>
        <w:t>Change History</w:t>
      </w:r>
      <w:bookmarkEnd w:id="179"/>
      <w:bookmarkEnd w:id="180"/>
      <w:bookmarkEnd w:id="181"/>
      <w:bookmarkEnd w:id="182"/>
      <w:bookmarkEnd w:id="183"/>
      <w:bookmarkEnd w:id="184"/>
      <w:bookmarkEnd w:id="18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FA7447" w14:paraId="79B24388" w14:textId="77777777">
        <w:trPr>
          <w:tblHeader/>
          <w:jc w:val="center"/>
        </w:trPr>
        <w:tc>
          <w:tcPr>
            <w:tcW w:w="1566" w:type="dxa"/>
            <w:shd w:val="pct10" w:color="auto" w:fill="auto"/>
            <w:vAlign w:val="center"/>
          </w:tcPr>
          <w:p w14:paraId="67B0329D" w14:textId="77777777" w:rsidR="00FA7447" w:rsidRDefault="009D0F8F">
            <w:pPr>
              <w:pStyle w:val="TAH"/>
            </w:pPr>
            <w:r>
              <w:t>Date</w:t>
            </w:r>
          </w:p>
        </w:tc>
        <w:tc>
          <w:tcPr>
            <w:tcW w:w="810" w:type="dxa"/>
            <w:shd w:val="pct10" w:color="auto" w:fill="auto"/>
            <w:vAlign w:val="center"/>
          </w:tcPr>
          <w:p w14:paraId="6D928FD1" w14:textId="77777777" w:rsidR="00FA7447" w:rsidRDefault="009D0F8F">
            <w:pPr>
              <w:pStyle w:val="TAH"/>
            </w:pPr>
            <w:r>
              <w:t>Version</w:t>
            </w:r>
          </w:p>
        </w:tc>
        <w:tc>
          <w:tcPr>
            <w:tcW w:w="7194" w:type="dxa"/>
            <w:shd w:val="pct10" w:color="auto" w:fill="auto"/>
            <w:vAlign w:val="center"/>
          </w:tcPr>
          <w:p w14:paraId="2AA43C83" w14:textId="77777777" w:rsidR="00FA7447" w:rsidRDefault="009D0F8F">
            <w:pPr>
              <w:pStyle w:val="TAH"/>
            </w:pPr>
            <w:r>
              <w:t>Information about changes</w:t>
            </w:r>
          </w:p>
        </w:tc>
      </w:tr>
      <w:tr w:rsidR="00FA7447" w14:paraId="2E3EF619" w14:textId="77777777">
        <w:trPr>
          <w:jc w:val="center"/>
        </w:trPr>
        <w:tc>
          <w:tcPr>
            <w:tcW w:w="1566" w:type="dxa"/>
            <w:vAlign w:val="center"/>
          </w:tcPr>
          <w:p w14:paraId="46D59F5C" w14:textId="77777777" w:rsidR="00FA7447" w:rsidRDefault="009D0F8F">
            <w:pPr>
              <w:pStyle w:val="TAL"/>
            </w:pPr>
            <w:r>
              <w:t>&lt;Month year&gt;</w:t>
            </w:r>
          </w:p>
        </w:tc>
        <w:tc>
          <w:tcPr>
            <w:tcW w:w="810" w:type="dxa"/>
            <w:vAlign w:val="center"/>
          </w:tcPr>
          <w:p w14:paraId="0C4F5614" w14:textId="77777777" w:rsidR="00FA7447" w:rsidRDefault="009D0F8F">
            <w:pPr>
              <w:pStyle w:val="TAC"/>
            </w:pPr>
            <w:r>
              <w:t>&lt;#&gt;</w:t>
            </w:r>
          </w:p>
        </w:tc>
        <w:tc>
          <w:tcPr>
            <w:tcW w:w="7194" w:type="dxa"/>
            <w:vAlign w:val="center"/>
          </w:tcPr>
          <w:p w14:paraId="5AA605F2" w14:textId="77777777" w:rsidR="00FA7447" w:rsidRDefault="009D0F8F">
            <w:pPr>
              <w:pStyle w:val="TAL"/>
            </w:pPr>
            <w:r>
              <w:t>&lt;Changes made are listed in this cell&gt;</w:t>
            </w:r>
          </w:p>
        </w:tc>
      </w:tr>
      <w:tr w:rsidR="00FA7447" w14:paraId="0DF7536E" w14:textId="77777777">
        <w:trPr>
          <w:jc w:val="center"/>
        </w:trPr>
        <w:tc>
          <w:tcPr>
            <w:tcW w:w="1566" w:type="dxa"/>
            <w:vAlign w:val="center"/>
          </w:tcPr>
          <w:p w14:paraId="4073E71D" w14:textId="77777777" w:rsidR="00FA7447" w:rsidRDefault="00FA7447">
            <w:pPr>
              <w:pStyle w:val="TAL"/>
            </w:pPr>
          </w:p>
        </w:tc>
        <w:tc>
          <w:tcPr>
            <w:tcW w:w="810" w:type="dxa"/>
            <w:vAlign w:val="center"/>
          </w:tcPr>
          <w:p w14:paraId="397608B2" w14:textId="77777777" w:rsidR="00FA7447" w:rsidRDefault="00FA7447">
            <w:pPr>
              <w:pStyle w:val="TAC"/>
            </w:pPr>
          </w:p>
        </w:tc>
        <w:tc>
          <w:tcPr>
            <w:tcW w:w="7194" w:type="dxa"/>
            <w:vAlign w:val="center"/>
          </w:tcPr>
          <w:p w14:paraId="0038613F" w14:textId="77777777" w:rsidR="00FA7447" w:rsidRDefault="00FA7447">
            <w:pPr>
              <w:pStyle w:val="TAL"/>
            </w:pPr>
          </w:p>
        </w:tc>
      </w:tr>
      <w:tr w:rsidR="00FA7447" w14:paraId="69F9447E" w14:textId="77777777">
        <w:trPr>
          <w:jc w:val="center"/>
        </w:trPr>
        <w:tc>
          <w:tcPr>
            <w:tcW w:w="1566" w:type="dxa"/>
            <w:vAlign w:val="center"/>
          </w:tcPr>
          <w:p w14:paraId="64485683" w14:textId="77777777" w:rsidR="00FA7447" w:rsidRDefault="00FA7447">
            <w:pPr>
              <w:pStyle w:val="TAL"/>
            </w:pPr>
          </w:p>
        </w:tc>
        <w:tc>
          <w:tcPr>
            <w:tcW w:w="810" w:type="dxa"/>
            <w:vAlign w:val="center"/>
          </w:tcPr>
          <w:p w14:paraId="462BC699" w14:textId="77777777" w:rsidR="00FA7447" w:rsidRDefault="00FA7447">
            <w:pPr>
              <w:pStyle w:val="TAC"/>
            </w:pPr>
          </w:p>
        </w:tc>
        <w:tc>
          <w:tcPr>
            <w:tcW w:w="7194" w:type="dxa"/>
            <w:vAlign w:val="center"/>
          </w:tcPr>
          <w:p w14:paraId="186EB3ED" w14:textId="77777777" w:rsidR="00FA7447" w:rsidRDefault="00FA7447">
            <w:pPr>
              <w:pStyle w:val="TAL"/>
            </w:pPr>
          </w:p>
        </w:tc>
      </w:tr>
      <w:tr w:rsidR="00FA7447" w14:paraId="5C7FFFDC" w14:textId="77777777">
        <w:trPr>
          <w:jc w:val="center"/>
        </w:trPr>
        <w:tc>
          <w:tcPr>
            <w:tcW w:w="1566" w:type="dxa"/>
            <w:vAlign w:val="center"/>
          </w:tcPr>
          <w:p w14:paraId="1AC574DC" w14:textId="77777777" w:rsidR="00FA7447" w:rsidRDefault="00FA7447">
            <w:pPr>
              <w:pStyle w:val="TAL"/>
            </w:pPr>
          </w:p>
        </w:tc>
        <w:tc>
          <w:tcPr>
            <w:tcW w:w="810" w:type="dxa"/>
            <w:vAlign w:val="center"/>
          </w:tcPr>
          <w:p w14:paraId="2420E2A8" w14:textId="77777777" w:rsidR="00FA7447" w:rsidRDefault="00FA7447">
            <w:pPr>
              <w:pStyle w:val="TAC"/>
            </w:pPr>
          </w:p>
        </w:tc>
        <w:tc>
          <w:tcPr>
            <w:tcW w:w="7194" w:type="dxa"/>
            <w:vAlign w:val="center"/>
          </w:tcPr>
          <w:p w14:paraId="1CA40C7E" w14:textId="77777777" w:rsidR="00FA7447" w:rsidRDefault="00FA7447">
            <w:pPr>
              <w:pStyle w:val="TAL"/>
            </w:pPr>
          </w:p>
        </w:tc>
      </w:tr>
    </w:tbl>
    <w:p w14:paraId="35877CB4" w14:textId="77777777" w:rsidR="00FA7447" w:rsidRDefault="00FA7447">
      <w:pPr>
        <w:spacing w:before="120" w:after="0"/>
        <w:rPr>
          <w:rStyle w:val="Guidance"/>
          <w:i w:val="0"/>
          <w:color w:val="auto"/>
        </w:rPr>
      </w:pPr>
    </w:p>
    <w:p w14:paraId="29C7E0CE" w14:textId="77777777" w:rsidR="00FA7447" w:rsidRDefault="009D0F8F">
      <w:pPr>
        <w:overflowPunct/>
        <w:autoSpaceDE/>
        <w:autoSpaceDN/>
        <w:adjustRightInd/>
        <w:spacing w:after="0"/>
        <w:textAlignment w:val="auto"/>
        <w:rPr>
          <w:rFonts w:ascii="Arial" w:hAnsi="Arial"/>
          <w:sz w:val="36"/>
        </w:rPr>
      </w:pPr>
      <w:r>
        <w:br w:type="page"/>
      </w:r>
    </w:p>
    <w:p w14:paraId="74080963" w14:textId="77777777" w:rsidR="00FA7447" w:rsidRDefault="009D0F8F">
      <w:pPr>
        <w:pStyle w:val="Heading1"/>
        <w:rPr>
          <w:rStyle w:val="Guidance"/>
          <w:rFonts w:cs="Times New Roman"/>
          <w:i w:val="0"/>
          <w:color w:val="auto"/>
          <w:sz w:val="36"/>
          <w:szCs w:val="20"/>
          <w:lang w:eastAsia="en-US"/>
        </w:rPr>
      </w:pPr>
      <w:bookmarkStart w:id="186" w:name="_Toc455504156"/>
      <w:bookmarkStart w:id="187" w:name="_Toc481503694"/>
      <w:bookmarkStart w:id="188" w:name="_Toc527985158"/>
      <w:bookmarkStart w:id="189" w:name="_Toc19024850"/>
      <w:bookmarkStart w:id="190" w:name="_Toc19025523"/>
      <w:bookmarkStart w:id="191" w:name="_Toc67663845"/>
      <w:bookmarkStart w:id="192" w:name="_Toc114489140"/>
      <w:r>
        <w:lastRenderedPageBreak/>
        <w:t>History</w:t>
      </w:r>
      <w:bookmarkEnd w:id="186"/>
      <w:bookmarkEnd w:id="187"/>
      <w:bookmarkEnd w:id="188"/>
      <w:bookmarkEnd w:id="189"/>
      <w:bookmarkEnd w:id="190"/>
      <w:bookmarkEnd w:id="191"/>
      <w:bookmarkEnd w:id="19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14:paraId="545E4429"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35D10E6" w14:textId="77777777" w:rsidR="00FA7447" w:rsidRDefault="009D0F8F">
            <w:pPr>
              <w:spacing w:before="60" w:after="60"/>
              <w:jc w:val="center"/>
              <w:rPr>
                <w:b/>
                <w:sz w:val="24"/>
              </w:rPr>
            </w:pPr>
            <w:r>
              <w:rPr>
                <w:b/>
                <w:sz w:val="24"/>
              </w:rPr>
              <w:t>Document history</w:t>
            </w:r>
          </w:p>
        </w:tc>
      </w:tr>
      <w:tr w:rsidR="00FA7447" w14:paraId="3E8FE09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F69B56E" w14:textId="77777777" w:rsidR="00FA7447" w:rsidRDefault="009D0F8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5622350" w14:textId="77777777" w:rsidR="00FA7447" w:rsidRDefault="009D0F8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30F1928C" w14:textId="77777777" w:rsidR="00FA7447" w:rsidRDefault="009D0F8F">
            <w:pPr>
              <w:pStyle w:val="FP"/>
              <w:tabs>
                <w:tab w:val="left" w:pos="3261"/>
                <w:tab w:val="left" w:pos="4395"/>
              </w:tabs>
              <w:spacing w:before="80" w:after="80"/>
              <w:ind w:left="57"/>
            </w:pPr>
            <w:r>
              <w:t>&lt;Milestone&gt;</w:t>
            </w:r>
          </w:p>
        </w:tc>
      </w:tr>
      <w:tr w:rsidR="00FA7447" w14:paraId="33F82C0F"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0A72778" w14:textId="41152949" w:rsidR="00FA7447" w:rsidRDefault="005F15C6">
            <w:pPr>
              <w:pStyle w:val="FP"/>
              <w:spacing w:before="80" w:after="80"/>
              <w:ind w:left="57"/>
            </w:pPr>
            <w:bookmarkStart w:id="193" w:name="H_Pub" w:colFirst="2" w:colLast="2"/>
            <w:r>
              <w:t>V0.0.1</w:t>
            </w:r>
          </w:p>
        </w:tc>
        <w:tc>
          <w:tcPr>
            <w:tcW w:w="1588" w:type="dxa"/>
            <w:tcBorders>
              <w:top w:val="single" w:sz="6" w:space="0" w:color="auto"/>
              <w:left w:val="single" w:sz="6" w:space="0" w:color="auto"/>
              <w:bottom w:val="single" w:sz="6" w:space="0" w:color="auto"/>
              <w:right w:val="single" w:sz="6" w:space="0" w:color="auto"/>
            </w:tcBorders>
          </w:tcPr>
          <w:p w14:paraId="17A1E5B0" w14:textId="23EB804C" w:rsidR="00FA7447" w:rsidRDefault="005F15C6">
            <w:pPr>
              <w:pStyle w:val="FP"/>
              <w:spacing w:before="80" w:after="80"/>
              <w:ind w:left="57"/>
            </w:pPr>
            <w:r>
              <w:t>0</w:t>
            </w:r>
            <w:r w:rsidR="0092366A">
              <w:t>9</w:t>
            </w:r>
            <w:r>
              <w:t>. June. 2022</w:t>
            </w:r>
          </w:p>
        </w:tc>
        <w:tc>
          <w:tcPr>
            <w:tcW w:w="6804" w:type="dxa"/>
            <w:tcBorders>
              <w:top w:val="single" w:sz="6" w:space="0" w:color="auto"/>
              <w:bottom w:val="single" w:sz="6" w:space="0" w:color="auto"/>
              <w:right w:val="single" w:sz="6" w:space="0" w:color="auto"/>
            </w:tcBorders>
          </w:tcPr>
          <w:p w14:paraId="38F5422B" w14:textId="22F3FE78" w:rsidR="00FA7447" w:rsidRDefault="005F15C6">
            <w:pPr>
              <w:pStyle w:val="FP"/>
              <w:tabs>
                <w:tab w:val="left" w:pos="3261"/>
                <w:tab w:val="left" w:pos="4395"/>
              </w:tabs>
              <w:spacing w:before="80" w:after="80"/>
              <w:ind w:left="57"/>
            </w:pPr>
            <w:r>
              <w:t xml:space="preserve">Creation of document, </w:t>
            </w:r>
            <w:proofErr w:type="spellStart"/>
            <w:r>
              <w:t>ToC</w:t>
            </w:r>
            <w:proofErr w:type="spellEnd"/>
            <w:r>
              <w:t xml:space="preserve"> and high-level content, </w:t>
            </w:r>
            <w:proofErr w:type="gramStart"/>
            <w:r w:rsidR="00431EA5" w:rsidRPr="00431EA5">
              <w:t>PDL(</w:t>
            </w:r>
            <w:proofErr w:type="gramEnd"/>
            <w:r w:rsidR="00431EA5" w:rsidRPr="00431EA5">
              <w:t>22)000_067</w:t>
            </w:r>
          </w:p>
        </w:tc>
      </w:tr>
      <w:tr w:rsidR="00FA7447" w14:paraId="24BA4BF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2BF1D61" w14:textId="57E6A02F" w:rsidR="00FA7447" w:rsidRDefault="005F15C6">
            <w:pPr>
              <w:pStyle w:val="FP"/>
              <w:spacing w:before="80" w:after="80"/>
              <w:ind w:left="57"/>
            </w:pPr>
            <w:bookmarkStart w:id="194" w:name="H_MAP" w:colFirst="2" w:colLast="2"/>
            <w:bookmarkEnd w:id="193"/>
            <w:r>
              <w:t>V0.0.</w:t>
            </w:r>
            <w:r>
              <w:t>2</w:t>
            </w:r>
          </w:p>
        </w:tc>
        <w:tc>
          <w:tcPr>
            <w:tcW w:w="1588" w:type="dxa"/>
            <w:tcBorders>
              <w:top w:val="single" w:sz="6" w:space="0" w:color="auto"/>
              <w:left w:val="single" w:sz="6" w:space="0" w:color="auto"/>
              <w:bottom w:val="single" w:sz="6" w:space="0" w:color="auto"/>
              <w:right w:val="single" w:sz="6" w:space="0" w:color="auto"/>
            </w:tcBorders>
          </w:tcPr>
          <w:p w14:paraId="08D6FB97" w14:textId="250096A0" w:rsidR="00FA7447" w:rsidRDefault="0092366A">
            <w:pPr>
              <w:pStyle w:val="FP"/>
              <w:spacing w:before="80" w:after="80"/>
              <w:ind w:left="57"/>
            </w:pPr>
            <w:r>
              <w:t>08. July.2022</w:t>
            </w:r>
          </w:p>
        </w:tc>
        <w:tc>
          <w:tcPr>
            <w:tcW w:w="6804" w:type="dxa"/>
            <w:tcBorders>
              <w:top w:val="single" w:sz="6" w:space="0" w:color="auto"/>
              <w:bottom w:val="single" w:sz="6" w:space="0" w:color="auto"/>
              <w:right w:val="single" w:sz="6" w:space="0" w:color="auto"/>
            </w:tcBorders>
          </w:tcPr>
          <w:p w14:paraId="3A7E922B" w14:textId="6863AC54" w:rsidR="00FA7447" w:rsidRDefault="00431EA5">
            <w:pPr>
              <w:pStyle w:val="FP"/>
              <w:tabs>
                <w:tab w:val="left" w:pos="3261"/>
                <w:tab w:val="left" w:pos="4395"/>
              </w:tabs>
              <w:spacing w:before="80" w:after="80"/>
              <w:ind w:left="57"/>
            </w:pPr>
            <w:proofErr w:type="gramStart"/>
            <w:r w:rsidRPr="00431EA5">
              <w:t>PDL(</w:t>
            </w:r>
            <w:proofErr w:type="gramEnd"/>
            <w:r w:rsidRPr="00431EA5">
              <w:t>22)000_080r1</w:t>
            </w:r>
            <w:r w:rsidR="005F15C6">
              <w:t xml:space="preserve"> </w:t>
            </w:r>
          </w:p>
        </w:tc>
      </w:tr>
      <w:tr w:rsidR="00FA7447" w14:paraId="44CBB6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A0051F7" w14:textId="6B2B3891" w:rsidR="00FA7447" w:rsidRDefault="005F15C6">
            <w:pPr>
              <w:pStyle w:val="FP"/>
              <w:spacing w:before="80" w:after="80"/>
              <w:ind w:left="57"/>
            </w:pPr>
            <w:bookmarkStart w:id="195" w:name="H_UAP" w:colFirst="2" w:colLast="2"/>
            <w:bookmarkEnd w:id="194"/>
            <w:r>
              <w:t>V0.0.</w:t>
            </w:r>
            <w:r>
              <w:t>3</w:t>
            </w:r>
          </w:p>
        </w:tc>
        <w:tc>
          <w:tcPr>
            <w:tcW w:w="1588" w:type="dxa"/>
            <w:tcBorders>
              <w:top w:val="single" w:sz="6" w:space="0" w:color="auto"/>
              <w:left w:val="single" w:sz="6" w:space="0" w:color="auto"/>
              <w:bottom w:val="single" w:sz="6" w:space="0" w:color="auto"/>
              <w:right w:val="single" w:sz="6" w:space="0" w:color="auto"/>
            </w:tcBorders>
          </w:tcPr>
          <w:p w14:paraId="19553C69" w14:textId="344C820A" w:rsidR="00FA7447" w:rsidRDefault="0092366A">
            <w:pPr>
              <w:pStyle w:val="FP"/>
              <w:spacing w:before="80" w:after="80"/>
              <w:ind w:left="57"/>
            </w:pPr>
            <w:r>
              <w:t>27. Sept.2022</w:t>
            </w:r>
          </w:p>
        </w:tc>
        <w:tc>
          <w:tcPr>
            <w:tcW w:w="6804" w:type="dxa"/>
            <w:tcBorders>
              <w:top w:val="single" w:sz="6" w:space="0" w:color="auto"/>
              <w:bottom w:val="single" w:sz="6" w:space="0" w:color="auto"/>
              <w:right w:val="single" w:sz="6" w:space="0" w:color="auto"/>
            </w:tcBorders>
          </w:tcPr>
          <w:p w14:paraId="75FB4D27" w14:textId="1E5FE022" w:rsidR="00FA7447" w:rsidRDefault="005F15C6">
            <w:pPr>
              <w:pStyle w:val="FP"/>
              <w:tabs>
                <w:tab w:val="left" w:pos="3261"/>
                <w:tab w:val="left" w:pos="4395"/>
              </w:tabs>
              <w:spacing w:before="80" w:after="80"/>
              <w:ind w:left="57"/>
            </w:pPr>
            <w:proofErr w:type="gramStart"/>
            <w:r>
              <w:t>PDL(</w:t>
            </w:r>
            <w:proofErr w:type="gramEnd"/>
            <w:r>
              <w:t>22)000_124r1</w:t>
            </w:r>
            <w:r>
              <w:t xml:space="preserve"> </w:t>
            </w:r>
          </w:p>
        </w:tc>
      </w:tr>
      <w:tr w:rsidR="00FA7447" w14:paraId="2946135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188A21" w14:textId="77777777" w:rsidR="00FA7447" w:rsidRDefault="00FA7447">
            <w:pPr>
              <w:pStyle w:val="FP"/>
              <w:spacing w:before="80" w:after="80"/>
              <w:ind w:left="57"/>
            </w:pPr>
            <w:bookmarkStart w:id="196" w:name="H_PE" w:colFirst="2" w:colLast="2"/>
            <w:bookmarkEnd w:id="195"/>
          </w:p>
        </w:tc>
        <w:tc>
          <w:tcPr>
            <w:tcW w:w="1588" w:type="dxa"/>
            <w:tcBorders>
              <w:top w:val="single" w:sz="6" w:space="0" w:color="auto"/>
              <w:left w:val="single" w:sz="6" w:space="0" w:color="auto"/>
              <w:bottom w:val="single" w:sz="6" w:space="0" w:color="auto"/>
              <w:right w:val="single" w:sz="6" w:space="0" w:color="auto"/>
            </w:tcBorders>
          </w:tcPr>
          <w:p w14:paraId="0677ED28" w14:textId="77777777" w:rsidR="00FA7447" w:rsidRDefault="00FA7447">
            <w:pPr>
              <w:pStyle w:val="FP"/>
              <w:spacing w:before="80" w:after="80"/>
              <w:ind w:left="57"/>
            </w:pPr>
          </w:p>
        </w:tc>
        <w:tc>
          <w:tcPr>
            <w:tcW w:w="6804" w:type="dxa"/>
            <w:tcBorders>
              <w:top w:val="single" w:sz="6" w:space="0" w:color="auto"/>
              <w:bottom w:val="single" w:sz="6" w:space="0" w:color="auto"/>
              <w:right w:val="single" w:sz="6" w:space="0" w:color="auto"/>
            </w:tcBorders>
          </w:tcPr>
          <w:p w14:paraId="41D1D0DA" w14:textId="77777777" w:rsidR="00FA7447" w:rsidRDefault="00FA7447">
            <w:pPr>
              <w:pStyle w:val="FP"/>
              <w:tabs>
                <w:tab w:val="left" w:pos="3261"/>
                <w:tab w:val="left" w:pos="4395"/>
              </w:tabs>
              <w:spacing w:before="80" w:after="80"/>
              <w:ind w:left="57"/>
            </w:pPr>
          </w:p>
        </w:tc>
      </w:tr>
      <w:bookmarkEnd w:id="196"/>
    </w:tbl>
    <w:p w14:paraId="005FAEEC" w14:textId="77777777" w:rsidR="00FA7447" w:rsidRDefault="00FA7447"/>
    <w:p w14:paraId="71C63274" w14:textId="50C066D6" w:rsidR="00FA7447" w:rsidRDefault="009D0F8F">
      <w:pPr>
        <w:rPr>
          <w:rFonts w:ascii="Arial" w:hAnsi="Arial" w:cs="Arial"/>
          <w:i/>
          <w:color w:val="76923C"/>
          <w:sz w:val="18"/>
          <w:szCs w:val="18"/>
        </w:rPr>
      </w:pPr>
      <w:r>
        <w:rPr>
          <w:rFonts w:ascii="Arial" w:hAnsi="Arial" w:cs="Arial"/>
          <w:i/>
          <w:color w:val="76923C"/>
          <w:sz w:val="18"/>
          <w:szCs w:val="18"/>
        </w:rPr>
        <w:t xml:space="preserve">Latest changes made on </w:t>
      </w:r>
      <w:r w:rsidR="003A38FF">
        <w:rPr>
          <w:rFonts w:ascii="Arial" w:hAnsi="Arial" w:cs="Arial"/>
          <w:i/>
          <w:color w:val="76923C"/>
          <w:sz w:val="18"/>
          <w:szCs w:val="18"/>
        </w:rPr>
        <w:t>2022</w:t>
      </w:r>
      <w:r>
        <w:rPr>
          <w:rFonts w:ascii="Arial" w:hAnsi="Arial" w:cs="Arial"/>
          <w:i/>
          <w:color w:val="76923C"/>
          <w:sz w:val="18"/>
          <w:szCs w:val="18"/>
        </w:rPr>
        <w:t>-</w:t>
      </w:r>
      <w:r w:rsidR="003A38FF">
        <w:rPr>
          <w:rFonts w:ascii="Arial" w:hAnsi="Arial" w:cs="Arial"/>
          <w:i/>
          <w:color w:val="76923C"/>
          <w:sz w:val="18"/>
          <w:szCs w:val="18"/>
        </w:rPr>
        <w:t>03</w:t>
      </w:r>
      <w:r>
        <w:rPr>
          <w:rFonts w:ascii="Arial" w:hAnsi="Arial" w:cs="Arial"/>
          <w:i/>
          <w:color w:val="76923C"/>
          <w:sz w:val="18"/>
          <w:szCs w:val="18"/>
        </w:rPr>
        <w:t>-</w:t>
      </w:r>
      <w:r w:rsidR="003A38FF">
        <w:rPr>
          <w:rFonts w:ascii="Arial" w:hAnsi="Arial" w:cs="Arial"/>
          <w:i/>
          <w:color w:val="76923C"/>
          <w:sz w:val="18"/>
          <w:szCs w:val="18"/>
        </w:rPr>
        <w:t xml:space="preserve">14 </w:t>
      </w:r>
    </w:p>
    <w:sectPr w:rsidR="00FA7447">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3DF40" w14:textId="77777777" w:rsidR="00DF1348" w:rsidRDefault="00DF1348">
      <w:r>
        <w:separator/>
      </w:r>
    </w:p>
  </w:endnote>
  <w:endnote w:type="continuationSeparator" w:id="0">
    <w:p w14:paraId="741B2F1F" w14:textId="77777777" w:rsidR="00DF1348" w:rsidRDefault="00DF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2BEB" w14:textId="77777777" w:rsidR="00FA7447" w:rsidRDefault="00FA7447">
    <w:pPr>
      <w:pStyle w:val="Footer"/>
    </w:pPr>
  </w:p>
  <w:p w14:paraId="221BC318" w14:textId="77777777" w:rsidR="00FA7447" w:rsidRDefault="00FA7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4471" w14:textId="77777777" w:rsidR="00FA7447" w:rsidRDefault="009D0F8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D147" w14:textId="77777777" w:rsidR="00DF1348" w:rsidRDefault="00DF1348">
      <w:r>
        <w:separator/>
      </w:r>
    </w:p>
  </w:footnote>
  <w:footnote w:type="continuationSeparator" w:id="0">
    <w:p w14:paraId="0D291E43" w14:textId="77777777" w:rsidR="00DF1348" w:rsidRDefault="00DF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4897" w14:textId="77777777" w:rsidR="00FA7447" w:rsidRDefault="009D0F8F">
    <w:pPr>
      <w:pStyle w:val="Header"/>
    </w:pPr>
    <w:r>
      <w:rPr>
        <w:lang w:eastAsia="en-GB"/>
      </w:rPr>
      <w:drawing>
        <wp:anchor distT="0" distB="0" distL="114300" distR="114300" simplePos="0" relativeHeight="251657728" behindDoc="1" locked="0" layoutInCell="1" allowOverlap="1" wp14:anchorId="5372B6D8" wp14:editId="72DD7088">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01B9" w14:textId="47302B37" w:rsidR="00FA7447" w:rsidRDefault="009D0F8F">
    <w:pPr>
      <w:pStyle w:val="Header"/>
      <w:framePr w:wrap="auto" w:vAnchor="text" w:hAnchor="margin" w:xAlign="right" w:y="1"/>
    </w:pPr>
    <w:r>
      <w:fldChar w:fldCharType="begin"/>
    </w:r>
    <w:r>
      <w:instrText xml:space="preserve">styleref ZA </w:instrText>
    </w:r>
    <w:r>
      <w:fldChar w:fldCharType="separate"/>
    </w:r>
    <w:r w:rsidR="00431EA5">
      <w:t>ETSI GR ISG-PDL 019 V0.0.3 (2022-09)</w:t>
    </w:r>
    <w:r>
      <w:fldChar w:fldCharType="end"/>
    </w:r>
  </w:p>
  <w:p w14:paraId="2602CFC1" w14:textId="77777777" w:rsidR="00FA7447" w:rsidRDefault="009D0F8F">
    <w:pPr>
      <w:pStyle w:val="Header"/>
      <w:framePr w:wrap="auto" w:vAnchor="text" w:hAnchor="margin" w:xAlign="center" w:y="1"/>
    </w:pPr>
    <w:r>
      <w:fldChar w:fldCharType="begin"/>
    </w:r>
    <w:r>
      <w:instrText xml:space="preserve">page </w:instrText>
    </w:r>
    <w:r>
      <w:fldChar w:fldCharType="separate"/>
    </w:r>
    <w:r>
      <w:t>11</w:t>
    </w:r>
    <w:r>
      <w:fldChar w:fldCharType="end"/>
    </w:r>
  </w:p>
  <w:p w14:paraId="54E8E5C5" w14:textId="77777777" w:rsidR="00FA7447" w:rsidRDefault="009D0F8F">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311C9F"/>
    <w:multiLevelType w:val="hybridMultilevel"/>
    <w:tmpl w:val="FC88B0B8"/>
    <w:lvl w:ilvl="0" w:tplc="F2A673CC">
      <w:start w:val="1237"/>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D12484"/>
    <w:multiLevelType w:val="hybridMultilevel"/>
    <w:tmpl w:val="099E716E"/>
    <w:lvl w:ilvl="0" w:tplc="F2A673CC">
      <w:start w:val="1237"/>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C1826"/>
    <w:multiLevelType w:val="hybridMultilevel"/>
    <w:tmpl w:val="366C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F295F"/>
    <w:multiLevelType w:val="hybridMultilevel"/>
    <w:tmpl w:val="94948A9A"/>
    <w:lvl w:ilvl="0" w:tplc="F2A673CC">
      <w:start w:val="1237"/>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C44240"/>
    <w:multiLevelType w:val="hybridMultilevel"/>
    <w:tmpl w:val="C2B67750"/>
    <w:lvl w:ilvl="0" w:tplc="F2A673CC">
      <w:start w:val="1237"/>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EB6440"/>
    <w:multiLevelType w:val="hybridMultilevel"/>
    <w:tmpl w:val="60EA5748"/>
    <w:lvl w:ilvl="0" w:tplc="952E6D44">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D92D7F"/>
    <w:multiLevelType w:val="hybridMultilevel"/>
    <w:tmpl w:val="5A606E6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841441"/>
    <w:multiLevelType w:val="hybridMultilevel"/>
    <w:tmpl w:val="7FC4FC7E"/>
    <w:lvl w:ilvl="0" w:tplc="F2A673CC">
      <w:start w:val="1237"/>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710B1F"/>
    <w:multiLevelType w:val="hybridMultilevel"/>
    <w:tmpl w:val="C37A983E"/>
    <w:lvl w:ilvl="0" w:tplc="F2A673CC">
      <w:start w:val="1237"/>
      <w:numFmt w:val="bullet"/>
      <w:lvlText w:val="-"/>
      <w:lvlJc w:val="left"/>
      <w:pPr>
        <w:ind w:left="644" w:hanging="360"/>
      </w:pPr>
      <w:rPr>
        <w:rFonts w:ascii="Arial"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7"/>
  </w:num>
  <w:num w:numId="2">
    <w:abstractNumId w:val="17"/>
  </w:num>
  <w:num w:numId="3">
    <w:abstractNumId w:val="5"/>
  </w:num>
  <w:num w:numId="4">
    <w:abstractNumId w:val="11"/>
  </w:num>
  <w:num w:numId="5">
    <w:abstractNumId w:val="12"/>
  </w:num>
  <w:num w:numId="6">
    <w:abstractNumId w:val="2"/>
  </w:num>
  <w:num w:numId="7">
    <w:abstractNumId w:val="1"/>
  </w:num>
  <w:num w:numId="8">
    <w:abstractNumId w:val="0"/>
  </w:num>
  <w:num w:numId="9">
    <w:abstractNumId w:val="16"/>
  </w:num>
  <w:num w:numId="10">
    <w:abstractNumId w:val="18"/>
  </w:num>
  <w:num w:numId="11">
    <w:abstractNumId w:val="10"/>
  </w:num>
  <w:num w:numId="12">
    <w:abstractNumId w:val="13"/>
  </w:num>
  <w:num w:numId="13">
    <w:abstractNumId w:val="6"/>
  </w:num>
  <w:num w:numId="14">
    <w:abstractNumId w:val="3"/>
  </w:num>
  <w:num w:numId="15">
    <w:abstractNumId w:val="9"/>
  </w:num>
  <w:num w:numId="16">
    <w:abstractNumId w:val="15"/>
  </w:num>
  <w:num w:numId="17">
    <w:abstractNumId w:val="14"/>
  </w:num>
  <w:num w:numId="18">
    <w:abstractNumId w:val="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7"/>
    <w:rsid w:val="000066B8"/>
    <w:rsid w:val="00011FC9"/>
    <w:rsid w:val="00012E88"/>
    <w:rsid w:val="000361FB"/>
    <w:rsid w:val="00053E7B"/>
    <w:rsid w:val="00066479"/>
    <w:rsid w:val="00072882"/>
    <w:rsid w:val="00073A6C"/>
    <w:rsid w:val="000766D8"/>
    <w:rsid w:val="0008040B"/>
    <w:rsid w:val="000807AF"/>
    <w:rsid w:val="000A326B"/>
    <w:rsid w:val="000A4A9C"/>
    <w:rsid w:val="000A5809"/>
    <w:rsid w:val="000D1C8D"/>
    <w:rsid w:val="000D75EE"/>
    <w:rsid w:val="000D7DC5"/>
    <w:rsid w:val="000E771F"/>
    <w:rsid w:val="00103FB5"/>
    <w:rsid w:val="00105842"/>
    <w:rsid w:val="00123480"/>
    <w:rsid w:val="00126C7B"/>
    <w:rsid w:val="001324AE"/>
    <w:rsid w:val="00141C96"/>
    <w:rsid w:val="00154F25"/>
    <w:rsid w:val="00162060"/>
    <w:rsid w:val="00162158"/>
    <w:rsid w:val="00163A15"/>
    <w:rsid w:val="001659C2"/>
    <w:rsid w:val="00187F35"/>
    <w:rsid w:val="00192303"/>
    <w:rsid w:val="00195D72"/>
    <w:rsid w:val="001B620A"/>
    <w:rsid w:val="001D212F"/>
    <w:rsid w:val="001D6EE9"/>
    <w:rsid w:val="001E3D75"/>
    <w:rsid w:val="001F1BC9"/>
    <w:rsid w:val="001F416F"/>
    <w:rsid w:val="001F68BB"/>
    <w:rsid w:val="001F717A"/>
    <w:rsid w:val="00207A1B"/>
    <w:rsid w:val="00231343"/>
    <w:rsid w:val="00231BD0"/>
    <w:rsid w:val="002356A7"/>
    <w:rsid w:val="00255B93"/>
    <w:rsid w:val="002704DF"/>
    <w:rsid w:val="00290AF3"/>
    <w:rsid w:val="002B24AF"/>
    <w:rsid w:val="002B3420"/>
    <w:rsid w:val="002B374A"/>
    <w:rsid w:val="002B42C5"/>
    <w:rsid w:val="002C26EF"/>
    <w:rsid w:val="002F3547"/>
    <w:rsid w:val="00300196"/>
    <w:rsid w:val="00305ED1"/>
    <w:rsid w:val="00310F96"/>
    <w:rsid w:val="0031136E"/>
    <w:rsid w:val="00314BF2"/>
    <w:rsid w:val="003209CF"/>
    <w:rsid w:val="003340FB"/>
    <w:rsid w:val="003410A5"/>
    <w:rsid w:val="003458AE"/>
    <w:rsid w:val="00363010"/>
    <w:rsid w:val="003666C8"/>
    <w:rsid w:val="00374D47"/>
    <w:rsid w:val="00387887"/>
    <w:rsid w:val="0039310D"/>
    <w:rsid w:val="003A38FF"/>
    <w:rsid w:val="003A4EE2"/>
    <w:rsid w:val="003A79AE"/>
    <w:rsid w:val="003B6F8F"/>
    <w:rsid w:val="003C4777"/>
    <w:rsid w:val="003C63F5"/>
    <w:rsid w:val="003C670B"/>
    <w:rsid w:val="003E1491"/>
    <w:rsid w:val="003E736D"/>
    <w:rsid w:val="00410312"/>
    <w:rsid w:val="00410F51"/>
    <w:rsid w:val="00411618"/>
    <w:rsid w:val="00421B1E"/>
    <w:rsid w:val="00423DF1"/>
    <w:rsid w:val="00425192"/>
    <w:rsid w:val="00431EA5"/>
    <w:rsid w:val="00442989"/>
    <w:rsid w:val="0046002B"/>
    <w:rsid w:val="004736B6"/>
    <w:rsid w:val="004917B9"/>
    <w:rsid w:val="004A2458"/>
    <w:rsid w:val="004A360C"/>
    <w:rsid w:val="004B048A"/>
    <w:rsid w:val="004C5240"/>
    <w:rsid w:val="004D2BAE"/>
    <w:rsid w:val="004D4F29"/>
    <w:rsid w:val="004D76B6"/>
    <w:rsid w:val="004E31E5"/>
    <w:rsid w:val="004E7DC6"/>
    <w:rsid w:val="004F14E3"/>
    <w:rsid w:val="00503258"/>
    <w:rsid w:val="00507172"/>
    <w:rsid w:val="005111F8"/>
    <w:rsid w:val="00520163"/>
    <w:rsid w:val="00526A74"/>
    <w:rsid w:val="00526E8B"/>
    <w:rsid w:val="005350C0"/>
    <w:rsid w:val="0053618C"/>
    <w:rsid w:val="0055680E"/>
    <w:rsid w:val="0057279B"/>
    <w:rsid w:val="005A4860"/>
    <w:rsid w:val="005A5D00"/>
    <w:rsid w:val="005B4895"/>
    <w:rsid w:val="005E26E7"/>
    <w:rsid w:val="005E32C0"/>
    <w:rsid w:val="005F15C6"/>
    <w:rsid w:val="005F5BF8"/>
    <w:rsid w:val="00604EA3"/>
    <w:rsid w:val="0060606A"/>
    <w:rsid w:val="00621689"/>
    <w:rsid w:val="00625531"/>
    <w:rsid w:val="00635BB8"/>
    <w:rsid w:val="0064477A"/>
    <w:rsid w:val="00652029"/>
    <w:rsid w:val="00652B39"/>
    <w:rsid w:val="006669DB"/>
    <w:rsid w:val="0067111F"/>
    <w:rsid w:val="006747AB"/>
    <w:rsid w:val="006747C1"/>
    <w:rsid w:val="00676D8F"/>
    <w:rsid w:val="006F18C8"/>
    <w:rsid w:val="00702409"/>
    <w:rsid w:val="00702E81"/>
    <w:rsid w:val="00712D5F"/>
    <w:rsid w:val="00721DA3"/>
    <w:rsid w:val="007247B7"/>
    <w:rsid w:val="0074551D"/>
    <w:rsid w:val="007545A7"/>
    <w:rsid w:val="00756038"/>
    <w:rsid w:val="00766F70"/>
    <w:rsid w:val="00767BDC"/>
    <w:rsid w:val="00774A4B"/>
    <w:rsid w:val="00794AD6"/>
    <w:rsid w:val="007A1090"/>
    <w:rsid w:val="007A64BF"/>
    <w:rsid w:val="007B07A7"/>
    <w:rsid w:val="007D0605"/>
    <w:rsid w:val="007D0A50"/>
    <w:rsid w:val="007D5A4E"/>
    <w:rsid w:val="007E2973"/>
    <w:rsid w:val="007F2704"/>
    <w:rsid w:val="00800E17"/>
    <w:rsid w:val="00812D3A"/>
    <w:rsid w:val="008151C8"/>
    <w:rsid w:val="00823BA9"/>
    <w:rsid w:val="008376E5"/>
    <w:rsid w:val="00843D3B"/>
    <w:rsid w:val="0085315E"/>
    <w:rsid w:val="00876132"/>
    <w:rsid w:val="008A2804"/>
    <w:rsid w:val="008A2D01"/>
    <w:rsid w:val="008B7D89"/>
    <w:rsid w:val="008E756C"/>
    <w:rsid w:val="009064BB"/>
    <w:rsid w:val="009108A5"/>
    <w:rsid w:val="009160D2"/>
    <w:rsid w:val="009201D2"/>
    <w:rsid w:val="0092129D"/>
    <w:rsid w:val="00921C60"/>
    <w:rsid w:val="0092366A"/>
    <w:rsid w:val="00930697"/>
    <w:rsid w:val="00936C5A"/>
    <w:rsid w:val="00943B5E"/>
    <w:rsid w:val="00950F21"/>
    <w:rsid w:val="00966E94"/>
    <w:rsid w:val="009673CA"/>
    <w:rsid w:val="00982882"/>
    <w:rsid w:val="009A2337"/>
    <w:rsid w:val="009A3546"/>
    <w:rsid w:val="009C259E"/>
    <w:rsid w:val="009D0F8F"/>
    <w:rsid w:val="009E07C6"/>
    <w:rsid w:val="00A00DB6"/>
    <w:rsid w:val="00A0481C"/>
    <w:rsid w:val="00A13C89"/>
    <w:rsid w:val="00A15E54"/>
    <w:rsid w:val="00A24AAF"/>
    <w:rsid w:val="00A26CD1"/>
    <w:rsid w:val="00A5025C"/>
    <w:rsid w:val="00A51483"/>
    <w:rsid w:val="00A66700"/>
    <w:rsid w:val="00A67DD6"/>
    <w:rsid w:val="00A74419"/>
    <w:rsid w:val="00A75AE8"/>
    <w:rsid w:val="00A77FB4"/>
    <w:rsid w:val="00A85D91"/>
    <w:rsid w:val="00AA0362"/>
    <w:rsid w:val="00AA2F8F"/>
    <w:rsid w:val="00AA49D0"/>
    <w:rsid w:val="00AC0D18"/>
    <w:rsid w:val="00AC4ED1"/>
    <w:rsid w:val="00AF3B11"/>
    <w:rsid w:val="00AF7544"/>
    <w:rsid w:val="00B039D4"/>
    <w:rsid w:val="00B04790"/>
    <w:rsid w:val="00B048D7"/>
    <w:rsid w:val="00B06C45"/>
    <w:rsid w:val="00B50027"/>
    <w:rsid w:val="00B54928"/>
    <w:rsid w:val="00B653FC"/>
    <w:rsid w:val="00B66DA8"/>
    <w:rsid w:val="00B737CE"/>
    <w:rsid w:val="00B77535"/>
    <w:rsid w:val="00B81D9E"/>
    <w:rsid w:val="00B860BC"/>
    <w:rsid w:val="00BA2637"/>
    <w:rsid w:val="00BA64AF"/>
    <w:rsid w:val="00BD000D"/>
    <w:rsid w:val="00BD28B7"/>
    <w:rsid w:val="00BD5AAF"/>
    <w:rsid w:val="00BD5D95"/>
    <w:rsid w:val="00BE3B5F"/>
    <w:rsid w:val="00BE5071"/>
    <w:rsid w:val="00BF6B37"/>
    <w:rsid w:val="00C1185D"/>
    <w:rsid w:val="00C11ECA"/>
    <w:rsid w:val="00C32422"/>
    <w:rsid w:val="00C50AC0"/>
    <w:rsid w:val="00C64B67"/>
    <w:rsid w:val="00C75601"/>
    <w:rsid w:val="00C876D9"/>
    <w:rsid w:val="00CA1D21"/>
    <w:rsid w:val="00CB1A28"/>
    <w:rsid w:val="00CD7C32"/>
    <w:rsid w:val="00CE78D0"/>
    <w:rsid w:val="00D00620"/>
    <w:rsid w:val="00D33A58"/>
    <w:rsid w:val="00D46B35"/>
    <w:rsid w:val="00D51853"/>
    <w:rsid w:val="00D77D1B"/>
    <w:rsid w:val="00D8342E"/>
    <w:rsid w:val="00D83526"/>
    <w:rsid w:val="00D914AE"/>
    <w:rsid w:val="00DB03BB"/>
    <w:rsid w:val="00DE35D3"/>
    <w:rsid w:val="00DF1348"/>
    <w:rsid w:val="00E018ED"/>
    <w:rsid w:val="00E04708"/>
    <w:rsid w:val="00E06562"/>
    <w:rsid w:val="00E12839"/>
    <w:rsid w:val="00E30B76"/>
    <w:rsid w:val="00E30D40"/>
    <w:rsid w:val="00E37E85"/>
    <w:rsid w:val="00E43395"/>
    <w:rsid w:val="00E4378B"/>
    <w:rsid w:val="00E4417E"/>
    <w:rsid w:val="00E47684"/>
    <w:rsid w:val="00E525A5"/>
    <w:rsid w:val="00E73BC2"/>
    <w:rsid w:val="00EB6C99"/>
    <w:rsid w:val="00EC354C"/>
    <w:rsid w:val="00ED4994"/>
    <w:rsid w:val="00EE6294"/>
    <w:rsid w:val="00EE6AD7"/>
    <w:rsid w:val="00F037ED"/>
    <w:rsid w:val="00F14556"/>
    <w:rsid w:val="00F23345"/>
    <w:rsid w:val="00F42CFA"/>
    <w:rsid w:val="00F46924"/>
    <w:rsid w:val="00F47057"/>
    <w:rsid w:val="00F60EBB"/>
    <w:rsid w:val="00F62E30"/>
    <w:rsid w:val="00F71869"/>
    <w:rsid w:val="00F9450C"/>
    <w:rsid w:val="00F97586"/>
    <w:rsid w:val="00FA3AB4"/>
    <w:rsid w:val="00FA7447"/>
    <w:rsid w:val="00FB01C7"/>
    <w:rsid w:val="00FB4718"/>
    <w:rsid w:val="00FC7D84"/>
    <w:rsid w:val="00FC7E88"/>
    <w:rsid w:val="00FD7C5B"/>
    <w:rsid w:val="00FE31DC"/>
    <w:rsid w:val="00FF53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B69A3"/>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E525A5"/>
    <w:pPr>
      <w:ind w:left="720"/>
      <w:contextualSpacing/>
    </w:pPr>
  </w:style>
  <w:style w:type="character" w:styleId="UnresolvedMention">
    <w:name w:val="Unresolved Mention"/>
    <w:basedOn w:val="DefaultParagraphFont"/>
    <w:uiPriority w:val="99"/>
    <w:semiHidden/>
    <w:unhideWhenUsed/>
    <w:rsid w:val="0039310D"/>
    <w:rPr>
      <w:color w:val="605E5C"/>
      <w:shd w:val="clear" w:color="auto" w:fill="E1DFDD"/>
    </w:rPr>
  </w:style>
  <w:style w:type="table" w:styleId="TableGrid">
    <w:name w:val="Table Grid"/>
    <w:basedOn w:val="TableNormal"/>
    <w:rsid w:val="00BA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43">
      <w:bodyDiv w:val="1"/>
      <w:marLeft w:val="0"/>
      <w:marRight w:val="0"/>
      <w:marTop w:val="0"/>
      <w:marBottom w:val="0"/>
      <w:divBdr>
        <w:top w:val="none" w:sz="0" w:space="0" w:color="auto"/>
        <w:left w:val="none" w:sz="0" w:space="0" w:color="auto"/>
        <w:bottom w:val="none" w:sz="0" w:space="0" w:color="auto"/>
        <w:right w:val="none" w:sz="0" w:space="0" w:color="auto"/>
      </w:divBdr>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74287484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92350143">
      <w:bodyDiv w:val="1"/>
      <w:marLeft w:val="0"/>
      <w:marRight w:val="0"/>
      <w:marTop w:val="0"/>
      <w:marBottom w:val="0"/>
      <w:divBdr>
        <w:top w:val="none" w:sz="0" w:space="0" w:color="auto"/>
        <w:left w:val="none" w:sz="0" w:space="0" w:color="auto"/>
        <w:bottom w:val="none" w:sz="0" w:space="0" w:color="auto"/>
        <w:right w:val="none" w:sz="0" w:space="0" w:color="auto"/>
      </w:divBdr>
    </w:div>
    <w:div w:id="895241471">
      <w:bodyDiv w:val="1"/>
      <w:marLeft w:val="0"/>
      <w:marRight w:val="0"/>
      <w:marTop w:val="0"/>
      <w:marBottom w:val="0"/>
      <w:divBdr>
        <w:top w:val="none" w:sz="0" w:space="0" w:color="auto"/>
        <w:left w:val="none" w:sz="0" w:space="0" w:color="auto"/>
        <w:bottom w:val="none" w:sz="0" w:space="0" w:color="auto"/>
        <w:right w:val="none" w:sz="0" w:space="0" w:color="auto"/>
      </w:divBdr>
    </w:div>
    <w:div w:id="1358655140">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 w:id="2042630637">
      <w:bodyDiv w:val="1"/>
      <w:marLeft w:val="0"/>
      <w:marRight w:val="0"/>
      <w:marTop w:val="0"/>
      <w:marBottom w:val="0"/>
      <w:divBdr>
        <w:top w:val="none" w:sz="0" w:space="0" w:color="auto"/>
        <w:left w:val="none" w:sz="0" w:space="0" w:color="auto"/>
        <w:bottom w:val="none" w:sz="0" w:space="0" w:color="auto"/>
        <w:right w:val="none" w:sz="0" w:space="0" w:color="auto"/>
      </w:divBdr>
    </w:div>
    <w:div w:id="2126731504">
      <w:bodyDiv w:val="1"/>
      <w:marLeft w:val="0"/>
      <w:marRight w:val="0"/>
      <w:marTop w:val="0"/>
      <w:marBottom w:val="0"/>
      <w:divBdr>
        <w:top w:val="none" w:sz="0" w:space="0" w:color="auto"/>
        <w:left w:val="none" w:sz="0" w:space="0" w:color="auto"/>
        <w:bottom w:val="none" w:sz="0" w:space="0" w:color="auto"/>
        <w:right w:val="none" w:sz="0" w:space="0" w:color="auto"/>
      </w:divBdr>
    </w:div>
    <w:div w:id="21391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www.etsi.org/deliv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0</TotalTime>
  <Pages>20</Pages>
  <Words>5904</Words>
  <Characters>37201</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43019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Sheeba</cp:lastModifiedBy>
  <cp:revision>6</cp:revision>
  <cp:lastPrinted>2016-05-17T08:56:00Z</cp:lastPrinted>
  <dcterms:created xsi:type="dcterms:W3CDTF">2022-09-27T14:30:00Z</dcterms:created>
  <dcterms:modified xsi:type="dcterms:W3CDTF">2022-09-28T10:06:00Z</dcterms:modified>
</cp:coreProperties>
</file>