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BDDB" w14:textId="77777777" w:rsidR="0053314B" w:rsidRPr="00F72149"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F96E0B">
      <w:pPr>
        <w:pStyle w:val="FP"/>
        <w:framePr w:h="1625" w:hRule="exact" w:wrap="notBeside" w:vAnchor="page" w:hAnchor="page" w:x="976" w:y="12961"/>
        <w:spacing w:after="240"/>
        <w:jc w:val="both"/>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608FF71C" w:rsidR="004365F1" w:rsidRPr="00F72149" w:rsidRDefault="00200532" w:rsidP="00F96E0B">
      <w:pPr>
        <w:pStyle w:val="ZA"/>
        <w:framePr w:w="10563" w:h="782" w:hRule="exact" w:wrap="notBeside" w:hAnchor="page" w:x="661" w:y="646" w:anchorLock="1"/>
        <w:pBdr>
          <w:bottom w:val="none" w:sz="0" w:space="0" w:color="auto"/>
        </w:pBdr>
        <w:jc w:val="both"/>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ins w:id="3" w:author="Brigitta Lange, NEC Europe Ltd." w:date="2019-02-07T13:32:00Z">
        <w:r w:rsidR="006434E9">
          <w:rPr>
            <w:noProof w:val="0"/>
            <w:sz w:val="62"/>
            <w:szCs w:val="62"/>
          </w:rPr>
          <w:t>ISG</w:t>
        </w:r>
      </w:ins>
      <w:r w:rsidR="00AC66F3">
        <w:rPr>
          <w:noProof w:val="0"/>
          <w:sz w:val="62"/>
          <w:szCs w:val="62"/>
        </w:rPr>
        <w:t>-</w:t>
      </w:r>
      <w:bookmarkEnd w:id="2"/>
      <w:ins w:id="4" w:author="Brigitta Lange, NEC Europe Ltd." w:date="2019-02-07T13:32:00Z">
        <w:r w:rsidR="006434E9">
          <w:rPr>
            <w:noProof w:val="0"/>
            <w:sz w:val="62"/>
            <w:szCs w:val="62"/>
          </w:rPr>
          <w:t>PDL</w:t>
        </w:r>
        <w:r w:rsidR="006434E9" w:rsidRPr="00487BA9">
          <w:rPr>
            <w:noProof w:val="0"/>
            <w:sz w:val="62"/>
            <w:szCs w:val="62"/>
          </w:rPr>
          <w:t xml:space="preserve"> </w:t>
        </w:r>
        <w:r w:rsidR="006434E9">
          <w:rPr>
            <w:noProof w:val="0"/>
            <w:sz w:val="62"/>
            <w:szCs w:val="62"/>
          </w:rPr>
          <w:t>001</w:t>
        </w:r>
      </w:ins>
      <w:del w:id="5" w:author="Brigitta Lange, NEC Europe Ltd." w:date="2019-02-07T13:32:00Z">
        <w:r w:rsidR="005B1486" w:rsidRPr="00F72149" w:rsidDel="006434E9">
          <w:rPr>
            <w:noProof w:val="0"/>
            <w:sz w:val="64"/>
          </w:rPr>
          <w:delText xml:space="preserve"> </w:delText>
        </w:r>
      </w:del>
      <w:ins w:id="6" w:author="Brigitta Lange, NEC Europe Ltd." w:date="2019-02-07T13:32:00Z">
        <w:r w:rsidR="006434E9" w:rsidRPr="00F72149">
          <w:rPr>
            <w:noProof w:val="0"/>
            <w:sz w:val="64"/>
          </w:rPr>
          <w:t xml:space="preserve"> </w:t>
        </w:r>
      </w:ins>
      <w:ins w:id="7" w:author="Raymond Forbes" w:date="2019-02-07T17:20:00Z">
        <w:r w:rsidR="00DC6E68">
          <w:rPr>
            <w:noProof w:val="0"/>
          </w:rPr>
          <w:t>v</w:t>
        </w:r>
      </w:ins>
      <w:ins w:id="8" w:author="Brigitta Lange, NEC Europe Ltd." w:date="2019-02-07T13:32:00Z">
        <w:r w:rsidR="006434E9">
          <w:rPr>
            <w:noProof w:val="0"/>
          </w:rPr>
          <w:t>0</w:t>
        </w:r>
      </w:ins>
      <w:ins w:id="9" w:author="Raymond Forbes" w:date="2019-02-07T17:20:00Z">
        <w:r w:rsidR="00DC6E68">
          <w:rPr>
            <w:noProof w:val="0"/>
          </w:rPr>
          <w:t>.</w:t>
        </w:r>
      </w:ins>
      <w:ins w:id="10" w:author="Brigitta Lange, NEC Europe Ltd." w:date="2019-02-07T13:32:00Z">
        <w:r w:rsidR="006434E9">
          <w:rPr>
            <w:noProof w:val="0"/>
          </w:rPr>
          <w:t>0</w:t>
        </w:r>
      </w:ins>
      <w:ins w:id="11" w:author="Raymond Forbes" w:date="2019-02-07T17:20:00Z">
        <w:r w:rsidR="00DC6E68">
          <w:rPr>
            <w:noProof w:val="0"/>
          </w:rPr>
          <w:t>.</w:t>
        </w:r>
      </w:ins>
      <w:r w:rsidR="000819C6">
        <w:rPr>
          <w:noProof w:val="0"/>
        </w:rPr>
        <w:t>7</w:t>
      </w:r>
      <w:bookmarkStart w:id="12" w:name="_GoBack"/>
      <w:bookmarkEnd w:id="12"/>
      <w:r w:rsidR="004365F1" w:rsidRPr="00F72149">
        <w:rPr>
          <w:noProof w:val="0"/>
          <w:sz w:val="32"/>
        </w:rPr>
        <w:t>(</w:t>
      </w:r>
      <w:ins w:id="13" w:author="Raymond Forbes" w:date="2019-02-07T17:20:00Z">
        <w:r w:rsidR="00DC6E68">
          <w:rPr>
            <w:noProof w:val="0"/>
            <w:sz w:val="32"/>
          </w:rPr>
          <w:t>2019-0</w:t>
        </w:r>
      </w:ins>
      <w:r w:rsidR="006721C1">
        <w:rPr>
          <w:noProof w:val="0"/>
          <w:sz w:val="32"/>
        </w:rPr>
        <w:t>7</w:t>
      </w:r>
      <w:r w:rsidR="004365F1" w:rsidRPr="00F72149">
        <w:rPr>
          <w:noProof w:val="0"/>
          <w:sz w:val="32"/>
          <w:szCs w:val="32"/>
        </w:rPr>
        <w:t>)</w:t>
      </w:r>
    </w:p>
    <w:p w14:paraId="69EDB793" w14:textId="77777777" w:rsidR="004365F1" w:rsidRPr="00F72149" w:rsidRDefault="004365F1" w:rsidP="00F96E0B">
      <w:pPr>
        <w:pStyle w:val="ZB"/>
        <w:framePr w:wrap="notBeside" w:hAnchor="page" w:x="901" w:y="1421"/>
        <w:jc w:val="both"/>
        <w:rPr>
          <w:noProof w:val="0"/>
        </w:rPr>
      </w:pPr>
    </w:p>
    <w:p w14:paraId="5FA86E13" w14:textId="77777777" w:rsidR="004365F1" w:rsidRPr="00DC6E68" w:rsidRDefault="004365F1" w:rsidP="00F96E0B">
      <w:pPr>
        <w:jc w:val="both"/>
      </w:pPr>
    </w:p>
    <w:p w14:paraId="5B93A96A" w14:textId="77777777" w:rsidR="00E37792" w:rsidRPr="006D3A12" w:rsidRDefault="00E37792" w:rsidP="00F96E0B">
      <w:pPr>
        <w:pStyle w:val="ZB"/>
        <w:framePr w:w="6341" w:h="450" w:hRule="exact" w:wrap="notBeside" w:hAnchor="page" w:x="811" w:y="5401"/>
        <w:jc w:val="both"/>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646C8F5B" w:rsidR="00240E45" w:rsidRPr="00A154F0" w:rsidRDefault="00240E45" w:rsidP="00F96E0B">
      <w:pPr>
        <w:pStyle w:val="ZT"/>
        <w:framePr w:w="10206" w:h="2328" w:hRule="exact" w:wrap="notBeside" w:hAnchor="page" w:x="880" w:y="7094"/>
        <w:spacing w:line="240" w:lineRule="auto"/>
        <w:jc w:val="both"/>
      </w:pPr>
      <w:bookmarkStart w:id="14" w:name="doctitle"/>
      <w:r w:rsidRPr="00A154F0">
        <w:t>Title;</w:t>
      </w:r>
      <w:ins w:id="15" w:author="Brigitta Lange, NEC Europe Ltd." w:date="2019-02-07T13:35:00Z">
        <w:r w:rsidR="006434E9">
          <w:t xml:space="preserve"> PDL Landscape of Standards and Technologies</w:t>
        </w:r>
      </w:ins>
    </w:p>
    <w:bookmarkEnd w:id="14"/>
    <w:p w14:paraId="4F2D1623" w14:textId="3808CDB5" w:rsidR="00240E45" w:rsidRPr="00A154F0" w:rsidRDefault="00963EBC" w:rsidP="00F96E0B">
      <w:pPr>
        <w:pStyle w:val="ZT"/>
        <w:framePr w:w="10206" w:h="2328" w:hRule="exact" w:wrap="notBeside" w:hAnchor="page" w:x="880" w:y="7094"/>
        <w:jc w:val="both"/>
        <w:rPr>
          <w:rStyle w:val="ZGSM"/>
        </w:rPr>
      </w:pPr>
      <w:r>
        <w:rPr>
          <w:rStyle w:val="ZGSM"/>
        </w:rPr>
        <w:t>Release #</w:t>
      </w:r>
    </w:p>
    <w:p w14:paraId="32E2050C" w14:textId="33D8D4EA" w:rsidR="004116E0" w:rsidRPr="00F72149" w:rsidRDefault="004116E0" w:rsidP="00F96E0B">
      <w:pPr>
        <w:framePr w:w="10624" w:h="3271" w:hRule="exact" w:wrap="notBeside" w:vAnchor="page" w:hAnchor="page" w:x="674" w:y="12211"/>
        <w:jc w:val="both"/>
        <w:rPr>
          <w:rFonts w:ascii="Arial" w:hAnsi="Arial" w:cs="Arial"/>
          <w:i/>
          <w:color w:val="76923C"/>
          <w:sz w:val="18"/>
          <w:szCs w:val="18"/>
          <w:lang w:eastAsia="en-GB"/>
        </w:rPr>
      </w:pPr>
      <w:bookmarkStart w:id="16"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2848B02B"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079B1A0C"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6442E937"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75F9DF49" w14:textId="22F4C958" w:rsidR="004116E0" w:rsidRPr="00F72149" w:rsidRDefault="004116E0" w:rsidP="00F96E0B">
      <w:pPr>
        <w:pStyle w:val="FP"/>
        <w:framePr w:w="10624" w:h="3271" w:hRule="exact" w:wrap="notBeside" w:vAnchor="page" w:hAnchor="page" w:x="674" w:y="12211"/>
        <w:spacing w:after="240"/>
        <w:jc w:val="both"/>
        <w:rPr>
          <w:rStyle w:val="Guidance"/>
          <w:rFonts w:ascii="Times New Roman" w:hAnsi="Times New Roman" w:cs="Times New Roman"/>
          <w:b/>
          <w:sz w:val="20"/>
          <w:szCs w:val="20"/>
        </w:rPr>
      </w:pPr>
      <w:r w:rsidRPr="00F72149">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17" w:name="docdiskette"/>
    <w:p w14:paraId="71C8E597" w14:textId="77777777" w:rsidR="00D4481D" w:rsidRDefault="00D4481D" w:rsidP="00F96E0B">
      <w:pPr>
        <w:pStyle w:val="ZD"/>
        <w:framePr w:wrap="notBeside"/>
        <w:jc w:val="both"/>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7"/>
    </w:p>
    <w:p w14:paraId="78851D9C" w14:textId="77777777" w:rsidR="004116E0" w:rsidRPr="00F72149" w:rsidRDefault="004116E0" w:rsidP="00F96E0B">
      <w:pPr>
        <w:pStyle w:val="ZG"/>
        <w:framePr w:w="10624" w:h="3271" w:hRule="exact" w:wrap="notBeside" w:hAnchor="page" w:x="674" w:y="12211"/>
        <w:jc w:val="both"/>
        <w:rPr>
          <w:noProof w:val="0"/>
        </w:rPr>
      </w:pPr>
    </w:p>
    <w:bookmarkEnd w:id="16"/>
    <w:p w14:paraId="7CC9A430" w14:textId="77777777" w:rsidR="004365F1" w:rsidRPr="00F72149" w:rsidRDefault="004365F1" w:rsidP="00F96E0B">
      <w:pPr>
        <w:jc w:val="both"/>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F96E0B">
      <w:pPr>
        <w:pStyle w:val="FP"/>
        <w:framePr w:wrap="notBeside" w:vAnchor="page" w:hAnchor="page" w:x="1141" w:y="2836"/>
        <w:pBdr>
          <w:bottom w:val="single" w:sz="6" w:space="1" w:color="auto"/>
        </w:pBdr>
        <w:ind w:left="2835" w:right="2835"/>
        <w:jc w:val="both"/>
      </w:pPr>
      <w:bookmarkStart w:id="18" w:name="page2"/>
      <w:r w:rsidRPr="00F72149">
        <w:lastRenderedPageBreak/>
        <w:t>Reference</w:t>
      </w:r>
    </w:p>
    <w:p w14:paraId="239A482D" w14:textId="74E3816F" w:rsidR="004365F1" w:rsidRPr="00F72149" w:rsidRDefault="006434E9" w:rsidP="00F96E0B">
      <w:pPr>
        <w:pStyle w:val="FP"/>
        <w:framePr w:wrap="notBeside" w:vAnchor="page" w:hAnchor="page" w:x="1141" w:y="2836"/>
        <w:ind w:left="2268" w:right="2268"/>
        <w:jc w:val="both"/>
        <w:rPr>
          <w:rFonts w:ascii="Arial" w:hAnsi="Arial"/>
          <w:sz w:val="18"/>
        </w:rPr>
      </w:pPr>
      <w:bookmarkStart w:id="19" w:name="docworkitem"/>
      <w:ins w:id="20" w:author="Brigitta Lange, NEC Europe Ltd." w:date="2019-02-07T13:39:00Z">
        <w:r>
          <w:t>DGR/PDL-001_Landscape</w:t>
        </w:r>
      </w:ins>
      <w:bookmarkEnd w:id="19"/>
    </w:p>
    <w:p w14:paraId="70CF9999" w14:textId="77777777" w:rsidR="004365F1" w:rsidRPr="00F72149" w:rsidRDefault="004365F1" w:rsidP="00F96E0B">
      <w:pPr>
        <w:pStyle w:val="FP"/>
        <w:framePr w:wrap="notBeside" w:vAnchor="page" w:hAnchor="page" w:x="1141" w:y="2836"/>
        <w:pBdr>
          <w:bottom w:val="single" w:sz="6" w:space="1" w:color="auto"/>
        </w:pBdr>
        <w:spacing w:before="240"/>
        <w:ind w:left="2835" w:right="2835"/>
        <w:jc w:val="both"/>
      </w:pPr>
      <w:r w:rsidRPr="00F72149">
        <w:t>Keywords</w:t>
      </w:r>
    </w:p>
    <w:p w14:paraId="674465B6" w14:textId="56FE1B22" w:rsidR="004365F1" w:rsidRPr="00F72149" w:rsidRDefault="006434E9" w:rsidP="00F96E0B">
      <w:pPr>
        <w:pStyle w:val="FP"/>
        <w:framePr w:wrap="notBeside" w:vAnchor="page" w:hAnchor="page" w:x="1141" w:y="2836"/>
        <w:ind w:left="2835" w:right="2835"/>
        <w:jc w:val="both"/>
        <w:rPr>
          <w:rFonts w:ascii="Arial" w:hAnsi="Arial"/>
          <w:sz w:val="18"/>
        </w:rPr>
      </w:pPr>
      <w:ins w:id="21" w:author="Brigitta Lange, NEC Europe Ltd." w:date="2019-02-07T13:37:00Z">
        <w:r>
          <w:rPr>
            <w:rFonts w:ascii="Arial" w:hAnsi="Arial"/>
            <w:sz w:val="18"/>
          </w:rPr>
          <w:t>blockchain, gap analysis, state of the art survey</w:t>
        </w:r>
      </w:ins>
    </w:p>
    <w:p w14:paraId="45FEDCF2" w14:textId="77777777" w:rsidR="004365F1" w:rsidRPr="00F72149" w:rsidRDefault="004365F1" w:rsidP="00F96E0B">
      <w:pPr>
        <w:jc w:val="both"/>
      </w:pPr>
    </w:p>
    <w:p w14:paraId="5D6F03FB" w14:textId="77777777" w:rsidR="004365F1" w:rsidRPr="008058C4" w:rsidRDefault="004365F1" w:rsidP="00F96E0B">
      <w:pPr>
        <w:pStyle w:val="FP"/>
        <w:framePr w:wrap="notBeside" w:vAnchor="page" w:hAnchor="page" w:x="1156" w:y="5581"/>
        <w:spacing w:after="240"/>
        <w:ind w:left="2835" w:right="2835"/>
        <w:jc w:val="both"/>
        <w:rPr>
          <w:rFonts w:ascii="Arial" w:hAnsi="Arial"/>
          <w:b/>
          <w:i/>
        </w:rPr>
      </w:pPr>
      <w:bookmarkStart w:id="22" w:name="ETSIinfo"/>
      <w:r w:rsidRPr="008058C4">
        <w:rPr>
          <w:rFonts w:ascii="Arial" w:hAnsi="Arial"/>
          <w:b/>
          <w:i/>
        </w:rPr>
        <w:t>ETSI</w:t>
      </w:r>
    </w:p>
    <w:p w14:paraId="06F8ACBF" w14:textId="77777777" w:rsidR="004365F1" w:rsidRPr="008058C4" w:rsidRDefault="004365F1" w:rsidP="00F96E0B">
      <w:pPr>
        <w:pStyle w:val="FP"/>
        <w:framePr w:wrap="notBeside" w:vAnchor="page" w:hAnchor="page" w:x="1156" w:y="5581"/>
        <w:pBdr>
          <w:bottom w:val="single" w:sz="6" w:space="1" w:color="auto"/>
        </w:pBdr>
        <w:ind w:left="2835" w:right="2835"/>
        <w:jc w:val="both"/>
        <w:rPr>
          <w:rFonts w:ascii="Arial" w:hAnsi="Arial"/>
          <w:sz w:val="18"/>
        </w:rPr>
      </w:pPr>
      <w:r w:rsidRPr="008058C4">
        <w:rPr>
          <w:rFonts w:ascii="Arial" w:hAnsi="Arial"/>
          <w:sz w:val="18"/>
        </w:rPr>
        <w:t>650 Route des Lucioles</w:t>
      </w:r>
    </w:p>
    <w:p w14:paraId="0D07D8D5" w14:textId="77777777" w:rsidR="004365F1" w:rsidRPr="008058C4" w:rsidRDefault="004365F1" w:rsidP="00F96E0B">
      <w:pPr>
        <w:pStyle w:val="FP"/>
        <w:framePr w:wrap="notBeside" w:vAnchor="page" w:hAnchor="page" w:x="1156" w:y="5581"/>
        <w:pBdr>
          <w:bottom w:val="single" w:sz="6" w:space="1" w:color="auto"/>
        </w:pBdr>
        <w:ind w:left="2835" w:right="2835"/>
        <w:jc w:val="both"/>
      </w:pPr>
      <w:r w:rsidRPr="008058C4">
        <w:rPr>
          <w:rFonts w:ascii="Arial" w:hAnsi="Arial"/>
          <w:sz w:val="18"/>
        </w:rPr>
        <w:t>F-06921 Sophia Antipolis Cedex - FRANCE</w:t>
      </w:r>
    </w:p>
    <w:p w14:paraId="011614C3" w14:textId="77777777" w:rsidR="004365F1" w:rsidRPr="008058C4" w:rsidRDefault="004365F1" w:rsidP="00F96E0B">
      <w:pPr>
        <w:pStyle w:val="FP"/>
        <w:framePr w:wrap="notBeside" w:vAnchor="page" w:hAnchor="page" w:x="1156" w:y="5581"/>
        <w:ind w:left="2835" w:right="2835"/>
        <w:jc w:val="both"/>
        <w:rPr>
          <w:rFonts w:ascii="Arial" w:hAnsi="Arial"/>
          <w:sz w:val="18"/>
        </w:rPr>
      </w:pPr>
    </w:p>
    <w:p w14:paraId="472724DA" w14:textId="77777777" w:rsidR="004365F1" w:rsidRPr="008058C4" w:rsidRDefault="004365F1" w:rsidP="00F96E0B">
      <w:pPr>
        <w:pStyle w:val="FP"/>
        <w:framePr w:wrap="notBeside" w:vAnchor="page" w:hAnchor="page" w:x="1156" w:y="5581"/>
        <w:spacing w:after="20"/>
        <w:ind w:left="2835" w:right="2835"/>
        <w:jc w:val="both"/>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F96E0B">
      <w:pPr>
        <w:pStyle w:val="FP"/>
        <w:framePr w:wrap="notBeside" w:vAnchor="page" w:hAnchor="page" w:x="1156" w:y="5581"/>
        <w:ind w:left="2835" w:right="2835"/>
        <w:jc w:val="both"/>
        <w:rPr>
          <w:rFonts w:ascii="Arial" w:hAnsi="Arial"/>
          <w:sz w:val="15"/>
        </w:rPr>
      </w:pPr>
    </w:p>
    <w:p w14:paraId="5B9F0BAA" w14:textId="77777777" w:rsidR="004365F1" w:rsidRPr="00F72149" w:rsidRDefault="004365F1"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F96E0B">
      <w:pPr>
        <w:pStyle w:val="FP"/>
        <w:framePr w:wrap="notBeside" w:vAnchor="page" w:hAnchor="page" w:x="1156" w:y="5581"/>
        <w:ind w:left="2835" w:right="2835"/>
        <w:jc w:val="both"/>
        <w:rPr>
          <w:rFonts w:ascii="Arial" w:hAnsi="Arial"/>
          <w:sz w:val="18"/>
          <w:lang w:val="fr-FR"/>
        </w:rPr>
      </w:pPr>
    </w:p>
    <w:bookmarkEnd w:id="22"/>
    <w:p w14:paraId="02BA4FDB" w14:textId="77777777" w:rsidR="004365F1" w:rsidRPr="008058C4" w:rsidRDefault="004365F1" w:rsidP="00F96E0B">
      <w:pPr>
        <w:jc w:val="both"/>
        <w:rPr>
          <w:lang w:val="fr-FR"/>
        </w:rPr>
      </w:pPr>
    </w:p>
    <w:p w14:paraId="40963064" w14:textId="77777777" w:rsidR="004365F1" w:rsidRPr="008058C4" w:rsidRDefault="004365F1" w:rsidP="00F96E0B">
      <w:pPr>
        <w:jc w:val="both"/>
        <w:rPr>
          <w:lang w:val="fr-FR"/>
        </w:rPr>
      </w:pPr>
    </w:p>
    <w:bookmarkEnd w:id="18"/>
    <w:p w14:paraId="5CCB5022" w14:textId="77777777" w:rsidR="004365F1" w:rsidRPr="00F72149" w:rsidRDefault="004365F1" w:rsidP="00F96E0B">
      <w:pPr>
        <w:pStyle w:val="FP"/>
        <w:framePr w:h="7435" w:hRule="exact" w:wrap="notBeside" w:vAnchor="page" w:hAnchor="page" w:x="1036" w:y="8926"/>
        <w:pBdr>
          <w:bottom w:val="single" w:sz="6" w:space="1" w:color="auto"/>
        </w:pBdr>
        <w:spacing w:after="240"/>
        <w:ind w:left="2835" w:right="2835"/>
        <w:jc w:val="both"/>
        <w:rPr>
          <w:rFonts w:ascii="Arial" w:hAnsi="Arial"/>
          <w:b/>
          <w:i/>
        </w:rPr>
      </w:pPr>
      <w:r w:rsidRPr="00F72149">
        <w:rPr>
          <w:rFonts w:ascii="Arial" w:hAnsi="Arial"/>
          <w:b/>
          <w:i/>
        </w:rPr>
        <w:t>Important notice</w:t>
      </w:r>
    </w:p>
    <w:p w14:paraId="7ECE1718" w14:textId="7B9895E4"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77777777"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F96E0B">
      <w:pPr>
        <w:pStyle w:val="FP"/>
        <w:framePr w:h="7435" w:hRule="exact" w:wrap="notBeside" w:vAnchor="page" w:hAnchor="page" w:x="1036" w:y="8926"/>
        <w:pBdr>
          <w:bottom w:val="single" w:sz="6" w:space="1" w:color="auto"/>
        </w:pBdr>
        <w:spacing w:after="240"/>
        <w:jc w:val="both"/>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23"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23"/>
      <w:r w:rsidR="00FA4322" w:rsidRPr="00F72149">
        <w:rPr>
          <w:rFonts w:ascii="Arial" w:hAnsi="Arial" w:cs="Arial"/>
          <w:sz w:val="18"/>
        </w:rPr>
        <w:t xml:space="preserve"> </w:t>
      </w:r>
    </w:p>
    <w:p w14:paraId="2796F18B" w14:textId="77777777" w:rsidR="001C7076" w:rsidRPr="00F72149" w:rsidRDefault="001C7076" w:rsidP="00F96E0B">
      <w:pPr>
        <w:pStyle w:val="FP"/>
        <w:framePr w:h="7435" w:hRule="exact" w:wrap="notBeside" w:vAnchor="page" w:hAnchor="page" w:x="1036" w:y="8926"/>
        <w:pBdr>
          <w:bottom w:val="single" w:sz="6" w:space="1" w:color="auto"/>
        </w:pBdr>
        <w:spacing w:after="240"/>
        <w:jc w:val="both"/>
        <w:rPr>
          <w:rFonts w:ascii="Arial" w:hAnsi="Arial"/>
          <w:b/>
          <w:i/>
        </w:rPr>
      </w:pPr>
      <w:r w:rsidRPr="00F72149">
        <w:rPr>
          <w:rFonts w:ascii="Arial" w:hAnsi="Arial"/>
          <w:b/>
          <w:i/>
        </w:rPr>
        <w:t>Copyright Notification</w:t>
      </w:r>
    </w:p>
    <w:p w14:paraId="64BD338A"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F96E0B">
      <w:pPr>
        <w:pStyle w:val="FP"/>
        <w:framePr w:h="7435" w:hRule="exact" w:wrap="notBeside" w:vAnchor="page" w:hAnchor="page" w:x="1036" w:y="8926"/>
        <w:jc w:val="both"/>
        <w:rPr>
          <w:rFonts w:ascii="Arial" w:hAnsi="Arial" w:cs="Arial"/>
          <w:sz w:val="18"/>
        </w:rPr>
      </w:pPr>
    </w:p>
    <w:p w14:paraId="7619DB88" w14:textId="66A47B22" w:rsidR="004365F1" w:rsidRPr="00F72149" w:rsidRDefault="004365F1"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24" w:author="Raymond Forbes" w:date="2019-02-07T17:22:00Z">
        <w:r w:rsidR="00DC6E68">
          <w:rPr>
            <w:rFonts w:ascii="Arial" w:hAnsi="Arial" w:cs="Arial"/>
            <w:sz w:val="18"/>
          </w:rPr>
          <w:t>2019</w:t>
        </w:r>
      </w:ins>
      <w:r w:rsidR="00963EBC" w:rsidRPr="002F41AB">
        <w:rPr>
          <w:rFonts w:ascii="Arial" w:hAnsi="Arial" w:cs="Arial"/>
          <w:sz w:val="18"/>
        </w:rPr>
        <w:t>.</w:t>
      </w:r>
      <w:bookmarkStart w:id="25" w:name="copyrightaddon"/>
      <w:bookmarkEnd w:id="25"/>
    </w:p>
    <w:p w14:paraId="5907DD5A" w14:textId="77777777" w:rsidR="004365F1" w:rsidRPr="00F72149" w:rsidRDefault="004365F1" w:rsidP="00F96E0B">
      <w:pPr>
        <w:pStyle w:val="FP"/>
        <w:framePr w:h="7435" w:hRule="exact" w:wrap="notBeside" w:vAnchor="page" w:hAnchor="page" w:x="1036" w:y="8926"/>
        <w:jc w:val="both"/>
        <w:rPr>
          <w:rFonts w:ascii="Arial" w:hAnsi="Arial" w:cs="Arial"/>
          <w:sz w:val="18"/>
        </w:rPr>
      </w:pPr>
      <w:bookmarkStart w:id="26" w:name="tbcopyright"/>
      <w:bookmarkEnd w:id="26"/>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F96E0B">
      <w:pPr>
        <w:framePr w:h="7435" w:hRule="exact" w:wrap="notBeside" w:vAnchor="page" w:hAnchor="page" w:x="1036" w:y="8926"/>
        <w:jc w:val="both"/>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F96E0B">
      <w:pPr>
        <w:jc w:val="both"/>
      </w:pPr>
      <w:r w:rsidRPr="00F72149">
        <w:br w:type="page"/>
      </w:r>
      <w:bookmarkEnd w:id="1"/>
    </w:p>
    <w:p w14:paraId="4CD48217" w14:textId="77777777" w:rsidR="00EA3CC8" w:rsidRPr="00F72149" w:rsidRDefault="00EA3CC8" w:rsidP="00F96E0B">
      <w:pPr>
        <w:jc w:val="both"/>
        <w:rPr>
          <w:rStyle w:val="Guidance"/>
          <w:sz w:val="36"/>
          <w:szCs w:val="36"/>
        </w:rPr>
      </w:pPr>
      <w:bookmarkStart w:id="27" w:name="_Toc418757125"/>
      <w:bookmarkStart w:id="28" w:name="_Toc486250548"/>
      <w:bookmarkStart w:id="29" w:name="_Toc486251364"/>
      <w:bookmarkStart w:id="30" w:name="_Toc486253301"/>
      <w:bookmarkStart w:id="31" w:name="_Toc486253329"/>
      <w:bookmarkStart w:id="32" w:name="_Toc486322644"/>
      <w:r w:rsidRPr="00F72149">
        <w:rPr>
          <w:rStyle w:val="Guidance"/>
          <w:sz w:val="36"/>
          <w:szCs w:val="36"/>
        </w:rPr>
        <w:lastRenderedPageBreak/>
        <w:t>Copyrights on page 2</w:t>
      </w:r>
      <w:bookmarkEnd w:id="27"/>
      <w:bookmarkEnd w:id="28"/>
      <w:bookmarkEnd w:id="29"/>
      <w:bookmarkEnd w:id="30"/>
      <w:bookmarkEnd w:id="31"/>
      <w:bookmarkEnd w:id="32"/>
    </w:p>
    <w:p w14:paraId="0F8F969B" w14:textId="77777777" w:rsidR="00EA3CC8" w:rsidRPr="00F72149" w:rsidRDefault="00EA3CC8" w:rsidP="00F96E0B">
      <w:pPr>
        <w:jc w:val="both"/>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F96E0B">
      <w:pPr>
        <w:pStyle w:val="FP"/>
        <w:jc w:val="both"/>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F96E0B">
      <w:pPr>
        <w:pStyle w:val="FP"/>
        <w:jc w:val="both"/>
        <w:rPr>
          <w:rFonts w:ascii="Arial" w:hAnsi="Arial" w:cs="Arial"/>
          <w:sz w:val="18"/>
          <w:szCs w:val="18"/>
        </w:rPr>
      </w:pPr>
    </w:p>
    <w:p w14:paraId="35CB0609" w14:textId="77777777" w:rsidR="00F03DBB" w:rsidRPr="00E46DEE" w:rsidRDefault="00F03DBB" w:rsidP="00F96E0B">
      <w:pPr>
        <w:jc w:val="both"/>
        <w:rPr>
          <w:rStyle w:val="Guidance"/>
        </w:rPr>
      </w:pPr>
      <w:bookmarkStart w:id="33" w:name="_Toc486242494"/>
      <w:bookmarkStart w:id="34" w:name="_Toc486242525"/>
      <w:bookmarkStart w:id="35" w:name="_Toc486242770"/>
      <w:bookmarkStart w:id="36" w:name="_Toc486252311"/>
      <w:bookmarkStart w:id="37" w:name="_Toc486322458"/>
      <w:bookmarkStart w:id="38" w:name="_Toc486322645"/>
      <w:r w:rsidRPr="00E46DEE">
        <w:rPr>
          <w:rStyle w:val="Guidance"/>
        </w:rPr>
        <w:t>If an additonal copyright is necessary, it shall appear on page 2 after the ETSI copyright notification</w:t>
      </w:r>
      <w:bookmarkEnd w:id="33"/>
      <w:bookmarkEnd w:id="34"/>
      <w:bookmarkEnd w:id="35"/>
      <w:bookmarkEnd w:id="36"/>
      <w:bookmarkEnd w:id="37"/>
      <w:bookmarkEnd w:id="38"/>
    </w:p>
    <w:p w14:paraId="48B363E1" w14:textId="77777777" w:rsidR="00F03DBB" w:rsidRPr="00E46DEE" w:rsidRDefault="00F03DBB" w:rsidP="00F96E0B">
      <w:pPr>
        <w:jc w:val="both"/>
        <w:rPr>
          <w:rStyle w:val="Guidance"/>
        </w:rPr>
      </w:pPr>
      <w:r w:rsidRPr="00E46DEE">
        <w:rPr>
          <w:rStyle w:val="Guidance"/>
        </w:rPr>
        <w:t>The additional EBU copyright applies for EBU and DVB documents.</w:t>
      </w:r>
    </w:p>
    <w:p w14:paraId="250B9C10" w14:textId="77777777" w:rsidR="00F03DBB" w:rsidRPr="00E46DEE" w:rsidRDefault="00F03DBB" w:rsidP="00F96E0B">
      <w:pPr>
        <w:pStyle w:val="FP"/>
        <w:jc w:val="both"/>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96E0B">
      <w:pPr>
        <w:jc w:val="both"/>
      </w:pPr>
    </w:p>
    <w:p w14:paraId="39A798A6" w14:textId="77777777" w:rsidR="00F03DBB" w:rsidRPr="00E46DEE" w:rsidRDefault="00F03DBB" w:rsidP="00F96E0B">
      <w:pPr>
        <w:jc w:val="both"/>
        <w:rPr>
          <w:rStyle w:val="Guidance"/>
        </w:rPr>
      </w:pPr>
      <w:r w:rsidRPr="00E46DEE">
        <w:rPr>
          <w:rStyle w:val="Guidance"/>
        </w:rPr>
        <w:t>The additional CENELEC copyright applies for ETSI/CENELEC documents.</w:t>
      </w:r>
    </w:p>
    <w:p w14:paraId="6D97FB35" w14:textId="77777777" w:rsidR="00F03DBB" w:rsidRPr="003E1BDA" w:rsidRDefault="00F03DBB" w:rsidP="00F96E0B">
      <w:pPr>
        <w:pStyle w:val="FP"/>
        <w:jc w:val="both"/>
        <w:rPr>
          <w:rFonts w:ascii="Arial" w:hAnsi="Arial" w:cs="Arial"/>
          <w:sz w:val="18"/>
          <w:szCs w:val="18"/>
          <w:lang w:val="es-ES"/>
          <w:rPrChange w:id="39" w:author="Usuario de Microsoft Office" w:date="2019-02-09T09:10:00Z">
            <w:rPr>
              <w:rFonts w:ascii="Arial" w:hAnsi="Arial" w:cs="Arial"/>
              <w:sz w:val="18"/>
              <w:szCs w:val="18"/>
            </w:rPr>
          </w:rPrChange>
        </w:rPr>
      </w:pPr>
      <w:r w:rsidRPr="003E1BDA">
        <w:rPr>
          <w:rFonts w:ascii="Arial" w:hAnsi="Arial" w:cs="Arial"/>
          <w:sz w:val="18"/>
          <w:szCs w:val="18"/>
          <w:lang w:val="es-ES"/>
          <w:rPrChange w:id="40" w:author="Usuario de Microsoft Office" w:date="2019-02-09T09:10:00Z">
            <w:rPr>
              <w:rFonts w:ascii="Arial" w:hAnsi="Arial" w:cs="Arial"/>
              <w:sz w:val="18"/>
              <w:szCs w:val="18"/>
            </w:rPr>
          </w:rPrChange>
        </w:rPr>
        <w:t>© Comité Européen de Normalisation Electrotechnique yyyy.</w:t>
      </w:r>
    </w:p>
    <w:p w14:paraId="7A8D1776" w14:textId="77777777" w:rsidR="00F03DBB" w:rsidRPr="003E1BDA" w:rsidRDefault="00F03DBB" w:rsidP="00F96E0B">
      <w:pPr>
        <w:pStyle w:val="FP"/>
        <w:jc w:val="both"/>
        <w:rPr>
          <w:sz w:val="18"/>
          <w:lang w:val="es-ES"/>
          <w:rPrChange w:id="41" w:author="Usuario de Microsoft Office" w:date="2019-02-09T09:10:00Z">
            <w:rPr>
              <w:sz w:val="18"/>
            </w:rPr>
          </w:rPrChange>
        </w:rPr>
      </w:pPr>
    </w:p>
    <w:p w14:paraId="11CA09C6" w14:textId="77777777" w:rsidR="00F03DBB" w:rsidRPr="00E46DEE" w:rsidRDefault="00F03DBB" w:rsidP="00F96E0B">
      <w:pPr>
        <w:jc w:val="both"/>
        <w:rPr>
          <w:rStyle w:val="Guidance"/>
        </w:rPr>
      </w:pPr>
      <w:r w:rsidRPr="00E46DEE">
        <w:rPr>
          <w:rStyle w:val="Guidance"/>
        </w:rPr>
        <w:t>The additional CEN copyright applies for CEN documents.</w:t>
      </w:r>
    </w:p>
    <w:p w14:paraId="0EE5A6CE" w14:textId="77777777" w:rsidR="00F03DBB" w:rsidRPr="003E1BDA" w:rsidRDefault="00F03DBB" w:rsidP="00F96E0B">
      <w:pPr>
        <w:pStyle w:val="FP"/>
        <w:jc w:val="both"/>
        <w:rPr>
          <w:rFonts w:ascii="Arial" w:hAnsi="Arial" w:cs="Arial"/>
          <w:sz w:val="18"/>
          <w:szCs w:val="18"/>
          <w:lang w:val="es-ES"/>
          <w:rPrChange w:id="42" w:author="Usuario de Microsoft Office" w:date="2019-02-09T09:10:00Z">
            <w:rPr>
              <w:rFonts w:ascii="Arial" w:hAnsi="Arial" w:cs="Arial"/>
              <w:sz w:val="18"/>
              <w:szCs w:val="18"/>
            </w:rPr>
          </w:rPrChange>
        </w:rPr>
      </w:pPr>
      <w:r w:rsidRPr="003E1BDA">
        <w:rPr>
          <w:rFonts w:ascii="Arial" w:hAnsi="Arial" w:cs="Arial"/>
          <w:sz w:val="18"/>
          <w:szCs w:val="18"/>
          <w:lang w:val="es-ES"/>
          <w:rPrChange w:id="43" w:author="Usuario de Microsoft Office" w:date="2019-02-09T09:10:00Z">
            <w:rPr>
              <w:rFonts w:ascii="Arial" w:hAnsi="Arial" w:cs="Arial"/>
              <w:sz w:val="18"/>
              <w:szCs w:val="18"/>
            </w:rPr>
          </w:rPrChange>
        </w:rPr>
        <w:t>© Comité Européen de Normalisation yyyy.</w:t>
      </w:r>
    </w:p>
    <w:p w14:paraId="1B3CF751" w14:textId="77777777" w:rsidR="00F03DBB" w:rsidRPr="003E1BDA" w:rsidRDefault="00F03DBB" w:rsidP="00F96E0B">
      <w:pPr>
        <w:pStyle w:val="FP"/>
        <w:jc w:val="both"/>
        <w:rPr>
          <w:sz w:val="18"/>
          <w:lang w:val="es-ES"/>
          <w:rPrChange w:id="44" w:author="Usuario de Microsoft Office" w:date="2019-02-09T09:10:00Z">
            <w:rPr>
              <w:sz w:val="18"/>
            </w:rPr>
          </w:rPrChange>
        </w:rPr>
      </w:pPr>
    </w:p>
    <w:p w14:paraId="0CE8A709" w14:textId="77777777" w:rsidR="00F03DBB" w:rsidRPr="00E46DEE" w:rsidRDefault="00F03DBB" w:rsidP="00F96E0B">
      <w:pPr>
        <w:pStyle w:val="FP"/>
        <w:spacing w:after="180"/>
        <w:jc w:val="both"/>
        <w:rPr>
          <w:rStyle w:val="Guidance"/>
        </w:rPr>
      </w:pPr>
      <w:r w:rsidRPr="00E46DEE">
        <w:rPr>
          <w:rStyle w:val="Guidance"/>
        </w:rPr>
        <w:t>The additional WIMAX copyright applies for WIMAX documents.</w:t>
      </w:r>
    </w:p>
    <w:p w14:paraId="78D9DBCB" w14:textId="545CB81E" w:rsidR="00F03DBB" w:rsidRPr="00F72149" w:rsidRDefault="00F03DBB" w:rsidP="00F96E0B">
      <w:pPr>
        <w:pStyle w:val="FP"/>
        <w:jc w:val="both"/>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rsidP="00F96E0B">
      <w:pPr>
        <w:overflowPunct/>
        <w:autoSpaceDE/>
        <w:autoSpaceDN/>
        <w:adjustRightInd/>
        <w:spacing w:after="0"/>
        <w:jc w:val="both"/>
        <w:textAlignment w:val="auto"/>
      </w:pPr>
      <w:r>
        <w:br w:type="page"/>
      </w:r>
    </w:p>
    <w:p w14:paraId="44AE3DD1" w14:textId="711D2CFD" w:rsidR="002E4F71" w:rsidRDefault="002E4F71" w:rsidP="00F96E0B">
      <w:pPr>
        <w:jc w:val="both"/>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F96E0B">
      <w:pPr>
        <w:pStyle w:val="TT"/>
        <w:jc w:val="both"/>
      </w:pPr>
      <w:r w:rsidRPr="00F72149">
        <w:t>Contents</w:t>
      </w:r>
      <w:r>
        <w:t xml:space="preserve"> </w:t>
      </w:r>
      <w:r w:rsidRPr="00E71784">
        <w:rPr>
          <w:i/>
          <w:color w:val="76923C"/>
          <w:sz w:val="24"/>
          <w:szCs w:val="24"/>
        </w:rPr>
        <w:t>(style TT</w:t>
      </w:r>
      <w:r>
        <w:rPr>
          <w:i/>
          <w:color w:val="76923C"/>
          <w:sz w:val="24"/>
          <w:szCs w:val="24"/>
        </w:rPr>
        <w:t>)</w:t>
      </w:r>
    </w:p>
    <w:p w14:paraId="5FF3E020" w14:textId="2D2E0641" w:rsidR="009C1807" w:rsidRDefault="009C1807" w:rsidP="00F96E0B">
      <w:pPr>
        <w:pStyle w:val="TOC1"/>
        <w:jc w:val="both"/>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37015E">
        <w:rPr>
          <w:i/>
          <w:color w:val="76923C"/>
        </w:rPr>
        <w:t>(style H1)</w:t>
      </w:r>
      <w:r>
        <w:tab/>
      </w:r>
      <w:r>
        <w:fldChar w:fldCharType="begin"/>
      </w:r>
      <w:r>
        <w:instrText xml:space="preserve"> PAGEREF _Toc527985026 \h </w:instrText>
      </w:r>
      <w:r>
        <w:fldChar w:fldCharType="separate"/>
      </w:r>
      <w:r>
        <w:t>5</w:t>
      </w:r>
      <w:r>
        <w:fldChar w:fldCharType="end"/>
      </w:r>
    </w:p>
    <w:p w14:paraId="29EA126E" w14:textId="4FF5B5EA" w:rsidR="009C1807" w:rsidRDefault="009C1807" w:rsidP="00F96E0B">
      <w:pPr>
        <w:pStyle w:val="TOC1"/>
        <w:jc w:val="both"/>
        <w:rPr>
          <w:rFonts w:asciiTheme="minorHAnsi" w:hAnsiTheme="minorHAnsi" w:cstheme="minorBidi"/>
          <w:szCs w:val="22"/>
          <w:lang w:eastAsia="en-GB"/>
        </w:rPr>
      </w:pPr>
      <w:r>
        <w:t xml:space="preserve">Foreword </w:t>
      </w:r>
      <w:r w:rsidRPr="0037015E">
        <w:rPr>
          <w:i/>
          <w:color w:val="76923C"/>
        </w:rPr>
        <w:t>(style H1)</w:t>
      </w:r>
      <w:r>
        <w:tab/>
      </w:r>
      <w:r>
        <w:fldChar w:fldCharType="begin"/>
      </w:r>
      <w:r>
        <w:instrText xml:space="preserve"> PAGEREF _Toc527985027 \h </w:instrText>
      </w:r>
      <w:r>
        <w:fldChar w:fldCharType="separate"/>
      </w:r>
      <w:r>
        <w:t>5</w:t>
      </w:r>
      <w:r>
        <w:fldChar w:fldCharType="end"/>
      </w:r>
    </w:p>
    <w:p w14:paraId="13D1C188" w14:textId="41D17AE5" w:rsidR="009C1807" w:rsidRDefault="009C1807" w:rsidP="00F96E0B">
      <w:pPr>
        <w:pStyle w:val="TOC1"/>
        <w:jc w:val="both"/>
        <w:rPr>
          <w:rFonts w:asciiTheme="minorHAnsi" w:hAnsiTheme="minorHAnsi" w:cstheme="minorBidi"/>
          <w:szCs w:val="22"/>
          <w:lang w:eastAsia="en-GB"/>
        </w:rPr>
      </w:pPr>
      <w:r>
        <w:t xml:space="preserve">Modal verbs terminology </w:t>
      </w:r>
      <w:r w:rsidRPr="0037015E">
        <w:rPr>
          <w:i/>
          <w:color w:val="76923C"/>
        </w:rPr>
        <w:t>(style H1)</w:t>
      </w:r>
      <w:r>
        <w:tab/>
      </w:r>
      <w:r>
        <w:fldChar w:fldCharType="begin"/>
      </w:r>
      <w:r>
        <w:instrText xml:space="preserve"> PAGEREF _Toc527985028 \h </w:instrText>
      </w:r>
      <w:r>
        <w:fldChar w:fldCharType="separate"/>
      </w:r>
      <w:r>
        <w:t>5</w:t>
      </w:r>
      <w:r>
        <w:fldChar w:fldCharType="end"/>
      </w:r>
    </w:p>
    <w:p w14:paraId="70FA4164" w14:textId="2EBE7D4E" w:rsidR="009C1807" w:rsidRDefault="009C1807" w:rsidP="00F96E0B">
      <w:pPr>
        <w:pStyle w:val="TOC1"/>
        <w:jc w:val="both"/>
        <w:rPr>
          <w:rFonts w:asciiTheme="minorHAnsi" w:hAnsiTheme="minorHAnsi" w:cstheme="minorBidi"/>
          <w:szCs w:val="22"/>
          <w:lang w:eastAsia="en-GB"/>
        </w:rPr>
      </w:pPr>
      <w:r>
        <w:t xml:space="preserve">Executive summary </w:t>
      </w:r>
      <w:r w:rsidRPr="0037015E">
        <w:rPr>
          <w:i/>
          <w:color w:val="76923C"/>
        </w:rPr>
        <w:t>(style H1)</w:t>
      </w:r>
      <w:r>
        <w:tab/>
      </w:r>
      <w:r>
        <w:fldChar w:fldCharType="begin"/>
      </w:r>
      <w:r>
        <w:instrText xml:space="preserve"> PAGEREF _Toc527985029 \h </w:instrText>
      </w:r>
      <w:r>
        <w:fldChar w:fldCharType="separate"/>
      </w:r>
      <w:r>
        <w:t>6</w:t>
      </w:r>
      <w:r>
        <w:fldChar w:fldCharType="end"/>
      </w:r>
    </w:p>
    <w:p w14:paraId="4BAB8201" w14:textId="69C578ED" w:rsidR="009C1807" w:rsidRDefault="009C1807" w:rsidP="00F96E0B">
      <w:pPr>
        <w:pStyle w:val="TOC1"/>
        <w:jc w:val="both"/>
        <w:rPr>
          <w:rFonts w:asciiTheme="minorHAnsi" w:hAnsiTheme="minorHAnsi" w:cstheme="minorBidi"/>
          <w:szCs w:val="22"/>
          <w:lang w:eastAsia="en-GB"/>
        </w:rPr>
      </w:pPr>
      <w:r>
        <w:t xml:space="preserve">Introduction </w:t>
      </w:r>
      <w:r w:rsidRPr="0037015E">
        <w:rPr>
          <w:i/>
          <w:color w:val="76923C"/>
        </w:rPr>
        <w:t>(style H1)</w:t>
      </w:r>
      <w:r>
        <w:tab/>
      </w:r>
      <w:r>
        <w:fldChar w:fldCharType="begin"/>
      </w:r>
      <w:r>
        <w:instrText xml:space="preserve"> PAGEREF _Toc527985030 \h </w:instrText>
      </w:r>
      <w:r>
        <w:fldChar w:fldCharType="separate"/>
      </w:r>
      <w:r>
        <w:t>6</w:t>
      </w:r>
      <w:r>
        <w:fldChar w:fldCharType="end"/>
      </w:r>
    </w:p>
    <w:p w14:paraId="0DA730C4" w14:textId="1F0DB0F5" w:rsidR="009C1807" w:rsidRDefault="009C1807" w:rsidP="00F96E0B">
      <w:pPr>
        <w:pStyle w:val="TOC1"/>
        <w:jc w:val="both"/>
        <w:rPr>
          <w:rFonts w:asciiTheme="minorHAnsi" w:hAnsiTheme="minorHAnsi" w:cstheme="minorBidi"/>
          <w:szCs w:val="22"/>
          <w:lang w:eastAsia="en-GB"/>
        </w:rPr>
      </w:pPr>
      <w:r>
        <w:t>1</w:t>
      </w:r>
      <w:r>
        <w:tab/>
        <w:t xml:space="preserve">Scope </w:t>
      </w:r>
      <w:r w:rsidRPr="0037015E">
        <w:rPr>
          <w:i/>
          <w:color w:val="76923C"/>
        </w:rPr>
        <w:t>(style H1)</w:t>
      </w:r>
      <w:r>
        <w:tab/>
      </w:r>
      <w:r>
        <w:fldChar w:fldCharType="begin"/>
      </w:r>
      <w:r>
        <w:instrText xml:space="preserve"> PAGEREF _Toc527985031 \h </w:instrText>
      </w:r>
      <w:r>
        <w:fldChar w:fldCharType="separate"/>
      </w:r>
      <w:r>
        <w:t>6</w:t>
      </w:r>
      <w:r>
        <w:fldChar w:fldCharType="end"/>
      </w:r>
    </w:p>
    <w:p w14:paraId="62067EDB" w14:textId="77F76E9B" w:rsidR="009C1807" w:rsidRDefault="009C1807" w:rsidP="00F96E0B">
      <w:pPr>
        <w:pStyle w:val="TOC1"/>
        <w:jc w:val="both"/>
        <w:rPr>
          <w:rFonts w:asciiTheme="minorHAnsi" w:hAnsiTheme="minorHAnsi" w:cstheme="minorBidi"/>
          <w:szCs w:val="22"/>
          <w:lang w:eastAsia="en-GB"/>
        </w:rPr>
      </w:pPr>
      <w:r>
        <w:t>2</w:t>
      </w:r>
      <w:r>
        <w:tab/>
        <w:t xml:space="preserve">References </w:t>
      </w:r>
      <w:r w:rsidRPr="0037015E">
        <w:rPr>
          <w:i/>
          <w:color w:val="76923C"/>
        </w:rPr>
        <w:t>(style H1)</w:t>
      </w:r>
      <w:r>
        <w:tab/>
      </w:r>
      <w:r>
        <w:fldChar w:fldCharType="begin"/>
      </w:r>
      <w:r>
        <w:instrText xml:space="preserve"> PAGEREF _Toc527985032 \h </w:instrText>
      </w:r>
      <w:r>
        <w:fldChar w:fldCharType="separate"/>
      </w:r>
      <w:r>
        <w:t>6</w:t>
      </w:r>
      <w:r>
        <w:fldChar w:fldCharType="end"/>
      </w:r>
    </w:p>
    <w:p w14:paraId="2E3D857B" w14:textId="103C0DA6" w:rsidR="009C1807" w:rsidRDefault="009C1807" w:rsidP="00F96E0B">
      <w:pPr>
        <w:pStyle w:val="TOC2"/>
        <w:jc w:val="both"/>
        <w:rPr>
          <w:rFonts w:asciiTheme="minorHAnsi" w:hAnsiTheme="minorHAnsi" w:cstheme="minorBidi"/>
          <w:sz w:val="22"/>
          <w:szCs w:val="22"/>
          <w:lang w:eastAsia="en-GB"/>
        </w:rPr>
      </w:pPr>
      <w:r>
        <w:t>2.1</w:t>
      </w:r>
      <w:r>
        <w:tab/>
        <w:t xml:space="preserve">Normative references </w:t>
      </w:r>
      <w:r w:rsidRPr="0037015E">
        <w:rPr>
          <w:i/>
          <w:color w:val="76923C"/>
        </w:rPr>
        <w:t>(style H2)</w:t>
      </w:r>
      <w:r>
        <w:tab/>
      </w:r>
      <w:r>
        <w:fldChar w:fldCharType="begin"/>
      </w:r>
      <w:r>
        <w:instrText xml:space="preserve"> PAGEREF _Toc527985033 \h </w:instrText>
      </w:r>
      <w:r>
        <w:fldChar w:fldCharType="separate"/>
      </w:r>
      <w:r>
        <w:t>6</w:t>
      </w:r>
      <w:r>
        <w:fldChar w:fldCharType="end"/>
      </w:r>
    </w:p>
    <w:p w14:paraId="09368512" w14:textId="143FA0C3" w:rsidR="009C1807" w:rsidRDefault="009C1807" w:rsidP="00F96E0B">
      <w:pPr>
        <w:pStyle w:val="TOC2"/>
        <w:jc w:val="both"/>
        <w:rPr>
          <w:rFonts w:asciiTheme="minorHAnsi" w:hAnsiTheme="minorHAnsi" w:cstheme="minorBidi"/>
          <w:sz w:val="22"/>
          <w:szCs w:val="22"/>
          <w:lang w:eastAsia="en-GB"/>
        </w:rPr>
      </w:pPr>
      <w:r>
        <w:t>2.2</w:t>
      </w:r>
      <w:r>
        <w:tab/>
        <w:t xml:space="preserve">Informative references </w:t>
      </w:r>
      <w:r w:rsidRPr="0037015E">
        <w:rPr>
          <w:i/>
          <w:color w:val="76923C"/>
        </w:rPr>
        <w:t>(style H2)</w:t>
      </w:r>
      <w:r>
        <w:tab/>
      </w:r>
      <w:r>
        <w:fldChar w:fldCharType="begin"/>
      </w:r>
      <w:r>
        <w:instrText xml:space="preserve"> PAGEREF _Toc527985034 \h </w:instrText>
      </w:r>
      <w:r>
        <w:fldChar w:fldCharType="separate"/>
      </w:r>
      <w:r>
        <w:t>6</w:t>
      </w:r>
      <w:r>
        <w:fldChar w:fldCharType="end"/>
      </w:r>
    </w:p>
    <w:p w14:paraId="0B9BBEA9" w14:textId="7EEA06A4" w:rsidR="009C1807" w:rsidRDefault="009C1807" w:rsidP="00F96E0B">
      <w:pPr>
        <w:pStyle w:val="TOC1"/>
        <w:jc w:val="both"/>
        <w:rPr>
          <w:rFonts w:asciiTheme="minorHAnsi" w:hAnsiTheme="minorHAnsi" w:cstheme="minorBidi"/>
          <w:szCs w:val="22"/>
          <w:lang w:eastAsia="en-GB"/>
        </w:rPr>
      </w:pPr>
      <w:r>
        <w:t>3</w:t>
      </w:r>
      <w:r>
        <w:tab/>
        <w:t xml:space="preserve">Definition of terms, symbols and abbreviations </w:t>
      </w:r>
      <w:r w:rsidRPr="0037015E">
        <w:rPr>
          <w:i/>
          <w:color w:val="76923C"/>
        </w:rPr>
        <w:t>(style H1)</w:t>
      </w:r>
      <w:r>
        <w:tab/>
      </w:r>
      <w:r>
        <w:fldChar w:fldCharType="begin"/>
      </w:r>
      <w:r>
        <w:instrText xml:space="preserve"> PAGEREF _Toc527985035 \h </w:instrText>
      </w:r>
      <w:r>
        <w:fldChar w:fldCharType="separate"/>
      </w:r>
      <w:r>
        <w:t>7</w:t>
      </w:r>
      <w:r>
        <w:fldChar w:fldCharType="end"/>
      </w:r>
    </w:p>
    <w:p w14:paraId="70EE18EE" w14:textId="156923A8" w:rsidR="009C1807" w:rsidRDefault="009C1807" w:rsidP="00F96E0B">
      <w:pPr>
        <w:pStyle w:val="TOC2"/>
        <w:jc w:val="both"/>
        <w:rPr>
          <w:rFonts w:asciiTheme="minorHAnsi" w:hAnsiTheme="minorHAnsi" w:cstheme="minorBidi"/>
          <w:sz w:val="22"/>
          <w:szCs w:val="22"/>
          <w:lang w:eastAsia="en-GB"/>
        </w:rPr>
      </w:pPr>
      <w:r>
        <w:t>3.1</w:t>
      </w:r>
      <w:r>
        <w:tab/>
        <w:t xml:space="preserve">Terms </w:t>
      </w:r>
      <w:r w:rsidRPr="0037015E">
        <w:rPr>
          <w:i/>
          <w:color w:val="76923C"/>
        </w:rPr>
        <w:t>(style H2)</w:t>
      </w:r>
      <w:r>
        <w:tab/>
      </w:r>
      <w:r>
        <w:fldChar w:fldCharType="begin"/>
      </w:r>
      <w:r>
        <w:instrText xml:space="preserve"> PAGEREF _Toc527985036 \h </w:instrText>
      </w:r>
      <w:r>
        <w:fldChar w:fldCharType="separate"/>
      </w:r>
      <w:r>
        <w:t>7</w:t>
      </w:r>
      <w:r>
        <w:fldChar w:fldCharType="end"/>
      </w:r>
    </w:p>
    <w:p w14:paraId="793F63DC" w14:textId="19B464D8" w:rsidR="009C1807" w:rsidRDefault="009C1807" w:rsidP="00F96E0B">
      <w:pPr>
        <w:pStyle w:val="TOC2"/>
        <w:jc w:val="both"/>
        <w:rPr>
          <w:rFonts w:asciiTheme="minorHAnsi" w:hAnsiTheme="minorHAnsi" w:cstheme="minorBidi"/>
          <w:sz w:val="22"/>
          <w:szCs w:val="22"/>
          <w:lang w:eastAsia="en-GB"/>
        </w:rPr>
      </w:pPr>
      <w:r>
        <w:t>3.2</w:t>
      </w:r>
      <w:r>
        <w:tab/>
        <w:t xml:space="preserve">Symbols </w:t>
      </w:r>
      <w:r w:rsidRPr="0037015E">
        <w:rPr>
          <w:i/>
          <w:color w:val="76923C"/>
        </w:rPr>
        <w:t>(style H2)</w:t>
      </w:r>
      <w:r>
        <w:tab/>
      </w:r>
      <w:r>
        <w:fldChar w:fldCharType="begin"/>
      </w:r>
      <w:r>
        <w:instrText xml:space="preserve"> PAGEREF _Toc527985037 \h </w:instrText>
      </w:r>
      <w:r>
        <w:fldChar w:fldCharType="separate"/>
      </w:r>
      <w:r>
        <w:t>8</w:t>
      </w:r>
      <w:r>
        <w:fldChar w:fldCharType="end"/>
      </w:r>
    </w:p>
    <w:p w14:paraId="0FE6E370" w14:textId="04006840" w:rsidR="009C1807" w:rsidRDefault="009C1807" w:rsidP="00F96E0B">
      <w:pPr>
        <w:pStyle w:val="TOC2"/>
        <w:jc w:val="both"/>
        <w:rPr>
          <w:rFonts w:asciiTheme="minorHAnsi" w:hAnsiTheme="minorHAnsi" w:cstheme="minorBidi"/>
          <w:sz w:val="22"/>
          <w:szCs w:val="22"/>
          <w:lang w:eastAsia="en-GB"/>
        </w:rPr>
      </w:pPr>
      <w:r>
        <w:t>3.3</w:t>
      </w:r>
      <w:r>
        <w:tab/>
        <w:t xml:space="preserve">Abbreviations </w:t>
      </w:r>
      <w:r w:rsidRPr="0037015E">
        <w:rPr>
          <w:i/>
          <w:color w:val="76923C"/>
        </w:rPr>
        <w:t>(style H2)</w:t>
      </w:r>
      <w:r>
        <w:tab/>
      </w:r>
      <w:r>
        <w:fldChar w:fldCharType="begin"/>
      </w:r>
      <w:r>
        <w:instrText xml:space="preserve"> PAGEREF _Toc527985038 \h </w:instrText>
      </w:r>
      <w:r>
        <w:fldChar w:fldCharType="separate"/>
      </w:r>
      <w:r>
        <w:t>8</w:t>
      </w:r>
      <w:r>
        <w:fldChar w:fldCharType="end"/>
      </w:r>
    </w:p>
    <w:p w14:paraId="27B0048C" w14:textId="3CBC6DAA" w:rsidR="009C1807" w:rsidRDefault="009C1807" w:rsidP="00F96E0B">
      <w:pPr>
        <w:pStyle w:val="TOC1"/>
        <w:jc w:val="both"/>
        <w:rPr>
          <w:rFonts w:asciiTheme="minorHAnsi" w:hAnsiTheme="minorHAnsi" w:cstheme="minorBidi"/>
          <w:szCs w:val="22"/>
          <w:lang w:eastAsia="en-GB"/>
        </w:rPr>
      </w:pPr>
      <w:r>
        <w:t>4</w:t>
      </w:r>
      <w:r>
        <w:tab/>
        <w:t xml:space="preserve">User defined clause(s) from here onwards </w:t>
      </w:r>
      <w:r w:rsidRPr="0037015E">
        <w:rPr>
          <w:i/>
          <w:color w:val="76923C"/>
        </w:rPr>
        <w:t>(style H1)</w:t>
      </w:r>
      <w:r>
        <w:tab/>
      </w:r>
      <w:r>
        <w:fldChar w:fldCharType="begin"/>
      </w:r>
      <w:r>
        <w:instrText xml:space="preserve"> PAGEREF _Toc527985039 \h </w:instrText>
      </w:r>
      <w:r>
        <w:fldChar w:fldCharType="separate"/>
      </w:r>
      <w:r>
        <w:t>8</w:t>
      </w:r>
      <w:r>
        <w:fldChar w:fldCharType="end"/>
      </w:r>
    </w:p>
    <w:p w14:paraId="26AB45EE" w14:textId="28026EB6" w:rsidR="009C1807" w:rsidRDefault="009C1807" w:rsidP="00F96E0B">
      <w:pPr>
        <w:pStyle w:val="TOC2"/>
        <w:jc w:val="both"/>
        <w:rPr>
          <w:rFonts w:asciiTheme="minorHAnsi" w:hAnsiTheme="minorHAnsi" w:cstheme="minorBidi"/>
          <w:sz w:val="22"/>
          <w:szCs w:val="22"/>
          <w:lang w:eastAsia="en-GB"/>
        </w:rPr>
      </w:pPr>
      <w:r>
        <w:t>4.1</w:t>
      </w:r>
      <w:r>
        <w:tab/>
        <w:t xml:space="preserve">User defined subdivisions of clause(s) from here onwards </w:t>
      </w:r>
      <w:r w:rsidRPr="0037015E">
        <w:rPr>
          <w:i/>
          <w:color w:val="76923C"/>
        </w:rPr>
        <w:t>(style H2)</w:t>
      </w:r>
      <w:r>
        <w:tab/>
      </w:r>
      <w:r>
        <w:fldChar w:fldCharType="begin"/>
      </w:r>
      <w:r>
        <w:instrText xml:space="preserve"> PAGEREF _Toc527985040 \h </w:instrText>
      </w:r>
      <w:r>
        <w:fldChar w:fldCharType="separate"/>
      </w:r>
      <w:r>
        <w:t>12</w:t>
      </w:r>
      <w:r>
        <w:fldChar w:fldCharType="end"/>
      </w:r>
    </w:p>
    <w:p w14:paraId="13A6717D" w14:textId="7E8E96AC" w:rsidR="009C1807" w:rsidRDefault="009C1807" w:rsidP="00F96E0B">
      <w:pPr>
        <w:pStyle w:val="TOC9"/>
        <w:jc w:val="both"/>
        <w:rPr>
          <w:rFonts w:asciiTheme="minorHAnsi" w:hAnsiTheme="minorHAnsi" w:cstheme="minorBidi"/>
          <w:szCs w:val="22"/>
          <w:lang w:eastAsia="en-GB"/>
        </w:rPr>
      </w:pPr>
      <w:r>
        <w:t>Annex A:</w:t>
      </w:r>
      <w:r>
        <w:tab/>
        <w:t xml:space="preserve">Title of annex </w:t>
      </w:r>
      <w:r w:rsidRPr="0037015E">
        <w:rPr>
          <w:i/>
          <w:color w:val="76923C"/>
        </w:rPr>
        <w:t>(style H9)</w:t>
      </w:r>
      <w:r>
        <w:tab/>
      </w:r>
      <w:r>
        <w:fldChar w:fldCharType="begin"/>
      </w:r>
      <w:r>
        <w:instrText xml:space="preserve"> PAGEREF _Toc527985041 \h </w:instrText>
      </w:r>
      <w:r>
        <w:fldChar w:fldCharType="separate"/>
      </w:r>
      <w:r>
        <w:t>12</w:t>
      </w:r>
      <w:r>
        <w:fldChar w:fldCharType="end"/>
      </w:r>
    </w:p>
    <w:p w14:paraId="735C7A76" w14:textId="018B053E" w:rsidR="009C1807" w:rsidRDefault="009C1807" w:rsidP="00F96E0B">
      <w:pPr>
        <w:pStyle w:val="TOC9"/>
        <w:jc w:val="both"/>
        <w:rPr>
          <w:rFonts w:asciiTheme="minorHAnsi" w:hAnsiTheme="minorHAnsi" w:cstheme="minorBidi"/>
          <w:szCs w:val="22"/>
          <w:lang w:eastAsia="en-GB"/>
        </w:rPr>
      </w:pPr>
      <w:r>
        <w:t>Annex B:</w:t>
      </w:r>
      <w:r>
        <w:tab/>
        <w:t xml:space="preserve">Title of annex </w:t>
      </w:r>
      <w:r w:rsidRPr="0037015E">
        <w:rPr>
          <w:i/>
          <w:color w:val="76923C"/>
        </w:rPr>
        <w:t>(style H9)</w:t>
      </w:r>
      <w:r>
        <w:tab/>
      </w:r>
      <w:r>
        <w:fldChar w:fldCharType="begin"/>
      </w:r>
      <w:r>
        <w:instrText xml:space="preserve"> PAGEREF _Toc527985042 \h </w:instrText>
      </w:r>
      <w:r>
        <w:fldChar w:fldCharType="separate"/>
      </w:r>
      <w:r>
        <w:t>13</w:t>
      </w:r>
      <w:r>
        <w:fldChar w:fldCharType="end"/>
      </w:r>
    </w:p>
    <w:p w14:paraId="3DD2E798" w14:textId="124F6CCC" w:rsidR="009C1807" w:rsidRDefault="009C1807" w:rsidP="00F96E0B">
      <w:pPr>
        <w:pStyle w:val="TOC1"/>
        <w:jc w:val="both"/>
        <w:rPr>
          <w:rFonts w:asciiTheme="minorHAnsi" w:hAnsiTheme="minorHAnsi" w:cstheme="minorBidi"/>
          <w:szCs w:val="22"/>
          <w:lang w:eastAsia="en-GB"/>
        </w:rPr>
      </w:pPr>
      <w:r>
        <w:t>B.1</w:t>
      </w:r>
      <w:r>
        <w:tab/>
        <w:t>First clause of the annex</w:t>
      </w:r>
      <w:r>
        <w:tab/>
      </w:r>
      <w:r>
        <w:fldChar w:fldCharType="begin"/>
      </w:r>
      <w:r>
        <w:instrText xml:space="preserve"> PAGEREF _Toc527985043 \h </w:instrText>
      </w:r>
      <w:r>
        <w:fldChar w:fldCharType="separate"/>
      </w:r>
      <w:r>
        <w:t>13</w:t>
      </w:r>
      <w:r>
        <w:fldChar w:fldCharType="end"/>
      </w:r>
    </w:p>
    <w:p w14:paraId="5F0B8D41" w14:textId="231798CA" w:rsidR="009C1807" w:rsidRDefault="009C1807" w:rsidP="00F96E0B">
      <w:pPr>
        <w:pStyle w:val="TOC2"/>
        <w:jc w:val="both"/>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_Toc527985044 \h </w:instrText>
      </w:r>
      <w:r>
        <w:fldChar w:fldCharType="separate"/>
      </w:r>
      <w:r>
        <w:t>13</w:t>
      </w:r>
      <w:r>
        <w:fldChar w:fldCharType="end"/>
      </w:r>
    </w:p>
    <w:p w14:paraId="5936EB0D" w14:textId="32631ADE" w:rsidR="009C1807" w:rsidRDefault="009C1807" w:rsidP="00F96E0B">
      <w:pPr>
        <w:pStyle w:val="TOC9"/>
        <w:jc w:val="both"/>
        <w:rPr>
          <w:rFonts w:asciiTheme="minorHAnsi" w:hAnsiTheme="minorHAnsi" w:cstheme="minorBidi"/>
          <w:szCs w:val="22"/>
          <w:lang w:eastAsia="en-GB"/>
        </w:rPr>
      </w:pPr>
      <w:r>
        <w:t xml:space="preserve">Annex </w:t>
      </w:r>
      <w:r w:rsidRPr="0037015E">
        <w:rPr>
          <w:color w:val="76923C"/>
        </w:rPr>
        <w:t>&lt;</w:t>
      </w:r>
      <w:r>
        <w:t>L</w:t>
      </w:r>
      <w:r w:rsidRPr="0037015E">
        <w:rPr>
          <w:color w:val="76923C"/>
        </w:rPr>
        <w:t>&gt;</w:t>
      </w:r>
      <w:r>
        <w:t>:</w:t>
      </w:r>
      <w:r>
        <w:tab/>
        <w:t xml:space="preserve">Authors &amp; contributors </w:t>
      </w:r>
      <w:r w:rsidRPr="0037015E">
        <w:rPr>
          <w:i/>
          <w:color w:val="76923C"/>
        </w:rPr>
        <w:t>(style H9)</w:t>
      </w:r>
      <w:r>
        <w:tab/>
      </w:r>
      <w:r>
        <w:fldChar w:fldCharType="begin"/>
      </w:r>
      <w:r>
        <w:instrText xml:space="preserve"> PAGEREF _Toc527985045 \h </w:instrText>
      </w:r>
      <w:r>
        <w:fldChar w:fldCharType="separate"/>
      </w:r>
      <w:r>
        <w:t>13</w:t>
      </w:r>
      <w:r>
        <w:fldChar w:fldCharType="end"/>
      </w:r>
    </w:p>
    <w:p w14:paraId="2AE435E7" w14:textId="7DC1E25B" w:rsidR="009C1807" w:rsidRDefault="009C1807" w:rsidP="00F96E0B">
      <w:pPr>
        <w:pStyle w:val="TOC9"/>
        <w:jc w:val="both"/>
        <w:rPr>
          <w:rFonts w:asciiTheme="minorHAnsi" w:hAnsiTheme="minorHAnsi" w:cstheme="minorBidi"/>
          <w:szCs w:val="22"/>
          <w:lang w:eastAsia="en-GB"/>
        </w:rPr>
      </w:pPr>
      <w:r>
        <w:t xml:space="preserve">Annex </w:t>
      </w:r>
      <w:r w:rsidRPr="0037015E">
        <w:rPr>
          <w:color w:val="76923C"/>
        </w:rPr>
        <w:t>&lt;</w:t>
      </w:r>
      <w:r>
        <w:t>L+1</w:t>
      </w:r>
      <w:r w:rsidRPr="0037015E">
        <w:rPr>
          <w:color w:val="76923C"/>
        </w:rPr>
        <w:t>&gt;</w:t>
      </w:r>
      <w:r>
        <w:t>:</w:t>
      </w:r>
      <w:r>
        <w:tab/>
        <w:t xml:space="preserve">Bibliography </w:t>
      </w:r>
      <w:r w:rsidRPr="0037015E">
        <w:rPr>
          <w:i/>
          <w:color w:val="76923C"/>
        </w:rPr>
        <w:t>(style H9)</w:t>
      </w:r>
      <w:r>
        <w:tab/>
      </w:r>
      <w:r>
        <w:fldChar w:fldCharType="begin"/>
      </w:r>
      <w:r>
        <w:instrText xml:space="preserve"> PAGEREF _Toc527985046 \h </w:instrText>
      </w:r>
      <w:r>
        <w:fldChar w:fldCharType="separate"/>
      </w:r>
      <w:r>
        <w:t>13</w:t>
      </w:r>
      <w:r>
        <w:fldChar w:fldCharType="end"/>
      </w:r>
    </w:p>
    <w:p w14:paraId="0FF4B324" w14:textId="3C488F1F" w:rsidR="009C1807" w:rsidRDefault="009C1807" w:rsidP="00F96E0B">
      <w:pPr>
        <w:pStyle w:val="TOC9"/>
        <w:jc w:val="both"/>
        <w:rPr>
          <w:rFonts w:asciiTheme="minorHAnsi" w:hAnsiTheme="minorHAnsi" w:cstheme="minorBidi"/>
          <w:szCs w:val="22"/>
          <w:lang w:eastAsia="en-GB"/>
        </w:rPr>
      </w:pPr>
      <w:r>
        <w:t xml:space="preserve">Annex </w:t>
      </w:r>
      <w:r w:rsidRPr="0037015E">
        <w:rPr>
          <w:color w:val="76923C"/>
        </w:rPr>
        <w:t>&lt;</w:t>
      </w:r>
      <w:r>
        <w:t>L+2</w:t>
      </w:r>
      <w:r w:rsidRPr="0037015E">
        <w:rPr>
          <w:color w:val="76923C"/>
        </w:rPr>
        <w:t>&gt;</w:t>
      </w:r>
      <w:r>
        <w:t>:</w:t>
      </w:r>
      <w:r>
        <w:tab/>
        <w:t xml:space="preserve">Change History </w:t>
      </w:r>
      <w:r w:rsidRPr="0037015E">
        <w:rPr>
          <w:i/>
          <w:color w:val="76923C"/>
        </w:rPr>
        <w:t>(style H9)</w:t>
      </w:r>
      <w:r>
        <w:tab/>
      </w:r>
      <w:r>
        <w:fldChar w:fldCharType="begin"/>
      </w:r>
      <w:r>
        <w:instrText xml:space="preserve"> PAGEREF _Toc527985047 \h </w:instrText>
      </w:r>
      <w:r>
        <w:fldChar w:fldCharType="separate"/>
      </w:r>
      <w:r>
        <w:t>14</w:t>
      </w:r>
      <w:r>
        <w:fldChar w:fldCharType="end"/>
      </w:r>
    </w:p>
    <w:p w14:paraId="398925D9" w14:textId="357FDA7D" w:rsidR="009C1807" w:rsidRDefault="009C1807" w:rsidP="00F96E0B">
      <w:pPr>
        <w:pStyle w:val="TOC1"/>
        <w:jc w:val="both"/>
        <w:rPr>
          <w:rFonts w:asciiTheme="minorHAnsi" w:hAnsiTheme="minorHAnsi" w:cstheme="minorBidi"/>
          <w:szCs w:val="22"/>
          <w:lang w:eastAsia="en-GB"/>
        </w:rPr>
      </w:pPr>
      <w:r>
        <w:t xml:space="preserve">History </w:t>
      </w:r>
      <w:r w:rsidRPr="0037015E">
        <w:rPr>
          <w:i/>
          <w:color w:val="76923C"/>
        </w:rPr>
        <w:t>(style H1)</w:t>
      </w:r>
      <w:r>
        <w:tab/>
      </w:r>
      <w:r>
        <w:fldChar w:fldCharType="begin"/>
      </w:r>
      <w:r>
        <w:instrText xml:space="preserve"> PAGEREF _Toc527985048 \h </w:instrText>
      </w:r>
      <w:r>
        <w:fldChar w:fldCharType="separate"/>
      </w:r>
      <w:r>
        <w:t>14</w:t>
      </w:r>
      <w:r>
        <w:fldChar w:fldCharType="end"/>
      </w:r>
    </w:p>
    <w:p w14:paraId="71ADC4C2" w14:textId="5BF5940C" w:rsidR="00D626BF" w:rsidRDefault="009C1807" w:rsidP="00F96E0B">
      <w:pPr>
        <w:jc w:val="both"/>
      </w:pPr>
      <w:r>
        <w:fldChar w:fldCharType="end"/>
      </w:r>
    </w:p>
    <w:p w14:paraId="167EF2A6" w14:textId="77777777" w:rsidR="00267C93" w:rsidRPr="00D21DFA" w:rsidRDefault="00267C93" w:rsidP="00F96E0B">
      <w:pPr>
        <w:keepNext/>
        <w:jc w:val="both"/>
        <w:rPr>
          <w:rStyle w:val="Guidance"/>
          <w:sz w:val="28"/>
        </w:rPr>
      </w:pPr>
      <w:bookmarkStart w:id="45" w:name="_Hlk526773936"/>
      <w:bookmarkStart w:id="46" w:name="_Toc526860787"/>
      <w:bookmarkStart w:id="47" w:name="_Toc526860960"/>
      <w:bookmarkStart w:id="48" w:name="_Toc526861060"/>
      <w:bookmarkStart w:id="49" w:name="_Hlk526861030"/>
      <w:r w:rsidRPr="00D21DFA">
        <w:rPr>
          <w:rStyle w:val="Guidance"/>
          <w:sz w:val="28"/>
        </w:rPr>
        <w:t>List of figures and/or tables</w:t>
      </w:r>
      <w:bookmarkEnd w:id="45"/>
      <w:bookmarkEnd w:id="46"/>
      <w:bookmarkEnd w:id="47"/>
      <w:bookmarkEnd w:id="48"/>
    </w:p>
    <w:bookmarkEnd w:id="49"/>
    <w:p w14:paraId="1F2F9922" w14:textId="77777777" w:rsidR="00267C93" w:rsidRDefault="00267C93" w:rsidP="00F96E0B">
      <w:pPr>
        <w:jc w:val="both"/>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F96E0B">
      <w:pPr>
        <w:pStyle w:val="B1"/>
        <w:keepNext/>
        <w:keepLines/>
        <w:widowControl w:val="0"/>
        <w:shd w:val="clear" w:color="auto" w:fill="CCCCCC"/>
        <w:tabs>
          <w:tab w:val="num" w:pos="5557"/>
        </w:tabs>
        <w:jc w:val="both"/>
      </w:pPr>
      <w:r w:rsidRPr="000C0D71">
        <w:t xml:space="preserve">Use </w:t>
      </w:r>
      <w:r w:rsidRPr="000C0D71">
        <w:rPr>
          <w:b/>
        </w:rPr>
        <w:t>TT</w:t>
      </w:r>
      <w:r w:rsidRPr="000C0D71">
        <w:t xml:space="preserve"> style for the title.</w:t>
      </w:r>
    </w:p>
    <w:p w14:paraId="5C97F0FF" w14:textId="77777777" w:rsidR="00267C93" w:rsidRPr="00E71784" w:rsidRDefault="00267C93" w:rsidP="00F96E0B">
      <w:pPr>
        <w:pStyle w:val="B1"/>
        <w:keepNext/>
        <w:keepLines/>
        <w:widowControl w:val="0"/>
        <w:shd w:val="clear" w:color="auto" w:fill="CCCCCC"/>
        <w:tabs>
          <w:tab w:val="num" w:pos="5557"/>
        </w:tabs>
        <w:jc w:val="both"/>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F96E0B">
      <w:pPr>
        <w:spacing w:after="0"/>
        <w:ind w:left="-567"/>
        <w:jc w:val="both"/>
        <w:rPr>
          <w:rStyle w:val="Guidance"/>
        </w:rPr>
      </w:pPr>
      <w:r w:rsidRPr="00F72149">
        <w:br w:type="page"/>
      </w:r>
    </w:p>
    <w:p w14:paraId="66322FF0" w14:textId="77777777" w:rsidR="002E4F71" w:rsidRPr="00F72149" w:rsidRDefault="002E4F71" w:rsidP="00F96E0B">
      <w:pPr>
        <w:spacing w:after="0"/>
        <w:ind w:left="-567"/>
        <w:jc w:val="both"/>
        <w:rPr>
          <w:rStyle w:val="Guidance"/>
        </w:rPr>
      </w:pPr>
      <w:bookmarkStart w:id="50" w:name="_Toc451246111"/>
      <w:r w:rsidRPr="00F72149">
        <w:rPr>
          <w:rStyle w:val="Guidance"/>
        </w:rPr>
        <w:lastRenderedPageBreak/>
        <w:t>&lt;PAGE BREAK&gt;</w:t>
      </w:r>
    </w:p>
    <w:p w14:paraId="7D52C8FE" w14:textId="1B13C83C" w:rsidR="00D626BF" w:rsidRDefault="00D626BF" w:rsidP="00F96E0B">
      <w:pPr>
        <w:pStyle w:val="Heading1"/>
        <w:jc w:val="both"/>
        <w:rPr>
          <w:i/>
          <w:color w:val="76923C"/>
          <w:sz w:val="24"/>
          <w:szCs w:val="24"/>
        </w:rPr>
      </w:pPr>
      <w:bookmarkStart w:id="51" w:name="_Toc486250549"/>
      <w:bookmarkStart w:id="52" w:name="_Toc486251365"/>
      <w:bookmarkStart w:id="53" w:name="_Toc486253302"/>
      <w:bookmarkStart w:id="54" w:name="_Toc486253330"/>
      <w:bookmarkStart w:id="55" w:name="_Toc486322646"/>
      <w:bookmarkStart w:id="56" w:name="_Toc527621341"/>
      <w:bookmarkStart w:id="57" w:name="_Toc527622190"/>
      <w:bookmarkStart w:id="58" w:name="_Toc527985026"/>
      <w:r w:rsidRPr="00F72149">
        <w:t>Intellectual Property Rights</w:t>
      </w:r>
      <w:bookmarkEnd w:id="50"/>
      <w:r w:rsidR="002E4F71">
        <w:t xml:space="preserve"> </w:t>
      </w:r>
      <w:r w:rsidR="002E4F71" w:rsidRPr="00F72149">
        <w:rPr>
          <w:i/>
          <w:color w:val="76923C"/>
          <w:sz w:val="24"/>
          <w:szCs w:val="24"/>
        </w:rPr>
        <w:t>(style H1)</w:t>
      </w:r>
      <w:bookmarkEnd w:id="51"/>
      <w:bookmarkEnd w:id="52"/>
      <w:bookmarkEnd w:id="53"/>
      <w:bookmarkEnd w:id="54"/>
      <w:bookmarkEnd w:id="55"/>
      <w:bookmarkEnd w:id="56"/>
      <w:bookmarkEnd w:id="57"/>
      <w:bookmarkEnd w:id="58"/>
    </w:p>
    <w:p w14:paraId="594151D1" w14:textId="468A9368" w:rsidR="00963EBC" w:rsidRPr="00963EBC" w:rsidRDefault="00963EBC" w:rsidP="00F96E0B">
      <w:pPr>
        <w:jc w:val="both"/>
      </w:pPr>
      <w:r w:rsidRPr="00A154F0">
        <w:rPr>
          <w:rStyle w:val="Guidance"/>
        </w:rPr>
        <w:t>This clause is always the first unnumbered clause.</w:t>
      </w:r>
    </w:p>
    <w:p w14:paraId="4C17FA30" w14:textId="77777777" w:rsidR="00963EBC" w:rsidRPr="00913ABF" w:rsidRDefault="00963EBC" w:rsidP="00F96E0B">
      <w:pPr>
        <w:pStyle w:val="H6"/>
        <w:jc w:val="both"/>
      </w:pPr>
      <w:r w:rsidRPr="00913ABF">
        <w:t xml:space="preserve">Essential patents </w:t>
      </w:r>
    </w:p>
    <w:p w14:paraId="4EE5DCE7" w14:textId="3C18761A" w:rsidR="00963EBC" w:rsidRPr="00913ABF" w:rsidRDefault="00963EBC" w:rsidP="00F96E0B">
      <w:pPr>
        <w:jc w:val="both"/>
      </w:pPr>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yperlink"/>
          </w:rPr>
          <w:t>https://ipr.etsi.org</w:t>
        </w:r>
      </w:hyperlink>
      <w:r>
        <w:t>).</w:t>
      </w:r>
    </w:p>
    <w:p w14:paraId="63585F1C" w14:textId="77777777" w:rsidR="00963EBC" w:rsidRPr="00913ABF" w:rsidRDefault="00963EBC" w:rsidP="00F96E0B">
      <w:pPr>
        <w:jc w:val="both"/>
      </w:pPr>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F96E0B">
      <w:pPr>
        <w:pStyle w:val="H6"/>
        <w:jc w:val="both"/>
      </w:pPr>
      <w:r w:rsidRPr="00913ABF">
        <w:t>Trademarks</w:t>
      </w:r>
    </w:p>
    <w:p w14:paraId="1A9174FA" w14:textId="77777777" w:rsidR="00963EBC" w:rsidRPr="00913ABF" w:rsidRDefault="00963EBC" w:rsidP="00F96E0B">
      <w:pPr>
        <w:jc w:val="both"/>
      </w:pPr>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F96E0B">
      <w:pPr>
        <w:pStyle w:val="Heading1"/>
        <w:jc w:val="both"/>
        <w:rPr>
          <w:i/>
          <w:color w:val="76923C"/>
          <w:sz w:val="24"/>
          <w:szCs w:val="24"/>
        </w:rPr>
      </w:pPr>
      <w:bookmarkStart w:id="59" w:name="_Toc451246112"/>
      <w:bookmarkStart w:id="60" w:name="_Toc486250550"/>
      <w:bookmarkStart w:id="61" w:name="_Toc486251366"/>
      <w:bookmarkStart w:id="62" w:name="_Toc486253303"/>
      <w:bookmarkStart w:id="63" w:name="_Toc486253331"/>
      <w:bookmarkStart w:id="64" w:name="_Toc486322647"/>
      <w:bookmarkStart w:id="65" w:name="_Toc527621342"/>
      <w:bookmarkStart w:id="66" w:name="_Toc527622191"/>
      <w:bookmarkStart w:id="67" w:name="_Toc527985027"/>
      <w:r w:rsidRPr="00F72149">
        <w:t>Foreword</w:t>
      </w:r>
      <w:bookmarkEnd w:id="59"/>
      <w:r w:rsidR="002E4F71">
        <w:t xml:space="preserve"> </w:t>
      </w:r>
      <w:r w:rsidR="002E4F71" w:rsidRPr="00F72149">
        <w:rPr>
          <w:i/>
          <w:color w:val="76923C"/>
          <w:sz w:val="24"/>
          <w:szCs w:val="24"/>
        </w:rPr>
        <w:t>(style H1)</w:t>
      </w:r>
      <w:bookmarkEnd w:id="60"/>
      <w:bookmarkEnd w:id="61"/>
      <w:bookmarkEnd w:id="62"/>
      <w:bookmarkEnd w:id="63"/>
      <w:bookmarkEnd w:id="64"/>
      <w:bookmarkEnd w:id="65"/>
      <w:bookmarkEnd w:id="66"/>
      <w:bookmarkEnd w:id="67"/>
    </w:p>
    <w:p w14:paraId="1CEA6F6F" w14:textId="0A3DB10A" w:rsidR="002E4F71" w:rsidRPr="002012B8" w:rsidRDefault="00267C93" w:rsidP="00F96E0B">
      <w:pPr>
        <w:pStyle w:val="NO"/>
        <w:ind w:left="0" w:firstLine="0"/>
        <w:jc w:val="both"/>
        <w:rPr>
          <w:rStyle w:val="Guidance"/>
          <w:strike/>
        </w:rPr>
      </w:pPr>
      <w:bookmarkStart w:id="68" w:name="_Hlk527031362"/>
      <w:r w:rsidRPr="002012B8">
        <w:rPr>
          <w:rFonts w:ascii="Arial" w:hAnsi="Arial" w:cs="Arial"/>
          <w:i/>
          <w:strike/>
          <w:color w:val="76923C"/>
          <w:sz w:val="18"/>
          <w:szCs w:val="18"/>
        </w:rPr>
        <w:t>The "Foreword" clause is the second unnumbered clause and on the same page as the IPR clause.</w:t>
      </w:r>
      <w:bookmarkEnd w:id="68"/>
    </w:p>
    <w:bookmarkStart w:id="69" w:name="_Hlk527464307"/>
    <w:p w14:paraId="6977B7C1" w14:textId="77777777" w:rsidR="00601F29" w:rsidRPr="002012B8" w:rsidRDefault="00267C93" w:rsidP="00F96E0B">
      <w:pPr>
        <w:jc w:val="both"/>
        <w:rPr>
          <w:rStyle w:val="Hyperlink"/>
          <w:rFonts w:ascii="Arial" w:hAnsi="Arial" w:cs="Arial"/>
          <w:i/>
          <w:strike/>
          <w:color w:val="76923C"/>
          <w:sz w:val="18"/>
          <w:szCs w:val="18"/>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yperlink"/>
          <w:rFonts w:ascii="Arial" w:hAnsi="Arial" w:cs="Arial"/>
          <w:i/>
          <w:strike/>
          <w:sz w:val="18"/>
          <w:szCs w:val="18"/>
          <w:lang w:eastAsia="en-GB"/>
        </w:rPr>
        <w:t>ETSI Drafting Rules</w:t>
      </w:r>
      <w:r w:rsidRPr="002012B8">
        <w:rPr>
          <w:rStyle w:val="Hyperlink"/>
          <w:strike/>
        </w:rPr>
        <w:t xml:space="preserve"> (</w:t>
      </w:r>
      <w:r w:rsidRPr="002012B8">
        <w:rPr>
          <w:rStyle w:val="Hyperlink"/>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yperlink"/>
          <w:rFonts w:ascii="Arial" w:hAnsi="Arial" w:cs="Arial"/>
          <w:i/>
          <w:strike/>
          <w:color w:val="76923C"/>
          <w:sz w:val="18"/>
          <w:szCs w:val="18"/>
        </w:rPr>
        <w:t>,</w:t>
      </w:r>
      <w:r w:rsidRPr="002012B8">
        <w:rPr>
          <w:rStyle w:val="Guidance"/>
          <w:strike/>
        </w:rPr>
        <w:t xml:space="preserve"> clause</w:t>
      </w:r>
      <w:r w:rsidRPr="002012B8">
        <w:rPr>
          <w:rStyle w:val="Hyperlink"/>
          <w:rFonts w:ascii="Arial" w:hAnsi="Arial" w:cs="Arial"/>
          <w:i/>
          <w:strike/>
          <w:color w:val="76923C"/>
          <w:sz w:val="18"/>
          <w:szCs w:val="18"/>
        </w:rPr>
        <w:t xml:space="preserve"> 2.5.</w:t>
      </w:r>
      <w:bookmarkEnd w:id="69"/>
    </w:p>
    <w:p w14:paraId="68C1C126" w14:textId="402F164F" w:rsidR="002E4F71" w:rsidRPr="002012B8" w:rsidRDefault="002E4F71" w:rsidP="00F96E0B">
      <w:pPr>
        <w:jc w:val="both"/>
        <w:rPr>
          <w:rFonts w:ascii="Arial" w:hAnsi="Arial" w:cs="Arial"/>
          <w:i/>
          <w:strike/>
          <w:color w:val="76923C"/>
          <w:sz w:val="18"/>
          <w:szCs w:val="18"/>
          <w:lang w:eastAsia="en-GB"/>
        </w:rPr>
      </w:pPr>
      <w:r w:rsidRPr="002012B8">
        <w:rPr>
          <w:rStyle w:val="Guidance"/>
          <w:strike/>
        </w:rPr>
        <w:t>Replace all &lt;parameters&gt; with the appropriate text.</w:t>
      </w:r>
    </w:p>
    <w:p w14:paraId="66C42EBD" w14:textId="73226737" w:rsidR="00D626BF" w:rsidRPr="002012B8" w:rsidRDefault="00D626BF" w:rsidP="00F96E0B">
      <w:pPr>
        <w:jc w:val="both"/>
        <w:rPr>
          <w:strike/>
        </w:rPr>
      </w:pPr>
      <w:bookmarkStart w:id="70"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r w:rsidR="00B03824">
        <w:t>ISGname</w:t>
      </w:r>
      <w:r w:rsidRPr="00F72149">
        <w:t xml:space="preserve">&gt; </w:t>
      </w:r>
      <w:bookmarkEnd w:id="70"/>
      <w:r w:rsidRPr="00F72149">
        <w:t>(</w:t>
      </w:r>
      <w:bookmarkStart w:id="71" w:name="For_shortname"/>
      <w:r w:rsidRPr="00F72149">
        <w:t xml:space="preserve">&lt;short </w:t>
      </w:r>
      <w:r w:rsidR="00B03824">
        <w:t>ISGname</w:t>
      </w:r>
      <w:r w:rsidRPr="00F72149">
        <w:t>&gt;</w:t>
      </w:r>
      <w:bookmarkEnd w:id="71"/>
      <w:r w:rsidRPr="00F72149">
        <w:t>).</w:t>
      </w:r>
    </w:p>
    <w:p w14:paraId="5345574C" w14:textId="77777777" w:rsidR="002E4F71" w:rsidRPr="002012B8" w:rsidRDefault="002E4F71" w:rsidP="00F96E0B">
      <w:pPr>
        <w:jc w:val="both"/>
        <w:rPr>
          <w:rStyle w:val="Guidance"/>
          <w:strike/>
          <w:sz w:val="28"/>
          <w:szCs w:val="28"/>
        </w:rPr>
      </w:pPr>
      <w:bookmarkStart w:id="72" w:name="_Toc418757128"/>
      <w:bookmarkStart w:id="73" w:name="_Toc486250551"/>
      <w:bookmarkStart w:id="74" w:name="_Toc486251367"/>
      <w:bookmarkStart w:id="75" w:name="_Toc486253304"/>
      <w:bookmarkStart w:id="76" w:name="_Toc486253332"/>
      <w:bookmarkStart w:id="77" w:name="_Toc486322648"/>
      <w:r w:rsidRPr="002012B8">
        <w:rPr>
          <w:rStyle w:val="Guidance"/>
          <w:strike/>
          <w:sz w:val="28"/>
          <w:szCs w:val="28"/>
        </w:rPr>
        <w:t>Multi-part documents</w:t>
      </w:r>
      <w:bookmarkEnd w:id="72"/>
      <w:bookmarkEnd w:id="73"/>
      <w:bookmarkEnd w:id="74"/>
      <w:bookmarkEnd w:id="75"/>
      <w:bookmarkEnd w:id="76"/>
      <w:bookmarkEnd w:id="77"/>
    </w:p>
    <w:p w14:paraId="2632EEEE" w14:textId="77777777" w:rsidR="002E4F71" w:rsidRPr="002012B8" w:rsidRDefault="002E4F71" w:rsidP="00F96E0B">
      <w:pPr>
        <w:pStyle w:val="FP"/>
        <w:spacing w:after="180"/>
        <w:jc w:val="both"/>
        <w:rPr>
          <w:rStyle w:val="Guidance"/>
          <w:strike/>
        </w:rPr>
      </w:pPr>
      <w:r w:rsidRPr="002012B8">
        <w:rPr>
          <w:rStyle w:val="Guidance"/>
          <w:strike/>
        </w:rPr>
        <w:t>The following block is required in the case of multi-part deliverables.</w:t>
      </w:r>
    </w:p>
    <w:p w14:paraId="0B04DEA8"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&lt;common element of the title&gt; is the same for all parts;</w:t>
      </w:r>
    </w:p>
    <w:p w14:paraId="54DE7D5D"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&lt;part element of the title&gt; differs from part to part; and if appropriate;</w:t>
      </w:r>
    </w:p>
    <w:p w14:paraId="767C4AAC"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&lt;sub-part element of the title&gt; differs from sub-part to sub-part.</w:t>
      </w:r>
    </w:p>
    <w:p w14:paraId="0BEFFB20" w14:textId="77777777" w:rsidR="009F5E60" w:rsidRPr="002012B8" w:rsidRDefault="009F5E60" w:rsidP="00F96E0B">
      <w:pPr>
        <w:pStyle w:val="FP"/>
        <w:spacing w:after="180"/>
        <w:jc w:val="both"/>
        <w:rPr>
          <w:rStyle w:val="Guidance"/>
          <w:b/>
          <w:strike/>
        </w:rPr>
      </w:pPr>
      <w:r w:rsidRPr="002012B8">
        <w:rPr>
          <w:rStyle w:val="Guidance"/>
          <w:strike/>
        </w:rPr>
        <w:t>For more details see clause 2.5 of the ETSI Drafting Rules (</w:t>
      </w:r>
      <w:hyperlink r:id="rId13" w:history="1">
        <w:r w:rsidRPr="002012B8">
          <w:rPr>
            <w:rStyle w:val="Hyperlink"/>
            <w:rFonts w:ascii="Arial" w:hAnsi="Arial" w:cs="Arial"/>
            <w:i/>
            <w:strike/>
            <w:color w:val="76923C"/>
            <w:sz w:val="18"/>
          </w:rPr>
          <w:t>EDRs</w:t>
        </w:r>
      </w:hyperlink>
      <w:r w:rsidRPr="002012B8">
        <w:rPr>
          <w:rStyle w:val="Guidance"/>
          <w:strike/>
        </w:rPr>
        <w:t>).</w:t>
      </w:r>
    </w:p>
    <w:p w14:paraId="1081AB2F" w14:textId="77777777" w:rsidR="009F5E60" w:rsidRPr="002012B8" w:rsidRDefault="009F5E60" w:rsidP="00F96E0B">
      <w:pPr>
        <w:pStyle w:val="FP"/>
        <w:spacing w:after="180"/>
        <w:jc w:val="both"/>
        <w:rPr>
          <w:rStyle w:val="Guidance"/>
          <w:strike/>
        </w:rPr>
      </w:pPr>
      <w:r w:rsidRPr="002012B8">
        <w:rPr>
          <w:rStyle w:val="Guidance"/>
          <w:strike/>
        </w:rPr>
        <w:t>The best solution for maintaining the structure of series is to have a detailed list of all parts and subparts mentioned in one of the parts (usually it is part 1).</w:t>
      </w:r>
    </w:p>
    <w:p w14:paraId="5990D229" w14:textId="77777777" w:rsidR="009F5E60" w:rsidRPr="002012B8" w:rsidRDefault="009F5E60" w:rsidP="00F96E0B">
      <w:pPr>
        <w:pStyle w:val="FP"/>
        <w:spacing w:after="180"/>
        <w:jc w:val="both"/>
        <w:rPr>
          <w:rStyle w:val="Guidance"/>
          <w:strike/>
        </w:rPr>
      </w:pPr>
      <w:r w:rsidRPr="002012B8">
        <w:rPr>
          <w:rStyle w:val="Guidance"/>
          <w:strike/>
        </w:rPr>
        <w:t>If you choose this solution, the following text has to be mentioned in all of the other parts and sub-parts:</w:t>
      </w:r>
    </w:p>
    <w:p w14:paraId="2FA3251E" w14:textId="23DB4F8E" w:rsidR="002E4F71" w:rsidRPr="00F72149" w:rsidRDefault="009F5E60" w:rsidP="00F96E0B">
      <w:pPr>
        <w:jc w:val="both"/>
      </w:pPr>
      <w:r w:rsidRPr="00F72149">
        <w:t>The present document is part &lt;i&gt;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F96E0B">
      <w:pPr>
        <w:pStyle w:val="Heading1"/>
        <w:jc w:val="both"/>
        <w:rPr>
          <w:b/>
        </w:rPr>
      </w:pPr>
      <w:bookmarkStart w:id="78" w:name="_Toc451246113"/>
      <w:bookmarkStart w:id="79" w:name="_Toc486250552"/>
      <w:bookmarkStart w:id="80" w:name="_Toc486251368"/>
      <w:bookmarkStart w:id="81" w:name="_Toc486253305"/>
      <w:bookmarkStart w:id="82" w:name="_Toc486253333"/>
      <w:bookmarkStart w:id="83" w:name="_Toc486322649"/>
      <w:bookmarkStart w:id="84" w:name="_Toc527621343"/>
      <w:bookmarkStart w:id="85" w:name="_Toc527622192"/>
      <w:bookmarkStart w:id="86" w:name="_Toc527985028"/>
      <w:r w:rsidRPr="00F72149">
        <w:t>Modal verbs terminology</w:t>
      </w:r>
      <w:bookmarkEnd w:id="78"/>
      <w:r w:rsidR="002E4F71">
        <w:t xml:space="preserve"> </w:t>
      </w:r>
      <w:r w:rsidR="002E4F71" w:rsidRPr="00F72149">
        <w:rPr>
          <w:i/>
          <w:color w:val="76923C"/>
          <w:sz w:val="24"/>
          <w:szCs w:val="24"/>
        </w:rPr>
        <w:t>(style H1)</w:t>
      </w:r>
      <w:bookmarkEnd w:id="79"/>
      <w:bookmarkEnd w:id="80"/>
      <w:bookmarkEnd w:id="81"/>
      <w:bookmarkEnd w:id="82"/>
      <w:bookmarkEnd w:id="83"/>
      <w:bookmarkEnd w:id="84"/>
      <w:bookmarkEnd w:id="85"/>
      <w:bookmarkEnd w:id="86"/>
    </w:p>
    <w:bookmarkStart w:id="87" w:name="_Hlk527370496"/>
    <w:p w14:paraId="438406B2" w14:textId="28DF7387" w:rsidR="002E4F71" w:rsidRPr="00F72149" w:rsidRDefault="00267C93" w:rsidP="00F96E0B">
      <w:pPr>
        <w:jc w:val="both"/>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87"/>
    </w:p>
    <w:p w14:paraId="71E528C4" w14:textId="35C3FAF0" w:rsidR="00200532" w:rsidRPr="00F72149" w:rsidRDefault="00200532" w:rsidP="00F96E0B">
      <w:pPr>
        <w:jc w:val="both"/>
      </w:pPr>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yperlink"/>
          </w:rPr>
          <w:t>ETSI Drafting Rules</w:t>
        </w:r>
      </w:hyperlink>
      <w:r w:rsidRPr="00F72149">
        <w:t xml:space="preserve"> (Verbal forms for the expression of provisions).</w:t>
      </w:r>
    </w:p>
    <w:p w14:paraId="7F59E59B" w14:textId="77777777" w:rsidR="00200532" w:rsidRPr="00F72149" w:rsidRDefault="00200532" w:rsidP="00F96E0B">
      <w:pPr>
        <w:jc w:val="both"/>
      </w:pPr>
      <w:r w:rsidRPr="00F72149">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F96E0B">
      <w:pPr>
        <w:pStyle w:val="Heading1"/>
        <w:jc w:val="both"/>
      </w:pPr>
      <w:bookmarkStart w:id="88" w:name="_Toc451246114"/>
      <w:bookmarkStart w:id="89" w:name="_Toc486250553"/>
      <w:bookmarkStart w:id="90" w:name="_Toc486251369"/>
      <w:bookmarkStart w:id="91" w:name="_Toc486253306"/>
      <w:bookmarkStart w:id="92" w:name="_Toc486253334"/>
      <w:bookmarkStart w:id="93" w:name="_Toc486322650"/>
      <w:bookmarkStart w:id="94" w:name="_Toc527621344"/>
      <w:bookmarkStart w:id="95" w:name="_Toc527622193"/>
      <w:bookmarkStart w:id="96" w:name="_Toc527985029"/>
      <w:r w:rsidRPr="00F72149">
        <w:lastRenderedPageBreak/>
        <w:t>Executive summary</w:t>
      </w:r>
      <w:bookmarkEnd w:id="88"/>
      <w:r w:rsidR="002E4F71">
        <w:t xml:space="preserve"> </w:t>
      </w:r>
      <w:r w:rsidR="002E4F71" w:rsidRPr="00F72149">
        <w:rPr>
          <w:i/>
          <w:color w:val="76923C"/>
          <w:sz w:val="24"/>
          <w:szCs w:val="24"/>
        </w:rPr>
        <w:t>(style H1)</w:t>
      </w:r>
      <w:bookmarkEnd w:id="89"/>
      <w:bookmarkEnd w:id="90"/>
      <w:bookmarkEnd w:id="91"/>
      <w:bookmarkEnd w:id="92"/>
      <w:bookmarkEnd w:id="93"/>
      <w:bookmarkEnd w:id="94"/>
      <w:bookmarkEnd w:id="95"/>
      <w:bookmarkEnd w:id="96"/>
    </w:p>
    <w:p w14:paraId="13AE9A6A" w14:textId="63D44AA6" w:rsidR="002E4F71" w:rsidRPr="002012B8" w:rsidRDefault="002E4F71" w:rsidP="00F96E0B">
      <w:pPr>
        <w:jc w:val="both"/>
        <w:rPr>
          <w:rStyle w:val="Guidance"/>
          <w:strike/>
        </w:rPr>
      </w:pPr>
      <w:r w:rsidRPr="002012B8">
        <w:rPr>
          <w:rStyle w:val="Guidance"/>
          <w:strike/>
        </w:rPr>
        <w:t xml:space="preserve">This clause, </w:t>
      </w:r>
      <w:bookmarkStart w:id="97" w:name="_Hlk527464395"/>
      <w:bookmarkStart w:id="98" w:name="_Hlk527031484"/>
      <w:r w:rsidR="00267C93" w:rsidRPr="002012B8">
        <w:rPr>
          <w:rStyle w:val="Guidance"/>
          <w:strike/>
        </w:rPr>
        <w:t>is an optional informative element.</w:t>
      </w:r>
      <w:bookmarkEnd w:id="97"/>
      <w:bookmarkEnd w:id="98"/>
      <w:r w:rsidRPr="002012B8">
        <w:rPr>
          <w:rStyle w:val="Guidance"/>
          <w:strike/>
        </w:rPr>
        <w:t xml:space="preserve"> </w:t>
      </w:r>
    </w:p>
    <w:p w14:paraId="2C669A58" w14:textId="04C76F47" w:rsidR="002E4F71" w:rsidRPr="002012B8" w:rsidRDefault="002E4F71" w:rsidP="00F96E0B">
      <w:pPr>
        <w:jc w:val="both"/>
        <w:rPr>
          <w:rStyle w:val="Guidance"/>
          <w:strike/>
        </w:rPr>
      </w:pPr>
      <w:r w:rsidRPr="002012B8">
        <w:rPr>
          <w:rStyle w:val="Guidance"/>
          <w:strike/>
        </w:rPr>
        <w:t>The "Executive summary" is used</w:t>
      </w:r>
      <w:r w:rsidR="00267C93" w:rsidRPr="002012B8">
        <w:rPr>
          <w:rStyle w:val="Guidance"/>
          <w:strike/>
        </w:rPr>
        <w:t xml:space="preserve"> </w:t>
      </w:r>
      <w:bookmarkStart w:id="99" w:name="_Hlk527464442"/>
      <w:r w:rsidR="00267C93" w:rsidRPr="002012B8">
        <w:rPr>
          <w:rStyle w:val="Guidance"/>
          <w:strike/>
        </w:rPr>
        <w:t>to summarize the ETSI deliverable. It should contain enough information for the readers to become acquainted with the full document without reading it. It is usually one page or shorter.</w:t>
      </w:r>
      <w:bookmarkEnd w:id="99"/>
      <w:r w:rsidRPr="002012B8">
        <w:rPr>
          <w:rStyle w:val="Guidance"/>
          <w:strike/>
        </w:rPr>
        <w:t xml:space="preserve"> </w:t>
      </w:r>
    </w:p>
    <w:p w14:paraId="21EE685A" w14:textId="7910C9A0" w:rsidR="00267C93" w:rsidRPr="002012B8" w:rsidRDefault="000819C6" w:rsidP="00F96E0B">
      <w:pPr>
        <w:jc w:val="both"/>
        <w:rPr>
          <w:rFonts w:ascii="Arial" w:hAnsi="Arial" w:cs="Arial"/>
          <w:i/>
          <w:strike/>
          <w:color w:val="76923C"/>
          <w:sz w:val="18"/>
          <w:szCs w:val="18"/>
        </w:rPr>
      </w:pPr>
      <w:hyperlink r:id="rId15" w:history="1">
        <w:bookmarkStart w:id="100" w:name="_Toc527123098"/>
        <w:bookmarkStart w:id="101" w:name="_Toc527123158"/>
        <w:bookmarkStart w:id="102" w:name="_Toc527123202"/>
        <w:r w:rsidR="00267C93" w:rsidRPr="002012B8">
          <w:rPr>
            <w:rStyle w:val="Hyperlink"/>
            <w:rFonts w:ascii="Arial" w:hAnsi="Arial" w:cs="Arial"/>
            <w:i/>
            <w:strike/>
            <w:sz w:val="18"/>
            <w:szCs w:val="18"/>
            <w:lang w:eastAsia="en-GB"/>
          </w:rPr>
          <w:t>ETSI Drafting Rules</w:t>
        </w:r>
        <w:r w:rsidR="00267C93" w:rsidRPr="002012B8">
          <w:rPr>
            <w:rStyle w:val="Hyperlink"/>
            <w:strike/>
          </w:rPr>
          <w:t xml:space="preserve"> (</w:t>
        </w:r>
        <w:r w:rsidR="00267C93" w:rsidRPr="002012B8">
          <w:rPr>
            <w:rStyle w:val="Hyperlink"/>
            <w:rFonts w:ascii="Arial" w:hAnsi="Arial" w:cs="Arial"/>
            <w:i/>
            <w:strike/>
            <w:sz w:val="18"/>
            <w:szCs w:val="18"/>
          </w:rPr>
          <w:t>EDRs)</w:t>
        </w:r>
      </w:hyperlink>
      <w:r w:rsidR="00267C93" w:rsidRPr="002012B8">
        <w:rPr>
          <w:rStyle w:val="Hyperlink"/>
          <w:rFonts w:ascii="Arial" w:hAnsi="Arial" w:cs="Arial"/>
          <w:i/>
          <w:strike/>
          <w:color w:val="76923C"/>
          <w:sz w:val="18"/>
          <w:szCs w:val="18"/>
        </w:rPr>
        <w:t>,</w:t>
      </w:r>
      <w:r w:rsidR="00267C93" w:rsidRPr="002012B8">
        <w:rPr>
          <w:rStyle w:val="Guidance"/>
          <w:strike/>
        </w:rPr>
        <w:t xml:space="preserve"> clause</w:t>
      </w:r>
      <w:r w:rsidR="00267C93" w:rsidRPr="002012B8">
        <w:rPr>
          <w:rStyle w:val="Hyperlink"/>
          <w:rFonts w:ascii="Arial" w:hAnsi="Arial" w:cs="Arial"/>
          <w:i/>
          <w:strike/>
          <w:color w:val="76923C"/>
          <w:sz w:val="18"/>
          <w:szCs w:val="18"/>
        </w:rPr>
        <w:t xml:space="preserve"> 2.7.</w:t>
      </w:r>
      <w:bookmarkEnd w:id="100"/>
      <w:bookmarkEnd w:id="101"/>
      <w:bookmarkEnd w:id="102"/>
    </w:p>
    <w:p w14:paraId="4991C587" w14:textId="6C836FB1" w:rsidR="00200532" w:rsidRPr="00F72149" w:rsidRDefault="00200532" w:rsidP="00F96E0B">
      <w:pPr>
        <w:pStyle w:val="Heading1"/>
        <w:jc w:val="both"/>
      </w:pPr>
      <w:bookmarkStart w:id="103" w:name="_Toc451246115"/>
      <w:bookmarkStart w:id="104" w:name="_Toc486250554"/>
      <w:bookmarkStart w:id="105" w:name="_Toc486251370"/>
      <w:bookmarkStart w:id="106" w:name="_Toc486253307"/>
      <w:bookmarkStart w:id="107" w:name="_Toc486253335"/>
      <w:bookmarkStart w:id="108" w:name="_Toc486322651"/>
      <w:bookmarkStart w:id="109" w:name="_Toc527621345"/>
      <w:bookmarkStart w:id="110" w:name="_Toc527622194"/>
      <w:bookmarkStart w:id="111" w:name="_Toc527985030"/>
      <w:r w:rsidRPr="00F72149">
        <w:t>Introduction</w:t>
      </w:r>
      <w:bookmarkEnd w:id="103"/>
      <w:r w:rsidR="002E4F71">
        <w:t xml:space="preserve"> </w:t>
      </w:r>
      <w:r w:rsidR="002E4F71" w:rsidRPr="00F72149">
        <w:rPr>
          <w:i/>
          <w:color w:val="76923C"/>
          <w:sz w:val="24"/>
          <w:szCs w:val="24"/>
        </w:rPr>
        <w:t>(style H1)</w:t>
      </w:r>
      <w:bookmarkEnd w:id="104"/>
      <w:bookmarkEnd w:id="105"/>
      <w:bookmarkEnd w:id="106"/>
      <w:bookmarkEnd w:id="107"/>
      <w:bookmarkEnd w:id="108"/>
      <w:bookmarkEnd w:id="109"/>
      <w:bookmarkEnd w:id="110"/>
      <w:bookmarkEnd w:id="111"/>
    </w:p>
    <w:p w14:paraId="283B160E" w14:textId="32E38754" w:rsidR="00267C93" w:rsidRPr="002012B8" w:rsidRDefault="00267C93" w:rsidP="00F96E0B">
      <w:pPr>
        <w:jc w:val="both"/>
        <w:rPr>
          <w:rStyle w:val="Guidance"/>
          <w:strike/>
        </w:rPr>
      </w:pPr>
      <w:bookmarkStart w:id="112" w:name="_Hlk527031841"/>
      <w:r w:rsidRPr="002012B8">
        <w:rPr>
          <w:rStyle w:val="Guidance"/>
          <w:strike/>
        </w:rPr>
        <w:t>The "Introduction" clause may be used to give specific information or commentary about the technical content of the ETSI deliverable, and about the reasons prompting its preparation.</w:t>
      </w:r>
    </w:p>
    <w:bookmarkStart w:id="113" w:name="_Hlk527370669"/>
    <w:p w14:paraId="7DC9E502" w14:textId="77777777" w:rsidR="00267C93" w:rsidRPr="002012B8" w:rsidRDefault="00267C93" w:rsidP="00F96E0B">
      <w:pPr>
        <w:jc w:val="both"/>
        <w:rPr>
          <w:strike/>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yperlink"/>
          <w:rFonts w:ascii="Arial" w:hAnsi="Arial" w:cs="Arial"/>
          <w:i/>
          <w:strike/>
          <w:sz w:val="18"/>
          <w:szCs w:val="18"/>
          <w:lang w:eastAsia="en-GB"/>
        </w:rPr>
        <w:t>ETSI Drafting Rules</w:t>
      </w:r>
      <w:r w:rsidRPr="002012B8">
        <w:rPr>
          <w:rStyle w:val="Hyperlink"/>
          <w:strike/>
        </w:rPr>
        <w:t xml:space="preserve"> (</w:t>
      </w:r>
      <w:r w:rsidRPr="002012B8">
        <w:rPr>
          <w:rStyle w:val="Hyperlink"/>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yperlink"/>
          <w:rFonts w:ascii="Arial" w:hAnsi="Arial" w:cs="Arial"/>
          <w:i/>
          <w:strike/>
          <w:color w:val="76923C"/>
          <w:sz w:val="18"/>
          <w:szCs w:val="18"/>
        </w:rPr>
        <w:t>,</w:t>
      </w:r>
      <w:r w:rsidRPr="002012B8">
        <w:rPr>
          <w:rStyle w:val="Guidance"/>
          <w:strike/>
        </w:rPr>
        <w:t xml:space="preserve"> clause 2.8.</w:t>
      </w:r>
    </w:p>
    <w:bookmarkEnd w:id="112"/>
    <w:bookmarkEnd w:id="113"/>
    <w:p w14:paraId="61A8CD8C" w14:textId="2542C837" w:rsidR="002E4F71" w:rsidRPr="002012B8" w:rsidRDefault="002E4F71" w:rsidP="00F96E0B">
      <w:pPr>
        <w:jc w:val="both"/>
        <w:rPr>
          <w:rStyle w:val="Guidance"/>
          <w:caps/>
          <w:strike/>
        </w:rPr>
      </w:pPr>
      <w:r w:rsidRPr="002012B8">
        <w:rPr>
          <w:rStyle w:val="Guidance"/>
          <w:caps/>
          <w:strike/>
        </w:rPr>
        <w:t>Clause numbering starts hereafter.</w:t>
      </w:r>
    </w:p>
    <w:p w14:paraId="7E5A9344" w14:textId="3AB37135" w:rsidR="00963EBC" w:rsidRPr="002012B8" w:rsidRDefault="00963EBC" w:rsidP="00F96E0B">
      <w:pPr>
        <w:spacing w:after="120"/>
        <w:jc w:val="both"/>
        <w:rPr>
          <w:rStyle w:val="Guidance"/>
          <w:caps/>
          <w:strike/>
        </w:rPr>
      </w:pPr>
      <w:r w:rsidRPr="002012B8">
        <w:rPr>
          <w:rStyle w:val="Guidance"/>
          <w:strike/>
        </w:rPr>
        <w:t xml:space="preserve">Automatic numbering </w:t>
      </w:r>
      <w:r w:rsidRPr="002012B8">
        <w:rPr>
          <w:rStyle w:val="Guidance"/>
          <w:b/>
          <w:strike/>
        </w:rPr>
        <w:t>may be used</w:t>
      </w:r>
      <w:r w:rsidRPr="002012B8">
        <w:rPr>
          <w:rStyle w:val="Guidance"/>
          <w:strike/>
        </w:rPr>
        <w:t xml:space="preserve"> in ETSI deliverables</w:t>
      </w:r>
      <w:r w:rsidR="00267C93" w:rsidRPr="002012B8">
        <w:rPr>
          <w:rStyle w:val="Guidance"/>
          <w:strike/>
        </w:rPr>
        <w:t>,</w:t>
      </w:r>
      <w:r w:rsidRPr="002012B8">
        <w:rPr>
          <w:rStyle w:val="Guidance"/>
          <w:strike/>
        </w:rPr>
        <w:t xml:space="preserve"> </w:t>
      </w:r>
      <w:bookmarkStart w:id="114" w:name="_Hlk527464572"/>
      <w:r w:rsidR="00267C93" w:rsidRPr="002012B8">
        <w:rPr>
          <w:rFonts w:ascii="Arial" w:hAnsi="Arial" w:cs="Arial"/>
          <w:i/>
          <w:strike/>
          <w:color w:val="76923C"/>
          <w:sz w:val="18"/>
          <w:szCs w:val="18"/>
          <w:lang w:eastAsia="en-GB"/>
        </w:rPr>
        <w:t>if used, shall be applied anywhere in an ETSI deliverable including annexes using the appropriate ETSI styles, otherwise it may corrupt the deliverable.</w:t>
      </w:r>
      <w:bookmarkEnd w:id="114"/>
    </w:p>
    <w:p w14:paraId="3BB49EBC" w14:textId="110AE189" w:rsidR="002E4F71" w:rsidRPr="002012B8" w:rsidRDefault="00267C93" w:rsidP="00F96E0B">
      <w:pPr>
        <w:jc w:val="both"/>
        <w:rPr>
          <w:rStyle w:val="Guidance"/>
          <w:strike/>
        </w:rPr>
      </w:pPr>
      <w:r w:rsidRPr="002012B8">
        <w:rPr>
          <w:rStyle w:val="Guidance"/>
          <w:strike/>
        </w:rPr>
        <w:t>S</w:t>
      </w:r>
      <w:r w:rsidR="00963EBC" w:rsidRPr="002012B8">
        <w:rPr>
          <w:rStyle w:val="Guidance"/>
          <w:strike/>
        </w:rPr>
        <w:t>ee clause 2.12.1.1 and 6.9.2 of the ETSI Drafting Rules (</w:t>
      </w:r>
      <w:hyperlink r:id="rId16" w:history="1">
        <w:r w:rsidR="00963EBC" w:rsidRPr="002012B8">
          <w:rPr>
            <w:rStyle w:val="Hyperlink"/>
            <w:rFonts w:ascii="Arial" w:hAnsi="Arial" w:cs="Arial"/>
            <w:i/>
            <w:strike/>
            <w:color w:val="76923C"/>
            <w:sz w:val="18"/>
            <w:szCs w:val="18"/>
          </w:rPr>
          <w:t>EDRs</w:t>
        </w:r>
      </w:hyperlink>
      <w:r w:rsidR="00963EBC" w:rsidRPr="002012B8">
        <w:rPr>
          <w:rStyle w:val="Guidance"/>
          <w:strike/>
        </w:rPr>
        <w:t>).</w:t>
      </w:r>
    </w:p>
    <w:p w14:paraId="2A73167A" w14:textId="7171B080" w:rsidR="002E4F71" w:rsidRPr="002012B8" w:rsidRDefault="002E4F71" w:rsidP="00F96E0B">
      <w:pPr>
        <w:spacing w:before="120" w:after="120"/>
        <w:ind w:left="-567"/>
        <w:jc w:val="both"/>
        <w:rPr>
          <w:ins w:id="115" w:author="Usuario de Microsoft Office" w:date="2019-02-09T09:32:00Z"/>
          <w:rStyle w:val="Guidance"/>
          <w:strike/>
        </w:rPr>
      </w:pPr>
      <w:r w:rsidRPr="002012B8">
        <w:rPr>
          <w:rStyle w:val="Guidance"/>
          <w:strike/>
        </w:rPr>
        <w:t>&lt;PAGE BREAK&gt;</w:t>
      </w:r>
    </w:p>
    <w:p w14:paraId="0BDF5277" w14:textId="4AAB5EEF" w:rsidR="005C7BA9" w:rsidRDefault="002C1CAA" w:rsidP="00F96E0B">
      <w:pPr>
        <w:overflowPunct/>
        <w:autoSpaceDE/>
        <w:autoSpaceDN/>
        <w:adjustRightInd/>
        <w:spacing w:after="0"/>
        <w:jc w:val="both"/>
        <w:textAlignment w:val="auto"/>
        <w:rPr>
          <w:ins w:id="116" w:author="Usuario de Microsoft Office" w:date="2019-02-09T09:32:00Z"/>
        </w:rPr>
      </w:pPr>
      <w:ins w:id="117" w:author="Usuario de Microsoft Office" w:date="2019-02-10T12:34:00Z">
        <w:r>
          <w:t>Standards are everywhere and are playing a key role to pr</w:t>
        </w:r>
      </w:ins>
      <w:ins w:id="118" w:author="Usuario de Microsoft Office" w:date="2019-02-10T12:35:00Z">
        <w:r>
          <w:t xml:space="preserve">otect consumers, workers and environment. </w:t>
        </w:r>
      </w:ins>
      <w:ins w:id="119" w:author="Usuario de Microsoft Office" w:date="2019-02-09T09:32:00Z">
        <w:r w:rsidR="005C7BA9">
          <w:t>Blockchain and Distributed Ledger Technologies represent a key performance indicator for the Standardization Bodies and Organizations worldwide. First initiative was launched by ISO in 2016, as an initia</w:t>
        </w:r>
      </w:ins>
      <w:ins w:id="120" w:author="Usuario de Microsoft Office" w:date="2019-02-09T09:36:00Z">
        <w:r w:rsidR="005C7BA9">
          <w:t>ti</w:t>
        </w:r>
      </w:ins>
      <w:ins w:id="121" w:author="Usuario de Microsoft Office" w:date="2019-02-09T09:32:00Z">
        <w:r w:rsidR="005C7BA9">
          <w:t xml:space="preserve">ve from </w:t>
        </w:r>
      </w:ins>
      <w:ins w:id="122" w:author="Usuario de Microsoft Office" w:date="2019-02-09T09:36:00Z">
        <w:r w:rsidR="005C7BA9">
          <w:t>Australian</w:t>
        </w:r>
      </w:ins>
      <w:ins w:id="123" w:author="Usuario de Microsoft Office" w:date="2019-02-09T09:32:00Z">
        <w:r w:rsidR="005C7BA9">
          <w:t xml:space="preserve"> mirror Committee which conformed the </w:t>
        </w:r>
        <w:r w:rsidR="005C7BA9">
          <w:rPr>
            <w:rStyle w:val="Hyperlink"/>
          </w:rPr>
          <w:fldChar w:fldCharType="begin"/>
        </w:r>
        <w:r w:rsidR="005C7BA9">
          <w:rPr>
            <w:rStyle w:val="Hyperlink"/>
          </w:rPr>
          <w:instrText xml:space="preserve"> HYPERLINK "https://www.iso.org/committee/6266604.html" </w:instrText>
        </w:r>
        <w:r w:rsidR="005C7BA9">
          <w:rPr>
            <w:rStyle w:val="Hyperlink"/>
          </w:rPr>
          <w:fldChar w:fldCharType="separate"/>
        </w:r>
        <w:r w:rsidR="005C7BA9" w:rsidRPr="00EC3C8B">
          <w:rPr>
            <w:rStyle w:val="Hyperlink"/>
          </w:rPr>
          <w:t>Committee ISO TC307</w:t>
        </w:r>
        <w:r w:rsidR="005C7BA9">
          <w:rPr>
            <w:rStyle w:val="Hyperlink"/>
          </w:rPr>
          <w:fldChar w:fldCharType="end"/>
        </w:r>
        <w:r w:rsidR="005C7BA9">
          <w:t xml:space="preserve">  with the Scope “Standardisation of Blockchain technologies and distributed ledger technologies. </w:t>
        </w:r>
      </w:ins>
    </w:p>
    <w:p w14:paraId="116B60B9" w14:textId="77777777" w:rsidR="005C7BA9" w:rsidRDefault="005C7BA9" w:rsidP="00F96E0B">
      <w:pPr>
        <w:overflowPunct/>
        <w:autoSpaceDE/>
        <w:autoSpaceDN/>
        <w:adjustRightInd/>
        <w:spacing w:after="0"/>
        <w:jc w:val="both"/>
        <w:textAlignment w:val="auto"/>
        <w:rPr>
          <w:ins w:id="124" w:author="Usuario de Microsoft Office" w:date="2019-02-09T09:32:00Z"/>
        </w:rPr>
      </w:pPr>
    </w:p>
    <w:p w14:paraId="5F6A433D" w14:textId="133E4229" w:rsidR="005C7BA9" w:rsidRDefault="005C7BA9" w:rsidP="00F96E0B">
      <w:pPr>
        <w:overflowPunct/>
        <w:autoSpaceDE/>
        <w:autoSpaceDN/>
        <w:adjustRightInd/>
        <w:spacing w:after="0"/>
        <w:jc w:val="both"/>
        <w:textAlignment w:val="auto"/>
        <w:rPr>
          <w:ins w:id="125" w:author="Usuario de Microsoft Office" w:date="2019-02-09T09:32:00Z"/>
        </w:rPr>
      </w:pPr>
      <w:ins w:id="126" w:author="Usuario de Microsoft Office" w:date="2019-02-09T09:32:00Z">
        <w:r>
          <w:t xml:space="preserve">Following the aim of standardization at the European level, CEN-CENELEC conformed a </w:t>
        </w:r>
        <w:r>
          <w:rPr>
            <w:rStyle w:val="Hyperlink"/>
          </w:rPr>
          <w:fldChar w:fldCharType="begin"/>
        </w:r>
        <w:r>
          <w:rPr>
            <w:rStyle w:val="Hyperlink"/>
          </w:rPr>
          <w:instrText xml:space="preserve"> HYPERLINK "https://www.cencenelec.eu/news/brief_news/pages/tn-2018-085.aspx" </w:instrText>
        </w:r>
        <w:r>
          <w:rPr>
            <w:rStyle w:val="Hyperlink"/>
          </w:rPr>
          <w:fldChar w:fldCharType="separate"/>
        </w:r>
        <w:r w:rsidRPr="008B2185">
          <w:rPr>
            <w:rStyle w:val="Hyperlink"/>
          </w:rPr>
          <w:t>Focus Group</w:t>
        </w:r>
        <w:r>
          <w:rPr>
            <w:rStyle w:val="Hyperlink"/>
          </w:rPr>
          <w:fldChar w:fldCharType="end"/>
        </w:r>
        <w:r>
          <w:t xml:space="preserve"> for Blockchain and Distributed ledger technologies in 2017 which is under liaison with ISO TC307 and a </w:t>
        </w:r>
        <w:r>
          <w:rPr>
            <w:rStyle w:val="Hyperlink"/>
          </w:rPr>
          <w:fldChar w:fldCharType="begin"/>
        </w:r>
        <w:r>
          <w:rPr>
            <w:rStyle w:val="Hyperlink"/>
          </w:rPr>
          <w:instrText xml:space="preserve"> HYPERLINK "ftp://ftp.cencenelec.eu/EN/EuropeanStandardization/Sectors/ICT/Blockchain%20+%20DLT/FG-BDLT-White%20paper-Version1.2.pdf" </w:instrText>
        </w:r>
        <w:r>
          <w:rPr>
            <w:rStyle w:val="Hyperlink"/>
          </w:rPr>
          <w:fldChar w:fldCharType="separate"/>
        </w:r>
        <w:r w:rsidRPr="008B2185">
          <w:rPr>
            <w:rStyle w:val="Hyperlink"/>
          </w:rPr>
          <w:t xml:space="preserve">White Paper “Recommendations for </w:t>
        </w:r>
      </w:ins>
      <w:ins w:id="127" w:author="Usuario de Microsoft Office" w:date="2019-02-09T09:36:00Z">
        <w:r w:rsidRPr="008B2185">
          <w:rPr>
            <w:rStyle w:val="Hyperlink"/>
          </w:rPr>
          <w:t>Successful</w:t>
        </w:r>
      </w:ins>
      <w:ins w:id="128" w:author="Usuario de Microsoft Office" w:date="2019-02-09T09:32:00Z">
        <w:r w:rsidRPr="008B2185">
          <w:rPr>
            <w:rStyle w:val="Hyperlink"/>
          </w:rPr>
          <w:t xml:space="preserve"> Adoption in Europe of Emerging Technical Standards on Distributed Ledger/Blockchain Technologies”</w:t>
        </w:r>
        <w:r>
          <w:rPr>
            <w:rStyle w:val="Hyperlink"/>
          </w:rPr>
          <w:fldChar w:fldCharType="end"/>
        </w:r>
        <w:r>
          <w:t xml:space="preserve"> was approved and published by CEN-CENELEC in 2018.</w:t>
        </w:r>
      </w:ins>
    </w:p>
    <w:p w14:paraId="0AA2778B" w14:textId="77777777" w:rsidR="005C7BA9" w:rsidRDefault="005C7BA9" w:rsidP="00F96E0B">
      <w:pPr>
        <w:overflowPunct/>
        <w:autoSpaceDE/>
        <w:autoSpaceDN/>
        <w:adjustRightInd/>
        <w:spacing w:after="0"/>
        <w:jc w:val="both"/>
        <w:textAlignment w:val="auto"/>
        <w:rPr>
          <w:ins w:id="129" w:author="Usuario de Microsoft Office" w:date="2019-02-09T09:32:00Z"/>
        </w:rPr>
      </w:pPr>
    </w:p>
    <w:p w14:paraId="15D0D70E" w14:textId="3FD1AE78" w:rsidR="005C7BA9" w:rsidRDefault="005C7BA9" w:rsidP="00F96E0B">
      <w:pPr>
        <w:overflowPunct/>
        <w:autoSpaceDE/>
        <w:autoSpaceDN/>
        <w:adjustRightInd/>
        <w:spacing w:after="0"/>
        <w:jc w:val="both"/>
        <w:textAlignment w:val="auto"/>
        <w:rPr>
          <w:ins w:id="130" w:author="Usuario de Microsoft Office" w:date="2019-02-09T09:32:00Z"/>
        </w:rPr>
      </w:pPr>
      <w:ins w:id="131" w:author="Usuario de Microsoft Office" w:date="2019-02-09T09:32:00Z">
        <w:r>
          <w:t xml:space="preserve">At </w:t>
        </w:r>
      </w:ins>
      <w:ins w:id="132" w:author="Usuario de Microsoft Office" w:date="2019-02-09T09:36:00Z">
        <w:r>
          <w:t>United</w:t>
        </w:r>
      </w:ins>
      <w:ins w:id="133" w:author="Usuario de Microsoft Office" w:date="2019-02-09T09:32:00Z">
        <w:r>
          <w:t xml:space="preserve"> Nations level, the International Telecommunication Union is working very efficient with various Study Groups and related materias and it is relevant the </w:t>
        </w:r>
        <w:r>
          <w:rPr>
            <w:rStyle w:val="Hyperlink"/>
          </w:rPr>
          <w:fldChar w:fldCharType="begin"/>
        </w:r>
        <w:r>
          <w:rPr>
            <w:rStyle w:val="Hyperlink"/>
          </w:rPr>
          <w:instrText xml:space="preserve"> HYPERLINK "https://www.itu.int/en/ITU-T/focusgroups/dlt/Pages/default.aspx" </w:instrText>
        </w:r>
        <w:r>
          <w:rPr>
            <w:rStyle w:val="Hyperlink"/>
          </w:rPr>
          <w:fldChar w:fldCharType="separate"/>
        </w:r>
        <w:r w:rsidRPr="008B2185">
          <w:rPr>
            <w:rStyle w:val="Hyperlink"/>
          </w:rPr>
          <w:t>Focus Group</w:t>
        </w:r>
        <w:r>
          <w:rPr>
            <w:rStyle w:val="Hyperlink"/>
          </w:rPr>
          <w:fldChar w:fldCharType="end"/>
        </w:r>
        <w:r>
          <w:t xml:space="preserve"> on Application of Distributed Ledger Technology in May 2017.</w:t>
        </w:r>
      </w:ins>
    </w:p>
    <w:p w14:paraId="4F31548E" w14:textId="79906FFA" w:rsidR="005C7BA9" w:rsidRDefault="005C7BA9" w:rsidP="00F96E0B">
      <w:pPr>
        <w:overflowPunct/>
        <w:autoSpaceDE/>
        <w:autoSpaceDN/>
        <w:adjustRightInd/>
        <w:spacing w:after="0"/>
        <w:jc w:val="both"/>
        <w:textAlignment w:val="auto"/>
        <w:rPr>
          <w:ins w:id="134" w:author="Usuario de Microsoft Office" w:date="2019-02-09T09:33:00Z"/>
        </w:rPr>
      </w:pPr>
    </w:p>
    <w:p w14:paraId="0AAD828B" w14:textId="6938C393" w:rsidR="005C7BA9" w:rsidRDefault="005C7BA9" w:rsidP="00F96E0B">
      <w:pPr>
        <w:overflowPunct/>
        <w:autoSpaceDE/>
        <w:autoSpaceDN/>
        <w:adjustRightInd/>
        <w:spacing w:after="0"/>
        <w:jc w:val="both"/>
        <w:textAlignment w:val="auto"/>
        <w:rPr>
          <w:ins w:id="135" w:author="Usuario de Microsoft Office" w:date="2019-02-09T09:33:00Z"/>
        </w:rPr>
      </w:pPr>
      <w:ins w:id="136" w:author="Usuario de Microsoft Office" w:date="2019-02-09T09:33:00Z">
        <w:r>
          <w:t xml:space="preserve">There are also initiatives and programs which are focus  on standardization like the Joint </w:t>
        </w:r>
      </w:ins>
      <w:ins w:id="137" w:author="Usuario de Microsoft Office" w:date="2019-02-09T09:36:00Z">
        <w:r>
          <w:t>Initiative</w:t>
        </w:r>
      </w:ins>
      <w:ins w:id="138" w:author="Usuario de Microsoft Office" w:date="2019-02-09T09:33:00Z">
        <w:r>
          <w:t xml:space="preserve"> on Standardization under the </w:t>
        </w:r>
        <w:r>
          <w:rPr>
            <w:rStyle w:val="Hyperlink"/>
          </w:rPr>
          <w:fldChar w:fldCharType="begin"/>
        </w:r>
        <w:r>
          <w:rPr>
            <w:rStyle w:val="Hyperlink"/>
          </w:rPr>
          <w:instrText xml:space="preserve"> HYPERLINK "https://ec.europa.eu/growth/single-market/strategy_en" </w:instrText>
        </w:r>
        <w:r>
          <w:rPr>
            <w:rStyle w:val="Hyperlink"/>
          </w:rPr>
          <w:fldChar w:fldCharType="separate"/>
        </w:r>
      </w:ins>
      <w:ins w:id="139" w:author="Usuario de Microsoft Office" w:date="2019-02-09T09:36:00Z">
        <w:r w:rsidRPr="00AB0866">
          <w:rPr>
            <w:rStyle w:val="Hyperlink"/>
          </w:rPr>
          <w:t>Single</w:t>
        </w:r>
      </w:ins>
      <w:ins w:id="140" w:author="Usuario de Microsoft Office" w:date="2019-02-09T09:33:00Z">
        <w:r w:rsidRPr="00AB0866">
          <w:rPr>
            <w:rStyle w:val="Hyperlink"/>
          </w:rPr>
          <w:t xml:space="preserve"> Market Strategy</w:t>
        </w:r>
        <w:r>
          <w:rPr>
            <w:rStyle w:val="Hyperlink"/>
          </w:rPr>
          <w:fldChar w:fldCharType="end"/>
        </w:r>
        <w:r>
          <w:t xml:space="preserve"> which is a voluntary </w:t>
        </w:r>
      </w:ins>
      <w:ins w:id="141" w:author="Usuario de Microsoft Office" w:date="2019-02-09T09:35:00Z">
        <w:r>
          <w:t>collaborative</w:t>
        </w:r>
      </w:ins>
      <w:ins w:id="142" w:author="Usuario de Microsoft Office" w:date="2019-02-09T09:33:00Z">
        <w:r>
          <w:t xml:space="preserve"> effort and does not establish any new legal commitments whereby Standards are key for innovation and progress within the European competitiveness. </w:t>
        </w:r>
      </w:ins>
      <w:ins w:id="143" w:author="Usuario de Microsoft Office" w:date="2019-02-09T09:35:00Z">
        <w:r>
          <w:t>Basically</w:t>
        </w:r>
      </w:ins>
      <w:ins w:id="144" w:author="Usuario de Microsoft Office" w:date="2019-02-09T09:33:00Z">
        <w:r>
          <w:t xml:space="preserve"> this Joint Initiative on Standardization sets out a shared vision for European standards in order to take steps to better prioritise and to modernise the current European Standardization system, as well as to strive for the timely delivery of standardization deliverables. It supports the relevant aspects of the ten European </w:t>
        </w:r>
      </w:ins>
      <w:ins w:id="145" w:author="Usuario de Microsoft Office" w:date="2019-02-09T09:35:00Z">
        <w:r>
          <w:t>Commission’s</w:t>
        </w:r>
      </w:ins>
      <w:ins w:id="146" w:author="Usuario de Microsoft Office" w:date="2019-02-09T09:33:00Z">
        <w:r>
          <w:t xml:space="preserve"> Priorities and other policy objectives, while clearly respecting the distribution of different </w:t>
        </w:r>
      </w:ins>
      <w:ins w:id="147" w:author="Usuario de Microsoft Office" w:date="2019-02-09T09:35:00Z">
        <w:r>
          <w:t>competences</w:t>
        </w:r>
      </w:ins>
      <w:ins w:id="148" w:author="Usuario de Microsoft Office" w:date="2019-02-09T09:33:00Z">
        <w:r>
          <w:t xml:space="preserve"> between the EU and the Member States. </w:t>
        </w:r>
      </w:ins>
    </w:p>
    <w:p w14:paraId="3D75CEDC" w14:textId="77777777" w:rsidR="005C7BA9" w:rsidRDefault="005C7BA9" w:rsidP="00F96E0B">
      <w:pPr>
        <w:overflowPunct/>
        <w:autoSpaceDE/>
        <w:autoSpaceDN/>
        <w:adjustRightInd/>
        <w:spacing w:after="0"/>
        <w:jc w:val="both"/>
        <w:textAlignment w:val="auto"/>
        <w:rPr>
          <w:ins w:id="149" w:author="Usuario de Microsoft Office" w:date="2019-02-09T09:33:00Z"/>
        </w:rPr>
      </w:pPr>
    </w:p>
    <w:p w14:paraId="3524CF45" w14:textId="08420038" w:rsidR="005C7BA9" w:rsidRDefault="005C7BA9" w:rsidP="00F96E0B">
      <w:pPr>
        <w:overflowPunct/>
        <w:autoSpaceDE/>
        <w:autoSpaceDN/>
        <w:adjustRightInd/>
        <w:spacing w:after="0"/>
        <w:jc w:val="both"/>
        <w:textAlignment w:val="auto"/>
        <w:rPr>
          <w:ins w:id="150" w:author="Usuario de Microsoft Office" w:date="2019-02-20T09:59:00Z"/>
        </w:rPr>
      </w:pPr>
      <w:ins w:id="151" w:author="Usuario de Microsoft Office" w:date="2019-02-09T09:33:00Z">
        <w:r>
          <w:t xml:space="preserve">The </w:t>
        </w:r>
        <w:r>
          <w:rPr>
            <w:rStyle w:val="Hyperlink"/>
          </w:rPr>
          <w:fldChar w:fldCharType="begin"/>
        </w:r>
        <w:r>
          <w:rPr>
            <w:rStyle w:val="Hyperlink"/>
          </w:rPr>
          <w:instrText xml:space="preserve"> HYPERLINK "https://www.eublockchainforum.eu/" </w:instrText>
        </w:r>
        <w:r>
          <w:rPr>
            <w:rStyle w:val="Hyperlink"/>
          </w:rPr>
          <w:fldChar w:fldCharType="separate"/>
        </w:r>
        <w:r w:rsidRPr="00C50BC1">
          <w:rPr>
            <w:rStyle w:val="Hyperlink"/>
          </w:rPr>
          <w:t>European Blockchain Observatory and Forum</w:t>
        </w:r>
        <w:r>
          <w:rPr>
            <w:rStyle w:val="Hyperlink"/>
          </w:rPr>
          <w:fldChar w:fldCharType="end"/>
        </w:r>
        <w:r>
          <w:t xml:space="preserve"> is an open project to create most comprehensive map of the European Blockchain ecosystem and as European Commission </w:t>
        </w:r>
      </w:ins>
      <w:ins w:id="152" w:author="Usuario de Microsoft Office" w:date="2019-02-09T09:35:00Z">
        <w:r>
          <w:t>Initiative</w:t>
        </w:r>
      </w:ins>
      <w:ins w:id="153" w:author="Usuario de Microsoft Office" w:date="2019-02-09T09:33:00Z">
        <w:r>
          <w:t xml:space="preserve"> to accelerate blockchain innovation and the development  of blockchain ecosystem within the EU and so help cement Europe´s position as a global leader in this transformative new technology.</w:t>
        </w:r>
      </w:ins>
    </w:p>
    <w:p w14:paraId="670F2754" w14:textId="77777777" w:rsidR="003C6D07" w:rsidRDefault="003C6D07" w:rsidP="00F96E0B">
      <w:pPr>
        <w:overflowPunct/>
        <w:autoSpaceDE/>
        <w:autoSpaceDN/>
        <w:adjustRightInd/>
        <w:spacing w:after="0"/>
        <w:jc w:val="both"/>
        <w:textAlignment w:val="auto"/>
        <w:rPr>
          <w:ins w:id="154" w:author="Usuario de Microsoft Office" w:date="2019-02-20T09:59:00Z"/>
        </w:rPr>
      </w:pPr>
    </w:p>
    <w:p w14:paraId="37CD703A" w14:textId="77777777" w:rsidR="003C6D07" w:rsidRDefault="003C6D07" w:rsidP="00F96E0B">
      <w:pPr>
        <w:overflowPunct/>
        <w:autoSpaceDE/>
        <w:autoSpaceDN/>
        <w:adjustRightInd/>
        <w:spacing w:after="0"/>
        <w:jc w:val="both"/>
        <w:textAlignment w:val="auto"/>
        <w:rPr>
          <w:ins w:id="155" w:author="Usuario de Microsoft Office" w:date="2019-02-20T09:59:00Z"/>
        </w:rPr>
      </w:pPr>
      <w:ins w:id="156" w:author="Usuario de Microsoft Office" w:date="2019-02-20T09:59:00Z">
        <w:r>
          <w:t xml:space="preserve">There are also other alternative efforts related to the standardization of some properties that DLTs can provide which are considered within this GR like </w:t>
        </w:r>
        <w:r>
          <w:rPr>
            <w:rStyle w:val="Hyperlink"/>
          </w:rPr>
          <w:fldChar w:fldCharType="begin"/>
        </w:r>
        <w:r>
          <w:rPr>
            <w:rStyle w:val="Hyperlink"/>
          </w:rPr>
          <w:instrText xml:space="preserve"> HYPERLINK "https://www.w3.org/" </w:instrText>
        </w:r>
        <w:r>
          <w:rPr>
            <w:rStyle w:val="Hyperlink"/>
          </w:rPr>
          <w:fldChar w:fldCharType="separate"/>
        </w:r>
        <w:r w:rsidRPr="00760EF9">
          <w:rPr>
            <w:rStyle w:val="Hyperlink"/>
          </w:rPr>
          <w:t>W3C</w:t>
        </w:r>
        <w:r>
          <w:rPr>
            <w:rStyle w:val="Hyperlink"/>
          </w:rPr>
          <w:fldChar w:fldCharType="end"/>
        </w:r>
        <w:r>
          <w:t xml:space="preserve"> or </w:t>
        </w:r>
        <w:r>
          <w:rPr>
            <w:rStyle w:val="Hyperlink"/>
          </w:rPr>
          <w:fldChar w:fldCharType="begin"/>
        </w:r>
        <w:r>
          <w:rPr>
            <w:rStyle w:val="Hyperlink"/>
          </w:rPr>
          <w:instrText xml:space="preserve"> HYPERLINK "https://opentimestamps.org/" </w:instrText>
        </w:r>
        <w:r>
          <w:rPr>
            <w:rStyle w:val="Hyperlink"/>
          </w:rPr>
          <w:fldChar w:fldCharType="separate"/>
        </w:r>
        <w:r w:rsidRPr="000A3B7C">
          <w:rPr>
            <w:rStyle w:val="Hyperlink"/>
          </w:rPr>
          <w:t>https://opentimestamps.org/</w:t>
        </w:r>
        <w:r>
          <w:rPr>
            <w:rStyle w:val="Hyperlink"/>
          </w:rPr>
          <w:fldChar w:fldCharType="end"/>
        </w:r>
        <w:r>
          <w:t xml:space="preserve"> .</w:t>
        </w:r>
      </w:ins>
    </w:p>
    <w:p w14:paraId="6C6D1BE2" w14:textId="77777777" w:rsidR="003C6D07" w:rsidRDefault="003C6D07" w:rsidP="00F96E0B">
      <w:pPr>
        <w:overflowPunct/>
        <w:autoSpaceDE/>
        <w:autoSpaceDN/>
        <w:adjustRightInd/>
        <w:spacing w:after="0"/>
        <w:jc w:val="both"/>
        <w:textAlignment w:val="auto"/>
        <w:rPr>
          <w:ins w:id="157" w:author="Usuario de Microsoft Office" w:date="2019-02-09T09:32:00Z"/>
        </w:rPr>
      </w:pPr>
    </w:p>
    <w:p w14:paraId="318D0A53" w14:textId="77777777" w:rsidR="005C7BA9" w:rsidRPr="00F72149" w:rsidRDefault="005C7BA9" w:rsidP="00F96E0B">
      <w:pPr>
        <w:spacing w:before="120" w:after="120"/>
        <w:ind w:left="-567"/>
        <w:jc w:val="both"/>
        <w:rPr>
          <w:rStyle w:val="Guidance"/>
        </w:rPr>
      </w:pPr>
    </w:p>
    <w:p w14:paraId="3A8E721B" w14:textId="5F54CBEC" w:rsidR="00200532" w:rsidRPr="00F72149" w:rsidRDefault="00D626BF" w:rsidP="00F96E0B">
      <w:pPr>
        <w:pStyle w:val="Heading1"/>
        <w:jc w:val="both"/>
      </w:pPr>
      <w:bookmarkStart w:id="158" w:name="_Toc451246116"/>
      <w:bookmarkStart w:id="159" w:name="_Toc486250555"/>
      <w:bookmarkStart w:id="160" w:name="_Toc486251371"/>
      <w:bookmarkStart w:id="161" w:name="_Toc486253308"/>
      <w:bookmarkStart w:id="162" w:name="_Toc486253336"/>
      <w:bookmarkStart w:id="163" w:name="_Toc486322652"/>
      <w:bookmarkStart w:id="164" w:name="_Toc527621346"/>
      <w:bookmarkStart w:id="165" w:name="_Toc527622195"/>
      <w:bookmarkStart w:id="166" w:name="_Toc527985031"/>
      <w:r w:rsidRPr="00F72149">
        <w:t>1</w:t>
      </w:r>
      <w:r w:rsidRPr="00F72149">
        <w:tab/>
        <w:t>Scope</w:t>
      </w:r>
      <w:bookmarkEnd w:id="158"/>
      <w:r w:rsidR="002E4F71">
        <w:t xml:space="preserve"> </w:t>
      </w:r>
      <w:r w:rsidR="002E4F71" w:rsidRPr="00F72149">
        <w:rPr>
          <w:i/>
          <w:color w:val="76923C"/>
          <w:sz w:val="24"/>
          <w:szCs w:val="24"/>
        </w:rPr>
        <w:t>(style H1)</w:t>
      </w:r>
      <w:bookmarkEnd w:id="159"/>
      <w:bookmarkEnd w:id="160"/>
      <w:bookmarkEnd w:id="161"/>
      <w:bookmarkEnd w:id="162"/>
      <w:bookmarkEnd w:id="163"/>
      <w:bookmarkEnd w:id="164"/>
      <w:bookmarkEnd w:id="165"/>
      <w:bookmarkEnd w:id="166"/>
    </w:p>
    <w:p w14:paraId="05BC37F9" w14:textId="0B9C415E" w:rsidR="00200532" w:rsidRDefault="00DC6E68" w:rsidP="00F96E0B">
      <w:pPr>
        <w:jc w:val="both"/>
      </w:pPr>
      <w:ins w:id="167" w:author="Raymond Forbes" w:date="2019-02-07T17:24:00Z">
        <w:r>
          <w:rPr>
            <w:rFonts w:ascii="Arial" w:hAnsi="Arial" w:cs="Arial"/>
            <w:color w:val="000000"/>
          </w:rPr>
          <w:t xml:space="preserve">The present document will identify current activities in standardisation and in research which are particularly relevant to PDL, with the goal of identifying applicable solutions, required enhancements and </w:t>
        </w:r>
        <w:r>
          <w:rPr>
            <w:rFonts w:ascii="Arial" w:hAnsi="Arial" w:cs="Arial"/>
            <w:color w:val="000000"/>
          </w:rPr>
          <w:lastRenderedPageBreak/>
          <w:t xml:space="preserve">recommendations for further collaboration. As appropriate, activities of professional or non-profit initiatives will also be considered. </w:t>
        </w:r>
      </w:ins>
    </w:p>
    <w:p w14:paraId="20BC0DD9" w14:textId="26C79BC9" w:rsidR="00200532" w:rsidRPr="00F72149" w:rsidRDefault="00D626BF" w:rsidP="00F96E0B">
      <w:pPr>
        <w:pStyle w:val="Heading1"/>
        <w:jc w:val="both"/>
      </w:pPr>
      <w:bookmarkStart w:id="168" w:name="_Toc451246117"/>
      <w:bookmarkStart w:id="169" w:name="_Toc486250556"/>
      <w:bookmarkStart w:id="170" w:name="_Toc486251372"/>
      <w:bookmarkStart w:id="171" w:name="_Toc486253309"/>
      <w:bookmarkStart w:id="172" w:name="_Toc486253337"/>
      <w:bookmarkStart w:id="173" w:name="_Toc486322653"/>
      <w:bookmarkStart w:id="174" w:name="_Toc527621347"/>
      <w:bookmarkStart w:id="175" w:name="_Toc527622196"/>
      <w:bookmarkStart w:id="176" w:name="_Toc527985032"/>
      <w:r w:rsidRPr="00F72149">
        <w:t>2</w:t>
      </w:r>
      <w:r w:rsidRPr="00F72149">
        <w:tab/>
        <w:t>References</w:t>
      </w:r>
      <w:bookmarkEnd w:id="168"/>
      <w:r w:rsidR="002E4F71">
        <w:t xml:space="preserve"> </w:t>
      </w:r>
      <w:r w:rsidR="002E4F71" w:rsidRPr="00F72149">
        <w:rPr>
          <w:i/>
          <w:color w:val="76923C"/>
          <w:sz w:val="24"/>
          <w:szCs w:val="24"/>
        </w:rPr>
        <w:t>(style H1)</w:t>
      </w:r>
      <w:bookmarkEnd w:id="169"/>
      <w:bookmarkEnd w:id="170"/>
      <w:bookmarkEnd w:id="171"/>
      <w:bookmarkEnd w:id="172"/>
      <w:bookmarkEnd w:id="173"/>
      <w:bookmarkEnd w:id="174"/>
      <w:bookmarkEnd w:id="175"/>
      <w:bookmarkEnd w:id="176"/>
    </w:p>
    <w:p w14:paraId="45612158" w14:textId="264AFDCD" w:rsidR="00963EBC" w:rsidRPr="002012B8" w:rsidRDefault="00267C93" w:rsidP="00F96E0B">
      <w:pPr>
        <w:keepNext/>
        <w:jc w:val="both"/>
        <w:rPr>
          <w:rStyle w:val="Guidance"/>
          <w:strike/>
        </w:rPr>
      </w:pPr>
      <w:bookmarkStart w:id="177" w:name="_Hlk527032410"/>
      <w:bookmarkStart w:id="178" w:name="_Toc451246118"/>
      <w:r w:rsidRPr="002012B8">
        <w:rPr>
          <w:rFonts w:ascii="Arial" w:hAnsi="Arial" w:cs="Arial"/>
          <w:i/>
          <w:strike/>
          <w:color w:val="76923C"/>
          <w:sz w:val="18"/>
          <w:szCs w:val="18"/>
        </w:rPr>
        <w:t>The "References" clause shall list all the documents cited anywhere in an ETSI deliverable including annexes. It shall consist of clause 2.1 "Normative references" and clause 2.2 "Informative references".</w:t>
      </w:r>
      <w:bookmarkEnd w:id="177"/>
    </w:p>
    <w:p w14:paraId="1439ADCB" w14:textId="1D856BEB" w:rsidR="00267C93" w:rsidRPr="002012B8" w:rsidRDefault="00267C93" w:rsidP="00F96E0B">
      <w:pPr>
        <w:keepNext/>
        <w:keepLines/>
        <w:jc w:val="both"/>
        <w:rPr>
          <w:rStyle w:val="Guidance"/>
          <w:strike/>
        </w:rPr>
      </w:pPr>
      <w:bookmarkStart w:id="179" w:name="_Hlk527375836"/>
      <w:r w:rsidRPr="002012B8">
        <w:rPr>
          <w:rStyle w:val="Guidance"/>
          <w:strike/>
        </w:rPr>
        <w:t xml:space="preserve">More details can be found in </w:t>
      </w:r>
      <w:hyperlink r:id="rId17" w:history="1">
        <w:r w:rsidRPr="002012B8">
          <w:rPr>
            <w:rStyle w:val="Hyperlink"/>
            <w:rFonts w:ascii="Arial" w:hAnsi="Arial" w:cs="Arial"/>
            <w:i/>
            <w:strike/>
            <w:sz w:val="18"/>
            <w:szCs w:val="18"/>
            <w:lang w:eastAsia="en-GB"/>
          </w:rPr>
          <w:t>ETSI Drafting Rules</w:t>
        </w:r>
        <w:r w:rsidRPr="002012B8">
          <w:rPr>
            <w:rStyle w:val="Hyperlink"/>
            <w:strike/>
          </w:rPr>
          <w:t xml:space="preserve"> (</w:t>
        </w:r>
        <w:r w:rsidRPr="002012B8">
          <w:rPr>
            <w:rStyle w:val="Hyperlink"/>
            <w:rFonts w:ascii="Arial" w:hAnsi="Arial" w:cs="Arial"/>
            <w:i/>
            <w:strike/>
            <w:sz w:val="18"/>
            <w:szCs w:val="18"/>
          </w:rPr>
          <w:t>EDRs)</w:t>
        </w:r>
      </w:hyperlink>
      <w:r w:rsidRPr="002012B8">
        <w:rPr>
          <w:rStyle w:val="Hyperlink"/>
          <w:rFonts w:ascii="Arial" w:hAnsi="Arial" w:cs="Arial"/>
          <w:i/>
          <w:strike/>
          <w:color w:val="76923C"/>
          <w:sz w:val="18"/>
          <w:szCs w:val="18"/>
        </w:rPr>
        <w:t>,</w:t>
      </w:r>
      <w:r w:rsidRPr="002012B8">
        <w:rPr>
          <w:rStyle w:val="Guidance"/>
          <w:strike/>
        </w:rPr>
        <w:t xml:space="preserve"> clause 2.10.</w:t>
      </w:r>
      <w:bookmarkEnd w:id="179"/>
    </w:p>
    <w:p w14:paraId="20B08CB0" w14:textId="2F545651" w:rsidR="00963EBC" w:rsidRPr="002012B8" w:rsidRDefault="00963EBC" w:rsidP="00F96E0B">
      <w:pPr>
        <w:keepNext/>
        <w:jc w:val="both"/>
        <w:rPr>
          <w:rStyle w:val="Guidance"/>
          <w:strike/>
        </w:rPr>
      </w:pPr>
      <w:bookmarkStart w:id="180" w:name="_Toc486250557"/>
      <w:bookmarkStart w:id="181" w:name="_Toc486251373"/>
      <w:bookmarkStart w:id="182" w:name="_Toc486253310"/>
      <w:bookmarkStart w:id="183" w:name="_Toc486253338"/>
      <w:bookmarkStart w:id="184" w:name="_Toc486322654"/>
      <w:r w:rsidRPr="002012B8">
        <w:rPr>
          <w:rStyle w:val="Guidance"/>
          <w:strike/>
        </w:rPr>
        <w:t xml:space="preserve">The following text block applies. </w:t>
      </w:r>
      <w:bookmarkEnd w:id="180"/>
      <w:bookmarkEnd w:id="181"/>
      <w:bookmarkEnd w:id="182"/>
      <w:bookmarkEnd w:id="183"/>
      <w:bookmarkEnd w:id="184"/>
    </w:p>
    <w:p w14:paraId="696BEEC2" w14:textId="301211F5" w:rsidR="000B62FD" w:rsidRDefault="000B62FD" w:rsidP="00F96E0B">
      <w:pPr>
        <w:pStyle w:val="Heading2"/>
        <w:jc w:val="both"/>
        <w:rPr>
          <w:i/>
          <w:color w:val="76923C"/>
          <w:sz w:val="24"/>
          <w:szCs w:val="24"/>
        </w:rPr>
      </w:pPr>
      <w:bookmarkStart w:id="185" w:name="_Toc486250558"/>
      <w:bookmarkStart w:id="186" w:name="_Toc486251374"/>
      <w:bookmarkStart w:id="187" w:name="_Toc486253311"/>
      <w:bookmarkStart w:id="188" w:name="_Toc486253339"/>
      <w:bookmarkStart w:id="189" w:name="_Toc486322655"/>
      <w:bookmarkStart w:id="190" w:name="_Toc527621348"/>
      <w:bookmarkStart w:id="191" w:name="_Toc527622197"/>
      <w:bookmarkStart w:id="192" w:name="_Toc527985033"/>
      <w:r w:rsidRPr="00F72149">
        <w:t>2.1</w:t>
      </w:r>
      <w:r w:rsidRPr="00F72149">
        <w:tab/>
        <w:t>Normative references</w:t>
      </w:r>
      <w:bookmarkEnd w:id="178"/>
      <w:r w:rsidR="00BA2171" w:rsidRPr="008058C4">
        <w:t xml:space="preserve"> </w:t>
      </w:r>
      <w:r w:rsidR="00BA2171" w:rsidRPr="00F72149">
        <w:rPr>
          <w:i/>
          <w:color w:val="76923C"/>
          <w:sz w:val="24"/>
          <w:szCs w:val="24"/>
        </w:rPr>
        <w:t>(style H2)</w:t>
      </w:r>
      <w:bookmarkEnd w:id="185"/>
      <w:bookmarkEnd w:id="186"/>
      <w:bookmarkEnd w:id="187"/>
      <w:bookmarkEnd w:id="188"/>
      <w:bookmarkEnd w:id="189"/>
      <w:bookmarkEnd w:id="190"/>
      <w:bookmarkEnd w:id="191"/>
      <w:bookmarkEnd w:id="192"/>
    </w:p>
    <w:p w14:paraId="68FFD4F8" w14:textId="4B99B898" w:rsidR="00963EBC" w:rsidRPr="002012B8" w:rsidRDefault="00963EBC" w:rsidP="00F96E0B">
      <w:pPr>
        <w:jc w:val="both"/>
        <w:rPr>
          <w:rStyle w:val="Guidance"/>
          <w:strike/>
        </w:rPr>
      </w:pPr>
      <w:r w:rsidRPr="002012B8">
        <w:rPr>
          <w:rStyle w:val="Guidance"/>
          <w:strike/>
        </w:rPr>
        <w:t>As the ETSI Group Report (GR) is entirely informative it shall not list any normative references.</w:t>
      </w:r>
    </w:p>
    <w:p w14:paraId="6843DFBA" w14:textId="77777777" w:rsidR="00CA5363" w:rsidRDefault="00CA5363" w:rsidP="00F96E0B">
      <w:pPr>
        <w:jc w:val="both"/>
      </w:pPr>
      <w:bookmarkStart w:id="193" w:name="_Toc451246119"/>
      <w:r>
        <w:t>Normative references are not applicable in the present document.</w:t>
      </w:r>
    </w:p>
    <w:p w14:paraId="280393FD" w14:textId="155513FD" w:rsidR="009C2BEA" w:rsidRPr="008058C4" w:rsidRDefault="000B62FD" w:rsidP="00F96E0B">
      <w:pPr>
        <w:pStyle w:val="Heading2"/>
        <w:jc w:val="both"/>
      </w:pPr>
      <w:bookmarkStart w:id="194" w:name="_Toc451246120"/>
      <w:bookmarkStart w:id="195" w:name="_Toc486250559"/>
      <w:bookmarkStart w:id="196" w:name="_Toc486251375"/>
      <w:bookmarkStart w:id="197" w:name="_Toc486253312"/>
      <w:bookmarkStart w:id="198" w:name="_Toc486253340"/>
      <w:bookmarkStart w:id="199" w:name="_Toc486322656"/>
      <w:bookmarkStart w:id="200" w:name="_Toc527621349"/>
      <w:bookmarkStart w:id="201" w:name="_Toc527622198"/>
      <w:bookmarkStart w:id="202" w:name="_Toc527985034"/>
      <w:bookmarkEnd w:id="193"/>
      <w:r w:rsidRPr="00F72149">
        <w:t>2.2</w:t>
      </w:r>
      <w:r w:rsidRPr="00F72149">
        <w:tab/>
        <w:t>Informative references</w:t>
      </w:r>
      <w:bookmarkEnd w:id="194"/>
      <w:r w:rsidR="00BA2171" w:rsidRPr="008058C4">
        <w:t xml:space="preserve"> </w:t>
      </w:r>
      <w:r w:rsidR="00BA2171" w:rsidRPr="00F72149">
        <w:rPr>
          <w:i/>
          <w:color w:val="76923C"/>
          <w:sz w:val="24"/>
          <w:szCs w:val="24"/>
        </w:rPr>
        <w:t>(style H2)</w:t>
      </w:r>
      <w:bookmarkEnd w:id="195"/>
      <w:bookmarkEnd w:id="196"/>
      <w:bookmarkEnd w:id="197"/>
      <w:bookmarkEnd w:id="198"/>
      <w:bookmarkEnd w:id="199"/>
      <w:bookmarkEnd w:id="200"/>
      <w:bookmarkEnd w:id="201"/>
      <w:bookmarkEnd w:id="202"/>
    </w:p>
    <w:p w14:paraId="4919AF92" w14:textId="2C8CB36D" w:rsidR="00BA2171" w:rsidRPr="002012B8" w:rsidRDefault="00BA2171" w:rsidP="00F96E0B">
      <w:pPr>
        <w:keepNext/>
        <w:spacing w:after="120"/>
        <w:jc w:val="both"/>
        <w:rPr>
          <w:rStyle w:val="Guidance"/>
          <w:strike/>
        </w:rPr>
      </w:pPr>
      <w:r w:rsidRPr="002012B8">
        <w:rPr>
          <w:rStyle w:val="Guidance"/>
          <w:strike/>
        </w:rPr>
        <w:t xml:space="preserve">Clause 2.2 </w:t>
      </w:r>
      <w:bookmarkStart w:id="203" w:name="_Hlk527032698"/>
      <w:r w:rsidR="00267C93" w:rsidRPr="002012B8">
        <w:rPr>
          <w:rFonts w:ascii="Arial" w:hAnsi="Arial" w:cs="Arial"/>
          <w:i/>
          <w:strike/>
          <w:color w:val="76923C"/>
          <w:sz w:val="18"/>
          <w:szCs w:val="18"/>
        </w:rPr>
        <w:t>shall provide a numbered list of all informative references in an ETSI deliverable.</w:t>
      </w:r>
      <w:bookmarkEnd w:id="203"/>
      <w:r w:rsidR="00267C93" w:rsidRPr="002012B8">
        <w:rPr>
          <w:rStyle w:val="Guidance"/>
          <w:strike/>
        </w:rPr>
        <w:t xml:space="preserve"> </w:t>
      </w:r>
      <w:bookmarkStart w:id="204" w:name="_Hlk527032713"/>
      <w:r w:rsidR="00267C93" w:rsidRPr="002012B8">
        <w:rPr>
          <w:rStyle w:val="Guidance"/>
          <w:strike/>
        </w:rPr>
        <w:t>It is preferable that informative references are publicly available. Current practice is that the Secretariat need not check the public availability of informative references.</w:t>
      </w:r>
      <w:bookmarkEnd w:id="204"/>
    </w:p>
    <w:p w14:paraId="2C5119BE" w14:textId="77777777" w:rsidR="0086548A" w:rsidRPr="00F72149" w:rsidRDefault="0086548A" w:rsidP="00F96E0B">
      <w:pPr>
        <w:jc w:val="both"/>
      </w:pPr>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F96E0B">
      <w:pPr>
        <w:pStyle w:val="NO"/>
        <w:jc w:val="both"/>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F96E0B">
      <w:pPr>
        <w:keepNext/>
        <w:jc w:val="both"/>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F96E0B">
      <w:pPr>
        <w:pStyle w:val="B1"/>
        <w:keepNext/>
        <w:shd w:val="clear" w:color="auto" w:fill="CCCCCC"/>
        <w:jc w:val="both"/>
      </w:pPr>
      <w:bookmarkStart w:id="205"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206" w:name="_Hlk527465179"/>
      <w:r w:rsidR="00267C93" w:rsidRPr="00BA70C1">
        <w:t xml:space="preserve">of </w:t>
      </w:r>
      <w:hyperlink r:id="rId18" w:history="1">
        <w:r w:rsidR="00267C93" w:rsidRPr="00523E58">
          <w:rPr>
            <w:rStyle w:val="Hyperlink"/>
          </w:rPr>
          <w:t>EDRs</w:t>
        </w:r>
      </w:hyperlink>
      <w:r w:rsidR="00267C93" w:rsidRPr="00E71784">
        <w:t>)</w:t>
      </w:r>
      <w:bookmarkEnd w:id="206"/>
      <w:r w:rsidRPr="00F72149">
        <w:t>) (see example).</w:t>
      </w:r>
    </w:p>
    <w:p w14:paraId="20790180" w14:textId="77777777" w:rsidR="00BA2171" w:rsidRPr="00601F29" w:rsidRDefault="00BA2171" w:rsidP="00F96E0B">
      <w:pPr>
        <w:pStyle w:val="EX"/>
        <w:keepLines w:val="0"/>
        <w:widowControl w:val="0"/>
        <w:jc w:val="both"/>
        <w:rPr>
          <w:rStyle w:val="Guidance"/>
          <w:lang w:eastAsia="en-US"/>
        </w:rPr>
      </w:pPr>
      <w:r w:rsidRPr="00601F29">
        <w:rPr>
          <w:rStyle w:val="Guidance"/>
          <w:lang w:eastAsia="en-US"/>
        </w:rPr>
        <w:t>EXAMPLE:</w:t>
      </w:r>
    </w:p>
    <w:p w14:paraId="5D3B3E60" w14:textId="2A417EF1" w:rsidR="00BA2171" w:rsidRPr="00F72149" w:rsidRDefault="00267C93" w:rsidP="00F96E0B">
      <w:pPr>
        <w:pStyle w:val="EX"/>
        <w:jc w:val="both"/>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207" w:name="_Hlk527032800"/>
      <w:r w:rsidRPr="00267C93">
        <w:t xml:space="preserve"> </w:t>
      </w:r>
      <w:r w:rsidRPr="00267C93">
        <w:rPr>
          <w:rFonts w:ascii="Arial" w:hAnsi="Arial"/>
          <w:i/>
          <w:color w:val="76923C"/>
          <w:sz w:val="18"/>
          <w:szCs w:val="18"/>
        </w:rPr>
        <w:t>(style EX)</w:t>
      </w:r>
      <w:bookmarkEnd w:id="207"/>
    </w:p>
    <w:p w14:paraId="44D4CF87" w14:textId="6A8E76D5" w:rsidR="00BA2171" w:rsidRPr="00F72149" w:rsidRDefault="00267C93" w:rsidP="00F96E0B">
      <w:pPr>
        <w:pStyle w:val="EX"/>
        <w:jc w:val="both"/>
      </w:pPr>
      <w:bookmarkStart w:id="208"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209" w:name="_Hlk527032829"/>
      <w:r w:rsidRPr="00267C93">
        <w:t>ETSI TR 102 469: "Digital Video Broadcasting (DVB); IP Datacast over DVB-H: Architecture"</w:t>
      </w:r>
      <w:bookmarkEnd w:id="208"/>
      <w:bookmarkEnd w:id="209"/>
      <w:r>
        <w:t xml:space="preserve">. </w:t>
      </w:r>
      <w:bookmarkStart w:id="210" w:name="_Hlk527465245"/>
      <w:bookmarkStart w:id="211"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210"/>
      <w:bookmarkEnd w:id="211"/>
      <w:r w:rsidRPr="00F72149" w:rsidDel="00267C93">
        <w:t xml:space="preserve"> </w:t>
      </w:r>
    </w:p>
    <w:p w14:paraId="1BBB14F1" w14:textId="7671BC17" w:rsidR="009C2BEA" w:rsidRPr="00F72149" w:rsidRDefault="00D626BF" w:rsidP="00F96E0B">
      <w:pPr>
        <w:pStyle w:val="Heading1"/>
        <w:jc w:val="both"/>
      </w:pPr>
      <w:bookmarkStart w:id="212" w:name="_Toc486250560"/>
      <w:bookmarkStart w:id="213" w:name="_Toc486251376"/>
      <w:bookmarkStart w:id="214" w:name="_Toc486253313"/>
      <w:bookmarkStart w:id="215" w:name="_Toc486253341"/>
      <w:bookmarkStart w:id="216" w:name="_Toc486322657"/>
      <w:bookmarkStart w:id="217" w:name="_Toc527621350"/>
      <w:bookmarkStart w:id="218" w:name="_Toc527622199"/>
      <w:bookmarkStart w:id="219" w:name="_Toc527985035"/>
      <w:r w:rsidRPr="00F72149">
        <w:t>3</w:t>
      </w:r>
      <w:r w:rsidRPr="00F72149">
        <w:tab/>
        <w:t>Definition</w:t>
      </w:r>
      <w:r w:rsidR="00267C93">
        <w:t xml:space="preserve"> of terms</w:t>
      </w:r>
      <w:r w:rsidRPr="00F72149">
        <w:t>, symbols and abbreviations</w:t>
      </w:r>
      <w:bookmarkEnd w:id="205"/>
      <w:r w:rsidR="002E4F71">
        <w:t xml:space="preserve"> </w:t>
      </w:r>
      <w:r w:rsidR="002E4F71" w:rsidRPr="00F72149">
        <w:rPr>
          <w:i/>
          <w:color w:val="76923C"/>
          <w:sz w:val="24"/>
          <w:szCs w:val="24"/>
        </w:rPr>
        <w:t>(style H1)</w:t>
      </w:r>
      <w:bookmarkEnd w:id="212"/>
      <w:bookmarkEnd w:id="213"/>
      <w:bookmarkEnd w:id="214"/>
      <w:bookmarkEnd w:id="215"/>
      <w:bookmarkEnd w:id="216"/>
      <w:bookmarkEnd w:id="217"/>
      <w:bookmarkEnd w:id="218"/>
      <w:bookmarkEnd w:id="219"/>
    </w:p>
    <w:p w14:paraId="46ED4DF8" w14:textId="62552FD4" w:rsidR="00BA2171" w:rsidRPr="002012B8" w:rsidRDefault="00BA2171" w:rsidP="00F96E0B">
      <w:pPr>
        <w:keepNext/>
        <w:jc w:val="both"/>
        <w:rPr>
          <w:rStyle w:val="Guidance"/>
          <w:strike/>
        </w:rPr>
      </w:pPr>
      <w:bookmarkStart w:id="220" w:name="_Toc451246122"/>
      <w:r w:rsidRPr="002012B8">
        <w:rPr>
          <w:rStyle w:val="Guidance"/>
          <w:strike/>
        </w:rPr>
        <w:t>Delete from the above heading the word(s) which is/are not applicable.</w:t>
      </w:r>
    </w:p>
    <w:bookmarkStart w:id="221" w:name="_Hlk527448209"/>
    <w:p w14:paraId="74F4BEA8" w14:textId="0E8B4EA6" w:rsidR="00267C93" w:rsidRPr="002012B8" w:rsidRDefault="00267C93" w:rsidP="00F96E0B">
      <w:pPr>
        <w:keepNext/>
        <w:jc w:val="both"/>
        <w:rPr>
          <w:rStyle w:val="Guidance"/>
          <w:strike/>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yperlink"/>
          <w:rFonts w:ascii="Arial" w:hAnsi="Arial" w:cs="Arial"/>
          <w:i/>
          <w:strike/>
          <w:sz w:val="18"/>
          <w:szCs w:val="18"/>
          <w:lang w:eastAsia="en-GB"/>
        </w:rPr>
        <w:t>ETSI Drafting Rules</w:t>
      </w:r>
      <w:r w:rsidRPr="002012B8">
        <w:rPr>
          <w:rStyle w:val="Hyperlink"/>
          <w:strike/>
        </w:rPr>
        <w:t xml:space="preserve"> (</w:t>
      </w:r>
      <w:r w:rsidRPr="002012B8">
        <w:rPr>
          <w:rStyle w:val="Hyperlink"/>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yperlink"/>
          <w:rFonts w:ascii="Arial" w:hAnsi="Arial" w:cs="Arial"/>
          <w:i/>
          <w:strike/>
          <w:color w:val="76923C"/>
          <w:sz w:val="18"/>
          <w:szCs w:val="18"/>
        </w:rPr>
        <w:t>,</w:t>
      </w:r>
      <w:r w:rsidRPr="002012B8">
        <w:rPr>
          <w:rStyle w:val="Guidance"/>
          <w:strike/>
        </w:rPr>
        <w:t xml:space="preserve"> clause 2.11.</w:t>
      </w:r>
      <w:bookmarkEnd w:id="221"/>
    </w:p>
    <w:p w14:paraId="18D4EABA" w14:textId="0EF98542" w:rsidR="00BA2171" w:rsidRPr="002012B8" w:rsidRDefault="00BA2171" w:rsidP="00F96E0B">
      <w:pPr>
        <w:keepNext/>
        <w:jc w:val="both"/>
        <w:rPr>
          <w:rStyle w:val="Guidance"/>
          <w:strike/>
        </w:rPr>
      </w:pPr>
      <w:r w:rsidRPr="002012B8">
        <w:rPr>
          <w:rFonts w:ascii="Arial" w:hAnsi="Arial" w:cs="Arial"/>
          <w:i/>
          <w:strike/>
          <w:color w:val="76923C"/>
          <w:sz w:val="18"/>
          <w:szCs w:val="18"/>
        </w:rPr>
        <w:t>Definitions and abbreviations extracted from ETSI deliverables can be useful when drafting documents and can be consulted via the</w:t>
      </w:r>
      <w:r w:rsidRPr="002012B8">
        <w:rPr>
          <w:rFonts w:ascii="Arial" w:hAnsi="Arial" w:cs="Arial"/>
          <w:b/>
          <w:i/>
          <w:strike/>
          <w:color w:val="76923C"/>
          <w:sz w:val="18"/>
          <w:szCs w:val="18"/>
        </w:rPr>
        <w:t xml:space="preserve"> Terms and Definitions Interactive Database (TEDDI) </w:t>
      </w:r>
      <w:r w:rsidRPr="002012B8">
        <w:rPr>
          <w:rFonts w:ascii="Arial" w:hAnsi="Arial" w:cs="Arial"/>
          <w:i/>
          <w:strike/>
          <w:color w:val="76923C"/>
          <w:sz w:val="18"/>
          <w:szCs w:val="18"/>
        </w:rPr>
        <w:t>(</w:t>
      </w:r>
      <w:hyperlink r:id="rId19" w:history="1">
        <w:r w:rsidR="00093CF8" w:rsidRPr="002012B8">
          <w:rPr>
            <w:rFonts w:ascii="Arial" w:hAnsi="Arial" w:cs="Arial"/>
            <w:i/>
            <w:strike/>
            <w:color w:val="76923C"/>
            <w:sz w:val="18"/>
            <w:szCs w:val="18"/>
            <w:u w:val="single"/>
          </w:rPr>
          <w:t>https://webapp.etsi.org/Teddi/</w:t>
        </w:r>
      </w:hyperlink>
      <w:r w:rsidRPr="002012B8">
        <w:rPr>
          <w:rFonts w:ascii="Arial" w:hAnsi="Arial" w:cs="Arial"/>
          <w:i/>
          <w:strike/>
          <w:color w:val="76923C"/>
          <w:sz w:val="18"/>
          <w:szCs w:val="18"/>
        </w:rPr>
        <w:t>).</w:t>
      </w:r>
    </w:p>
    <w:p w14:paraId="731F1BB1" w14:textId="76D120CD" w:rsidR="009C2BEA" w:rsidRPr="008058C4" w:rsidRDefault="009C2BEA" w:rsidP="00F96E0B">
      <w:pPr>
        <w:pStyle w:val="Heading2"/>
        <w:jc w:val="both"/>
      </w:pPr>
      <w:bookmarkStart w:id="222" w:name="_Toc486250561"/>
      <w:bookmarkStart w:id="223" w:name="_Toc486251377"/>
      <w:bookmarkStart w:id="224" w:name="_Toc486253314"/>
      <w:bookmarkStart w:id="225" w:name="_Toc486253342"/>
      <w:bookmarkStart w:id="226" w:name="_Toc486322658"/>
      <w:bookmarkStart w:id="227" w:name="_Toc527621351"/>
      <w:bookmarkStart w:id="228" w:name="_Toc527622200"/>
      <w:bookmarkStart w:id="229" w:name="_Toc527985036"/>
      <w:r w:rsidRPr="00F72149">
        <w:t>3.1</w:t>
      </w:r>
      <w:r w:rsidRPr="00F72149">
        <w:tab/>
      </w:r>
      <w:bookmarkEnd w:id="220"/>
      <w:r w:rsidR="00267C93">
        <w:t>Terms</w:t>
      </w:r>
      <w:r w:rsidR="00267C93" w:rsidRPr="008058C4">
        <w:t xml:space="preserve"> </w:t>
      </w:r>
      <w:r w:rsidR="00BA2171" w:rsidRPr="00F72149">
        <w:rPr>
          <w:i/>
          <w:color w:val="76923C"/>
          <w:sz w:val="24"/>
          <w:szCs w:val="24"/>
        </w:rPr>
        <w:t>(style H2)</w:t>
      </w:r>
      <w:bookmarkEnd w:id="222"/>
      <w:bookmarkEnd w:id="223"/>
      <w:bookmarkEnd w:id="224"/>
      <w:bookmarkEnd w:id="225"/>
      <w:bookmarkEnd w:id="226"/>
      <w:bookmarkEnd w:id="227"/>
      <w:bookmarkEnd w:id="228"/>
      <w:bookmarkEnd w:id="229"/>
    </w:p>
    <w:p w14:paraId="0027B806" w14:textId="1DF47598" w:rsidR="00BA2171"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The terms shall:</w:t>
      </w:r>
    </w:p>
    <w:p w14:paraId="0ECB752E" w14:textId="72D54E27" w:rsidR="00BA2171" w:rsidRPr="002012B8" w:rsidRDefault="00BA2171" w:rsidP="00F96E0B">
      <w:pPr>
        <w:pStyle w:val="B1"/>
        <w:jc w:val="both"/>
        <w:rPr>
          <w:rStyle w:val="Guidance"/>
          <w:bCs/>
          <w:strike/>
        </w:rPr>
      </w:pPr>
      <w:r w:rsidRPr="002012B8">
        <w:rPr>
          <w:rStyle w:val="Guidance"/>
          <w:bCs/>
          <w:strike/>
        </w:rPr>
        <w:t>not take the form of, or contain, a requirement.</w:t>
      </w:r>
    </w:p>
    <w:p w14:paraId="52A13040" w14:textId="77777777" w:rsidR="00267C93" w:rsidRPr="002012B8" w:rsidRDefault="00267C93" w:rsidP="00F96E0B">
      <w:pPr>
        <w:pStyle w:val="B1"/>
        <w:jc w:val="both"/>
        <w:rPr>
          <w:rStyle w:val="Guidance"/>
          <w:bCs/>
          <w:strike/>
        </w:rPr>
      </w:pPr>
      <w:r w:rsidRPr="002012B8">
        <w:rPr>
          <w:rStyle w:val="Guidance"/>
          <w:bCs/>
          <w:strike/>
        </w:rPr>
        <w:t xml:space="preserve">be presented in alphabetical order </w:t>
      </w:r>
    </w:p>
    <w:p w14:paraId="79BF5101" w14:textId="2283DA9D" w:rsidR="00BA2171" w:rsidRPr="002012B8" w:rsidRDefault="000D200C" w:rsidP="00F96E0B">
      <w:pPr>
        <w:pStyle w:val="B1"/>
        <w:jc w:val="both"/>
        <w:rPr>
          <w:rStyle w:val="Guidance"/>
          <w:strike/>
        </w:rPr>
      </w:pPr>
      <w:r w:rsidRPr="002012B8">
        <w:rPr>
          <w:rFonts w:ascii="Arial" w:hAnsi="Arial" w:cs="Arial"/>
          <w:bCs/>
          <w:i/>
          <w:strike/>
          <w:color w:val="76923C"/>
          <w:sz w:val="18"/>
          <w:szCs w:val="18"/>
        </w:rPr>
        <w:lastRenderedPageBreak/>
        <w:t>have a definition that</w:t>
      </w:r>
      <w:r w:rsidR="00267C93" w:rsidRPr="002012B8">
        <w:rPr>
          <w:rStyle w:val="Guidance"/>
          <w:bCs/>
          <w:strike/>
        </w:rPr>
        <w:t xml:space="preserve"> </w:t>
      </w:r>
      <w:r w:rsidR="00BA2171" w:rsidRPr="002012B8">
        <w:rPr>
          <w:rStyle w:val="Guidance"/>
          <w:bCs/>
          <w:strike/>
        </w:rPr>
        <w:t>can replace the term</w:t>
      </w:r>
      <w:r w:rsidR="00267C93" w:rsidRPr="002012B8">
        <w:rPr>
          <w:rStyle w:val="Guidance"/>
          <w:bCs/>
          <w:strike/>
        </w:rPr>
        <w:t>s</w:t>
      </w:r>
      <w:r w:rsidR="00BA2171" w:rsidRPr="002012B8">
        <w:rPr>
          <w:rStyle w:val="Guidance"/>
          <w:bCs/>
          <w:strike/>
        </w:rPr>
        <w:t xml:space="preserve"> in context. Additional information shall be given only in the form of examples or notes</w:t>
      </w:r>
      <w:r w:rsidR="00267C93" w:rsidRPr="002012B8">
        <w:rPr>
          <w:rStyle w:val="Guidance"/>
          <w:bCs/>
          <w:strike/>
        </w:rPr>
        <w:t>.</w:t>
      </w:r>
      <w:r w:rsidR="00BA2171" w:rsidRPr="002012B8">
        <w:rPr>
          <w:rStyle w:val="Guidance"/>
          <w:bCs/>
          <w:strike/>
        </w:rPr>
        <w:t xml:space="preserve"> </w:t>
      </w:r>
      <w:bookmarkStart w:id="230" w:name="_Hlk527448329"/>
      <w:r w:rsidR="00267C93" w:rsidRPr="002012B8">
        <w:rPr>
          <w:rFonts w:ascii="Arial" w:hAnsi="Arial" w:cs="Arial"/>
          <w:bCs/>
          <w:i/>
          <w:strike/>
          <w:color w:val="76923C"/>
          <w:sz w:val="18"/>
          <w:szCs w:val="18"/>
        </w:rPr>
        <w:t>I</w:t>
      </w:r>
      <w:bookmarkStart w:id="231" w:name="_Hlk527465498"/>
      <w:r w:rsidR="00267C93" w:rsidRPr="002012B8">
        <w:rPr>
          <w:rFonts w:ascii="Arial" w:hAnsi="Arial" w:cs="Arial"/>
          <w:bCs/>
          <w:i/>
          <w:strike/>
          <w:color w:val="76923C"/>
          <w:sz w:val="18"/>
          <w:szCs w:val="18"/>
        </w:rPr>
        <w:t xml:space="preserve">f there are several notes or examples for the same </w:t>
      </w:r>
      <w:bookmarkEnd w:id="231"/>
      <w:r w:rsidR="00267C93" w:rsidRPr="002012B8">
        <w:rPr>
          <w:rFonts w:ascii="Arial" w:hAnsi="Arial" w:cs="Arial"/>
          <w:bCs/>
          <w:i/>
          <w:strike/>
          <w:color w:val="76923C"/>
          <w:sz w:val="18"/>
          <w:szCs w:val="18"/>
        </w:rPr>
        <w:t xml:space="preserve">term, </w:t>
      </w:r>
      <w:bookmarkStart w:id="232" w:name="_Hlk527465539"/>
      <w:r w:rsidR="00267C93" w:rsidRPr="002012B8">
        <w:rPr>
          <w:rFonts w:ascii="Arial" w:hAnsi="Arial" w:cs="Arial"/>
          <w:bCs/>
          <w:i/>
          <w:strike/>
          <w:color w:val="76923C"/>
          <w:sz w:val="18"/>
          <w:szCs w:val="18"/>
        </w:rPr>
        <w:t>the notes and examples shall be numbered. (See examples below)</w:t>
      </w:r>
      <w:bookmarkEnd w:id="230"/>
      <w:r w:rsidR="00267C93" w:rsidRPr="002012B8">
        <w:rPr>
          <w:rFonts w:ascii="Arial" w:hAnsi="Arial" w:cs="Arial"/>
          <w:bCs/>
          <w:i/>
          <w:strike/>
          <w:color w:val="76923C"/>
          <w:sz w:val="18"/>
          <w:szCs w:val="18"/>
        </w:rPr>
        <w:t>.</w:t>
      </w:r>
      <w:bookmarkEnd w:id="232"/>
      <w:r w:rsidR="00BA2171" w:rsidRPr="002012B8">
        <w:rPr>
          <w:rStyle w:val="Guidance"/>
          <w:bCs/>
          <w:strike/>
        </w:rPr>
        <w:t>.</w:t>
      </w:r>
    </w:p>
    <w:p w14:paraId="3B939CA2" w14:textId="6D9E198D" w:rsidR="00BA2171" w:rsidRPr="002012B8" w:rsidRDefault="00BA2171" w:rsidP="00F96E0B">
      <w:pPr>
        <w:jc w:val="both"/>
        <w:rPr>
          <w:rStyle w:val="Guidance"/>
          <w:strike/>
        </w:rPr>
      </w:pPr>
      <w:r w:rsidRPr="002012B8">
        <w:rPr>
          <w:rStyle w:val="Guidance"/>
          <w:strike/>
        </w:rPr>
        <w:t xml:space="preserve">The following text block applies. </w:t>
      </w:r>
    </w:p>
    <w:p w14:paraId="0B7653B5" w14:textId="6547372C" w:rsidR="009C2BEA" w:rsidRPr="002012B8" w:rsidRDefault="009C2BEA" w:rsidP="00F96E0B">
      <w:pPr>
        <w:jc w:val="both"/>
        <w:rPr>
          <w:strike/>
        </w:rPr>
      </w:pPr>
      <w:r w:rsidRPr="002012B8">
        <w:rPr>
          <w:strike/>
        </w:rPr>
        <w:t>For the purposes of the present document, the [following] terms [given in ... and the following] apply:</w:t>
      </w:r>
    </w:p>
    <w:p w14:paraId="51A9CF15" w14:textId="77777777" w:rsidR="00BA2171" w:rsidRPr="002012B8" w:rsidRDefault="00BA2171" w:rsidP="00F96E0B">
      <w:pPr>
        <w:pStyle w:val="B1"/>
        <w:shd w:val="clear" w:color="auto" w:fill="BFBFBF"/>
        <w:jc w:val="both"/>
        <w:rPr>
          <w:strike/>
        </w:rPr>
      </w:pPr>
      <w:r w:rsidRPr="002012B8">
        <w:rPr>
          <w:strike/>
        </w:rPr>
        <w:t xml:space="preserve">Use the </w:t>
      </w:r>
      <w:r w:rsidRPr="002012B8">
        <w:rPr>
          <w:b/>
          <w:strike/>
        </w:rPr>
        <w:t>Normal</w:t>
      </w:r>
      <w:r w:rsidRPr="002012B8">
        <w:rPr>
          <w:strike/>
        </w:rPr>
        <w:t xml:space="preserve"> style.</w:t>
      </w:r>
    </w:p>
    <w:p w14:paraId="7A7A2A99" w14:textId="6F6F01F0" w:rsidR="00BA2171" w:rsidRPr="002012B8" w:rsidRDefault="00BA2171" w:rsidP="00F96E0B">
      <w:pPr>
        <w:pStyle w:val="B1"/>
        <w:shd w:val="clear" w:color="auto" w:fill="BFBFBF"/>
        <w:jc w:val="both"/>
        <w:rPr>
          <w:strike/>
        </w:rPr>
      </w:pPr>
      <w:r w:rsidRPr="002012B8">
        <w:rPr>
          <w:strike/>
        </w:rPr>
        <w:t xml:space="preserve">The term shall be in </w:t>
      </w:r>
      <w:r w:rsidRPr="002012B8">
        <w:rPr>
          <w:b/>
          <w:strike/>
        </w:rPr>
        <w:t>bold</w:t>
      </w:r>
      <w:r w:rsidRPr="002012B8">
        <w:rPr>
          <w:strike/>
        </w:rPr>
        <w:t xml:space="preserve">, and shall start with a lower case letter (unless it is </w:t>
      </w:r>
      <w:r w:rsidRPr="002012B8">
        <w:rPr>
          <w:iCs/>
          <w:strike/>
        </w:rPr>
        <w:t>always</w:t>
      </w:r>
      <w:r w:rsidRPr="002012B8">
        <w:rPr>
          <w:strike/>
        </w:rPr>
        <w:t xml:space="preserve"> rendered with a leading capital) followed by a colon, one space, and the definition </w:t>
      </w:r>
      <w:r w:rsidR="00267C93" w:rsidRPr="002012B8">
        <w:rPr>
          <w:strike/>
        </w:rPr>
        <w:t xml:space="preserve">of term </w:t>
      </w:r>
      <w:r w:rsidRPr="002012B8">
        <w:rPr>
          <w:strike/>
        </w:rPr>
        <w:t>starting with a lower case letter and no ending full</w:t>
      </w:r>
      <w:r w:rsidRPr="002012B8">
        <w:rPr>
          <w:strike/>
        </w:rPr>
        <w:noBreakHyphen/>
        <w:t>stop.</w:t>
      </w:r>
    </w:p>
    <w:p w14:paraId="16BDD7AE" w14:textId="77777777" w:rsidR="00267C93" w:rsidRPr="002012B8" w:rsidRDefault="00267C93" w:rsidP="00F96E0B">
      <w:pPr>
        <w:keepNext/>
        <w:jc w:val="both"/>
        <w:rPr>
          <w:strike/>
        </w:rPr>
      </w:pPr>
      <w:bookmarkStart w:id="233" w:name="_Hlk527376464"/>
      <w:r w:rsidRPr="002012B8">
        <w:rPr>
          <w:rFonts w:ascii="Arial" w:hAnsi="Arial" w:cs="Arial"/>
          <w:i/>
          <w:strike/>
          <w:color w:val="76923C"/>
          <w:sz w:val="18"/>
          <w:szCs w:val="18"/>
        </w:rPr>
        <w:t>&lt;</w:t>
      </w:r>
      <w:r w:rsidRPr="002012B8">
        <w:rPr>
          <w:b/>
          <w:strike/>
        </w:rPr>
        <w:t>term</w:t>
      </w:r>
      <w:r w:rsidRPr="002012B8">
        <w:rPr>
          <w:rFonts w:ascii="Arial" w:hAnsi="Arial" w:cs="Arial"/>
          <w:i/>
          <w:strike/>
          <w:color w:val="76923C"/>
          <w:sz w:val="18"/>
          <w:szCs w:val="18"/>
        </w:rPr>
        <w:t>&gt;</w:t>
      </w:r>
      <w:r w:rsidRPr="002012B8">
        <w:rPr>
          <w:b/>
          <w:strike/>
        </w:rPr>
        <w:t>:</w:t>
      </w:r>
      <w:r w:rsidRPr="002012B8">
        <w:rPr>
          <w:strike/>
        </w:rPr>
        <w:t xml:space="preserve"> </w:t>
      </w:r>
      <w:r w:rsidRPr="002012B8">
        <w:rPr>
          <w:rFonts w:ascii="Arial" w:hAnsi="Arial" w:cs="Arial"/>
          <w:i/>
          <w:strike/>
          <w:color w:val="76923C"/>
          <w:sz w:val="18"/>
          <w:szCs w:val="18"/>
        </w:rPr>
        <w:t>&lt;</w:t>
      </w:r>
      <w:r w:rsidRPr="002012B8">
        <w:rPr>
          <w:strike/>
        </w:rPr>
        <w:t>definition of term</w:t>
      </w:r>
      <w:r w:rsidRPr="002012B8">
        <w:rPr>
          <w:rFonts w:ascii="Arial" w:hAnsi="Arial" w:cs="Arial"/>
          <w:i/>
          <w:strike/>
          <w:color w:val="76923C"/>
          <w:sz w:val="18"/>
          <w:szCs w:val="18"/>
        </w:rPr>
        <w:t>&gt;</w:t>
      </w:r>
    </w:p>
    <w:p w14:paraId="5DA2CBCF" w14:textId="77777777" w:rsidR="00267C93" w:rsidRPr="002012B8" w:rsidRDefault="00267C93" w:rsidP="00F96E0B">
      <w:pPr>
        <w:widowControl w:val="0"/>
        <w:ind w:left="1702" w:hanging="1418"/>
        <w:jc w:val="both"/>
        <w:rPr>
          <w:rFonts w:ascii="Arial" w:hAnsi="Arial" w:cs="Arial"/>
          <w:i/>
          <w:strike/>
          <w:color w:val="76923C"/>
          <w:sz w:val="18"/>
          <w:szCs w:val="18"/>
        </w:rPr>
      </w:pPr>
      <w:bookmarkStart w:id="234" w:name="_Hlk527033604"/>
      <w:bookmarkEnd w:id="233"/>
      <w:r w:rsidRPr="002012B8">
        <w:rPr>
          <w:rFonts w:ascii="Arial" w:hAnsi="Arial" w:cs="Arial"/>
          <w:i/>
          <w:strike/>
          <w:color w:val="76923C"/>
          <w:sz w:val="18"/>
          <w:szCs w:val="18"/>
        </w:rPr>
        <w:t>EXAMPLE 1:</w:t>
      </w:r>
    </w:p>
    <w:p w14:paraId="4971A5E8" w14:textId="77777777" w:rsidR="00267C93" w:rsidRPr="002012B8" w:rsidRDefault="00267C93" w:rsidP="00F96E0B">
      <w:pPr>
        <w:jc w:val="both"/>
        <w:rPr>
          <w:strike/>
        </w:rPr>
      </w:pPr>
      <w:r w:rsidRPr="002012B8">
        <w:rPr>
          <w:b/>
          <w:strike/>
        </w:rPr>
        <w:t>communal site:</w:t>
      </w:r>
      <w:r w:rsidRPr="002012B8">
        <w:rPr>
          <w:strike/>
        </w:rPr>
        <w:t xml:space="preserve"> location at which there is more than one fixed transmitter </w:t>
      </w:r>
      <w:r w:rsidRPr="002012B8">
        <w:rPr>
          <w:rFonts w:ascii="Arial" w:hAnsi="Arial"/>
          <w:i/>
          <w:strike/>
          <w:color w:val="76923C"/>
          <w:sz w:val="18"/>
          <w:szCs w:val="18"/>
        </w:rPr>
        <w:t>(style Normal)</w:t>
      </w:r>
    </w:p>
    <w:p w14:paraId="27F689BA" w14:textId="77777777" w:rsidR="00267C93" w:rsidRPr="002012B8" w:rsidRDefault="00267C93" w:rsidP="00F96E0B">
      <w:pPr>
        <w:keepLines/>
        <w:ind w:left="1135" w:hanging="851"/>
        <w:jc w:val="both"/>
        <w:rPr>
          <w:strike/>
        </w:rPr>
      </w:pPr>
      <w:r w:rsidRPr="002012B8">
        <w:rPr>
          <w:strike/>
        </w:rPr>
        <w:t>NOTE:</w:t>
      </w:r>
      <w:r w:rsidRPr="002012B8">
        <w:rPr>
          <w:strike/>
        </w:rPr>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012B8">
        <w:rPr>
          <w:strike/>
        </w:rPr>
        <w:br/>
        <w:t xml:space="preserve">At all communal sites equipment installed on the site meet the limits as specified in the relevant standards. </w:t>
      </w:r>
      <w:r w:rsidRPr="002012B8">
        <w:rPr>
          <w:rFonts w:ascii="Arial" w:hAnsi="Arial"/>
          <w:i/>
          <w:strike/>
          <w:color w:val="76923C"/>
          <w:sz w:val="18"/>
          <w:szCs w:val="18"/>
        </w:rPr>
        <w:t>(style NO)</w:t>
      </w:r>
    </w:p>
    <w:p w14:paraId="380E733F" w14:textId="77777777" w:rsidR="00267C93" w:rsidRPr="002012B8" w:rsidRDefault="00267C93" w:rsidP="00F96E0B">
      <w:pPr>
        <w:widowControl w:val="0"/>
        <w:ind w:left="1702" w:hanging="1418"/>
        <w:jc w:val="both"/>
        <w:rPr>
          <w:rFonts w:ascii="Arial" w:hAnsi="Arial" w:cs="Arial"/>
          <w:i/>
          <w:strike/>
          <w:color w:val="76923C"/>
          <w:sz w:val="18"/>
          <w:szCs w:val="18"/>
        </w:rPr>
      </w:pPr>
      <w:r w:rsidRPr="002012B8">
        <w:rPr>
          <w:rFonts w:ascii="Arial" w:hAnsi="Arial" w:cs="Arial"/>
          <w:i/>
          <w:strike/>
          <w:color w:val="76923C"/>
          <w:sz w:val="18"/>
          <w:szCs w:val="18"/>
        </w:rPr>
        <w:t>EXAMPLE 2:</w:t>
      </w:r>
    </w:p>
    <w:p w14:paraId="1D680717" w14:textId="77777777" w:rsidR="00267C93" w:rsidRPr="002012B8" w:rsidRDefault="00267C93" w:rsidP="00F96E0B">
      <w:pPr>
        <w:jc w:val="both"/>
        <w:rPr>
          <w:strike/>
        </w:rPr>
      </w:pPr>
      <w:r w:rsidRPr="002012B8">
        <w:rPr>
          <w:b/>
          <w:strike/>
        </w:rPr>
        <w:t>fast channel</w:t>
      </w:r>
      <w:r w:rsidRPr="002012B8">
        <w:rPr>
          <w:b/>
          <w:bCs/>
          <w:strike/>
        </w:rPr>
        <w:t>:</w:t>
      </w:r>
      <w:r w:rsidRPr="002012B8">
        <w:rPr>
          <w:strike/>
        </w:rPr>
        <w:t xml:space="preserve"> channel with low latency but higher BER in comparison to the slow channel </w:t>
      </w:r>
      <w:r w:rsidRPr="002012B8">
        <w:rPr>
          <w:rFonts w:ascii="Arial" w:hAnsi="Arial"/>
          <w:i/>
          <w:strike/>
          <w:color w:val="76923C"/>
          <w:sz w:val="18"/>
          <w:szCs w:val="18"/>
        </w:rPr>
        <w:t>(style Normal)</w:t>
      </w:r>
    </w:p>
    <w:p w14:paraId="26BB9425" w14:textId="4A439600" w:rsidR="009C2BEA" w:rsidRPr="002012B8" w:rsidRDefault="00267C93" w:rsidP="00F96E0B">
      <w:pPr>
        <w:pStyle w:val="NO"/>
        <w:jc w:val="both"/>
        <w:rPr>
          <w:strike/>
        </w:rPr>
      </w:pPr>
      <w:r w:rsidRPr="002012B8">
        <w:rPr>
          <w:strike/>
        </w:rPr>
        <w:t>EXAMPLE:</w:t>
      </w:r>
      <w:r w:rsidRPr="002012B8">
        <w:rPr>
          <w:strike/>
        </w:rPr>
        <w:tab/>
        <w:t xml:space="preserve">In contrast to the slow channel, the fast channel is not interleaved. </w:t>
      </w:r>
      <w:r w:rsidRPr="002012B8">
        <w:rPr>
          <w:rFonts w:ascii="Arial" w:hAnsi="Arial"/>
          <w:i/>
          <w:strike/>
          <w:color w:val="76923C"/>
          <w:sz w:val="18"/>
          <w:szCs w:val="18"/>
        </w:rPr>
        <w:t>(style EX)</w:t>
      </w:r>
      <w:bookmarkEnd w:id="234"/>
    </w:p>
    <w:p w14:paraId="052F235D" w14:textId="74BB92EF" w:rsidR="009C2BEA" w:rsidRPr="002012B8" w:rsidRDefault="009C2BEA" w:rsidP="00F96E0B">
      <w:pPr>
        <w:pStyle w:val="Heading2"/>
        <w:keepLines w:val="0"/>
        <w:widowControl w:val="0"/>
        <w:jc w:val="both"/>
        <w:rPr>
          <w:strike/>
        </w:rPr>
      </w:pPr>
      <w:bookmarkStart w:id="235" w:name="_Toc451246123"/>
      <w:bookmarkStart w:id="236" w:name="_Toc486250562"/>
      <w:bookmarkStart w:id="237" w:name="_Toc486251378"/>
      <w:bookmarkStart w:id="238" w:name="_Toc486253315"/>
      <w:bookmarkStart w:id="239" w:name="_Toc486253343"/>
      <w:bookmarkStart w:id="240" w:name="_Toc486322659"/>
      <w:bookmarkStart w:id="241" w:name="_Toc527621352"/>
      <w:bookmarkStart w:id="242" w:name="_Toc527622201"/>
      <w:bookmarkStart w:id="243" w:name="_Toc527985037"/>
      <w:r w:rsidRPr="002012B8">
        <w:rPr>
          <w:strike/>
        </w:rPr>
        <w:t>3.2</w:t>
      </w:r>
      <w:r w:rsidRPr="002012B8">
        <w:rPr>
          <w:strike/>
        </w:rPr>
        <w:tab/>
        <w:t>Symbols</w:t>
      </w:r>
      <w:bookmarkEnd w:id="235"/>
      <w:r w:rsidR="00BA2171" w:rsidRPr="002012B8">
        <w:rPr>
          <w:strike/>
        </w:rPr>
        <w:t xml:space="preserve"> </w:t>
      </w:r>
      <w:r w:rsidR="00BA2171" w:rsidRPr="002012B8">
        <w:rPr>
          <w:i/>
          <w:strike/>
          <w:color w:val="76923C"/>
          <w:sz w:val="24"/>
          <w:szCs w:val="24"/>
        </w:rPr>
        <w:t>(style H2)</w:t>
      </w:r>
      <w:bookmarkEnd w:id="236"/>
      <w:bookmarkEnd w:id="237"/>
      <w:bookmarkEnd w:id="238"/>
      <w:bookmarkEnd w:id="239"/>
      <w:bookmarkEnd w:id="240"/>
      <w:bookmarkEnd w:id="241"/>
      <w:bookmarkEnd w:id="242"/>
      <w:bookmarkEnd w:id="243"/>
    </w:p>
    <w:p w14:paraId="1FE8F6F2" w14:textId="1DDE4ACE" w:rsidR="00267C93"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The symbols list shall:</w:t>
      </w:r>
    </w:p>
    <w:p w14:paraId="4756620D" w14:textId="77777777" w:rsidR="00267C93" w:rsidRPr="002012B8" w:rsidRDefault="00267C93" w:rsidP="00F96E0B">
      <w:pPr>
        <w:pStyle w:val="B1"/>
        <w:tabs>
          <w:tab w:val="num" w:pos="5557"/>
        </w:tabs>
        <w:jc w:val="both"/>
        <w:rPr>
          <w:rStyle w:val="Guidance"/>
          <w:strike/>
        </w:rPr>
      </w:pPr>
      <w:r w:rsidRPr="002012B8">
        <w:rPr>
          <w:rStyle w:val="Guidance"/>
          <w:strike/>
        </w:rPr>
        <w:t>contain the symbols and their corresponding explanations.</w:t>
      </w:r>
    </w:p>
    <w:p w14:paraId="2D7AD0F0" w14:textId="77777777" w:rsidR="00267C93" w:rsidRPr="002012B8" w:rsidRDefault="00267C93" w:rsidP="00F96E0B">
      <w:pPr>
        <w:pStyle w:val="B1"/>
        <w:keepNext/>
        <w:tabs>
          <w:tab w:val="num" w:pos="5557"/>
        </w:tabs>
        <w:jc w:val="both"/>
        <w:rPr>
          <w:rStyle w:val="Guidance"/>
          <w:strike/>
        </w:rPr>
      </w:pPr>
      <w:r w:rsidRPr="002012B8">
        <w:rPr>
          <w:rStyle w:val="Guidance"/>
          <w:strike/>
        </w:rPr>
        <w:t>be presented in alphabetical order.</w:t>
      </w:r>
    </w:p>
    <w:p w14:paraId="109BF287" w14:textId="6519E533" w:rsidR="00BA2171" w:rsidRPr="002012B8" w:rsidRDefault="00267C93" w:rsidP="00F96E0B">
      <w:pPr>
        <w:pStyle w:val="B1"/>
        <w:keepNext/>
        <w:tabs>
          <w:tab w:val="num" w:pos="5557"/>
        </w:tabs>
        <w:jc w:val="both"/>
        <w:rPr>
          <w:rStyle w:val="Guidance"/>
          <w:strike/>
        </w:rPr>
      </w:pPr>
      <w:r w:rsidRPr="002012B8">
        <w:rPr>
          <w:rStyle w:val="Guidance"/>
          <w:strike/>
        </w:rPr>
        <w:t>have entries not numbered.</w:t>
      </w:r>
    </w:p>
    <w:p w14:paraId="49B3DED0" w14:textId="5C7B6797" w:rsidR="00BA2171" w:rsidRPr="002012B8" w:rsidRDefault="00BA2171" w:rsidP="00F96E0B">
      <w:pPr>
        <w:keepNext/>
        <w:jc w:val="both"/>
        <w:rPr>
          <w:rStyle w:val="Guidance"/>
          <w:strike/>
        </w:rPr>
      </w:pPr>
      <w:r w:rsidRPr="002012B8">
        <w:rPr>
          <w:rStyle w:val="Guidance"/>
          <w:strike/>
        </w:rPr>
        <w:t xml:space="preserve">The following text block applies. </w:t>
      </w:r>
    </w:p>
    <w:p w14:paraId="7C6C6B0B" w14:textId="77777777" w:rsidR="009C2BEA" w:rsidRPr="002012B8" w:rsidRDefault="009C2BEA" w:rsidP="00F96E0B">
      <w:pPr>
        <w:widowControl w:val="0"/>
        <w:jc w:val="both"/>
        <w:rPr>
          <w:strike/>
        </w:rPr>
      </w:pPr>
      <w:r w:rsidRPr="002012B8">
        <w:rPr>
          <w:strike/>
        </w:rPr>
        <w:t>For the purposes of the present document, the [following] symbols [given in ... and the following] apply:</w:t>
      </w:r>
    </w:p>
    <w:p w14:paraId="0723D575" w14:textId="77777777" w:rsidR="00BA2171" w:rsidRPr="002012B8" w:rsidRDefault="00BA2171" w:rsidP="00F96E0B">
      <w:pPr>
        <w:pStyle w:val="B1"/>
        <w:shd w:val="clear" w:color="auto" w:fill="BFBFBF"/>
        <w:jc w:val="both"/>
        <w:rPr>
          <w:strike/>
        </w:rPr>
      </w:pPr>
      <w:bookmarkStart w:id="244" w:name="_Toc451246124"/>
      <w:r w:rsidRPr="002012B8">
        <w:rPr>
          <w:strike/>
        </w:rPr>
        <w:t xml:space="preserve">Use the </w:t>
      </w:r>
      <w:r w:rsidRPr="002012B8">
        <w:rPr>
          <w:b/>
          <w:strike/>
        </w:rPr>
        <w:t>EW</w:t>
      </w:r>
      <w:r w:rsidRPr="002012B8">
        <w:rPr>
          <w:strike/>
        </w:rPr>
        <w:t xml:space="preserve"> style and separate this from the definition with a tab. Use the </w:t>
      </w:r>
      <w:r w:rsidRPr="002012B8">
        <w:rPr>
          <w:b/>
          <w:strike/>
        </w:rPr>
        <w:t>EX</w:t>
      </w:r>
      <w:r w:rsidRPr="002012B8">
        <w:rPr>
          <w:strike/>
        </w:rPr>
        <w:t xml:space="preserve"> style for the last term.</w:t>
      </w:r>
    </w:p>
    <w:p w14:paraId="226910A8" w14:textId="77777777" w:rsidR="00267C93" w:rsidRPr="002012B8" w:rsidRDefault="00267C93" w:rsidP="00F96E0B">
      <w:pPr>
        <w:keepNext/>
        <w:widowControl w:val="0"/>
        <w:spacing w:after="0"/>
        <w:ind w:left="1702" w:hanging="1418"/>
        <w:jc w:val="both"/>
        <w:rPr>
          <w:strike/>
        </w:rPr>
      </w:pPr>
      <w:bookmarkStart w:id="245" w:name="_Hlk527376583"/>
      <w:r w:rsidRPr="002012B8">
        <w:rPr>
          <w:rFonts w:ascii="Arial" w:hAnsi="Arial" w:cs="Arial"/>
          <w:i/>
          <w:strike/>
          <w:color w:val="76923C"/>
          <w:sz w:val="18"/>
          <w:szCs w:val="18"/>
        </w:rPr>
        <w:t>&lt;</w:t>
      </w:r>
      <w:r w:rsidRPr="002012B8">
        <w:rPr>
          <w:strike/>
        </w:rPr>
        <w:t>1</w:t>
      </w:r>
      <w:r w:rsidRPr="002012B8">
        <w:rPr>
          <w:strike/>
          <w:vertAlign w:val="superscript"/>
        </w:rPr>
        <w:t>st</w:t>
      </w:r>
      <w:r w:rsidRPr="002012B8">
        <w:rPr>
          <w:strike/>
        </w:rPr>
        <w:t xml:space="preserve"> symbol</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1</w:t>
      </w:r>
      <w:r w:rsidRPr="002012B8">
        <w:rPr>
          <w:strike/>
          <w:vertAlign w:val="superscript"/>
        </w:rPr>
        <w:t>st</w:t>
      </w:r>
      <w:r w:rsidRPr="002012B8">
        <w:rPr>
          <w:strike/>
        </w:rPr>
        <w:t xml:space="preserve"> Definition of symbol</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EW)</w:t>
      </w:r>
    </w:p>
    <w:p w14:paraId="33B0B946" w14:textId="77777777" w:rsidR="00267C93" w:rsidRPr="002012B8" w:rsidRDefault="00267C93" w:rsidP="00F96E0B">
      <w:pPr>
        <w:widowControl w:val="0"/>
        <w:ind w:left="1702" w:hanging="1418"/>
        <w:jc w:val="both"/>
        <w:rPr>
          <w:rFonts w:ascii="Arial" w:hAnsi="Arial"/>
          <w:i/>
          <w:strike/>
          <w:color w:val="76923C"/>
          <w:sz w:val="18"/>
          <w:szCs w:val="18"/>
        </w:rPr>
      </w:pPr>
      <w:r w:rsidRPr="002012B8">
        <w:rPr>
          <w:rFonts w:ascii="Arial" w:hAnsi="Arial" w:cs="Arial"/>
          <w:i/>
          <w:strike/>
          <w:color w:val="76923C"/>
          <w:sz w:val="18"/>
          <w:szCs w:val="18"/>
        </w:rPr>
        <w:t>&lt;</w:t>
      </w:r>
      <w:r w:rsidRPr="002012B8">
        <w:rPr>
          <w:strike/>
        </w:rPr>
        <w:t>2</w:t>
      </w:r>
      <w:r w:rsidRPr="002012B8">
        <w:rPr>
          <w:strike/>
          <w:vertAlign w:val="superscript"/>
        </w:rPr>
        <w:t>nd</w:t>
      </w:r>
      <w:r w:rsidRPr="002012B8">
        <w:rPr>
          <w:strike/>
        </w:rPr>
        <w:t xml:space="preserve"> symbol</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2</w:t>
      </w:r>
      <w:r w:rsidRPr="002012B8">
        <w:rPr>
          <w:strike/>
          <w:vertAlign w:val="superscript"/>
        </w:rPr>
        <w:t>nd</w:t>
      </w:r>
      <w:r w:rsidRPr="002012B8">
        <w:rPr>
          <w:strike/>
        </w:rPr>
        <w:t xml:space="preserve"> Definition of symbol</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EX)</w:t>
      </w:r>
      <w:bookmarkEnd w:id="245"/>
    </w:p>
    <w:p w14:paraId="1DC08DC5" w14:textId="77777777" w:rsidR="00267C93" w:rsidRPr="002012B8" w:rsidRDefault="00267C93" w:rsidP="00F96E0B">
      <w:pPr>
        <w:keepLines/>
        <w:ind w:left="1702" w:hanging="1418"/>
        <w:jc w:val="both"/>
        <w:rPr>
          <w:rFonts w:ascii="Arial" w:hAnsi="Arial" w:cs="Arial"/>
          <w:i/>
          <w:strike/>
          <w:color w:val="76923C"/>
          <w:sz w:val="18"/>
          <w:szCs w:val="18"/>
        </w:rPr>
      </w:pPr>
      <w:bookmarkStart w:id="246" w:name="_Hlk527376649"/>
      <w:bookmarkStart w:id="247" w:name="_Hlk527448819"/>
      <w:r w:rsidRPr="002012B8">
        <w:rPr>
          <w:rFonts w:ascii="Arial" w:hAnsi="Arial" w:cs="Arial"/>
          <w:i/>
          <w:strike/>
          <w:color w:val="76923C"/>
          <w:sz w:val="18"/>
          <w:szCs w:val="18"/>
        </w:rPr>
        <w:t>EXAMPLE:</w:t>
      </w:r>
    </w:p>
    <w:p w14:paraId="7F0B8226" w14:textId="77777777" w:rsidR="00267C93" w:rsidRPr="002012B8" w:rsidRDefault="00267C93" w:rsidP="00F96E0B">
      <w:pPr>
        <w:keepLines/>
        <w:spacing w:after="0"/>
        <w:ind w:left="1702" w:hanging="1418"/>
        <w:jc w:val="both"/>
        <w:rPr>
          <w:strike/>
        </w:rPr>
      </w:pPr>
      <w:r w:rsidRPr="002012B8">
        <w:rPr>
          <w:strike/>
        </w:rPr>
        <w:t>dB</w:t>
      </w:r>
      <w:r w:rsidRPr="002012B8">
        <w:rPr>
          <w:strike/>
        </w:rPr>
        <w:tab/>
        <w:t xml:space="preserve">decibel </w:t>
      </w:r>
      <w:r w:rsidRPr="002012B8">
        <w:rPr>
          <w:rFonts w:ascii="Arial" w:hAnsi="Arial"/>
          <w:i/>
          <w:strike/>
          <w:color w:val="76923C"/>
          <w:sz w:val="18"/>
          <w:szCs w:val="18"/>
        </w:rPr>
        <w:t>(style EW)</w:t>
      </w:r>
    </w:p>
    <w:p w14:paraId="2824480D" w14:textId="01B5D62F" w:rsidR="00BA2171" w:rsidRPr="002012B8" w:rsidRDefault="00267C93" w:rsidP="00F96E0B">
      <w:pPr>
        <w:pStyle w:val="EX"/>
        <w:jc w:val="both"/>
        <w:rPr>
          <w:strike/>
        </w:rPr>
      </w:pPr>
      <w:r w:rsidRPr="002012B8">
        <w:rPr>
          <w:strike/>
        </w:rPr>
        <w:t>DDI</w:t>
      </w:r>
      <w:r w:rsidRPr="002012B8">
        <w:rPr>
          <w:strike/>
        </w:rPr>
        <w:tab/>
        <w:t>Direct Dialling-In, or direct dialling-in</w:t>
      </w:r>
      <w:bookmarkEnd w:id="246"/>
      <w:r w:rsidRPr="002012B8">
        <w:rPr>
          <w:strike/>
        </w:rPr>
        <w:t xml:space="preserve"> </w:t>
      </w:r>
      <w:r w:rsidRPr="002012B8">
        <w:rPr>
          <w:rFonts w:ascii="Arial" w:hAnsi="Arial"/>
          <w:i/>
          <w:strike/>
          <w:color w:val="76923C"/>
          <w:sz w:val="18"/>
          <w:szCs w:val="18"/>
        </w:rPr>
        <w:t>(style EX)</w:t>
      </w:r>
      <w:bookmarkEnd w:id="247"/>
    </w:p>
    <w:p w14:paraId="28443AD6" w14:textId="476FD4DD" w:rsidR="009C2BEA" w:rsidRPr="002012B8" w:rsidRDefault="009C2BEA" w:rsidP="00F96E0B">
      <w:pPr>
        <w:pStyle w:val="Heading2"/>
        <w:jc w:val="both"/>
        <w:rPr>
          <w:strike/>
        </w:rPr>
      </w:pPr>
      <w:bookmarkStart w:id="248" w:name="_Toc486250563"/>
      <w:bookmarkStart w:id="249" w:name="_Toc486251379"/>
      <w:bookmarkStart w:id="250" w:name="_Toc486253316"/>
      <w:bookmarkStart w:id="251" w:name="_Toc486253344"/>
      <w:bookmarkStart w:id="252" w:name="_Toc486322660"/>
      <w:bookmarkStart w:id="253" w:name="_Toc527621353"/>
      <w:bookmarkStart w:id="254" w:name="_Toc527622202"/>
      <w:bookmarkStart w:id="255" w:name="_Toc527985038"/>
      <w:r w:rsidRPr="002012B8">
        <w:rPr>
          <w:strike/>
        </w:rPr>
        <w:t>3.3</w:t>
      </w:r>
      <w:r w:rsidRPr="002012B8">
        <w:rPr>
          <w:strike/>
        </w:rPr>
        <w:tab/>
        <w:t>Abbreviations</w:t>
      </w:r>
      <w:bookmarkEnd w:id="244"/>
      <w:r w:rsidR="00BA2171" w:rsidRPr="002012B8">
        <w:rPr>
          <w:strike/>
        </w:rPr>
        <w:t xml:space="preserve"> </w:t>
      </w:r>
      <w:r w:rsidR="00BA2171" w:rsidRPr="002012B8">
        <w:rPr>
          <w:i/>
          <w:strike/>
          <w:color w:val="76923C"/>
          <w:sz w:val="24"/>
          <w:szCs w:val="24"/>
        </w:rPr>
        <w:t>(style H2)</w:t>
      </w:r>
      <w:bookmarkEnd w:id="248"/>
      <w:bookmarkEnd w:id="249"/>
      <w:bookmarkEnd w:id="250"/>
      <w:bookmarkEnd w:id="251"/>
      <w:bookmarkEnd w:id="252"/>
      <w:bookmarkEnd w:id="253"/>
      <w:bookmarkEnd w:id="254"/>
      <w:bookmarkEnd w:id="255"/>
    </w:p>
    <w:p w14:paraId="0F772C70" w14:textId="449EEF8C" w:rsidR="00BA2171"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w:t>
      </w:r>
      <w:bookmarkStart w:id="256" w:name="_Hlk527448906"/>
      <w:r w:rsidR="00267C93" w:rsidRPr="002012B8">
        <w:rPr>
          <w:rStyle w:val="Guidance"/>
          <w:strike/>
        </w:rPr>
        <w:t>The abbreviations list shall:</w:t>
      </w:r>
      <w:bookmarkEnd w:id="256"/>
    </w:p>
    <w:p w14:paraId="12FB110E" w14:textId="77777777" w:rsidR="00267C93" w:rsidRPr="002012B8" w:rsidRDefault="00267C93" w:rsidP="00F96E0B">
      <w:pPr>
        <w:pStyle w:val="B1"/>
        <w:tabs>
          <w:tab w:val="num" w:pos="5557"/>
        </w:tabs>
        <w:jc w:val="both"/>
        <w:rPr>
          <w:rStyle w:val="Guidance"/>
          <w:strike/>
        </w:rPr>
      </w:pPr>
      <w:bookmarkStart w:id="257" w:name="_Hlk527033857"/>
      <w:r w:rsidRPr="002012B8">
        <w:rPr>
          <w:rStyle w:val="Guidance"/>
          <w:strike/>
        </w:rPr>
        <w:t>contain the abbreviations and their corresponding full form.</w:t>
      </w:r>
    </w:p>
    <w:p w14:paraId="44CA0DDE" w14:textId="77777777" w:rsidR="00267C93" w:rsidRPr="002012B8" w:rsidRDefault="00267C93" w:rsidP="00F96E0B">
      <w:pPr>
        <w:pStyle w:val="B1"/>
        <w:tabs>
          <w:tab w:val="num" w:pos="5557"/>
        </w:tabs>
        <w:jc w:val="both"/>
        <w:rPr>
          <w:rStyle w:val="Guidance"/>
          <w:strike/>
        </w:rPr>
      </w:pPr>
      <w:r w:rsidRPr="002012B8">
        <w:rPr>
          <w:rStyle w:val="Guidance"/>
          <w:strike/>
        </w:rPr>
        <w:t>be presented in alphabetical order.</w:t>
      </w:r>
    </w:p>
    <w:p w14:paraId="3550C58C" w14:textId="3A7062CE" w:rsidR="00267C93" w:rsidRPr="002012B8" w:rsidRDefault="00267C93" w:rsidP="00F96E0B">
      <w:pPr>
        <w:pStyle w:val="B1"/>
        <w:tabs>
          <w:tab w:val="num" w:pos="5557"/>
        </w:tabs>
        <w:jc w:val="both"/>
        <w:rPr>
          <w:rStyle w:val="Guidance"/>
          <w:strike/>
        </w:rPr>
      </w:pPr>
      <w:r w:rsidRPr="002012B8">
        <w:rPr>
          <w:rStyle w:val="Guidance"/>
          <w:strike/>
        </w:rPr>
        <w:t>have entries not numbered.</w:t>
      </w:r>
      <w:bookmarkEnd w:id="257"/>
    </w:p>
    <w:p w14:paraId="69F06EF2" w14:textId="6A6F3EB3" w:rsidR="00BA2171" w:rsidRPr="002012B8" w:rsidRDefault="00BA2171" w:rsidP="00F96E0B">
      <w:pPr>
        <w:jc w:val="both"/>
        <w:rPr>
          <w:rStyle w:val="Guidance"/>
          <w:strike/>
        </w:rPr>
      </w:pPr>
      <w:r w:rsidRPr="002012B8">
        <w:rPr>
          <w:rStyle w:val="Guidance"/>
          <w:strike/>
        </w:rPr>
        <w:t xml:space="preserve">The following text block applies. </w:t>
      </w:r>
    </w:p>
    <w:p w14:paraId="5C91E47B" w14:textId="77777777" w:rsidR="009C2BEA" w:rsidRPr="002012B8" w:rsidRDefault="009C2BEA" w:rsidP="00F96E0B">
      <w:pPr>
        <w:jc w:val="both"/>
        <w:rPr>
          <w:strike/>
        </w:rPr>
      </w:pPr>
      <w:r w:rsidRPr="002012B8">
        <w:rPr>
          <w:strike/>
        </w:rPr>
        <w:lastRenderedPageBreak/>
        <w:t>For the purposes of the present document, the [following] abbreviations [given in ... and the following] apply:</w:t>
      </w:r>
    </w:p>
    <w:p w14:paraId="449C538F" w14:textId="77777777" w:rsidR="00BA2171" w:rsidRPr="002012B8" w:rsidRDefault="00BA2171" w:rsidP="00F96E0B">
      <w:pPr>
        <w:pStyle w:val="B1"/>
        <w:shd w:val="clear" w:color="auto" w:fill="BFBFBF"/>
        <w:jc w:val="both"/>
        <w:rPr>
          <w:strike/>
        </w:rPr>
      </w:pPr>
      <w:bookmarkStart w:id="258" w:name="_Toc451246125"/>
      <w:r w:rsidRPr="002012B8">
        <w:rPr>
          <w:strike/>
        </w:rPr>
        <w:t xml:space="preserve">Use the </w:t>
      </w:r>
      <w:r w:rsidRPr="002012B8">
        <w:rPr>
          <w:b/>
          <w:strike/>
        </w:rPr>
        <w:t>EW</w:t>
      </w:r>
      <w:r w:rsidRPr="002012B8">
        <w:rPr>
          <w:strike/>
        </w:rPr>
        <w:t xml:space="preserve"> style and separate this from the definition with a tab. Use the </w:t>
      </w:r>
      <w:r w:rsidRPr="002012B8">
        <w:rPr>
          <w:b/>
          <w:strike/>
        </w:rPr>
        <w:t>EX</w:t>
      </w:r>
      <w:r w:rsidRPr="002012B8">
        <w:rPr>
          <w:strike/>
        </w:rPr>
        <w:t xml:space="preserve"> style for the last term.</w:t>
      </w:r>
    </w:p>
    <w:p w14:paraId="285D6E01" w14:textId="77777777" w:rsidR="00F34219" w:rsidRPr="002012B8" w:rsidRDefault="00F34219" w:rsidP="00F96E0B">
      <w:pPr>
        <w:keepLines/>
        <w:spacing w:after="0"/>
        <w:ind w:left="1702" w:hanging="1418"/>
        <w:jc w:val="both"/>
        <w:rPr>
          <w:strike/>
        </w:rPr>
      </w:pPr>
      <w:bookmarkStart w:id="259" w:name="_Hlk527448970"/>
      <w:bookmarkStart w:id="260" w:name="_Hlk527377044"/>
      <w:r w:rsidRPr="002012B8">
        <w:rPr>
          <w:rFonts w:ascii="Arial" w:hAnsi="Arial" w:cs="Arial"/>
          <w:i/>
          <w:strike/>
          <w:color w:val="76923C"/>
          <w:sz w:val="18"/>
          <w:szCs w:val="18"/>
        </w:rPr>
        <w:t>&lt;</w:t>
      </w:r>
      <w:r w:rsidRPr="002012B8">
        <w:rPr>
          <w:strike/>
        </w:rPr>
        <w:t>1</w:t>
      </w:r>
      <w:r w:rsidRPr="002012B8">
        <w:rPr>
          <w:strike/>
          <w:vertAlign w:val="superscript"/>
        </w:rPr>
        <w:t>st</w:t>
      </w:r>
      <w:r w:rsidRPr="002012B8">
        <w:rPr>
          <w:strike/>
        </w:rPr>
        <w:t xml:space="preserve"> ABBREVIATION</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Definition of abbreviation</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EW)</w:t>
      </w:r>
    </w:p>
    <w:p w14:paraId="2351D4B6" w14:textId="77777777" w:rsidR="00F34219" w:rsidRPr="002012B8" w:rsidRDefault="00F34219" w:rsidP="00F96E0B">
      <w:pPr>
        <w:keepLines/>
        <w:ind w:left="1702" w:hanging="1418"/>
        <w:jc w:val="both"/>
        <w:rPr>
          <w:strike/>
        </w:rPr>
      </w:pPr>
      <w:r w:rsidRPr="002012B8">
        <w:rPr>
          <w:rFonts w:ascii="Arial" w:hAnsi="Arial" w:cs="Arial"/>
          <w:i/>
          <w:strike/>
          <w:color w:val="76923C"/>
          <w:sz w:val="18"/>
          <w:szCs w:val="18"/>
        </w:rPr>
        <w:t>&lt;</w:t>
      </w:r>
      <w:r w:rsidRPr="002012B8">
        <w:rPr>
          <w:strike/>
        </w:rPr>
        <w:t>2</w:t>
      </w:r>
      <w:r w:rsidRPr="002012B8">
        <w:rPr>
          <w:strike/>
          <w:vertAlign w:val="superscript"/>
        </w:rPr>
        <w:t>nd</w:t>
      </w:r>
      <w:r w:rsidRPr="002012B8">
        <w:rPr>
          <w:strike/>
        </w:rPr>
        <w:t xml:space="preserve"> ABBREVIATION</w:t>
      </w:r>
      <w:r w:rsidRPr="002012B8">
        <w:rPr>
          <w:rFonts w:ascii="Arial" w:hAnsi="Arial" w:cs="Arial"/>
          <w:i/>
          <w:strike/>
          <w:color w:val="76923C"/>
          <w:sz w:val="18"/>
          <w:szCs w:val="18"/>
        </w:rPr>
        <w:t>&gt;</w:t>
      </w:r>
      <w:r w:rsidRPr="002012B8">
        <w:rPr>
          <w:strike/>
          <w:color w:val="76923C"/>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Definition of abbreviation</w:t>
      </w:r>
      <w:r w:rsidRPr="002012B8">
        <w:rPr>
          <w:rFonts w:ascii="Arial" w:hAnsi="Arial" w:cs="Arial"/>
          <w:i/>
          <w:strike/>
          <w:color w:val="76923C"/>
          <w:sz w:val="18"/>
          <w:szCs w:val="18"/>
        </w:rPr>
        <w:t>&gt;</w:t>
      </w:r>
      <w:r w:rsidRPr="002012B8">
        <w:rPr>
          <w:rFonts w:ascii="Arial" w:hAnsi="Arial"/>
          <w:strike/>
        </w:rPr>
        <w:t xml:space="preserve"> </w:t>
      </w:r>
      <w:r w:rsidRPr="002012B8">
        <w:rPr>
          <w:rFonts w:ascii="Arial" w:hAnsi="Arial"/>
          <w:i/>
          <w:strike/>
          <w:color w:val="76923C"/>
          <w:sz w:val="18"/>
          <w:szCs w:val="18"/>
        </w:rPr>
        <w:t>(style EX)</w:t>
      </w:r>
    </w:p>
    <w:p w14:paraId="155A1460" w14:textId="77777777" w:rsidR="00F34219" w:rsidRPr="002012B8" w:rsidRDefault="00F34219" w:rsidP="00F96E0B">
      <w:pPr>
        <w:keepLines/>
        <w:ind w:left="1702" w:hanging="1418"/>
        <w:jc w:val="both"/>
        <w:rPr>
          <w:rFonts w:ascii="Arial" w:hAnsi="Arial" w:cs="Arial"/>
          <w:i/>
          <w:strike/>
          <w:color w:val="76923C"/>
          <w:sz w:val="18"/>
          <w:szCs w:val="18"/>
        </w:rPr>
      </w:pPr>
      <w:bookmarkStart w:id="261" w:name="_Hlk527465924"/>
      <w:bookmarkEnd w:id="259"/>
      <w:r w:rsidRPr="002012B8">
        <w:rPr>
          <w:rFonts w:ascii="Arial" w:hAnsi="Arial" w:cs="Arial"/>
          <w:i/>
          <w:strike/>
          <w:color w:val="76923C"/>
          <w:sz w:val="18"/>
          <w:szCs w:val="18"/>
        </w:rPr>
        <w:t>EXAMPLE:</w:t>
      </w:r>
    </w:p>
    <w:p w14:paraId="3BCC5A93" w14:textId="77777777" w:rsidR="00F34219" w:rsidRPr="002012B8" w:rsidRDefault="00F34219" w:rsidP="00F96E0B">
      <w:pPr>
        <w:keepLines/>
        <w:spacing w:after="0"/>
        <w:ind w:left="1702" w:hanging="1418"/>
        <w:jc w:val="both"/>
        <w:rPr>
          <w:strike/>
        </w:rPr>
      </w:pPr>
      <w:r w:rsidRPr="002012B8">
        <w:rPr>
          <w:strike/>
        </w:rPr>
        <w:t>DPC</w:t>
      </w:r>
      <w:r w:rsidRPr="002012B8">
        <w:rPr>
          <w:strike/>
        </w:rPr>
        <w:tab/>
        <w:t xml:space="preserve">Dynamic Power Control </w:t>
      </w:r>
      <w:r w:rsidRPr="002012B8">
        <w:rPr>
          <w:rFonts w:ascii="Arial" w:hAnsi="Arial"/>
          <w:i/>
          <w:strike/>
          <w:color w:val="76923C"/>
          <w:sz w:val="18"/>
          <w:szCs w:val="18"/>
        </w:rPr>
        <w:t>(style EW)</w:t>
      </w:r>
    </w:p>
    <w:p w14:paraId="263FECA9" w14:textId="37DACD4E" w:rsidR="00BA2171" w:rsidRPr="002012B8" w:rsidRDefault="00F34219" w:rsidP="00F96E0B">
      <w:pPr>
        <w:pStyle w:val="EX"/>
        <w:jc w:val="both"/>
        <w:rPr>
          <w:strike/>
          <w:vertAlign w:val="superscript"/>
        </w:rPr>
      </w:pPr>
      <w:r w:rsidRPr="002012B8">
        <w:rPr>
          <w:strike/>
        </w:rPr>
        <w:t>CCI</w:t>
      </w:r>
      <w:r w:rsidRPr="002012B8">
        <w:rPr>
          <w:strike/>
        </w:rPr>
        <w:tab/>
        <w:t>Co-Channel Interference</w:t>
      </w:r>
      <w:bookmarkEnd w:id="260"/>
      <w:r w:rsidRPr="002012B8">
        <w:rPr>
          <w:strike/>
        </w:rPr>
        <w:t xml:space="preserve"> </w:t>
      </w:r>
      <w:r w:rsidRPr="002012B8">
        <w:rPr>
          <w:rFonts w:ascii="Arial" w:hAnsi="Arial"/>
          <w:i/>
          <w:strike/>
          <w:color w:val="76923C"/>
          <w:sz w:val="18"/>
          <w:szCs w:val="18"/>
        </w:rPr>
        <w:t>(style EX)</w:t>
      </w:r>
      <w:bookmarkEnd w:id="261"/>
    </w:p>
    <w:p w14:paraId="6015A395" w14:textId="5F15EDCF" w:rsidR="009C2BEA" w:rsidRPr="002012B8" w:rsidRDefault="00D626BF" w:rsidP="00F96E0B">
      <w:pPr>
        <w:pStyle w:val="Heading1"/>
        <w:jc w:val="both"/>
        <w:rPr>
          <w:strike/>
        </w:rPr>
      </w:pPr>
      <w:bookmarkStart w:id="262" w:name="_Toc486250564"/>
      <w:bookmarkStart w:id="263" w:name="_Toc486251380"/>
      <w:bookmarkStart w:id="264" w:name="_Toc486253317"/>
      <w:bookmarkStart w:id="265" w:name="_Toc486253345"/>
      <w:bookmarkStart w:id="266" w:name="_Toc486322661"/>
      <w:bookmarkStart w:id="267" w:name="_Toc527621354"/>
      <w:bookmarkStart w:id="268" w:name="_Toc527622203"/>
      <w:bookmarkStart w:id="269" w:name="_Toc527985039"/>
      <w:r w:rsidRPr="002012B8">
        <w:rPr>
          <w:strike/>
        </w:rPr>
        <w:t>4</w:t>
      </w:r>
      <w:r w:rsidRPr="002012B8">
        <w:rPr>
          <w:strike/>
        </w:rPr>
        <w:tab/>
        <w:t>User defined clause(s) from here onwards</w:t>
      </w:r>
      <w:bookmarkEnd w:id="258"/>
      <w:r w:rsidR="002E4F71" w:rsidRPr="002012B8">
        <w:rPr>
          <w:strike/>
        </w:rPr>
        <w:t xml:space="preserve"> </w:t>
      </w:r>
      <w:r w:rsidR="002E4F71" w:rsidRPr="002012B8">
        <w:rPr>
          <w:i/>
          <w:strike/>
          <w:color w:val="76923C"/>
          <w:sz w:val="24"/>
          <w:szCs w:val="24"/>
        </w:rPr>
        <w:t>(style H1)</w:t>
      </w:r>
      <w:bookmarkEnd w:id="262"/>
      <w:bookmarkEnd w:id="263"/>
      <w:bookmarkEnd w:id="264"/>
      <w:bookmarkEnd w:id="265"/>
      <w:bookmarkEnd w:id="266"/>
      <w:bookmarkEnd w:id="267"/>
      <w:bookmarkEnd w:id="268"/>
      <w:bookmarkEnd w:id="269"/>
    </w:p>
    <w:p w14:paraId="44642CB0" w14:textId="68131092" w:rsidR="00BA2171" w:rsidRPr="002012B8" w:rsidRDefault="00BA2171" w:rsidP="00F96E0B">
      <w:pPr>
        <w:jc w:val="both"/>
        <w:rPr>
          <w:rStyle w:val="Guidance"/>
          <w:strike/>
        </w:rPr>
      </w:pPr>
      <w:bookmarkStart w:id="270" w:name="_Toc451246126"/>
      <w:r w:rsidRPr="002012B8">
        <w:rPr>
          <w:rStyle w:val="Guidance"/>
          <w:strike/>
        </w:rPr>
        <w:t xml:space="preserve">From clause 4, the technical content of the </w:t>
      </w:r>
      <w:r w:rsidR="00267C93" w:rsidRPr="002012B8">
        <w:rPr>
          <w:rStyle w:val="Guidance"/>
          <w:strike/>
        </w:rPr>
        <w:t xml:space="preserve">ETSI </w:t>
      </w:r>
      <w:r w:rsidRPr="002012B8">
        <w:rPr>
          <w:rStyle w:val="Guidance"/>
          <w:strike/>
        </w:rPr>
        <w:t xml:space="preserve">deliverable shall be inserted. Each clause </w:t>
      </w:r>
      <w:r w:rsidRPr="002012B8">
        <w:rPr>
          <w:rStyle w:val="Guidance"/>
          <w:b/>
          <w:strike/>
        </w:rPr>
        <w:t>shall have a title</w:t>
      </w:r>
      <w:r w:rsidR="00267C93" w:rsidRPr="002012B8">
        <w:rPr>
          <w:rStyle w:val="Guidance"/>
          <w:strike/>
        </w:rPr>
        <w:t xml:space="preserve"> </w:t>
      </w:r>
      <w:bookmarkStart w:id="271" w:name="_Hlk527449131"/>
      <w:r w:rsidR="00267C93" w:rsidRPr="002012B8">
        <w:rPr>
          <w:rStyle w:val="Guidance"/>
          <w:strike/>
        </w:rPr>
        <w:t>For numbered clauses the title shall be placed after its number</w:t>
      </w:r>
      <w:bookmarkEnd w:id="271"/>
    </w:p>
    <w:p w14:paraId="52133361" w14:textId="77777777" w:rsidR="00BA2171" w:rsidRPr="002012B8" w:rsidRDefault="00BA2171" w:rsidP="00F96E0B">
      <w:pPr>
        <w:jc w:val="both"/>
        <w:rPr>
          <w:rStyle w:val="Guidance"/>
          <w:strike/>
        </w:rPr>
      </w:pPr>
      <w:r w:rsidRPr="002012B8">
        <w:rPr>
          <w:rStyle w:val="Guidance"/>
          <w:strike/>
        </w:rPr>
        <w:t>A clause can have numbered subdivisions, e.g. 5.1, 5.2, 5.1.1, 5.1.2, etc. This process of subdivisions may be continued as far as the sixth heading level (e.g. 6.5.4.3.2.1).</w:t>
      </w:r>
    </w:p>
    <w:p w14:paraId="45A6E91A" w14:textId="63A66244" w:rsidR="00BA2171" w:rsidRPr="002012B8" w:rsidRDefault="00BA2171" w:rsidP="00F96E0B">
      <w:pPr>
        <w:jc w:val="both"/>
        <w:rPr>
          <w:rStyle w:val="Guidance"/>
          <w:strike/>
        </w:rPr>
      </w:pPr>
      <w:r w:rsidRPr="002012B8">
        <w:rPr>
          <w:rStyle w:val="Guidance"/>
          <w:strike/>
        </w:rPr>
        <w:t xml:space="preserve">For numbering issues, see clause 2.12.1 of the </w:t>
      </w:r>
      <w:hyperlink r:id="rId20" w:history="1">
        <w:r w:rsidRPr="002012B8">
          <w:rPr>
            <w:rStyle w:val="Hyperlink"/>
            <w:rFonts w:ascii="Arial" w:hAnsi="Arial"/>
            <w:i/>
            <w:strike/>
            <w:color w:val="76923C"/>
            <w:sz w:val="18"/>
          </w:rPr>
          <w:t>EDRs</w:t>
        </w:r>
      </w:hyperlink>
      <w:r w:rsidRPr="002012B8">
        <w:rPr>
          <w:rStyle w:val="Guidance"/>
          <w:strike/>
        </w:rPr>
        <w:t>.</w:t>
      </w:r>
    </w:p>
    <w:p w14:paraId="2F49749F" w14:textId="593AFF62" w:rsidR="00BA2171" w:rsidRPr="002012B8" w:rsidRDefault="00BA2171" w:rsidP="00F96E0B">
      <w:pPr>
        <w:pStyle w:val="B1"/>
        <w:shd w:val="clear" w:color="auto" w:fill="C0C0C0"/>
        <w:spacing w:after="120"/>
        <w:jc w:val="both"/>
        <w:rPr>
          <w:strike/>
        </w:rPr>
      </w:pPr>
      <w:r w:rsidRPr="002012B8">
        <w:rPr>
          <w:strike/>
        </w:rPr>
        <w:t xml:space="preserve">Use the </w:t>
      </w:r>
      <w:r w:rsidRPr="002012B8">
        <w:rPr>
          <w:b/>
          <w:strike/>
        </w:rPr>
        <w:t>Heading</w:t>
      </w:r>
      <w:r w:rsidRPr="002012B8">
        <w:rPr>
          <w:strike/>
        </w:rPr>
        <w:t xml:space="preserve"> style appropriate to its level (see </w:t>
      </w:r>
      <w:bookmarkStart w:id="272" w:name="_Hlk527034089"/>
      <w:r w:rsidR="00267C93" w:rsidRPr="002012B8">
        <w:rPr>
          <w:rStyle w:val="Hyperlink"/>
          <w:strike/>
          <w:color w:val="000000"/>
          <w:u w:val="none"/>
        </w:rPr>
        <w:t xml:space="preserve">ETSI styles" table in </w:t>
      </w:r>
      <w:hyperlink r:id="rId21" w:history="1">
        <w:r w:rsidR="00267C93" w:rsidRPr="002012B8">
          <w:rPr>
            <w:rStyle w:val="Hyperlink"/>
            <w:i/>
            <w:strike/>
          </w:rPr>
          <w:t>editHelp!</w:t>
        </w:r>
      </w:hyperlink>
      <w:r w:rsidR="00267C93" w:rsidRPr="002012B8">
        <w:rPr>
          <w:i/>
          <w:strike/>
          <w:color w:val="000000"/>
        </w:rPr>
        <w:t xml:space="preserve"> </w:t>
      </w:r>
      <w:r w:rsidR="00267C93" w:rsidRPr="002012B8">
        <w:rPr>
          <w:strike/>
        </w:rPr>
        <w:t>website</w:t>
      </w:r>
      <w:bookmarkEnd w:id="272"/>
      <w:r w:rsidRPr="002012B8">
        <w:rPr>
          <w:strike/>
        </w:rPr>
        <w:t>).</w:t>
      </w:r>
    </w:p>
    <w:p w14:paraId="300BBA00" w14:textId="77777777" w:rsidR="00BA2171" w:rsidRPr="002012B8" w:rsidRDefault="00BA2171" w:rsidP="00F96E0B">
      <w:pPr>
        <w:pStyle w:val="B1"/>
        <w:shd w:val="clear" w:color="auto" w:fill="C0C0C0"/>
        <w:spacing w:after="120"/>
        <w:jc w:val="both"/>
        <w:rPr>
          <w:strike/>
        </w:rPr>
      </w:pPr>
      <w:r w:rsidRPr="002012B8">
        <w:rPr>
          <w:strike/>
        </w:rPr>
        <w:t>Separate the number of the heading and the text of the heading with a tab.</w:t>
      </w:r>
    </w:p>
    <w:p w14:paraId="4CEB5B5B" w14:textId="77777777" w:rsidR="00BA2171" w:rsidRPr="002012B8" w:rsidRDefault="00BA2171" w:rsidP="00F96E0B">
      <w:pPr>
        <w:pStyle w:val="B1"/>
        <w:shd w:val="clear" w:color="auto" w:fill="C0C0C0"/>
        <w:jc w:val="both"/>
        <w:rPr>
          <w:strike/>
        </w:rPr>
      </w:pPr>
      <w:r w:rsidRPr="002012B8">
        <w:rPr>
          <w:strike/>
        </w:rPr>
        <w:t xml:space="preserve">Treat clause titles as normal text (i.e. </w:t>
      </w:r>
      <w:r w:rsidRPr="002012B8">
        <w:rPr>
          <w:b/>
          <w:bCs/>
          <w:strike/>
        </w:rPr>
        <w:t>no additional capitalization</w:t>
      </w:r>
      <w:r w:rsidRPr="002012B8">
        <w:rPr>
          <w:strike/>
        </w:rPr>
        <w:t xml:space="preserve">), </w:t>
      </w:r>
      <w:r w:rsidRPr="002012B8">
        <w:rPr>
          <w:b/>
          <w:bCs/>
          <w:strike/>
        </w:rPr>
        <w:t>but</w:t>
      </w:r>
      <w:r w:rsidRPr="002012B8">
        <w:rPr>
          <w:strike/>
        </w:rPr>
        <w:t xml:space="preserve"> no full stop.</w:t>
      </w:r>
    </w:p>
    <w:p w14:paraId="6CB8EE8F" w14:textId="77777777" w:rsidR="00267C93" w:rsidRPr="002012B8" w:rsidRDefault="00267C93" w:rsidP="00F96E0B">
      <w:pPr>
        <w:keepNext/>
        <w:jc w:val="both"/>
        <w:rPr>
          <w:rStyle w:val="Guidance"/>
          <w:strike/>
          <w:sz w:val="28"/>
        </w:rPr>
      </w:pPr>
      <w:bookmarkStart w:id="273" w:name="_Hlk527449222"/>
      <w:bookmarkStart w:id="274" w:name="_Hlk527466069"/>
      <w:bookmarkStart w:id="275" w:name="_Hlk527034331"/>
      <w:bookmarkStart w:id="276" w:name="_Toc486250565"/>
      <w:bookmarkStart w:id="277" w:name="_Toc486251381"/>
      <w:bookmarkStart w:id="278" w:name="_Toc486253318"/>
      <w:bookmarkStart w:id="279" w:name="_Toc486253346"/>
      <w:bookmarkStart w:id="280" w:name="_Toc486322662"/>
      <w:r w:rsidRPr="002012B8">
        <w:rPr>
          <w:rStyle w:val="Guidance"/>
          <w:strike/>
          <w:sz w:val="28"/>
        </w:rPr>
        <w:t>Notes and examples</w:t>
      </w:r>
    </w:p>
    <w:p w14:paraId="0DA4C8BB" w14:textId="77777777" w:rsidR="00267C93" w:rsidRPr="002012B8" w:rsidRDefault="00267C93" w:rsidP="00F96E0B">
      <w:pPr>
        <w:jc w:val="both"/>
        <w:rPr>
          <w:rStyle w:val="Guidance"/>
          <w:strike/>
        </w:rPr>
      </w:pPr>
      <w:r w:rsidRPr="002012B8">
        <w:rPr>
          <w:rStyle w:val="Guidance"/>
          <w:strike/>
        </w:rPr>
        <w:t xml:space="preserve">Notes and examples integrated in the text shall only be used for giving additional information intended to assist the understanding or use of the ETSI deliverable. Notes and examples shall not contain requirements. For more details see clauses 5.5 and 2.12.1 of the </w:t>
      </w:r>
      <w:hyperlink r:id="rId22" w:history="1">
        <w:r w:rsidRPr="002012B8">
          <w:rPr>
            <w:rStyle w:val="Guidance"/>
            <w:i w:val="0"/>
            <w:strike/>
          </w:rPr>
          <w:t>EDRs</w:t>
        </w:r>
      </w:hyperlink>
      <w:r w:rsidRPr="002012B8">
        <w:rPr>
          <w:rStyle w:val="Guidance"/>
          <w:strike/>
        </w:rPr>
        <w:t>).</w:t>
      </w:r>
    </w:p>
    <w:p w14:paraId="05B56D40" w14:textId="77777777" w:rsidR="00267C93" w:rsidRPr="002012B8" w:rsidRDefault="00267C93" w:rsidP="00F96E0B">
      <w:pPr>
        <w:jc w:val="both"/>
        <w:rPr>
          <w:rStyle w:val="Guidance"/>
          <w:strike/>
        </w:rPr>
      </w:pPr>
      <w:r w:rsidRPr="002012B8">
        <w:rPr>
          <w:rStyle w:val="Guidance"/>
          <w:strik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Pr="002012B8" w:rsidRDefault="00267C93" w:rsidP="00F96E0B">
      <w:pPr>
        <w:keepNext/>
        <w:shd w:val="clear" w:color="auto" w:fill="CCCCCC"/>
        <w:tabs>
          <w:tab w:val="num" w:pos="736"/>
        </w:tabs>
        <w:ind w:left="736" w:hanging="453"/>
        <w:jc w:val="both"/>
        <w:rPr>
          <w:strike/>
        </w:rPr>
      </w:pPr>
      <w:r w:rsidRPr="002012B8">
        <w:rPr>
          <w:strike/>
        </w:rPr>
        <w:t xml:space="preserve">Use the </w:t>
      </w:r>
      <w:r w:rsidRPr="002012B8">
        <w:rPr>
          <w:b/>
          <w:strike/>
        </w:rPr>
        <w:t xml:space="preserve">NO </w:t>
      </w:r>
      <w:r w:rsidRPr="002012B8">
        <w:rPr>
          <w:bCs/>
          <w:strike/>
        </w:rPr>
        <w:t>style</w:t>
      </w:r>
      <w:r w:rsidRPr="002012B8">
        <w:rPr>
          <w:strike/>
        </w:rPr>
        <w:t>.</w:t>
      </w:r>
    </w:p>
    <w:p w14:paraId="03F4E80B" w14:textId="77777777" w:rsidR="00267C93" w:rsidRPr="002012B8" w:rsidRDefault="00267C93" w:rsidP="00F96E0B">
      <w:pPr>
        <w:keepNext/>
        <w:shd w:val="clear" w:color="auto" w:fill="CCCCCC"/>
        <w:tabs>
          <w:tab w:val="num" w:pos="736"/>
        </w:tabs>
        <w:ind w:left="736" w:hanging="453"/>
        <w:jc w:val="both"/>
        <w:rPr>
          <w:strike/>
        </w:rPr>
      </w:pPr>
      <w:r w:rsidRPr="002012B8">
        <w:rPr>
          <w:strike/>
        </w:rPr>
        <w:t>Separate NOTE: from the text of the note with a tab.</w:t>
      </w:r>
    </w:p>
    <w:p w14:paraId="6576AAB0" w14:textId="77777777" w:rsidR="00267C93" w:rsidRPr="002012B8" w:rsidRDefault="00267C93" w:rsidP="00F96E0B">
      <w:pPr>
        <w:jc w:val="both"/>
        <w:rPr>
          <w:rStyle w:val="Guidance"/>
          <w:strike/>
        </w:rPr>
      </w:pPr>
      <w:bookmarkStart w:id="281" w:name="_Hlk527377376"/>
      <w:r w:rsidRPr="002012B8">
        <w:rPr>
          <w:rStyle w:val="Guidance"/>
          <w:strike/>
        </w:rPr>
        <w:t>EXAMPLE:</w:t>
      </w:r>
    </w:p>
    <w:p w14:paraId="147F00BA" w14:textId="77777777" w:rsidR="00267C93" w:rsidRPr="002012B8" w:rsidRDefault="00267C93" w:rsidP="00F96E0B">
      <w:pPr>
        <w:pStyle w:val="NO"/>
        <w:jc w:val="both"/>
        <w:rPr>
          <w:strike/>
        </w:rPr>
      </w:pPr>
      <w:r w:rsidRPr="002012B8">
        <w:rPr>
          <w:strike/>
        </w:rPr>
        <w:t>NOTE 1:</w:t>
      </w:r>
      <w:r w:rsidRPr="002012B8">
        <w:rPr>
          <w:strike/>
        </w:rPr>
        <w:tab/>
        <w:t xml:space="preserve">Text formatted with the </w:t>
      </w:r>
      <w:r w:rsidRPr="002012B8">
        <w:rPr>
          <w:b/>
          <w:bCs/>
          <w:strike/>
        </w:rPr>
        <w:t>NO</w:t>
      </w:r>
      <w:r w:rsidRPr="002012B8">
        <w:rPr>
          <w:strike/>
        </w:rPr>
        <w:t xml:space="preserve"> style will be formatted </w:t>
      </w:r>
      <w:r w:rsidRPr="002012B8">
        <w:rPr>
          <w:b/>
          <w:bCs/>
          <w:strike/>
        </w:rPr>
        <w:t>with</w:t>
      </w:r>
      <w:r w:rsidRPr="002012B8">
        <w:rPr>
          <w:strike/>
        </w:rPr>
        <w:t xml:space="preserve"> a space after the paragraph. </w:t>
      </w:r>
      <w:r w:rsidRPr="002012B8">
        <w:rPr>
          <w:rStyle w:val="Guidance"/>
          <w:strike/>
        </w:rPr>
        <w:t>(Style NO)</w:t>
      </w:r>
    </w:p>
    <w:p w14:paraId="674B8A6D" w14:textId="77777777" w:rsidR="00267C93" w:rsidRPr="002012B8" w:rsidRDefault="00267C93" w:rsidP="00F96E0B">
      <w:pPr>
        <w:pStyle w:val="NO"/>
        <w:jc w:val="both"/>
        <w:rPr>
          <w:rStyle w:val="Guidance"/>
          <w:bCs/>
          <w:caps/>
          <w:strike/>
        </w:rPr>
      </w:pPr>
      <w:r w:rsidRPr="002012B8">
        <w:rPr>
          <w:strike/>
        </w:rPr>
        <w:t>NOTE 2:</w:t>
      </w:r>
      <w:r w:rsidRPr="002012B8">
        <w:rPr>
          <w:strike/>
        </w:rPr>
        <w:tab/>
        <w:t xml:space="preserve">This is the second note contained in a clause. </w:t>
      </w:r>
      <w:r w:rsidRPr="002012B8">
        <w:rPr>
          <w:rFonts w:ascii="Arial" w:hAnsi="Arial" w:cs="Arial"/>
          <w:i/>
          <w:strike/>
          <w:color w:val="76923C"/>
          <w:sz w:val="18"/>
          <w:szCs w:val="18"/>
        </w:rPr>
        <w:t>(Style NO)</w:t>
      </w:r>
      <w:bookmarkEnd w:id="273"/>
    </w:p>
    <w:p w14:paraId="580A73E7" w14:textId="77777777" w:rsidR="00267C93" w:rsidRPr="002012B8" w:rsidRDefault="00267C93" w:rsidP="00F96E0B">
      <w:pPr>
        <w:jc w:val="both"/>
        <w:rPr>
          <w:rStyle w:val="Guidance"/>
          <w:strike/>
        </w:rPr>
      </w:pPr>
      <w:bookmarkStart w:id="282" w:name="_Hlk527449248"/>
      <w:bookmarkEnd w:id="274"/>
      <w:bookmarkEnd w:id="281"/>
      <w:r w:rsidRPr="002012B8">
        <w:rPr>
          <w:rStyle w:val="Guidance"/>
          <w:strik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2012B8" w:rsidRDefault="00267C93" w:rsidP="00F96E0B">
      <w:pPr>
        <w:jc w:val="both"/>
        <w:rPr>
          <w:rStyle w:val="Guidance"/>
          <w:strike/>
        </w:rPr>
      </w:pPr>
      <w:r w:rsidRPr="002012B8">
        <w:rPr>
          <w:rStyle w:val="Guidance"/>
          <w:strike/>
        </w:rPr>
        <w:t>When there is a danger that it may not be clear where the example ends and the normal text continues, then the end of the example may be designated by "END of EXAMPLE".</w:t>
      </w:r>
    </w:p>
    <w:p w14:paraId="2D247385" w14:textId="77777777" w:rsidR="00267C93" w:rsidRPr="002012B8" w:rsidRDefault="00267C93" w:rsidP="00F96E0B">
      <w:pPr>
        <w:keepNext/>
        <w:shd w:val="clear" w:color="auto" w:fill="CCCCCC"/>
        <w:tabs>
          <w:tab w:val="num" w:pos="736"/>
        </w:tabs>
        <w:ind w:left="736" w:hanging="453"/>
        <w:jc w:val="both"/>
        <w:rPr>
          <w:strike/>
        </w:rPr>
      </w:pPr>
      <w:r w:rsidRPr="002012B8">
        <w:rPr>
          <w:strike/>
        </w:rPr>
        <w:t xml:space="preserve">Use </w:t>
      </w:r>
      <w:r w:rsidRPr="002012B8">
        <w:rPr>
          <w:b/>
          <w:strike/>
        </w:rPr>
        <w:t>EX</w:t>
      </w:r>
      <w:r w:rsidRPr="002012B8">
        <w:rPr>
          <w:strike/>
        </w:rPr>
        <w:t xml:space="preserve"> style.</w:t>
      </w:r>
    </w:p>
    <w:p w14:paraId="6A70700F" w14:textId="77777777" w:rsidR="00267C93" w:rsidRPr="002012B8" w:rsidRDefault="00267C93" w:rsidP="00F96E0B">
      <w:pPr>
        <w:keepNext/>
        <w:shd w:val="clear" w:color="auto" w:fill="CCCCCC"/>
        <w:tabs>
          <w:tab w:val="num" w:pos="736"/>
        </w:tabs>
        <w:ind w:left="736" w:hanging="453"/>
        <w:jc w:val="both"/>
        <w:rPr>
          <w:strike/>
        </w:rPr>
      </w:pPr>
      <w:r w:rsidRPr="002012B8">
        <w:rPr>
          <w:strike/>
        </w:rPr>
        <w:t>Separate EXAMPLE: from the text of the example with a tab.</w:t>
      </w:r>
    </w:p>
    <w:p w14:paraId="7687D8DF" w14:textId="77777777" w:rsidR="00267C93" w:rsidRPr="002012B8" w:rsidRDefault="00267C93" w:rsidP="00F96E0B">
      <w:pPr>
        <w:jc w:val="both"/>
        <w:rPr>
          <w:rStyle w:val="Guidance"/>
          <w:strike/>
        </w:rPr>
      </w:pPr>
      <w:bookmarkStart w:id="283" w:name="_Hlk527377431"/>
      <w:r w:rsidRPr="002012B8">
        <w:rPr>
          <w:rStyle w:val="Guidance"/>
          <w:strike/>
        </w:rPr>
        <w:t>EXAMPLE:</w:t>
      </w:r>
    </w:p>
    <w:p w14:paraId="5497D2A7" w14:textId="77777777" w:rsidR="00267C93" w:rsidRPr="002012B8" w:rsidRDefault="00267C93" w:rsidP="00F96E0B">
      <w:pPr>
        <w:pStyle w:val="EX"/>
        <w:jc w:val="both"/>
        <w:rPr>
          <w:strike/>
        </w:rPr>
      </w:pPr>
      <w:r w:rsidRPr="002012B8">
        <w:rPr>
          <w:strike/>
        </w:rPr>
        <w:t>EXAMPLE 1:</w:t>
      </w:r>
      <w:r w:rsidRPr="002012B8">
        <w:rPr>
          <w:strike/>
        </w:rPr>
        <w:tab/>
        <w:t xml:space="preserve">This is the first example of the clause. </w:t>
      </w:r>
      <w:r w:rsidRPr="002012B8">
        <w:rPr>
          <w:rFonts w:ascii="Arial" w:hAnsi="Arial" w:cs="Arial"/>
          <w:i/>
          <w:strike/>
          <w:color w:val="76923C"/>
          <w:sz w:val="18"/>
          <w:szCs w:val="18"/>
        </w:rPr>
        <w:t>(Style EX)</w:t>
      </w:r>
    </w:p>
    <w:p w14:paraId="5F794362" w14:textId="77777777" w:rsidR="00267C93" w:rsidRPr="002012B8" w:rsidRDefault="00267C93" w:rsidP="00F96E0B">
      <w:pPr>
        <w:pStyle w:val="EX"/>
        <w:jc w:val="both"/>
        <w:rPr>
          <w:rFonts w:ascii="Arial" w:hAnsi="Arial" w:cs="Arial"/>
          <w:i/>
          <w:strike/>
        </w:rPr>
      </w:pPr>
      <w:r w:rsidRPr="002012B8">
        <w:rPr>
          <w:strike/>
        </w:rPr>
        <w:t>EXAMPLE 2:</w:t>
      </w:r>
      <w:r w:rsidRPr="002012B8">
        <w:rPr>
          <w:strike/>
        </w:rPr>
        <w:tab/>
        <w:t xml:space="preserve">This is the second example of the clause. </w:t>
      </w:r>
      <w:r w:rsidRPr="002012B8">
        <w:rPr>
          <w:rFonts w:ascii="Arial" w:hAnsi="Arial" w:cs="Arial"/>
          <w:i/>
          <w:strike/>
          <w:color w:val="76923C"/>
          <w:sz w:val="18"/>
          <w:szCs w:val="18"/>
        </w:rPr>
        <w:t>(Style EX)</w:t>
      </w:r>
      <w:bookmarkEnd w:id="275"/>
    </w:p>
    <w:p w14:paraId="4F33EE7E" w14:textId="4A1AE3F6" w:rsidR="00267C93" w:rsidRPr="002012B8" w:rsidRDefault="00267C93" w:rsidP="00F96E0B">
      <w:pPr>
        <w:pStyle w:val="EX"/>
        <w:jc w:val="both"/>
        <w:rPr>
          <w:strike/>
        </w:rPr>
      </w:pPr>
      <w:r w:rsidRPr="002012B8">
        <w:rPr>
          <w:strike/>
        </w:rPr>
        <w:t>END of EXAMPLE</w:t>
      </w:r>
      <w:bookmarkEnd w:id="282"/>
      <w:bookmarkEnd w:id="283"/>
    </w:p>
    <w:p w14:paraId="5FFE6953" w14:textId="77777777" w:rsidR="00267C93" w:rsidRPr="002012B8" w:rsidRDefault="00267C93" w:rsidP="00F96E0B">
      <w:pPr>
        <w:keepNext/>
        <w:jc w:val="both"/>
        <w:rPr>
          <w:rStyle w:val="Guidance"/>
          <w:strike/>
        </w:rPr>
      </w:pPr>
      <w:bookmarkStart w:id="284" w:name="_Hlk527034525"/>
      <w:r w:rsidRPr="002012B8">
        <w:rPr>
          <w:rStyle w:val="Guidance"/>
          <w:strike/>
          <w:sz w:val="28"/>
        </w:rPr>
        <w:lastRenderedPageBreak/>
        <w:t>Figures</w:t>
      </w:r>
      <w:bookmarkEnd w:id="284"/>
      <w:r w:rsidRPr="002012B8">
        <w:rPr>
          <w:rStyle w:val="Guidance"/>
          <w:strike/>
        </w:rPr>
        <w:t xml:space="preserve"> </w:t>
      </w:r>
    </w:p>
    <w:p w14:paraId="3E1B81F3" w14:textId="77777777" w:rsidR="00267C93" w:rsidRPr="002012B8" w:rsidRDefault="00267C93" w:rsidP="00F96E0B">
      <w:pPr>
        <w:keepNext/>
        <w:jc w:val="both"/>
        <w:rPr>
          <w:rStyle w:val="Guidance"/>
          <w:strike/>
        </w:rPr>
      </w:pPr>
      <w:r w:rsidRPr="002012B8">
        <w:rPr>
          <w:rStyle w:val="Guidance"/>
          <w:strike/>
        </w:rPr>
        <w:t xml:space="preserve">Figures shall be prepared in accordance to clauses </w:t>
      </w:r>
      <w:bookmarkStart w:id="285" w:name="_Hlk527034584"/>
      <w:r w:rsidRPr="002012B8">
        <w:rPr>
          <w:rStyle w:val="Guidance"/>
          <w:strike/>
        </w:rPr>
        <w:t xml:space="preserve">5.1 and/or 7.2 </w:t>
      </w:r>
      <w:bookmarkEnd w:id="285"/>
      <w:r w:rsidRPr="002012B8">
        <w:rPr>
          <w:rStyle w:val="Guidance"/>
          <w:strike/>
        </w:rPr>
        <w:t xml:space="preserve">of the </w:t>
      </w:r>
      <w:hyperlink r:id="rId23" w:history="1">
        <w:r w:rsidRPr="002012B8">
          <w:rPr>
            <w:rFonts w:ascii="Arial" w:hAnsi="Arial" w:cs="Arial"/>
            <w:i/>
            <w:strike/>
            <w:color w:val="76923C"/>
            <w:sz w:val="18"/>
            <w:szCs w:val="18"/>
            <w:u w:val="single"/>
          </w:rPr>
          <w:t>EDRs</w:t>
        </w:r>
      </w:hyperlink>
      <w:bookmarkStart w:id="286" w:name="_Hlk527466226"/>
      <w:r w:rsidRPr="002012B8">
        <w:rPr>
          <w:rStyle w:val="Guidance"/>
          <w:i w:val="0"/>
          <w:strike/>
        </w:rPr>
        <w:t xml:space="preserve">. </w:t>
      </w:r>
      <w:bookmarkStart w:id="287" w:name="_Hlk527034653"/>
      <w:bookmarkStart w:id="288" w:name="_Hlk527377547"/>
      <w:bookmarkStart w:id="289" w:name="_Hlk527449707"/>
      <w:r w:rsidRPr="002012B8">
        <w:rPr>
          <w:rStyle w:val="Guidance"/>
          <w:i w:val="0"/>
          <w:strike/>
        </w:rPr>
        <w:t>Details concerning</w:t>
      </w:r>
      <w:r w:rsidRPr="002012B8">
        <w:rPr>
          <w:rStyle w:val="Guidance"/>
          <w:strike/>
        </w:rPr>
        <w:t xml:space="preserve"> "</w:t>
      </w:r>
      <w:hyperlink r:id="rId24" w:history="1">
        <w:r w:rsidRPr="002012B8">
          <w:rPr>
            <w:rStyle w:val="Guidance"/>
            <w:strike/>
          </w:rPr>
          <w:t>Supported file formats</w:t>
        </w:r>
      </w:hyperlink>
      <w:r w:rsidRPr="002012B8">
        <w:rPr>
          <w:rStyle w:val="Guidance"/>
          <w:strike/>
        </w:rPr>
        <w:t xml:space="preserve">" and "How to copy a figure" </w:t>
      </w:r>
      <w:r w:rsidRPr="002012B8">
        <w:rPr>
          <w:rStyle w:val="Guidance"/>
          <w:i w:val="0"/>
          <w:strike/>
        </w:rPr>
        <w:t xml:space="preserve">are available </w:t>
      </w:r>
      <w:r w:rsidRPr="002012B8">
        <w:rPr>
          <w:rStyle w:val="Guidance"/>
          <w:strike/>
        </w:rPr>
        <w:t>in</w:t>
      </w:r>
      <w:r w:rsidRPr="002012B8">
        <w:rPr>
          <w:rStyle w:val="Hyperlink"/>
          <w:rFonts w:ascii="Arial" w:hAnsi="Arial" w:cs="Arial"/>
          <w:i/>
          <w:strike/>
          <w:color w:val="76923C"/>
          <w:sz w:val="18"/>
          <w:szCs w:val="18"/>
          <w:u w:val="none"/>
        </w:rPr>
        <w:t xml:space="preserve"> </w:t>
      </w:r>
      <w:hyperlink r:id="rId25" w:history="1">
        <w:r w:rsidRPr="002012B8">
          <w:rPr>
            <w:rStyle w:val="Hyperlink"/>
            <w:rFonts w:ascii="Arial" w:hAnsi="Arial" w:cs="Arial"/>
            <w:i/>
            <w:strike/>
            <w:sz w:val="18"/>
            <w:szCs w:val="18"/>
          </w:rPr>
          <w:t>editHelp!</w:t>
        </w:r>
      </w:hyperlink>
      <w:r w:rsidRPr="002012B8">
        <w:rPr>
          <w:rStyle w:val="Guidance"/>
          <w:strike/>
        </w:rPr>
        <w:t xml:space="preserve"> website</w:t>
      </w:r>
      <w:bookmarkEnd w:id="286"/>
      <w:r w:rsidRPr="002012B8">
        <w:rPr>
          <w:rStyle w:val="Guidance"/>
          <w:strike/>
        </w:rPr>
        <w:t>.</w:t>
      </w:r>
      <w:bookmarkEnd w:id="287"/>
      <w:r w:rsidRPr="002012B8">
        <w:rPr>
          <w:rStyle w:val="Guidance"/>
          <w:strike/>
        </w:rPr>
        <w:t xml:space="preserve"> </w:t>
      </w:r>
      <w:bookmarkStart w:id="290" w:name="_Hlk527466259"/>
      <w:bookmarkStart w:id="291" w:name="_Hlk527377479"/>
      <w:bookmarkStart w:id="292" w:name="_Hlk527034855"/>
      <w:r w:rsidRPr="002012B8">
        <w:rPr>
          <w:rStyle w:val="Guidance"/>
          <w:strike/>
        </w:rPr>
        <w:t xml:space="preserve">For an easy application of the ETSI styles download </w:t>
      </w:r>
      <w:bookmarkStart w:id="293" w:name="_Hlk527466293"/>
      <w:r w:rsidRPr="002012B8">
        <w:rPr>
          <w:rStyle w:val="Guidance"/>
          <w:strike/>
        </w:rPr>
        <w:t>"</w:t>
      </w:r>
      <w:bookmarkEnd w:id="290"/>
      <w:r w:rsidRPr="002012B8">
        <w:rPr>
          <w:rStyle w:val="Guidance"/>
          <w:strike/>
        </w:rPr>
        <w:t xml:space="preserve">The ETSI styles toolbar" from </w:t>
      </w:r>
      <w:hyperlink r:id="rId26" w:history="1">
        <w:r w:rsidRPr="002012B8">
          <w:rPr>
            <w:rStyle w:val="Hyperlink"/>
            <w:rFonts w:ascii="Arial" w:hAnsi="Arial" w:cs="Arial"/>
            <w:i/>
            <w:strike/>
            <w:sz w:val="18"/>
            <w:szCs w:val="18"/>
          </w:rPr>
          <w:t>editHelp!</w:t>
        </w:r>
      </w:hyperlink>
      <w:r w:rsidRPr="002012B8">
        <w:rPr>
          <w:rStyle w:val="Guidance"/>
          <w:strike/>
        </w:rPr>
        <w:t xml:space="preserve"> website.</w:t>
      </w:r>
      <w:bookmarkEnd w:id="288"/>
      <w:bookmarkEnd w:id="291"/>
      <w:bookmarkEnd w:id="293"/>
    </w:p>
    <w:bookmarkEnd w:id="289"/>
    <w:bookmarkEnd w:id="292"/>
    <w:p w14:paraId="4055173A" w14:textId="77777777" w:rsidR="00267C93" w:rsidRPr="002012B8" w:rsidRDefault="00267C93" w:rsidP="00F96E0B">
      <w:pPr>
        <w:pStyle w:val="B1"/>
        <w:tabs>
          <w:tab w:val="num" w:pos="5557"/>
        </w:tabs>
        <w:jc w:val="both"/>
        <w:rPr>
          <w:rStyle w:val="Guidance"/>
          <w:strike/>
        </w:rPr>
      </w:pPr>
      <w:r w:rsidRPr="002012B8">
        <w:rPr>
          <w:rStyle w:val="Guidance"/>
          <w:strike/>
        </w:rPr>
        <w:t xml:space="preserve">The figure number and title shall be below the figure. An explicit figure title is optional. </w:t>
      </w:r>
    </w:p>
    <w:p w14:paraId="1B68DEA5" w14:textId="77777777" w:rsidR="00267C93" w:rsidRPr="002012B8" w:rsidRDefault="00267C93" w:rsidP="00F96E0B">
      <w:pPr>
        <w:pStyle w:val="B1"/>
        <w:tabs>
          <w:tab w:val="num" w:pos="5557"/>
        </w:tabs>
        <w:jc w:val="both"/>
        <w:rPr>
          <w:rStyle w:val="Hyperlink"/>
          <w:rFonts w:ascii="Arial" w:hAnsi="Arial" w:cs="Arial"/>
          <w:i/>
          <w:strike/>
          <w:color w:val="76923C"/>
          <w:sz w:val="18"/>
          <w:szCs w:val="18"/>
          <w:u w:val="none"/>
        </w:rPr>
      </w:pPr>
      <w:bookmarkStart w:id="294" w:name="_Hlk527449763"/>
      <w:bookmarkStart w:id="295" w:name="_Hlk527034764"/>
      <w:bookmarkStart w:id="296" w:name="_Hlk527466362"/>
      <w:r w:rsidRPr="002012B8">
        <w:rPr>
          <w:rFonts w:ascii="Arial" w:hAnsi="Arial" w:cs="Arial"/>
          <w:i/>
          <w:strike/>
          <w:color w:val="76923C"/>
          <w:sz w:val="18"/>
          <w:szCs w:val="18"/>
        </w:rPr>
        <w:t xml:space="preserve">Notes to figures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treated independently from notes integrated in the text, </w:t>
      </w:r>
      <w:r w:rsidRPr="002012B8">
        <w:rPr>
          <w:rStyle w:val="Guidance"/>
          <w:strike/>
        </w:rPr>
        <w:t xml:space="preserve">see clause 5.1.5 of the </w:t>
      </w:r>
      <w:hyperlink r:id="rId27"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rPr>
        <w:t xml:space="preserve"> </w:t>
      </w:r>
      <w:r w:rsidRPr="002012B8">
        <w:rPr>
          <w:rStyle w:val="Hyperlink"/>
          <w:rFonts w:ascii="Arial" w:hAnsi="Arial" w:cs="Arial"/>
          <w:i/>
          <w:strike/>
          <w:color w:val="76923C"/>
          <w:sz w:val="18"/>
          <w:szCs w:val="18"/>
          <w:u w:val="none"/>
        </w:rPr>
        <w:t>for more details.</w:t>
      </w:r>
    </w:p>
    <w:p w14:paraId="213219DD" w14:textId="77777777" w:rsidR="00267C93" w:rsidRPr="002012B8" w:rsidRDefault="00267C93" w:rsidP="00F96E0B">
      <w:pPr>
        <w:pStyle w:val="B1"/>
        <w:keepNext/>
        <w:tabs>
          <w:tab w:val="num" w:pos="5557"/>
        </w:tabs>
        <w:jc w:val="both"/>
        <w:rPr>
          <w:rFonts w:ascii="Arial" w:hAnsi="Arial" w:cs="Arial"/>
          <w:i/>
          <w:strike/>
          <w:color w:val="76923C"/>
          <w:sz w:val="18"/>
          <w:szCs w:val="18"/>
        </w:rPr>
      </w:pPr>
      <w:bookmarkStart w:id="297" w:name="_Hlk527449775"/>
      <w:bookmarkEnd w:id="294"/>
      <w:r w:rsidRPr="002012B8">
        <w:rPr>
          <w:rFonts w:ascii="Arial" w:hAnsi="Arial" w:cs="Arial"/>
          <w:i/>
          <w:strike/>
          <w:color w:val="76923C"/>
          <w:sz w:val="18"/>
          <w:szCs w:val="18"/>
        </w:rPr>
        <w:t>To generate a list of figures see clause 2.3.2 of the</w:t>
      </w:r>
      <w:r w:rsidRPr="002012B8">
        <w:rPr>
          <w:rStyle w:val="Guidance"/>
          <w:strike/>
        </w:rPr>
        <w:t xml:space="preserve"> </w:t>
      </w:r>
      <w:hyperlink r:id="rId28" w:history="1">
        <w:r w:rsidRPr="002012B8">
          <w:rPr>
            <w:rStyle w:val="Hyperlink"/>
            <w:rFonts w:ascii="Arial" w:hAnsi="Arial" w:cs="Arial"/>
            <w:i/>
            <w:strike/>
            <w:color w:val="76923C"/>
            <w:sz w:val="18"/>
            <w:szCs w:val="18"/>
          </w:rPr>
          <w:t>EDRs</w:t>
        </w:r>
      </w:hyperlink>
      <w:bookmarkEnd w:id="295"/>
      <w:r w:rsidRPr="002012B8">
        <w:rPr>
          <w:rFonts w:ascii="Arial" w:hAnsi="Arial" w:cs="Arial"/>
          <w:i/>
          <w:strike/>
          <w:color w:val="76923C"/>
          <w:sz w:val="18"/>
          <w:szCs w:val="18"/>
        </w:rPr>
        <w:t>.</w:t>
      </w:r>
      <w:bookmarkEnd w:id="296"/>
      <w:bookmarkEnd w:id="297"/>
      <w:r w:rsidRPr="002012B8">
        <w:rPr>
          <w:rFonts w:ascii="Arial" w:hAnsi="Arial" w:cs="Arial"/>
          <w:i/>
          <w:strike/>
          <w:color w:val="76923C"/>
          <w:sz w:val="18"/>
          <w:szCs w:val="18"/>
        </w:rPr>
        <w:t xml:space="preserve"> </w:t>
      </w:r>
    </w:p>
    <w:p w14:paraId="1A16F66C" w14:textId="77777777" w:rsidR="00267C93" w:rsidRPr="002012B8" w:rsidRDefault="00267C93" w:rsidP="00F96E0B">
      <w:pPr>
        <w:pStyle w:val="B1"/>
        <w:keepNext/>
        <w:shd w:val="clear" w:color="auto" w:fill="CCCCCC"/>
        <w:tabs>
          <w:tab w:val="num" w:pos="5557"/>
        </w:tabs>
        <w:spacing w:after="120"/>
        <w:jc w:val="both"/>
        <w:rPr>
          <w:strike/>
        </w:rPr>
      </w:pPr>
      <w:r w:rsidRPr="002012B8">
        <w:rPr>
          <w:strike/>
        </w:rPr>
        <w:t xml:space="preserve">Use </w:t>
      </w:r>
      <w:r w:rsidRPr="002012B8">
        <w:rPr>
          <w:b/>
          <w:strike/>
        </w:rPr>
        <w:t>TF</w:t>
      </w:r>
      <w:r w:rsidRPr="002012B8">
        <w:rPr>
          <w:strike/>
        </w:rPr>
        <w:t xml:space="preserve"> style for the figure number and title.</w:t>
      </w:r>
    </w:p>
    <w:p w14:paraId="7DF85D7B" w14:textId="77777777" w:rsidR="00267C93" w:rsidRPr="002012B8" w:rsidRDefault="00267C93" w:rsidP="00F96E0B">
      <w:pPr>
        <w:pStyle w:val="B1"/>
        <w:shd w:val="clear" w:color="auto" w:fill="CCCCCC"/>
        <w:tabs>
          <w:tab w:val="num" w:pos="5557"/>
        </w:tabs>
        <w:spacing w:after="120"/>
        <w:jc w:val="both"/>
        <w:rPr>
          <w:strike/>
        </w:rPr>
      </w:pPr>
      <w:r w:rsidRPr="002012B8">
        <w:rPr>
          <w:strike/>
        </w:rPr>
        <w:t xml:space="preserve">Use </w:t>
      </w:r>
      <w:r w:rsidRPr="002012B8">
        <w:rPr>
          <w:b/>
          <w:strike/>
        </w:rPr>
        <w:t xml:space="preserve">FL </w:t>
      </w:r>
      <w:r w:rsidRPr="002012B8">
        <w:rPr>
          <w:strike/>
        </w:rPr>
        <w:t>style on the paragraph which contains the figure itself.</w:t>
      </w:r>
    </w:p>
    <w:p w14:paraId="3C272621" w14:textId="77777777" w:rsidR="00267C93" w:rsidRPr="002012B8" w:rsidRDefault="00267C93" w:rsidP="00F96E0B">
      <w:pPr>
        <w:pStyle w:val="B1"/>
        <w:shd w:val="clear" w:color="auto" w:fill="CCCCCC"/>
        <w:tabs>
          <w:tab w:val="num" w:pos="5557"/>
        </w:tabs>
        <w:spacing w:after="120"/>
        <w:jc w:val="both"/>
        <w:rPr>
          <w:strike/>
        </w:rPr>
      </w:pPr>
      <w:bookmarkStart w:id="298" w:name="_Hlk527449801"/>
      <w:r w:rsidRPr="002012B8">
        <w:rPr>
          <w:strike/>
        </w:rPr>
        <w:t xml:space="preserve">Use </w:t>
      </w:r>
      <w:r w:rsidRPr="002012B8">
        <w:rPr>
          <w:b/>
          <w:strike/>
        </w:rPr>
        <w:t>NF</w:t>
      </w:r>
      <w:r w:rsidRPr="002012B8">
        <w:rPr>
          <w:strike/>
        </w:rPr>
        <w:t xml:space="preserve"> style for the notes to figures. Separate "NOTE:" from the text of the note with a tab.</w:t>
      </w:r>
    </w:p>
    <w:bookmarkEnd w:id="298"/>
    <w:p w14:paraId="44EE8FF0" w14:textId="77777777" w:rsidR="00267C93" w:rsidRPr="002012B8" w:rsidRDefault="00267C93" w:rsidP="00F96E0B">
      <w:pPr>
        <w:pStyle w:val="B1"/>
        <w:shd w:val="clear" w:color="auto" w:fill="CCCCCC"/>
        <w:tabs>
          <w:tab w:val="num" w:pos="5557"/>
        </w:tabs>
        <w:spacing w:after="120"/>
        <w:jc w:val="both"/>
        <w:rPr>
          <w:strike/>
        </w:rPr>
      </w:pPr>
      <w:r w:rsidRPr="002012B8">
        <w:rPr>
          <w:strike/>
        </w:rPr>
        <w:t>If applicable, the figure number is followed by a colon, a space and the table title.</w:t>
      </w:r>
    </w:p>
    <w:p w14:paraId="0F14BCC3" w14:textId="36EEB65F" w:rsidR="00267C93" w:rsidRPr="002012B8" w:rsidRDefault="00267C93" w:rsidP="00F96E0B">
      <w:pPr>
        <w:pStyle w:val="B1"/>
        <w:shd w:val="clear" w:color="auto" w:fill="CCCCCC"/>
        <w:tabs>
          <w:tab w:val="num" w:pos="5557"/>
        </w:tabs>
        <w:spacing w:after="120"/>
        <w:jc w:val="both"/>
        <w:rPr>
          <w:strike/>
        </w:rPr>
      </w:pPr>
      <w:r w:rsidRPr="002012B8">
        <w:rPr>
          <w:strike/>
        </w:rPr>
        <w:t>Maximum width for figures is 17 cm and maximum height is 22 cm.</w:t>
      </w:r>
    </w:p>
    <w:p w14:paraId="7ED7225D" w14:textId="799E833E" w:rsidR="00267C93" w:rsidRPr="002012B8" w:rsidRDefault="00267C93" w:rsidP="00F96E0B">
      <w:pPr>
        <w:pStyle w:val="B1"/>
        <w:shd w:val="clear" w:color="auto" w:fill="CCCCCC"/>
        <w:tabs>
          <w:tab w:val="num" w:pos="5557"/>
        </w:tabs>
        <w:spacing w:after="120"/>
        <w:jc w:val="both"/>
        <w:rPr>
          <w:strike/>
        </w:rPr>
      </w:pPr>
      <w:r w:rsidRPr="002012B8">
        <w:rPr>
          <w:strike/>
        </w:rPr>
        <w:t>For automatic figure numbering</w:t>
      </w:r>
      <w:r w:rsidRPr="002012B8" w:rsidDel="00C0110F">
        <w:rPr>
          <w:strike/>
        </w:rPr>
        <w:t xml:space="preserve"> </w:t>
      </w:r>
      <w:r w:rsidRPr="002012B8">
        <w:rPr>
          <w:strike/>
        </w:rPr>
        <w:t xml:space="preserve">see clause 6.9.2 of the </w:t>
      </w:r>
      <w:bookmarkStart w:id="299" w:name="_Hlk527466541"/>
      <w:r w:rsidR="00DB1B3D" w:rsidRPr="002012B8">
        <w:rPr>
          <w:strike/>
        </w:rPr>
        <w:fldChar w:fldCharType="begin"/>
      </w:r>
      <w:r w:rsidR="00DB1B3D" w:rsidRPr="002012B8">
        <w:rPr>
          <w:strike/>
        </w:rPr>
        <w:instrText xml:space="preserve"> HYPERLINK "https://portal.etsi.org/Services/editHelp!/Howtostart/ETSIDraftingRules.aspx" </w:instrText>
      </w:r>
      <w:r w:rsidR="00DB1B3D" w:rsidRPr="002012B8">
        <w:rPr>
          <w:strike/>
        </w:rPr>
        <w:fldChar w:fldCharType="separate"/>
      </w:r>
      <w:r w:rsidR="00DB1B3D" w:rsidRPr="002012B8">
        <w:rPr>
          <w:rStyle w:val="Hyperlink"/>
          <w:strike/>
        </w:rPr>
        <w:t>EDRs</w:t>
      </w:r>
      <w:r w:rsidR="00DB1B3D" w:rsidRPr="002012B8">
        <w:rPr>
          <w:strike/>
        </w:rPr>
        <w:fldChar w:fldCharType="end"/>
      </w:r>
      <w:r w:rsidRPr="002012B8">
        <w:rPr>
          <w:strike/>
        </w:rPr>
        <w:t>.</w:t>
      </w:r>
      <w:bookmarkEnd w:id="299"/>
    </w:p>
    <w:p w14:paraId="40AB59DF" w14:textId="77777777" w:rsidR="00267C93" w:rsidRPr="002012B8" w:rsidRDefault="00267C93" w:rsidP="00F96E0B">
      <w:pPr>
        <w:keepNext/>
        <w:jc w:val="both"/>
        <w:rPr>
          <w:rStyle w:val="Guidance"/>
          <w:strike/>
          <w:sz w:val="28"/>
        </w:rPr>
      </w:pPr>
      <w:bookmarkStart w:id="300" w:name="_Toc357603569"/>
      <w:bookmarkStart w:id="301" w:name="_Toc357692166"/>
      <w:bookmarkStart w:id="302" w:name="_Toc358020308"/>
      <w:bookmarkStart w:id="303" w:name="_Toc358020439"/>
      <w:bookmarkStart w:id="304" w:name="_Toc358150464"/>
      <w:bookmarkStart w:id="305" w:name="_Toc359234040"/>
      <w:bookmarkStart w:id="306" w:name="_Toc359314374"/>
      <w:bookmarkStart w:id="307" w:name="_Toc362613427"/>
      <w:bookmarkStart w:id="308" w:name="_Toc362613628"/>
      <w:bookmarkStart w:id="309" w:name="_Toc362613757"/>
      <w:bookmarkStart w:id="310" w:name="_Toc362856326"/>
      <w:bookmarkStart w:id="311" w:name="_Toc362859727"/>
      <w:bookmarkStart w:id="312" w:name="_Toc362859851"/>
      <w:bookmarkStart w:id="313" w:name="_Toc362860527"/>
      <w:bookmarkStart w:id="314" w:name="_Toc362861442"/>
      <w:bookmarkStart w:id="315" w:name="_Toc379275607"/>
      <w:bookmarkStart w:id="316" w:name="_Toc380757415"/>
      <w:bookmarkStart w:id="317" w:name="_Toc384651906"/>
      <w:bookmarkStart w:id="318" w:name="_Toc384653998"/>
      <w:bookmarkStart w:id="319" w:name="_Toc505154867"/>
      <w:bookmarkStart w:id="320" w:name="_Toc505172231"/>
      <w:bookmarkStart w:id="321" w:name="_Toc519257290"/>
      <w:bookmarkStart w:id="322" w:name="_Toc526860804"/>
      <w:bookmarkStart w:id="323" w:name="_Toc526860977"/>
      <w:bookmarkStart w:id="324" w:name="_Toc526861077"/>
      <w:bookmarkStart w:id="325" w:name="_Toc526863349"/>
      <w:bookmarkStart w:id="326" w:name="_Toc526863461"/>
      <w:bookmarkStart w:id="327" w:name="_Toc526864380"/>
      <w:bookmarkStart w:id="328" w:name="_Toc527031301"/>
      <w:bookmarkStart w:id="329" w:name="_Toc527119286"/>
      <w:bookmarkStart w:id="330" w:name="_Toc527119335"/>
      <w:bookmarkStart w:id="331" w:name="_Toc527119416"/>
      <w:bookmarkStart w:id="332" w:name="_Toc527123110"/>
      <w:bookmarkStart w:id="333" w:name="_Toc527123170"/>
      <w:bookmarkStart w:id="334" w:name="_Toc527123214"/>
      <w:bookmarkStart w:id="335" w:name="_Hlk527035004"/>
      <w:r w:rsidRPr="002012B8">
        <w:rPr>
          <w:rStyle w:val="Guidance"/>
          <w:strike/>
          <w:sz w:val="28"/>
        </w:rPr>
        <w:t>Figure numbering</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08A38420" w14:textId="77777777" w:rsidR="00267C93" w:rsidRPr="002012B8" w:rsidRDefault="00267C93" w:rsidP="00F96E0B">
      <w:pPr>
        <w:jc w:val="both"/>
        <w:rPr>
          <w:rStyle w:val="Guidance"/>
          <w:strike/>
        </w:rPr>
      </w:pPr>
      <w:r w:rsidRPr="002012B8">
        <w:rPr>
          <w:rStyle w:val="Guidance"/>
          <w:strike/>
        </w:rPr>
        <w:t xml:space="preserve">Figures may be numbered sequentially throughout the ETSI deliverable without regard to the clause numbering, e.g. first figure is figure 1 and the twentieth figure is figure 20. </w:t>
      </w:r>
    </w:p>
    <w:p w14:paraId="04107760" w14:textId="77777777" w:rsidR="00267C93" w:rsidRPr="002012B8" w:rsidRDefault="00267C93" w:rsidP="00F96E0B">
      <w:pPr>
        <w:jc w:val="both"/>
        <w:rPr>
          <w:rStyle w:val="Guidance"/>
          <w:strike/>
        </w:rPr>
      </w:pPr>
      <w:r w:rsidRPr="002012B8">
        <w:rPr>
          <w:rStyle w:val="Guidance"/>
          <w:strike/>
        </w:rPr>
        <w:t>Figures may also be numbered taking account of clause numbering.</w:t>
      </w:r>
    </w:p>
    <w:p w14:paraId="06C056C0" w14:textId="77777777" w:rsidR="00267C93" w:rsidRPr="002012B8" w:rsidRDefault="00267C93" w:rsidP="00F96E0B">
      <w:pPr>
        <w:pStyle w:val="EX"/>
        <w:jc w:val="both"/>
        <w:rPr>
          <w:rStyle w:val="Guidance"/>
          <w:strike/>
        </w:rPr>
      </w:pPr>
      <w:r w:rsidRPr="002012B8">
        <w:rPr>
          <w:rStyle w:val="Guidance"/>
          <w:strike/>
        </w:rPr>
        <w:t>EXAMPLE 1:</w:t>
      </w:r>
      <w:r w:rsidRPr="002012B8">
        <w:rPr>
          <w:rStyle w:val="Guidance"/>
          <w:strike/>
        </w:rPr>
        <w:tab/>
        <w:t>First figure in clause 5 is figure 5.1, second figure in clause 5.1.1 is figure 5.2, third figure in clause 5.2.3 is figure 5.3.</w:t>
      </w:r>
    </w:p>
    <w:p w14:paraId="1BCCB20F" w14:textId="77777777" w:rsidR="00267C93" w:rsidRPr="002012B8" w:rsidRDefault="00267C93" w:rsidP="00F96E0B">
      <w:pPr>
        <w:pStyle w:val="EX"/>
        <w:jc w:val="both"/>
        <w:rPr>
          <w:rStyle w:val="Guidance"/>
          <w:strike/>
        </w:rPr>
      </w:pPr>
      <w:r w:rsidRPr="002012B8">
        <w:rPr>
          <w:rStyle w:val="Guidance"/>
          <w:strike/>
        </w:rPr>
        <w:t>EXAMPLE 2:</w:t>
      </w:r>
      <w:r w:rsidRPr="002012B8">
        <w:rPr>
          <w:rStyle w:val="Guidance"/>
          <w:strike/>
        </w:rPr>
        <w:tab/>
        <w:t>First figure in clause 7.3.2 is figure 7.3.2.1, fifth figure in clause 7.3.2 is figure 7.3.2.5.</w:t>
      </w:r>
    </w:p>
    <w:p w14:paraId="16D7A6AB" w14:textId="77777777" w:rsidR="00267C93" w:rsidRPr="002012B8" w:rsidRDefault="00267C93" w:rsidP="00F96E0B">
      <w:pPr>
        <w:jc w:val="both"/>
        <w:rPr>
          <w:rStyle w:val="Guidance"/>
          <w:strike/>
        </w:rPr>
      </w:pPr>
      <w:r w:rsidRPr="002012B8">
        <w:rPr>
          <w:rStyle w:val="Guidance"/>
          <w:strike/>
        </w:rPr>
        <w:t xml:space="preserve">One level of subdivision only is permitted (e.g. table 1 may be subdivided as 1 a), 1 b), 1 c), etc.). See also clause 2.12.1.0 of the </w:t>
      </w:r>
      <w:hyperlink r:id="rId29"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u w:val="none"/>
        </w:rPr>
        <w:t>.</w:t>
      </w:r>
    </w:p>
    <w:p w14:paraId="6A21B0F4" w14:textId="77777777" w:rsidR="00267C93" w:rsidRPr="002012B8" w:rsidRDefault="00267C93" w:rsidP="00F96E0B">
      <w:pPr>
        <w:jc w:val="both"/>
        <w:rPr>
          <w:rStyle w:val="Guidance"/>
          <w:strike/>
        </w:rPr>
      </w:pPr>
      <w:r w:rsidRPr="002012B8">
        <w:rPr>
          <w:rStyle w:val="Guidance"/>
          <w:strike/>
        </w:rPr>
        <w:t>Figures of an annex shall be preceded by the letter designating that annex followed by a full-stop (e.g. figure B.1, figure C.4.1.1). The numbering shall start afresh with each annex.</w:t>
      </w:r>
    </w:p>
    <w:p w14:paraId="298E81BE" w14:textId="77777777" w:rsidR="00267C93" w:rsidRPr="002012B8" w:rsidRDefault="00267C93" w:rsidP="00F96E0B">
      <w:pPr>
        <w:keepNext/>
        <w:jc w:val="both"/>
        <w:rPr>
          <w:rStyle w:val="Guidance"/>
          <w:strike/>
          <w:sz w:val="28"/>
        </w:rPr>
      </w:pPr>
      <w:r w:rsidRPr="002012B8">
        <w:rPr>
          <w:rStyle w:val="Guidance"/>
          <w:strike/>
          <w:sz w:val="28"/>
        </w:rPr>
        <w:t>Layout of a figure</w:t>
      </w:r>
    </w:p>
    <w:p w14:paraId="5B142E96" w14:textId="77777777" w:rsidR="00267C93" w:rsidRPr="002012B8" w:rsidRDefault="00267C93" w:rsidP="00F96E0B">
      <w:pPr>
        <w:pStyle w:val="EX"/>
        <w:jc w:val="both"/>
        <w:rPr>
          <w:rStyle w:val="Guidance"/>
          <w:strike/>
        </w:rPr>
      </w:pPr>
      <w:bookmarkStart w:id="336" w:name="_Hlk527378012"/>
      <w:r w:rsidRPr="002012B8">
        <w:rPr>
          <w:rStyle w:val="Guidance"/>
          <w:strike/>
        </w:rPr>
        <w:t>EXAMPLE:</w:t>
      </w:r>
    </w:p>
    <w:p w14:paraId="304C2528" w14:textId="77777777" w:rsidR="00267C93" w:rsidRPr="002012B8" w:rsidRDefault="00267C93" w:rsidP="00F96E0B">
      <w:pPr>
        <w:pStyle w:val="FL"/>
        <w:jc w:val="both"/>
        <w:rPr>
          <w:rStyle w:val="Guidance"/>
          <w:rFonts w:ascii="Times New Roman" w:hAnsi="Times New Roman" w:cs="Times New Roman"/>
          <w:i w:val="0"/>
          <w:strike/>
          <w:sz w:val="20"/>
          <w:szCs w:val="20"/>
        </w:rPr>
      </w:pPr>
      <w:r w:rsidRPr="002012B8">
        <w:rPr>
          <w:strike/>
        </w:rPr>
        <w:t xml:space="preserve">Figure </w:t>
      </w:r>
      <w:r w:rsidRPr="002012B8">
        <w:rPr>
          <w:b w:val="0"/>
          <w:i/>
          <w:strike/>
          <w:color w:val="76923C"/>
          <w:sz w:val="18"/>
          <w:szCs w:val="18"/>
        </w:rPr>
        <w:t>(style FL)</w:t>
      </w:r>
    </w:p>
    <w:p w14:paraId="743A4240" w14:textId="77777777" w:rsidR="00267C93" w:rsidRPr="002012B8" w:rsidRDefault="00267C93" w:rsidP="00F96E0B">
      <w:pPr>
        <w:pStyle w:val="NF"/>
        <w:jc w:val="both"/>
        <w:rPr>
          <w:strike/>
        </w:rPr>
      </w:pPr>
      <w:r w:rsidRPr="002012B8">
        <w:rPr>
          <w:strike/>
        </w:rPr>
        <w:t>NOTE:</w:t>
      </w:r>
      <w:r w:rsidRPr="002012B8">
        <w:rPr>
          <w:strike/>
        </w:rPr>
        <w:tab/>
        <w:t xml:space="preserve">This is a note to figure 1. </w:t>
      </w:r>
      <w:r w:rsidRPr="002012B8">
        <w:rPr>
          <w:i/>
          <w:strike/>
          <w:color w:val="76923C"/>
          <w:szCs w:val="18"/>
        </w:rPr>
        <w:t>(style NF)</w:t>
      </w:r>
    </w:p>
    <w:p w14:paraId="7A0C7F77" w14:textId="77777777" w:rsidR="00267C93" w:rsidRPr="002012B8" w:rsidRDefault="00267C93" w:rsidP="00F96E0B">
      <w:pPr>
        <w:pStyle w:val="NF"/>
        <w:jc w:val="both"/>
        <w:rPr>
          <w:strike/>
        </w:rPr>
      </w:pPr>
    </w:p>
    <w:p w14:paraId="4CF9BEE0" w14:textId="6A808CBE" w:rsidR="00267C93" w:rsidRPr="002012B8" w:rsidRDefault="00267C93" w:rsidP="00F96E0B">
      <w:pPr>
        <w:pStyle w:val="TF"/>
        <w:jc w:val="both"/>
        <w:rPr>
          <w:i/>
          <w:strike/>
          <w:color w:val="76923C"/>
          <w:sz w:val="18"/>
          <w:szCs w:val="18"/>
        </w:rPr>
      </w:pPr>
      <w:r w:rsidRPr="002012B8">
        <w:rPr>
          <w:strike/>
        </w:rPr>
        <w:t xml:space="preserve">Figure 1: Details of apparatus </w:t>
      </w:r>
      <w:r w:rsidRPr="002012B8">
        <w:rPr>
          <w:i/>
          <w:strike/>
          <w:color w:val="76923C"/>
          <w:sz w:val="18"/>
          <w:szCs w:val="18"/>
        </w:rPr>
        <w:t>(style TF)</w:t>
      </w:r>
      <w:bookmarkEnd w:id="335"/>
      <w:bookmarkEnd w:id="336"/>
    </w:p>
    <w:p w14:paraId="62ED1659" w14:textId="77777777" w:rsidR="00267C93" w:rsidRPr="002012B8" w:rsidRDefault="00267C93" w:rsidP="00F96E0B">
      <w:pPr>
        <w:keepNext/>
        <w:jc w:val="both"/>
        <w:rPr>
          <w:rStyle w:val="Guidance"/>
          <w:strike/>
        </w:rPr>
      </w:pPr>
      <w:bookmarkStart w:id="337" w:name="_Hlk527035075"/>
      <w:r w:rsidRPr="002012B8">
        <w:rPr>
          <w:rStyle w:val="Guidance"/>
          <w:strike/>
          <w:sz w:val="28"/>
        </w:rPr>
        <w:t>Tables</w:t>
      </w:r>
      <w:bookmarkEnd w:id="337"/>
      <w:r w:rsidRPr="002012B8">
        <w:rPr>
          <w:rStyle w:val="Guidance"/>
          <w:strike/>
        </w:rPr>
        <w:t xml:space="preserve"> </w:t>
      </w:r>
    </w:p>
    <w:p w14:paraId="3C7F32BE" w14:textId="77777777" w:rsidR="00267C93" w:rsidRPr="002012B8" w:rsidRDefault="00267C93" w:rsidP="00F96E0B">
      <w:pPr>
        <w:keepNext/>
        <w:jc w:val="both"/>
        <w:rPr>
          <w:rStyle w:val="Guidance"/>
          <w:strike/>
        </w:rPr>
      </w:pPr>
      <w:bookmarkStart w:id="338" w:name="_Hlk527378098"/>
      <w:r w:rsidRPr="002012B8">
        <w:rPr>
          <w:rStyle w:val="Guidance"/>
          <w:strike/>
        </w:rPr>
        <w:t xml:space="preserve">Tables shall be prepared in accordance to clauses 5.2 of the </w:t>
      </w:r>
      <w:hyperlink r:id="rId30" w:history="1">
        <w:r w:rsidRPr="002012B8">
          <w:rPr>
            <w:rStyle w:val="Hyperlink"/>
            <w:rFonts w:ascii="Arial" w:hAnsi="Arial" w:cs="Arial"/>
            <w:i/>
            <w:strike/>
            <w:color w:val="76923C"/>
            <w:sz w:val="18"/>
            <w:szCs w:val="18"/>
          </w:rPr>
          <w:t>EDRs</w:t>
        </w:r>
      </w:hyperlink>
      <w:r w:rsidRPr="002012B8">
        <w:rPr>
          <w:rStyle w:val="Guidance"/>
          <w:i w:val="0"/>
          <w:strike/>
        </w:rPr>
        <w:t xml:space="preserve">. </w:t>
      </w:r>
      <w:bookmarkStart w:id="339" w:name="_Hlk527450022"/>
      <w:r w:rsidRPr="002012B8">
        <w:rPr>
          <w:rStyle w:val="Guidance"/>
          <w:strike/>
        </w:rPr>
        <w:t>For an easy application of the ETSI styles download "the ETSI styles toolbar" from</w:t>
      </w:r>
      <w:r w:rsidRPr="002012B8">
        <w:rPr>
          <w:rFonts w:ascii="Arial" w:hAnsi="Arial" w:cs="Arial"/>
          <w:i/>
          <w:strike/>
          <w:sz w:val="18"/>
          <w:szCs w:val="18"/>
        </w:rPr>
        <w:t xml:space="preserve"> </w:t>
      </w:r>
      <w:hyperlink r:id="rId31" w:history="1">
        <w:r w:rsidRPr="002012B8">
          <w:rPr>
            <w:rStyle w:val="Hyperlink"/>
            <w:rFonts w:ascii="Arial" w:hAnsi="Arial" w:cs="Arial"/>
            <w:i/>
            <w:strike/>
            <w:sz w:val="18"/>
            <w:szCs w:val="18"/>
          </w:rPr>
          <w:t>editHelp!</w:t>
        </w:r>
      </w:hyperlink>
      <w:r w:rsidRPr="002012B8">
        <w:rPr>
          <w:rStyle w:val="Guidance"/>
          <w:strike/>
        </w:rPr>
        <w:t xml:space="preserve"> website</w:t>
      </w:r>
      <w:r w:rsidRPr="002012B8">
        <w:rPr>
          <w:rFonts w:ascii="Arial" w:hAnsi="Arial" w:cs="Arial"/>
          <w:i/>
          <w:strike/>
          <w:sz w:val="18"/>
          <w:szCs w:val="18"/>
        </w:rPr>
        <w:t>.</w:t>
      </w:r>
      <w:bookmarkEnd w:id="338"/>
      <w:bookmarkEnd w:id="339"/>
    </w:p>
    <w:p w14:paraId="76CA77C4" w14:textId="77777777" w:rsidR="00267C93" w:rsidRPr="002012B8" w:rsidRDefault="00267C93" w:rsidP="00F96E0B">
      <w:pPr>
        <w:pStyle w:val="B1"/>
        <w:tabs>
          <w:tab w:val="num" w:pos="5557"/>
        </w:tabs>
        <w:jc w:val="both"/>
        <w:rPr>
          <w:rStyle w:val="Guidance"/>
          <w:strike/>
        </w:rPr>
      </w:pPr>
      <w:bookmarkStart w:id="340" w:name="_Hlk527035126"/>
      <w:r w:rsidRPr="002012B8">
        <w:rPr>
          <w:rStyle w:val="Guidance"/>
          <w:strike/>
        </w:rPr>
        <w:t xml:space="preserve">The figure number and title shall be above the table itself. An explicit table title is optional. </w:t>
      </w:r>
    </w:p>
    <w:p w14:paraId="506184C0" w14:textId="77777777" w:rsidR="00267C93" w:rsidRPr="002012B8" w:rsidRDefault="00267C93" w:rsidP="00F96E0B">
      <w:pPr>
        <w:pStyle w:val="B1"/>
        <w:tabs>
          <w:tab w:val="num" w:pos="5557"/>
        </w:tabs>
        <w:jc w:val="both"/>
        <w:rPr>
          <w:rStyle w:val="Guidance"/>
          <w:strike/>
        </w:rPr>
      </w:pPr>
      <w:r w:rsidRPr="002012B8">
        <w:rPr>
          <w:rFonts w:ascii="Arial" w:hAnsi="Arial" w:cs="Arial"/>
          <w:i/>
          <w:strike/>
          <w:color w:val="76923C"/>
          <w:sz w:val="18"/>
          <w:szCs w:val="18"/>
        </w:rPr>
        <w:t xml:space="preserve">If the table continues over more than one page, the column headings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repeated on all pages after the first.</w:t>
      </w:r>
    </w:p>
    <w:p w14:paraId="482E9EFA" w14:textId="77777777" w:rsidR="00267C93" w:rsidRPr="002012B8" w:rsidRDefault="00267C93" w:rsidP="00F96E0B">
      <w:pPr>
        <w:pStyle w:val="B1"/>
        <w:tabs>
          <w:tab w:val="num" w:pos="5557"/>
        </w:tabs>
        <w:jc w:val="both"/>
        <w:rPr>
          <w:rStyle w:val="Hyperlink"/>
          <w:rFonts w:ascii="Arial" w:hAnsi="Arial" w:cs="Arial"/>
          <w:i/>
          <w:strike/>
          <w:color w:val="76923C"/>
          <w:sz w:val="18"/>
          <w:szCs w:val="18"/>
          <w:u w:val="none"/>
        </w:rPr>
      </w:pPr>
      <w:r w:rsidRPr="002012B8">
        <w:rPr>
          <w:rFonts w:ascii="Arial" w:hAnsi="Arial" w:cs="Arial"/>
          <w:i/>
          <w:strike/>
          <w:color w:val="76923C"/>
          <w:sz w:val="18"/>
          <w:szCs w:val="18"/>
        </w:rPr>
        <w:t xml:space="preserve">Notes to figures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treated independently from notes integrated in the text, </w:t>
      </w:r>
      <w:r w:rsidRPr="002012B8">
        <w:rPr>
          <w:rStyle w:val="Guidance"/>
          <w:strike/>
        </w:rPr>
        <w:t xml:space="preserve">see clause 5.1.5 of the </w:t>
      </w:r>
      <w:hyperlink r:id="rId32"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rPr>
        <w:t xml:space="preserve"> </w:t>
      </w:r>
      <w:r w:rsidRPr="002012B8">
        <w:rPr>
          <w:rStyle w:val="Hyperlink"/>
          <w:rFonts w:ascii="Arial" w:hAnsi="Arial" w:cs="Arial"/>
          <w:i/>
          <w:strike/>
          <w:color w:val="76923C"/>
          <w:sz w:val="18"/>
          <w:szCs w:val="18"/>
          <w:u w:val="none"/>
        </w:rPr>
        <w:t>for more details.</w:t>
      </w:r>
    </w:p>
    <w:p w14:paraId="3F95C5DF" w14:textId="77777777" w:rsidR="00267C93" w:rsidRPr="002012B8" w:rsidRDefault="00267C93" w:rsidP="00F96E0B">
      <w:pPr>
        <w:pStyle w:val="B1"/>
        <w:tabs>
          <w:tab w:val="num" w:pos="5557"/>
        </w:tabs>
        <w:jc w:val="both"/>
        <w:rPr>
          <w:rFonts w:ascii="Arial" w:hAnsi="Arial" w:cs="Arial"/>
          <w:i/>
          <w:strike/>
          <w:color w:val="76923C"/>
          <w:sz w:val="18"/>
          <w:szCs w:val="18"/>
        </w:rPr>
      </w:pPr>
      <w:r w:rsidRPr="002012B8">
        <w:rPr>
          <w:rFonts w:ascii="Arial" w:hAnsi="Arial" w:cs="Arial"/>
          <w:i/>
          <w:strike/>
          <w:color w:val="76923C"/>
          <w:sz w:val="18"/>
          <w:szCs w:val="18"/>
        </w:rPr>
        <w:t>To generate a list of figures see clause 2.3.2 of the</w:t>
      </w:r>
      <w:r w:rsidRPr="002012B8">
        <w:rPr>
          <w:rStyle w:val="Guidance"/>
          <w:strike/>
        </w:rPr>
        <w:t xml:space="preserve"> </w:t>
      </w:r>
      <w:hyperlink r:id="rId33" w:history="1">
        <w:r w:rsidRPr="002012B8">
          <w:rPr>
            <w:rStyle w:val="Hyperlink"/>
            <w:rFonts w:ascii="Arial" w:hAnsi="Arial" w:cs="Arial"/>
            <w:i/>
            <w:strike/>
            <w:color w:val="76923C"/>
            <w:sz w:val="18"/>
            <w:szCs w:val="18"/>
          </w:rPr>
          <w:t>EDRs</w:t>
        </w:r>
      </w:hyperlink>
      <w:r w:rsidRPr="002012B8">
        <w:rPr>
          <w:rFonts w:ascii="Arial" w:hAnsi="Arial" w:cs="Arial"/>
          <w:i/>
          <w:strike/>
          <w:color w:val="76923C"/>
          <w:sz w:val="18"/>
          <w:szCs w:val="18"/>
        </w:rPr>
        <w:t>.</w:t>
      </w:r>
    </w:p>
    <w:p w14:paraId="6FD4C8D0" w14:textId="77777777" w:rsidR="00267C93" w:rsidRPr="002012B8" w:rsidRDefault="00267C93" w:rsidP="00F96E0B">
      <w:pPr>
        <w:pStyle w:val="B1"/>
        <w:tabs>
          <w:tab w:val="num" w:pos="5557"/>
        </w:tabs>
        <w:jc w:val="both"/>
        <w:rPr>
          <w:rStyle w:val="Guidance"/>
          <w:strike/>
        </w:rPr>
      </w:pPr>
      <w:r w:rsidRPr="002012B8">
        <w:rPr>
          <w:rFonts w:ascii="Arial" w:hAnsi="Arial" w:cs="Arial"/>
          <w:i/>
          <w:strike/>
          <w:color w:val="76923C"/>
          <w:sz w:val="18"/>
          <w:szCs w:val="18"/>
        </w:rPr>
        <w:t xml:space="preserve">For numbering issues see clause 5.1.3 </w:t>
      </w:r>
      <w:r w:rsidRPr="002012B8">
        <w:rPr>
          <w:rStyle w:val="Guidance"/>
          <w:strike/>
        </w:rPr>
        <w:t xml:space="preserve">of the </w:t>
      </w:r>
      <w:hyperlink r:id="rId34"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rPr>
        <w:t>.</w:t>
      </w:r>
    </w:p>
    <w:p w14:paraId="7CAB21BC" w14:textId="683C3A1D" w:rsidR="00267C93" w:rsidRPr="002012B8" w:rsidRDefault="00267C93" w:rsidP="00F96E0B">
      <w:pPr>
        <w:jc w:val="both"/>
        <w:rPr>
          <w:rStyle w:val="Guidance"/>
          <w:strike/>
        </w:rPr>
      </w:pPr>
      <w:bookmarkStart w:id="341" w:name="_Hlk527035152"/>
      <w:bookmarkEnd w:id="340"/>
      <w:r w:rsidRPr="002012B8">
        <w:rPr>
          <w:rStyle w:val="Guidance"/>
          <w:strike/>
        </w:rPr>
        <w:lastRenderedPageBreak/>
        <w:t>Details concerning "ETSI Styles" for tables are available on the</w:t>
      </w:r>
      <w:r w:rsidRPr="002012B8">
        <w:rPr>
          <w:rStyle w:val="Hyperlink"/>
          <w:rFonts w:ascii="Arial" w:hAnsi="Arial" w:cs="Arial"/>
          <w:i/>
          <w:strike/>
          <w:color w:val="76923C"/>
          <w:sz w:val="18"/>
          <w:szCs w:val="18"/>
          <w:u w:val="none"/>
        </w:rPr>
        <w:t xml:space="preserve"> </w:t>
      </w:r>
      <w:hyperlink r:id="rId35" w:history="1">
        <w:r w:rsidRPr="002012B8">
          <w:rPr>
            <w:rStyle w:val="Hyperlink"/>
            <w:rFonts w:ascii="Arial" w:hAnsi="Arial" w:cs="Arial"/>
            <w:i/>
            <w:strike/>
            <w:sz w:val="18"/>
            <w:szCs w:val="18"/>
          </w:rPr>
          <w:t>editHelp!</w:t>
        </w:r>
      </w:hyperlink>
      <w:r w:rsidRPr="002012B8">
        <w:rPr>
          <w:rStyle w:val="Guidance"/>
          <w:strike/>
        </w:rPr>
        <w:t xml:space="preserve"> website.</w:t>
      </w:r>
      <w:bookmarkEnd w:id="341"/>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rsidRPr="002012B8" w14:paraId="41D9825F" w14:textId="77777777" w:rsidTr="00601F29">
        <w:tc>
          <w:tcPr>
            <w:tcW w:w="9350" w:type="dxa"/>
            <w:shd w:val="clear" w:color="auto" w:fill="CCCCCC"/>
          </w:tcPr>
          <w:p w14:paraId="78AD6DFE" w14:textId="77777777" w:rsidR="00123408" w:rsidRPr="002012B8" w:rsidRDefault="00123408" w:rsidP="00F96E0B">
            <w:pPr>
              <w:pStyle w:val="B1"/>
              <w:tabs>
                <w:tab w:val="num" w:pos="5557"/>
              </w:tabs>
              <w:jc w:val="both"/>
              <w:rPr>
                <w:strike/>
              </w:rPr>
            </w:pPr>
            <w:bookmarkStart w:id="342" w:name="_Hlk527382396"/>
            <w:r w:rsidRPr="002012B8">
              <w:rPr>
                <w:strike/>
              </w:rPr>
              <w:t>Use the following styles:</w:t>
            </w:r>
          </w:p>
          <w:p w14:paraId="3061AF79" w14:textId="77777777" w:rsidR="00123408" w:rsidRPr="002012B8" w:rsidRDefault="00123408" w:rsidP="00F96E0B">
            <w:pPr>
              <w:pStyle w:val="B2"/>
              <w:jc w:val="both"/>
              <w:rPr>
                <w:strike/>
              </w:rPr>
            </w:pPr>
            <w:r w:rsidRPr="002012B8">
              <w:rPr>
                <w:b/>
                <w:strike/>
              </w:rPr>
              <w:t>TH</w:t>
            </w:r>
            <w:r w:rsidRPr="002012B8">
              <w:rPr>
                <w:strike/>
              </w:rPr>
              <w:t xml:space="preserve"> for the table number and title.</w:t>
            </w:r>
          </w:p>
          <w:p w14:paraId="2E9574B9" w14:textId="77777777" w:rsidR="00123408" w:rsidRPr="002012B8" w:rsidRDefault="00123408" w:rsidP="00F96E0B">
            <w:pPr>
              <w:pStyle w:val="B2"/>
              <w:jc w:val="both"/>
              <w:rPr>
                <w:strike/>
              </w:rPr>
            </w:pPr>
            <w:r w:rsidRPr="002012B8">
              <w:rPr>
                <w:b/>
                <w:strike/>
              </w:rPr>
              <w:t>TAH</w:t>
            </w:r>
            <w:r w:rsidRPr="002012B8">
              <w:rPr>
                <w:strike/>
              </w:rPr>
              <w:t xml:space="preserve"> for table headings</w:t>
            </w:r>
          </w:p>
          <w:p w14:paraId="36ABA6CA" w14:textId="77777777" w:rsidR="00123408" w:rsidRPr="002012B8" w:rsidRDefault="00123408" w:rsidP="00F96E0B">
            <w:pPr>
              <w:pStyle w:val="B2"/>
              <w:jc w:val="both"/>
              <w:rPr>
                <w:strike/>
              </w:rPr>
            </w:pPr>
            <w:r w:rsidRPr="002012B8">
              <w:rPr>
                <w:b/>
                <w:strike/>
              </w:rPr>
              <w:t>TAL</w:t>
            </w:r>
            <w:r w:rsidRPr="002012B8">
              <w:rPr>
                <w:strike/>
              </w:rPr>
              <w:t xml:space="preserve"> for text left aligned</w:t>
            </w:r>
          </w:p>
          <w:p w14:paraId="722A5518" w14:textId="77777777" w:rsidR="00123408" w:rsidRPr="002012B8" w:rsidRDefault="00123408" w:rsidP="00F96E0B">
            <w:pPr>
              <w:pStyle w:val="B2"/>
              <w:jc w:val="both"/>
              <w:rPr>
                <w:strike/>
              </w:rPr>
            </w:pPr>
            <w:r w:rsidRPr="002012B8">
              <w:rPr>
                <w:b/>
                <w:strike/>
              </w:rPr>
              <w:t>TAC</w:t>
            </w:r>
            <w:r w:rsidRPr="002012B8">
              <w:rPr>
                <w:strike/>
              </w:rPr>
              <w:t xml:space="preserve"> for text centred</w:t>
            </w:r>
          </w:p>
          <w:p w14:paraId="5D0F5F05" w14:textId="77777777" w:rsidR="00123408" w:rsidRPr="002012B8" w:rsidRDefault="00123408" w:rsidP="00F96E0B">
            <w:pPr>
              <w:pStyle w:val="B2"/>
              <w:jc w:val="both"/>
              <w:rPr>
                <w:strike/>
              </w:rPr>
            </w:pPr>
            <w:r w:rsidRPr="002012B8">
              <w:rPr>
                <w:b/>
                <w:strike/>
              </w:rPr>
              <w:t>TAR</w:t>
            </w:r>
            <w:r w:rsidRPr="002012B8">
              <w:rPr>
                <w:strike/>
              </w:rPr>
              <w:t xml:space="preserve"> for text right aligned</w:t>
            </w:r>
          </w:p>
          <w:p w14:paraId="31BD32D6" w14:textId="77777777" w:rsidR="00123408" w:rsidRPr="002012B8" w:rsidRDefault="00123408" w:rsidP="00F96E0B">
            <w:pPr>
              <w:pStyle w:val="B2"/>
              <w:jc w:val="both"/>
              <w:rPr>
                <w:strike/>
              </w:rPr>
            </w:pPr>
            <w:r w:rsidRPr="002012B8">
              <w:rPr>
                <w:b/>
                <w:strike/>
              </w:rPr>
              <w:t>TAN</w:t>
            </w:r>
            <w:r w:rsidRPr="002012B8">
              <w:rPr>
                <w:strike/>
              </w:rPr>
              <w:t xml:space="preserve"> for the note to table. Separate NOTE: from the text of the note with a "Ctrl" + "</w:t>
            </w:r>
            <w:r w:rsidRPr="002012B8">
              <w:rPr>
                <w:strike/>
              </w:rPr>
              <w:sym w:font="Symbol" w:char="F0AE"/>
            </w:r>
            <w:r w:rsidRPr="002012B8">
              <w:rPr>
                <w:strike/>
              </w:rPr>
              <w:t>" (tab). Include notes to a table within its borders in one cell, at the bottom.</w:t>
            </w:r>
          </w:p>
          <w:p w14:paraId="4254046C" w14:textId="77777777" w:rsidR="00123408" w:rsidRPr="002012B8" w:rsidRDefault="00123408" w:rsidP="00F96E0B">
            <w:pPr>
              <w:pStyle w:val="B2"/>
              <w:jc w:val="both"/>
              <w:rPr>
                <w:strike/>
              </w:rPr>
            </w:pPr>
            <w:r w:rsidRPr="002012B8">
              <w:rPr>
                <w:b/>
                <w:strike/>
              </w:rPr>
              <w:t>TB1</w:t>
            </w:r>
            <w:r w:rsidRPr="002012B8">
              <w:rPr>
                <w:strike/>
              </w:rPr>
              <w:t xml:space="preserve"> for the list of level 1</w:t>
            </w:r>
          </w:p>
          <w:p w14:paraId="2C3A846B" w14:textId="77777777" w:rsidR="00123408" w:rsidRPr="002012B8" w:rsidRDefault="00123408" w:rsidP="00F96E0B">
            <w:pPr>
              <w:pStyle w:val="B2"/>
              <w:jc w:val="both"/>
              <w:rPr>
                <w:strike/>
              </w:rPr>
            </w:pPr>
            <w:r w:rsidRPr="002012B8">
              <w:rPr>
                <w:b/>
                <w:strike/>
              </w:rPr>
              <w:t>TB2</w:t>
            </w:r>
            <w:r w:rsidRPr="002012B8">
              <w:rPr>
                <w:strike/>
              </w:rPr>
              <w:t xml:space="preserve"> for the list of level 2</w:t>
            </w:r>
          </w:p>
          <w:p w14:paraId="5BF6C6E6" w14:textId="77777777" w:rsidR="00123408" w:rsidRPr="002012B8" w:rsidRDefault="00123408" w:rsidP="00F96E0B">
            <w:pPr>
              <w:pStyle w:val="B1"/>
              <w:tabs>
                <w:tab w:val="num" w:pos="5557"/>
              </w:tabs>
              <w:jc w:val="both"/>
              <w:rPr>
                <w:strike/>
              </w:rPr>
            </w:pPr>
            <w:r w:rsidRPr="002012B8">
              <w:rPr>
                <w:strike/>
              </w:rPr>
              <w:t>If applicable, the table number is followed by a colon, a space and the table title.</w:t>
            </w:r>
          </w:p>
          <w:p w14:paraId="25395114" w14:textId="77777777" w:rsidR="00123408" w:rsidRPr="002012B8" w:rsidRDefault="00123408" w:rsidP="00F96E0B">
            <w:pPr>
              <w:pStyle w:val="B1"/>
              <w:tabs>
                <w:tab w:val="num" w:pos="5557"/>
              </w:tabs>
              <w:jc w:val="both"/>
              <w:rPr>
                <w:strike/>
              </w:rPr>
            </w:pPr>
            <w:r w:rsidRPr="002012B8">
              <w:rPr>
                <w:strike/>
              </w:rPr>
              <w:t>To repeat the column heading on all pages, use the table headings tool (</w:t>
            </w:r>
            <w:r w:rsidRPr="002012B8">
              <w:rPr>
                <w:b/>
                <w:strike/>
              </w:rPr>
              <w:t>Table, Heading Rows Repeat</w:t>
            </w:r>
            <w:r w:rsidRPr="002012B8">
              <w:rPr>
                <w:strike/>
              </w:rPr>
              <w:t xml:space="preserve">). </w:t>
            </w:r>
          </w:p>
          <w:p w14:paraId="22E838D8" w14:textId="77777777" w:rsidR="00123408" w:rsidRPr="002012B8" w:rsidRDefault="00123408" w:rsidP="00F96E0B">
            <w:pPr>
              <w:pStyle w:val="B1"/>
              <w:tabs>
                <w:tab w:val="num" w:pos="5557"/>
              </w:tabs>
              <w:jc w:val="both"/>
              <w:rPr>
                <w:rFonts w:ascii="Arial" w:hAnsi="Arial" w:cs="Arial"/>
                <w:bCs/>
                <w:i/>
                <w:strike/>
                <w:color w:val="76923C"/>
                <w:sz w:val="18"/>
                <w:szCs w:val="18"/>
              </w:rPr>
            </w:pPr>
            <w:r w:rsidRPr="002012B8">
              <w:rPr>
                <w:strike/>
              </w:rPr>
              <w:t>For automatic figure numbering</w:t>
            </w:r>
            <w:r w:rsidRPr="002012B8" w:rsidDel="00C0110F">
              <w:rPr>
                <w:strike/>
              </w:rPr>
              <w:t xml:space="preserve"> </w:t>
            </w:r>
            <w:r w:rsidRPr="002012B8">
              <w:rPr>
                <w:strike/>
              </w:rPr>
              <w:t xml:space="preserve">see clause 6.9.2 of the </w:t>
            </w:r>
            <w:bookmarkStart w:id="343" w:name="_Hlk527383067"/>
            <w:r w:rsidRPr="002012B8">
              <w:rPr>
                <w:strike/>
              </w:rPr>
              <w:fldChar w:fldCharType="begin"/>
            </w:r>
            <w:r w:rsidRPr="002012B8">
              <w:rPr>
                <w:strike/>
              </w:rPr>
              <w:instrText xml:space="preserve"> HYPERLINK "http://portal.etsi.org/Help/editHelp!/Howtostart/ETSIDraftingRules.aspx" </w:instrText>
            </w:r>
            <w:r w:rsidRPr="002012B8">
              <w:rPr>
                <w:strike/>
              </w:rPr>
              <w:fldChar w:fldCharType="separate"/>
            </w:r>
            <w:r w:rsidRPr="002012B8">
              <w:rPr>
                <w:rStyle w:val="Hyperlink"/>
                <w:strike/>
              </w:rPr>
              <w:t>EDRs</w:t>
            </w:r>
            <w:r w:rsidRPr="002012B8">
              <w:rPr>
                <w:strike/>
              </w:rPr>
              <w:fldChar w:fldCharType="end"/>
            </w:r>
            <w:bookmarkEnd w:id="343"/>
            <w:r w:rsidRPr="002012B8">
              <w:rPr>
                <w:strike/>
              </w:rPr>
              <w:t xml:space="preserve">). </w:t>
            </w:r>
          </w:p>
        </w:tc>
      </w:tr>
      <w:bookmarkEnd w:id="342"/>
    </w:tbl>
    <w:p w14:paraId="698E4C9D" w14:textId="4EA42E11" w:rsidR="00123408" w:rsidRPr="002012B8" w:rsidRDefault="00123408" w:rsidP="00F96E0B">
      <w:pPr>
        <w:jc w:val="both"/>
        <w:rPr>
          <w:strike/>
        </w:rPr>
      </w:pPr>
    </w:p>
    <w:p w14:paraId="216AC3EB" w14:textId="77777777" w:rsidR="00123408" w:rsidRPr="002012B8" w:rsidRDefault="00123408" w:rsidP="00F96E0B">
      <w:pPr>
        <w:keepNext/>
        <w:shd w:val="clear" w:color="auto" w:fill="CCCCCC"/>
        <w:tabs>
          <w:tab w:val="num" w:pos="736"/>
        </w:tabs>
        <w:ind w:left="736" w:hanging="453"/>
        <w:jc w:val="both"/>
        <w:rPr>
          <w:strike/>
        </w:rPr>
      </w:pPr>
      <w:bookmarkStart w:id="344" w:name="_Hlk527450216"/>
      <w:bookmarkStart w:id="345" w:name="_Hlk527035744"/>
      <w:r w:rsidRPr="002012B8">
        <w:rPr>
          <w:strike/>
        </w:rPr>
        <w:t>Centre tables horizontally.</w:t>
      </w:r>
    </w:p>
    <w:p w14:paraId="17EAC688" w14:textId="77777777" w:rsidR="00123408" w:rsidRPr="002012B8" w:rsidRDefault="00123408" w:rsidP="00F96E0B">
      <w:pPr>
        <w:shd w:val="clear" w:color="auto" w:fill="CCCCCC"/>
        <w:tabs>
          <w:tab w:val="num" w:pos="736"/>
        </w:tabs>
        <w:ind w:left="736" w:hanging="453"/>
        <w:jc w:val="both"/>
        <w:rPr>
          <w:strike/>
        </w:rPr>
      </w:pPr>
      <w:bookmarkStart w:id="346" w:name="_Hlk527450199"/>
      <w:bookmarkEnd w:id="344"/>
      <w:r w:rsidRPr="002012B8">
        <w:rPr>
          <w:strike/>
        </w:rPr>
        <w:t>The "space between columns" is 0,1 pt or 0,05 cm (default cell margins Left 0,05 pt &amp; Right 0,19 pt).</w:t>
      </w:r>
    </w:p>
    <w:p w14:paraId="24CF1B6C" w14:textId="77777777" w:rsidR="00123408" w:rsidRPr="002012B8" w:rsidRDefault="00123408" w:rsidP="00F96E0B">
      <w:pPr>
        <w:shd w:val="clear" w:color="auto" w:fill="CCCCCC"/>
        <w:tabs>
          <w:tab w:val="num" w:pos="736"/>
        </w:tabs>
        <w:ind w:left="736" w:hanging="453"/>
        <w:jc w:val="both"/>
        <w:rPr>
          <w:strike/>
        </w:rPr>
      </w:pPr>
      <w:r w:rsidRPr="002012B8">
        <w:rPr>
          <w:strike/>
        </w:rPr>
        <w:t>Maximum width for tables in portrait orientation: 17 cm and for landscape orientation: 22 cm.</w:t>
      </w:r>
    </w:p>
    <w:p w14:paraId="385BCF6C" w14:textId="77777777" w:rsidR="00123408" w:rsidRPr="002012B8" w:rsidRDefault="00123408" w:rsidP="00F96E0B">
      <w:pPr>
        <w:shd w:val="clear" w:color="auto" w:fill="CCCCCC"/>
        <w:tabs>
          <w:tab w:val="num" w:pos="736"/>
        </w:tabs>
        <w:ind w:left="736" w:hanging="453"/>
        <w:jc w:val="both"/>
        <w:rPr>
          <w:strike/>
        </w:rPr>
      </w:pPr>
      <w:r w:rsidRPr="002012B8">
        <w:rPr>
          <w:strike/>
        </w:rPr>
        <w:t xml:space="preserve">Set table columns widths in centimetres (not inches). </w:t>
      </w:r>
    </w:p>
    <w:p w14:paraId="35312183" w14:textId="49A9536C" w:rsidR="00123408" w:rsidRPr="002012B8" w:rsidRDefault="00123408" w:rsidP="00F96E0B">
      <w:pPr>
        <w:shd w:val="clear" w:color="auto" w:fill="CCCCCC"/>
        <w:tabs>
          <w:tab w:val="num" w:pos="284"/>
        </w:tabs>
        <w:ind w:left="284" w:hanging="1"/>
        <w:jc w:val="both"/>
        <w:rPr>
          <w:strike/>
        </w:rPr>
      </w:pPr>
      <w:r w:rsidRPr="002012B8">
        <w:rPr>
          <w:strike/>
        </w:rPr>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2012B8" w:rsidRDefault="00123408" w:rsidP="00F96E0B">
      <w:pPr>
        <w:shd w:val="clear" w:color="auto" w:fill="CCCCCC"/>
        <w:tabs>
          <w:tab w:val="num" w:pos="284"/>
        </w:tabs>
        <w:ind w:left="284" w:hanging="1"/>
        <w:jc w:val="both"/>
        <w:rPr>
          <w:strike/>
        </w:rPr>
      </w:pPr>
      <w:r w:rsidRPr="002012B8">
        <w:rPr>
          <w:strike/>
        </w:rPr>
        <w:t>Each table shall be followed by an empty "Normal" style paragraph (</w:t>
      </w:r>
      <w:r w:rsidRPr="002012B8">
        <w:rPr>
          <w:strike/>
        </w:rPr>
        <w:sym w:font="Symbol" w:char="F0BF"/>
      </w:r>
      <w:r w:rsidRPr="002012B8">
        <w:rPr>
          <w:strike/>
        </w:rPr>
        <w:t xml:space="preserve"> "Enter" key).</w:t>
      </w:r>
    </w:p>
    <w:p w14:paraId="1F17353B" w14:textId="7B3F0A53" w:rsidR="00123408" w:rsidRPr="002012B8" w:rsidRDefault="00123408" w:rsidP="00F96E0B">
      <w:pPr>
        <w:jc w:val="both"/>
        <w:rPr>
          <w:rStyle w:val="Guidance"/>
          <w:strike/>
        </w:rPr>
      </w:pPr>
      <w:bookmarkStart w:id="347" w:name="_Hlk527450259"/>
      <w:bookmarkStart w:id="348" w:name="_Hlk527035780"/>
      <w:bookmarkStart w:id="349" w:name="_Hlk527466760"/>
      <w:bookmarkEnd w:id="270"/>
      <w:bookmarkEnd w:id="276"/>
      <w:bookmarkEnd w:id="277"/>
      <w:bookmarkEnd w:id="278"/>
      <w:bookmarkEnd w:id="279"/>
      <w:bookmarkEnd w:id="280"/>
      <w:bookmarkEnd w:id="345"/>
      <w:bookmarkEnd w:id="346"/>
      <w:r w:rsidRPr="002012B8">
        <w:rPr>
          <w:rStyle w:val="Guidance"/>
          <w:strike/>
          <w:sz w:val="28"/>
        </w:rPr>
        <w:t>Table numbering</w:t>
      </w:r>
    </w:p>
    <w:p w14:paraId="5861ED1A" w14:textId="77777777" w:rsidR="00123408" w:rsidRPr="002012B8" w:rsidRDefault="00123408" w:rsidP="00F96E0B">
      <w:pPr>
        <w:jc w:val="both"/>
        <w:rPr>
          <w:rStyle w:val="Guidance"/>
          <w:strike/>
        </w:rPr>
      </w:pPr>
      <w:bookmarkStart w:id="350" w:name="_Hlk527450284"/>
      <w:bookmarkEnd w:id="347"/>
      <w:r w:rsidRPr="002012B8">
        <w:rPr>
          <w:rStyle w:val="Guidance"/>
          <w:strike/>
        </w:rPr>
        <w:t xml:space="preserve">Tables may be numbered sequentially throughout the ETSI deliverable without regard to the clause numbering, e.g. the first table is table 1 and the twentieth table is table 20. </w:t>
      </w:r>
    </w:p>
    <w:p w14:paraId="3FD1E206" w14:textId="77777777" w:rsidR="00123408" w:rsidRPr="002012B8" w:rsidRDefault="00123408" w:rsidP="00F96E0B">
      <w:pPr>
        <w:jc w:val="both"/>
        <w:rPr>
          <w:rStyle w:val="Guidance"/>
          <w:strike/>
        </w:rPr>
      </w:pPr>
      <w:r w:rsidRPr="002012B8">
        <w:rPr>
          <w:rStyle w:val="Guidance"/>
          <w:strike/>
        </w:rPr>
        <w:t>Tables may also be numbered taking account of clause numbering.</w:t>
      </w:r>
    </w:p>
    <w:p w14:paraId="71D8E960" w14:textId="77777777" w:rsidR="00123408" w:rsidRPr="002012B8" w:rsidRDefault="00123408" w:rsidP="00F96E0B">
      <w:pPr>
        <w:keepLines/>
        <w:ind w:left="1702" w:hanging="1418"/>
        <w:jc w:val="both"/>
        <w:rPr>
          <w:rStyle w:val="Guidance"/>
          <w:strike/>
        </w:rPr>
      </w:pPr>
      <w:r w:rsidRPr="002012B8">
        <w:rPr>
          <w:rStyle w:val="Guidance"/>
          <w:strike/>
        </w:rPr>
        <w:t>EXAMPLE 1:</w:t>
      </w:r>
      <w:r w:rsidRPr="002012B8">
        <w:rPr>
          <w:rStyle w:val="Guidance"/>
          <w:strike/>
        </w:rPr>
        <w:tab/>
        <w:t>First table in clause 5 is table 5.1, second table in clause 5.1.1 is table 5.2, third table in clause 5.2.3 is table 5.3.</w:t>
      </w:r>
    </w:p>
    <w:p w14:paraId="297E08FA" w14:textId="77777777" w:rsidR="00123408" w:rsidRPr="002012B8" w:rsidRDefault="00123408" w:rsidP="00F96E0B">
      <w:pPr>
        <w:keepLines/>
        <w:ind w:left="1702" w:hanging="1418"/>
        <w:jc w:val="both"/>
        <w:rPr>
          <w:rStyle w:val="Guidance"/>
          <w:strike/>
        </w:rPr>
      </w:pPr>
      <w:r w:rsidRPr="002012B8">
        <w:rPr>
          <w:rStyle w:val="Guidance"/>
          <w:strike/>
        </w:rPr>
        <w:t>EXAMPLE 2:</w:t>
      </w:r>
      <w:r w:rsidRPr="002012B8">
        <w:rPr>
          <w:rStyle w:val="Guidance"/>
          <w:strike/>
        </w:rPr>
        <w:tab/>
        <w:t>First table in clause 7.3.2 is table 7.3.2.1, fifth table in clause 7.3.2 is table 7.3.2.5.</w:t>
      </w:r>
    </w:p>
    <w:p w14:paraId="632B3775" w14:textId="77777777" w:rsidR="00123408" w:rsidRPr="002012B8" w:rsidRDefault="00123408" w:rsidP="00F96E0B">
      <w:pPr>
        <w:jc w:val="both"/>
        <w:rPr>
          <w:rStyle w:val="Hyperlink"/>
          <w:rFonts w:ascii="Arial" w:hAnsi="Arial" w:cs="Arial"/>
          <w:i/>
          <w:strike/>
          <w:color w:val="76923C"/>
          <w:sz w:val="18"/>
          <w:szCs w:val="18"/>
        </w:rPr>
      </w:pPr>
      <w:r w:rsidRPr="002012B8">
        <w:rPr>
          <w:rStyle w:val="Guidance"/>
          <w:strike/>
        </w:rPr>
        <w:t>One level of subdivision only is permitted (e.g. table 1 may be subdivided as 1 a), 1 b), 1 c), etc.). See also clause 2.12.1.0</w:t>
      </w:r>
      <w:r w:rsidRPr="002012B8">
        <w:rPr>
          <w:rFonts w:ascii="Arial" w:hAnsi="Arial" w:cs="Arial"/>
          <w:i/>
          <w:strike/>
          <w:sz w:val="18"/>
          <w:szCs w:val="18"/>
        </w:rPr>
        <w:t xml:space="preserve"> </w:t>
      </w:r>
      <w:r w:rsidRPr="002012B8">
        <w:rPr>
          <w:rFonts w:ascii="Arial" w:hAnsi="Arial" w:cs="Arial"/>
          <w:i/>
          <w:strike/>
          <w:color w:val="76923C"/>
          <w:sz w:val="18"/>
          <w:szCs w:val="18"/>
        </w:rPr>
        <w:t>of the</w:t>
      </w:r>
      <w:r w:rsidRPr="002012B8">
        <w:rPr>
          <w:rStyle w:val="Guidance"/>
          <w:strike/>
        </w:rPr>
        <w:t xml:space="preserve"> </w:t>
      </w:r>
      <w:hyperlink r:id="rId36" w:history="1">
        <w:r w:rsidRPr="002012B8">
          <w:rPr>
            <w:rStyle w:val="Hyperlink"/>
            <w:rFonts w:ascii="Arial" w:hAnsi="Arial" w:cs="Arial"/>
            <w:i/>
            <w:strike/>
            <w:color w:val="76923C"/>
            <w:sz w:val="18"/>
            <w:szCs w:val="18"/>
          </w:rPr>
          <w:t>EDRs</w:t>
        </w:r>
      </w:hyperlink>
      <w:r w:rsidRPr="002012B8">
        <w:rPr>
          <w:rStyle w:val="Hyperlink"/>
          <w:rFonts w:ascii="Arial" w:hAnsi="Arial" w:cs="Arial"/>
          <w:i/>
          <w:strike/>
          <w:color w:val="76923C"/>
          <w:sz w:val="18"/>
          <w:szCs w:val="18"/>
        </w:rPr>
        <w:t>.</w:t>
      </w:r>
    </w:p>
    <w:p w14:paraId="0BFB7F24" w14:textId="77777777" w:rsidR="00123408" w:rsidRPr="002012B8" w:rsidRDefault="00123408" w:rsidP="00F96E0B">
      <w:pPr>
        <w:jc w:val="both"/>
        <w:rPr>
          <w:rStyle w:val="Guidance"/>
          <w:strike/>
        </w:rPr>
      </w:pPr>
      <w:r w:rsidRPr="002012B8">
        <w:rPr>
          <w:rStyle w:val="Guidance"/>
          <w:strike/>
        </w:rPr>
        <w:t>Tables of an annex shall be preceded by the letter designating that annex followed by a full-stop (e.g. table B.1, table C.4.1.1). The numbering shall start afresh with each annex.</w:t>
      </w:r>
    </w:p>
    <w:p w14:paraId="4A493050" w14:textId="77777777" w:rsidR="00123408" w:rsidRPr="002012B8" w:rsidRDefault="00123408" w:rsidP="00F96E0B">
      <w:pPr>
        <w:jc w:val="both"/>
        <w:rPr>
          <w:rStyle w:val="Guidance"/>
          <w:strike/>
          <w:sz w:val="28"/>
        </w:rPr>
      </w:pPr>
      <w:r w:rsidRPr="002012B8">
        <w:rPr>
          <w:rStyle w:val="Guidance"/>
          <w:strike/>
          <w:sz w:val="28"/>
        </w:rPr>
        <w:t>Layout of a table</w:t>
      </w:r>
    </w:p>
    <w:p w14:paraId="74CF5BA7" w14:textId="77777777" w:rsidR="00123408" w:rsidRPr="002012B8" w:rsidRDefault="00123408" w:rsidP="00F96E0B">
      <w:pPr>
        <w:jc w:val="both"/>
        <w:rPr>
          <w:rStyle w:val="Guidance"/>
          <w:strike/>
        </w:rPr>
      </w:pPr>
      <w:bookmarkStart w:id="351" w:name="_Hlk527382552"/>
      <w:r w:rsidRPr="002012B8">
        <w:rPr>
          <w:rStyle w:val="Guidance"/>
          <w:strik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51"/>
    </w:p>
    <w:p w14:paraId="51FC19C4" w14:textId="77777777" w:rsidR="00123408" w:rsidRPr="002012B8" w:rsidRDefault="00123408" w:rsidP="00F96E0B">
      <w:pPr>
        <w:keepNext/>
        <w:keepLines/>
        <w:ind w:left="1702" w:hanging="1418"/>
        <w:jc w:val="both"/>
        <w:rPr>
          <w:rStyle w:val="Guidance"/>
          <w:strike/>
        </w:rPr>
      </w:pPr>
      <w:bookmarkStart w:id="352" w:name="_Hlk527382593"/>
      <w:r w:rsidRPr="002012B8">
        <w:rPr>
          <w:rStyle w:val="Guidance"/>
          <w:strike/>
        </w:rPr>
        <w:lastRenderedPageBreak/>
        <w:t>EXAMPLE:</w:t>
      </w:r>
    </w:p>
    <w:p w14:paraId="4F755708" w14:textId="77777777" w:rsidR="00123408" w:rsidRPr="002012B8" w:rsidRDefault="00123408" w:rsidP="00F96E0B">
      <w:pPr>
        <w:pStyle w:val="TH"/>
        <w:jc w:val="both"/>
        <w:rPr>
          <w:i/>
          <w:strike/>
          <w:sz w:val="18"/>
          <w:szCs w:val="18"/>
        </w:rPr>
      </w:pPr>
      <w:r w:rsidRPr="002012B8">
        <w:rPr>
          <w:strike/>
        </w:rPr>
        <w:t xml:space="preserve">Table 1: Electrical properties </w:t>
      </w:r>
      <w:r w:rsidRPr="002012B8">
        <w:rPr>
          <w:b w:val="0"/>
          <w:i/>
          <w:strike/>
          <w:sz w:val="18"/>
        </w:rPr>
        <w:t>(style TH</w:t>
      </w:r>
      <w:r w:rsidRPr="002012B8">
        <w:rPr>
          <w:i/>
          <w:strike/>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2012B8" w14:paraId="58AEA609" w14:textId="77777777" w:rsidTr="006434E9">
        <w:trPr>
          <w:jc w:val="center"/>
        </w:trPr>
        <w:tc>
          <w:tcPr>
            <w:tcW w:w="1668" w:type="dxa"/>
            <w:tcMar>
              <w:right w:w="108" w:type="dxa"/>
            </w:tcMar>
          </w:tcPr>
          <w:p w14:paraId="6398BE26"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Type </w:t>
            </w:r>
            <w:r w:rsidRPr="002012B8">
              <w:rPr>
                <w:rFonts w:ascii="Arial" w:hAnsi="Arial"/>
                <w:i/>
                <w:strike/>
                <w:color w:val="76923C"/>
                <w:sz w:val="18"/>
                <w:szCs w:val="18"/>
              </w:rPr>
              <w:t>(style TAH)</w:t>
            </w:r>
          </w:p>
        </w:tc>
        <w:tc>
          <w:tcPr>
            <w:tcW w:w="2409" w:type="dxa"/>
            <w:tcMar>
              <w:right w:w="108" w:type="dxa"/>
            </w:tcMar>
          </w:tcPr>
          <w:p w14:paraId="75C39563"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Linear density (kg/m) </w:t>
            </w:r>
            <w:r w:rsidRPr="002012B8">
              <w:rPr>
                <w:rFonts w:ascii="Arial" w:hAnsi="Arial"/>
                <w:i/>
                <w:strike/>
                <w:color w:val="76923C"/>
                <w:sz w:val="18"/>
                <w:szCs w:val="18"/>
              </w:rPr>
              <w:t>(style TAH)</w:t>
            </w:r>
          </w:p>
        </w:tc>
        <w:tc>
          <w:tcPr>
            <w:tcW w:w="2294" w:type="dxa"/>
            <w:tcMar>
              <w:right w:w="108" w:type="dxa"/>
            </w:tcMar>
          </w:tcPr>
          <w:p w14:paraId="6B46F225"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Inside diameter (mm) </w:t>
            </w:r>
            <w:r w:rsidRPr="002012B8">
              <w:rPr>
                <w:rFonts w:ascii="Arial" w:hAnsi="Arial"/>
                <w:i/>
                <w:strike/>
                <w:color w:val="76923C"/>
                <w:sz w:val="18"/>
                <w:szCs w:val="18"/>
              </w:rPr>
              <w:t>(style TAH)</w:t>
            </w:r>
          </w:p>
        </w:tc>
        <w:tc>
          <w:tcPr>
            <w:tcW w:w="2331" w:type="dxa"/>
            <w:tcMar>
              <w:right w:w="108" w:type="dxa"/>
            </w:tcMar>
          </w:tcPr>
          <w:p w14:paraId="1BC466F6"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Outside diameter (mm) </w:t>
            </w:r>
            <w:r w:rsidRPr="002012B8">
              <w:rPr>
                <w:rFonts w:ascii="Arial" w:hAnsi="Arial"/>
                <w:i/>
                <w:strike/>
                <w:color w:val="76923C"/>
                <w:sz w:val="18"/>
                <w:szCs w:val="18"/>
              </w:rPr>
              <w:t>(style TAH)</w:t>
            </w:r>
          </w:p>
        </w:tc>
      </w:tr>
      <w:tr w:rsidR="00123408" w:rsidRPr="002012B8" w14:paraId="28D4B9FE" w14:textId="77777777" w:rsidTr="006434E9">
        <w:trPr>
          <w:jc w:val="center"/>
        </w:trPr>
        <w:tc>
          <w:tcPr>
            <w:tcW w:w="1668" w:type="dxa"/>
            <w:tcMar>
              <w:right w:w="108" w:type="dxa"/>
            </w:tcMar>
          </w:tcPr>
          <w:p w14:paraId="3F2489BA" w14:textId="77777777" w:rsidR="00123408" w:rsidRPr="002012B8" w:rsidRDefault="00123408" w:rsidP="00F96E0B">
            <w:pPr>
              <w:keepNext/>
              <w:keepLines/>
              <w:jc w:val="both"/>
              <w:rPr>
                <w:rFonts w:ascii="Helvetica-Bold" w:hAnsi="Helvetica-Bold"/>
                <w:b/>
                <w:strike/>
                <w:sz w:val="18"/>
              </w:rPr>
            </w:pPr>
            <w:r w:rsidRPr="002012B8">
              <w:rPr>
                <w:rFonts w:ascii="Arial" w:hAnsi="Arial"/>
                <w:strike/>
                <w:sz w:val="18"/>
              </w:rPr>
              <w:t>Text</w:t>
            </w:r>
            <w:r w:rsidRPr="002012B8">
              <w:rPr>
                <w:rFonts w:ascii="Helvetica-Bold" w:hAnsi="Helvetica-Bold"/>
                <w:b/>
                <w:strike/>
                <w:sz w:val="18"/>
              </w:rPr>
              <w:t xml:space="preserve"> </w:t>
            </w:r>
            <w:r w:rsidRPr="002012B8">
              <w:rPr>
                <w:rFonts w:ascii="Arial" w:hAnsi="Arial"/>
                <w:i/>
                <w:strike/>
                <w:color w:val="76923C"/>
                <w:sz w:val="18"/>
                <w:szCs w:val="18"/>
              </w:rPr>
              <w:t>(style TAL)</w:t>
            </w:r>
          </w:p>
        </w:tc>
        <w:tc>
          <w:tcPr>
            <w:tcW w:w="2409" w:type="dxa"/>
            <w:tcMar>
              <w:right w:w="108" w:type="dxa"/>
            </w:tcMar>
          </w:tcPr>
          <w:p w14:paraId="77C471F8" w14:textId="77777777" w:rsidR="00123408" w:rsidRPr="002012B8" w:rsidRDefault="00123408" w:rsidP="00F96E0B">
            <w:pPr>
              <w:pStyle w:val="TAC"/>
              <w:jc w:val="both"/>
              <w:rPr>
                <w:rFonts w:ascii="Helvetica-Bold" w:hAnsi="Helvetica-Bold"/>
                <w:b/>
                <w:strike/>
              </w:rPr>
            </w:pPr>
            <w:r w:rsidRPr="002012B8">
              <w:rPr>
                <w:strike/>
              </w:rPr>
              <w:t xml:space="preserve">Text </w:t>
            </w:r>
            <w:r w:rsidRPr="002012B8">
              <w:rPr>
                <w:i/>
                <w:strike/>
                <w:color w:val="76923C"/>
                <w:szCs w:val="18"/>
              </w:rPr>
              <w:t>(style TAC)</w:t>
            </w:r>
          </w:p>
        </w:tc>
        <w:tc>
          <w:tcPr>
            <w:tcW w:w="2294" w:type="dxa"/>
            <w:tcMar>
              <w:right w:w="108" w:type="dxa"/>
            </w:tcMar>
          </w:tcPr>
          <w:p w14:paraId="46552949" w14:textId="77777777" w:rsidR="00123408" w:rsidRPr="002012B8" w:rsidRDefault="00123408" w:rsidP="00F96E0B">
            <w:pPr>
              <w:pStyle w:val="TAR"/>
              <w:jc w:val="both"/>
              <w:rPr>
                <w:strike/>
              </w:rPr>
            </w:pPr>
            <w:r w:rsidRPr="002012B8">
              <w:rPr>
                <w:strike/>
              </w:rPr>
              <w:t xml:space="preserve">Text </w:t>
            </w:r>
            <w:r w:rsidRPr="002012B8">
              <w:rPr>
                <w:i/>
                <w:strike/>
                <w:color w:val="76923C"/>
                <w:szCs w:val="18"/>
              </w:rPr>
              <w:t>(style TAR)</w:t>
            </w:r>
          </w:p>
        </w:tc>
        <w:tc>
          <w:tcPr>
            <w:tcW w:w="2331" w:type="dxa"/>
            <w:tcMar>
              <w:right w:w="108" w:type="dxa"/>
            </w:tcMar>
          </w:tcPr>
          <w:p w14:paraId="4C1DA877" w14:textId="77777777" w:rsidR="00123408" w:rsidRPr="002012B8" w:rsidRDefault="00123408" w:rsidP="00F96E0B">
            <w:pPr>
              <w:keepNext/>
              <w:keepLines/>
              <w:jc w:val="both"/>
              <w:rPr>
                <w:rFonts w:ascii="Helvetica-Bold" w:hAnsi="Helvetica-Bold"/>
                <w:b/>
                <w:strike/>
                <w:sz w:val="18"/>
              </w:rPr>
            </w:pPr>
          </w:p>
        </w:tc>
      </w:tr>
      <w:tr w:rsidR="00123408" w:rsidRPr="002012B8" w14:paraId="0DD116DD" w14:textId="77777777" w:rsidTr="006434E9">
        <w:trPr>
          <w:trHeight w:val="53"/>
          <w:jc w:val="center"/>
        </w:trPr>
        <w:tc>
          <w:tcPr>
            <w:tcW w:w="8702" w:type="dxa"/>
            <w:gridSpan w:val="4"/>
            <w:tcMar>
              <w:right w:w="108" w:type="dxa"/>
            </w:tcMar>
          </w:tcPr>
          <w:p w14:paraId="03F01A2C" w14:textId="77777777" w:rsidR="00123408" w:rsidRPr="002012B8" w:rsidRDefault="00123408" w:rsidP="00F96E0B">
            <w:pPr>
              <w:pStyle w:val="TAN"/>
              <w:jc w:val="both"/>
              <w:rPr>
                <w:i/>
                <w:strike/>
              </w:rPr>
            </w:pPr>
            <w:r w:rsidRPr="002012B8">
              <w:rPr>
                <w:strike/>
              </w:rPr>
              <w:t>NOTE 1:</w:t>
            </w:r>
            <w:r w:rsidRPr="002012B8">
              <w:rPr>
                <w:strike/>
              </w:rPr>
              <w:tab/>
              <w:t xml:space="preserve">This is a note to table. </w:t>
            </w:r>
            <w:r w:rsidRPr="002012B8">
              <w:rPr>
                <w:i/>
                <w:strike/>
                <w:color w:val="76923C"/>
                <w:szCs w:val="18"/>
              </w:rPr>
              <w:t>(style TAN)</w:t>
            </w:r>
          </w:p>
          <w:p w14:paraId="2D28B5BE" w14:textId="77777777" w:rsidR="00123408" w:rsidRPr="002012B8" w:rsidRDefault="00123408" w:rsidP="00F96E0B">
            <w:pPr>
              <w:pStyle w:val="TAN"/>
              <w:jc w:val="both"/>
              <w:rPr>
                <w:strike/>
              </w:rPr>
            </w:pPr>
            <w:r w:rsidRPr="002012B8">
              <w:rPr>
                <w:strike/>
              </w:rPr>
              <w:t>NOTE 2:</w:t>
            </w:r>
            <w:r w:rsidRPr="002012B8">
              <w:rPr>
                <w:strike/>
              </w:rPr>
              <w:tab/>
              <w:t xml:space="preserve">This is a merged cell. </w:t>
            </w:r>
            <w:r w:rsidRPr="002012B8">
              <w:rPr>
                <w:i/>
                <w:strike/>
                <w:color w:val="76923C"/>
                <w:szCs w:val="18"/>
              </w:rPr>
              <w:t>(style TAN)</w:t>
            </w:r>
          </w:p>
        </w:tc>
      </w:tr>
      <w:bookmarkEnd w:id="348"/>
      <w:bookmarkEnd w:id="350"/>
    </w:tbl>
    <w:p w14:paraId="2966D1C9" w14:textId="7C00937A" w:rsidR="00123408" w:rsidRPr="002012B8" w:rsidRDefault="00123408" w:rsidP="00F96E0B">
      <w:pPr>
        <w:jc w:val="both"/>
        <w:rPr>
          <w:rStyle w:val="Guidance"/>
          <w:strike/>
        </w:rPr>
      </w:pPr>
    </w:p>
    <w:p w14:paraId="3D26ABDA" w14:textId="3020AFB6" w:rsidR="00123408" w:rsidRPr="002012B8" w:rsidRDefault="00123408" w:rsidP="00F96E0B">
      <w:pPr>
        <w:jc w:val="both"/>
        <w:rPr>
          <w:rStyle w:val="Guidance"/>
          <w:strike/>
        </w:rPr>
      </w:pPr>
      <w:bookmarkStart w:id="353" w:name="_Hlk527035958"/>
      <w:bookmarkStart w:id="354" w:name="_Hlk527466781"/>
      <w:r w:rsidRPr="002012B8">
        <w:rPr>
          <w:rStyle w:val="Guidance"/>
          <w:strike/>
          <w:sz w:val="28"/>
          <w:szCs w:val="28"/>
        </w:rPr>
        <w:t>Mathematical formulae</w:t>
      </w:r>
      <w:bookmarkEnd w:id="353"/>
      <w:bookmarkEnd w:id="354"/>
    </w:p>
    <w:bookmarkEnd w:id="349"/>
    <w:bookmarkEnd w:id="352"/>
    <w:p w14:paraId="3341B7F8" w14:textId="3C7C198C" w:rsidR="00BA2171" w:rsidRPr="002012B8" w:rsidRDefault="00BA2171" w:rsidP="00F96E0B">
      <w:pPr>
        <w:jc w:val="both"/>
        <w:rPr>
          <w:rStyle w:val="Guidance"/>
          <w:strike/>
        </w:rPr>
      </w:pPr>
      <w:r w:rsidRPr="002012B8">
        <w:rPr>
          <w:rStyle w:val="Guidance"/>
          <w:strike/>
        </w:rPr>
        <w:t xml:space="preserve">Mathematical formulae shall be prepared in accordance to clause 5.3 of the </w:t>
      </w:r>
      <w:hyperlink r:id="rId37" w:history="1">
        <w:r w:rsidRPr="002012B8">
          <w:rPr>
            <w:rStyle w:val="Hyperlink"/>
            <w:rFonts w:ascii="Arial" w:hAnsi="Arial" w:cs="Arial"/>
            <w:i/>
            <w:strike/>
            <w:color w:val="76923C"/>
            <w:sz w:val="18"/>
            <w:szCs w:val="18"/>
          </w:rPr>
          <w:t>EDRs</w:t>
        </w:r>
      </w:hyperlink>
      <w:r w:rsidRPr="002012B8">
        <w:rPr>
          <w:rFonts w:ascii="Arial" w:hAnsi="Arial" w:cs="Arial"/>
          <w:bCs/>
          <w:i/>
          <w:strike/>
          <w:color w:val="0000FF"/>
          <w:sz w:val="18"/>
          <w:szCs w:val="18"/>
        </w:rPr>
        <w:t>.</w:t>
      </w:r>
      <w:r w:rsidR="00123408" w:rsidRPr="002012B8">
        <w:rPr>
          <w:rFonts w:ascii="Arial" w:hAnsi="Arial" w:cs="Arial"/>
          <w:bCs/>
          <w:i/>
          <w:strike/>
          <w:color w:val="0000FF"/>
          <w:sz w:val="18"/>
          <w:szCs w:val="18"/>
        </w:rPr>
        <w:t xml:space="preserve"> </w:t>
      </w:r>
      <w:bookmarkStart w:id="355" w:name="_Hlk527450386"/>
      <w:r w:rsidR="00123408" w:rsidRPr="002012B8">
        <w:rPr>
          <w:rStyle w:val="Guidance"/>
          <w:strike/>
        </w:rPr>
        <w:t>Details concerning tools that shall be used for editing "Mathematical formulae" are available on the</w:t>
      </w:r>
      <w:r w:rsidR="00123408" w:rsidRPr="002012B8">
        <w:rPr>
          <w:rStyle w:val="Hyperlink"/>
          <w:strike/>
        </w:rPr>
        <w:t xml:space="preserve"> </w:t>
      </w:r>
      <w:bookmarkStart w:id="356" w:name="_Hlk527382826"/>
      <w:r w:rsidR="00123408" w:rsidRPr="002012B8">
        <w:rPr>
          <w:rStyle w:val="Hyperlink"/>
          <w:rFonts w:ascii="Arial" w:hAnsi="Arial" w:cs="Arial"/>
          <w:i/>
          <w:strike/>
        </w:rPr>
        <w:fldChar w:fldCharType="begin"/>
      </w:r>
      <w:r w:rsidR="00123408" w:rsidRPr="002012B8">
        <w:rPr>
          <w:rStyle w:val="Hyperlink"/>
          <w:rFonts w:ascii="Arial" w:hAnsi="Arial" w:cs="Arial"/>
          <w:i/>
          <w:strike/>
        </w:rPr>
        <w:instrText xml:space="preserve"> HYPERLINK "https://portal.etsi.org/Services/editHelp!/Tohelpyouinyourwork/Furtherresources/Mathematicalformulae.aspx" </w:instrText>
      </w:r>
      <w:r w:rsidR="00123408" w:rsidRPr="002012B8">
        <w:rPr>
          <w:rStyle w:val="Hyperlink"/>
          <w:rFonts w:ascii="Arial" w:hAnsi="Arial" w:cs="Arial"/>
          <w:i/>
          <w:strike/>
        </w:rPr>
        <w:fldChar w:fldCharType="separate"/>
      </w:r>
      <w:r w:rsidR="00123408" w:rsidRPr="002012B8">
        <w:rPr>
          <w:rStyle w:val="Hyperlink"/>
          <w:rFonts w:ascii="Arial" w:hAnsi="Arial" w:cs="Arial"/>
          <w:i/>
          <w:strike/>
        </w:rPr>
        <w:t>editHelp!</w:t>
      </w:r>
      <w:r w:rsidR="00123408" w:rsidRPr="002012B8">
        <w:rPr>
          <w:rStyle w:val="Hyperlink"/>
          <w:rFonts w:ascii="Arial" w:hAnsi="Arial" w:cs="Arial"/>
          <w:i/>
          <w:strike/>
        </w:rPr>
        <w:fldChar w:fldCharType="end"/>
      </w:r>
      <w:bookmarkEnd w:id="356"/>
      <w:r w:rsidR="00123408" w:rsidRPr="002012B8">
        <w:rPr>
          <w:rStyle w:val="Guidance"/>
          <w:strike/>
        </w:rPr>
        <w:t xml:space="preserve"> website.</w:t>
      </w:r>
      <w:bookmarkEnd w:id="355"/>
    </w:p>
    <w:p w14:paraId="795B2947" w14:textId="77777777" w:rsidR="00123408" w:rsidRPr="002012B8" w:rsidRDefault="00123408" w:rsidP="00F96E0B">
      <w:pPr>
        <w:jc w:val="both"/>
        <w:rPr>
          <w:rStyle w:val="Guidance"/>
          <w:strike/>
        </w:rPr>
      </w:pPr>
      <w:bookmarkStart w:id="357" w:name="_Hlk527450397"/>
      <w:bookmarkStart w:id="358" w:name="_Hlk527036355"/>
      <w:r w:rsidRPr="002012B8">
        <w:rPr>
          <w:rStyle w:val="Guidance"/>
          <w:strike/>
        </w:rPr>
        <w:t xml:space="preserve">For an easy application of the ETSI styles download "the ETSI styles toolbar" from </w:t>
      </w:r>
      <w:bookmarkStart w:id="359" w:name="_Hlk527383267"/>
      <w:r w:rsidRPr="002012B8">
        <w:rPr>
          <w:rStyle w:val="Hyperlink"/>
          <w:rFonts w:ascii="Arial" w:hAnsi="Arial" w:cs="Arial"/>
          <w:i/>
          <w:strike/>
        </w:rPr>
        <w:fldChar w:fldCharType="begin"/>
      </w:r>
      <w:r w:rsidRPr="002012B8">
        <w:rPr>
          <w:rStyle w:val="Hyperlink"/>
          <w:rFonts w:ascii="Arial" w:hAnsi="Arial" w:cs="Arial"/>
          <w:i/>
          <w:strike/>
        </w:rPr>
        <w:instrText>HYPERLINK "https://portal.etsi.org/Services/editHelp!/Standardsdevelopment/Drafting/Styles.aspx"</w:instrText>
      </w:r>
      <w:r w:rsidRPr="002012B8">
        <w:rPr>
          <w:rStyle w:val="Hyperlink"/>
          <w:rFonts w:ascii="Arial" w:hAnsi="Arial" w:cs="Arial"/>
          <w:i/>
          <w:strike/>
        </w:rPr>
        <w:fldChar w:fldCharType="separate"/>
      </w:r>
      <w:r w:rsidRPr="002012B8">
        <w:rPr>
          <w:rStyle w:val="Hyperlink"/>
          <w:rFonts w:ascii="Arial" w:hAnsi="Arial" w:cs="Arial"/>
          <w:i/>
          <w:strike/>
        </w:rPr>
        <w:t>editHelp!</w:t>
      </w:r>
      <w:r w:rsidRPr="002012B8">
        <w:rPr>
          <w:rStyle w:val="Hyperlink"/>
          <w:rFonts w:ascii="Arial" w:hAnsi="Arial" w:cs="Arial"/>
          <w:i/>
          <w:strike/>
        </w:rPr>
        <w:fldChar w:fldCharType="end"/>
      </w:r>
      <w:bookmarkEnd w:id="359"/>
      <w:r w:rsidRPr="002012B8">
        <w:rPr>
          <w:rStyle w:val="Guidance"/>
          <w:strike/>
        </w:rPr>
        <w:t xml:space="preserve"> website.</w:t>
      </w:r>
    </w:p>
    <w:p w14:paraId="394B9369" w14:textId="77777777" w:rsidR="00123408" w:rsidRPr="002012B8" w:rsidRDefault="00123408" w:rsidP="00F96E0B">
      <w:pPr>
        <w:pStyle w:val="B1"/>
        <w:keepNext/>
        <w:shd w:val="clear" w:color="auto" w:fill="CCCCCC"/>
        <w:tabs>
          <w:tab w:val="num" w:pos="5557"/>
        </w:tabs>
        <w:jc w:val="both"/>
        <w:rPr>
          <w:strike/>
        </w:rPr>
      </w:pPr>
      <w:bookmarkStart w:id="360" w:name="_Hlk527383303"/>
      <w:bookmarkStart w:id="361" w:name="_Hlk527383280"/>
      <w:bookmarkEnd w:id="357"/>
      <w:r w:rsidRPr="002012B8">
        <w:rPr>
          <w:strike/>
        </w:rPr>
        <w:t xml:space="preserve">Use </w:t>
      </w:r>
      <w:r w:rsidRPr="002012B8">
        <w:rPr>
          <w:b/>
          <w:strike/>
        </w:rPr>
        <w:t>EQ</w:t>
      </w:r>
      <w:r w:rsidRPr="002012B8">
        <w:rPr>
          <w:strike/>
        </w:rPr>
        <w:t xml:space="preserve"> style.</w:t>
      </w:r>
    </w:p>
    <w:p w14:paraId="2362FE7C" w14:textId="77777777" w:rsidR="00123408" w:rsidRPr="002012B8" w:rsidRDefault="00123408" w:rsidP="00F96E0B">
      <w:pPr>
        <w:pStyle w:val="B1"/>
        <w:keepNext/>
        <w:shd w:val="clear" w:color="auto" w:fill="CCCCCC"/>
        <w:tabs>
          <w:tab w:val="num" w:pos="5557"/>
        </w:tabs>
        <w:jc w:val="both"/>
        <w:rPr>
          <w:strike/>
        </w:rPr>
      </w:pPr>
      <w:r w:rsidRPr="002012B8">
        <w:rPr>
          <w:strike/>
        </w:rPr>
        <w:t>Insert one tab before the equation to centre it.</w:t>
      </w:r>
    </w:p>
    <w:p w14:paraId="27C99EA2" w14:textId="77777777" w:rsidR="00123408" w:rsidRPr="002012B8" w:rsidRDefault="00123408" w:rsidP="00F96E0B">
      <w:pPr>
        <w:pStyle w:val="B1"/>
        <w:keepNext/>
        <w:shd w:val="clear" w:color="auto" w:fill="CCCCCC"/>
        <w:tabs>
          <w:tab w:val="num" w:pos="5557"/>
        </w:tabs>
        <w:spacing w:after="120"/>
        <w:ind w:left="738" w:hanging="454"/>
        <w:jc w:val="both"/>
        <w:rPr>
          <w:rStyle w:val="Guidance"/>
          <w:i w:val="0"/>
          <w:strike/>
        </w:rPr>
      </w:pPr>
      <w:r w:rsidRPr="002012B8">
        <w:rPr>
          <w:strike/>
        </w:rPr>
        <w:t xml:space="preserve">For automatic equation numbering see clause 6.9.2 of the </w:t>
      </w:r>
      <w:bookmarkStart w:id="362" w:name="_Hlk527383694"/>
      <w:r w:rsidRPr="002012B8">
        <w:rPr>
          <w:strike/>
        </w:rPr>
        <w:fldChar w:fldCharType="begin"/>
      </w:r>
      <w:r w:rsidRPr="002012B8">
        <w:rPr>
          <w:strike/>
        </w:rPr>
        <w:instrText xml:space="preserve"> HYPERLINK "http://portal.etsi.org/Help/editHelp!/Howtostart/ETSIDraftingRules.aspx" </w:instrText>
      </w:r>
      <w:r w:rsidRPr="002012B8">
        <w:rPr>
          <w:strike/>
        </w:rPr>
        <w:fldChar w:fldCharType="separate"/>
      </w:r>
      <w:r w:rsidRPr="002012B8">
        <w:rPr>
          <w:rStyle w:val="Hyperlink"/>
          <w:strike/>
        </w:rPr>
        <w:t>EDRs</w:t>
      </w:r>
      <w:r w:rsidRPr="002012B8">
        <w:rPr>
          <w:strike/>
        </w:rPr>
        <w:fldChar w:fldCharType="end"/>
      </w:r>
      <w:bookmarkEnd w:id="362"/>
      <w:r w:rsidRPr="002012B8">
        <w:rPr>
          <w:rStyle w:val="Hyperlink"/>
          <w:strike/>
          <w:color w:val="000000"/>
        </w:rPr>
        <w:t>.</w:t>
      </w:r>
      <w:bookmarkEnd w:id="360"/>
    </w:p>
    <w:p w14:paraId="7CD7808B" w14:textId="77777777" w:rsidR="00123408" w:rsidRPr="002012B8" w:rsidRDefault="00123408" w:rsidP="00F96E0B">
      <w:pPr>
        <w:keepNext/>
        <w:keepLines/>
        <w:jc w:val="both"/>
        <w:rPr>
          <w:rStyle w:val="Guidance"/>
          <w:strike/>
          <w:sz w:val="28"/>
        </w:rPr>
      </w:pPr>
      <w:bookmarkStart w:id="363" w:name="_Hlk527450500"/>
      <w:bookmarkStart w:id="364" w:name="_Hlk527466887"/>
      <w:bookmarkEnd w:id="361"/>
      <w:r w:rsidRPr="002012B8">
        <w:rPr>
          <w:rStyle w:val="Guidance"/>
          <w:strike/>
          <w:sz w:val="28"/>
        </w:rPr>
        <w:t>Equation numbering</w:t>
      </w:r>
      <w:r w:rsidRPr="002012B8" w:rsidDel="00427D00">
        <w:rPr>
          <w:rStyle w:val="Guidance"/>
          <w:strike/>
          <w:sz w:val="28"/>
        </w:rPr>
        <w:t xml:space="preserve"> </w:t>
      </w:r>
    </w:p>
    <w:p w14:paraId="726B5093" w14:textId="77777777" w:rsidR="00123408" w:rsidRPr="002012B8" w:rsidRDefault="00123408" w:rsidP="00F96E0B">
      <w:pPr>
        <w:keepNext/>
        <w:keepLines/>
        <w:jc w:val="both"/>
        <w:rPr>
          <w:rStyle w:val="Guidance"/>
          <w:strike/>
        </w:rPr>
      </w:pPr>
      <w:r w:rsidRPr="002012B8">
        <w:rPr>
          <w:rStyle w:val="Guidance"/>
          <w:strike/>
        </w:rPr>
        <w:t>If it is necessary to number some or all of the formulae in an ETSI deliverable in order to facilitate cross</w:t>
      </w:r>
      <w:r w:rsidRPr="002012B8">
        <w:rPr>
          <w:rStyle w:val="Guidance"/>
          <w:strike/>
        </w:rPr>
        <w:noBreakHyphen/>
        <w:t>referencing, Arabic numbers in parentheses shall be used, beginning with 1:</w:t>
      </w:r>
    </w:p>
    <w:p w14:paraId="19FF0FD1" w14:textId="77777777" w:rsidR="00123408" w:rsidRPr="002012B8" w:rsidRDefault="00123408" w:rsidP="00F96E0B">
      <w:pPr>
        <w:pStyle w:val="EX"/>
        <w:keepNext/>
        <w:jc w:val="both"/>
        <w:rPr>
          <w:rStyle w:val="Guidance"/>
          <w:strike/>
        </w:rPr>
      </w:pPr>
      <w:r w:rsidRPr="002012B8">
        <w:rPr>
          <w:rStyle w:val="Guidance"/>
          <w:strike/>
        </w:rPr>
        <w:t>EXAMPLE 1:</w:t>
      </w:r>
      <w:r w:rsidRPr="002012B8">
        <w:rPr>
          <w:rStyle w:val="Guidance"/>
          <w:strike/>
        </w:rPr>
        <w:tab/>
      </w:r>
    </w:p>
    <w:p w14:paraId="690E7481" w14:textId="77777777" w:rsidR="00123408" w:rsidRPr="002012B8" w:rsidRDefault="00123408" w:rsidP="00F96E0B">
      <w:pPr>
        <w:pStyle w:val="EQ"/>
        <w:jc w:val="both"/>
        <w:rPr>
          <w:rStyle w:val="Guidance"/>
          <w:strike/>
          <w:noProof w:val="0"/>
        </w:rPr>
      </w:pPr>
      <w:bookmarkStart w:id="365" w:name="_Hlk527383371"/>
      <w:r w:rsidRPr="002012B8">
        <w:rPr>
          <w:rStyle w:val="Guidance"/>
          <w:strike/>
          <w:noProof w:val="0"/>
        </w:rPr>
        <w:tab/>
      </w:r>
      <w:r w:rsidRPr="002012B8">
        <w:rPr>
          <w:rStyle w:val="Guidance"/>
          <w:strike/>
          <w:noProof w:val="0"/>
          <w:color w:val="auto"/>
        </w:rPr>
        <w:t>x</w:t>
      </w:r>
      <w:r w:rsidRPr="002012B8">
        <w:rPr>
          <w:rStyle w:val="Guidance"/>
          <w:strike/>
          <w:noProof w:val="0"/>
          <w:color w:val="auto"/>
          <w:vertAlign w:val="superscript"/>
        </w:rPr>
        <w:t>2</w:t>
      </w:r>
      <w:r w:rsidRPr="002012B8">
        <w:rPr>
          <w:rStyle w:val="Guidance"/>
          <w:strike/>
          <w:noProof w:val="0"/>
          <w:color w:val="auto"/>
        </w:rPr>
        <w:t xml:space="preserve"> + y</w:t>
      </w:r>
      <w:r w:rsidRPr="002012B8">
        <w:rPr>
          <w:rStyle w:val="Guidance"/>
          <w:strike/>
          <w:noProof w:val="0"/>
          <w:color w:val="auto"/>
          <w:vertAlign w:val="superscript"/>
        </w:rPr>
        <w:t>2</w:t>
      </w:r>
      <w:r w:rsidRPr="002012B8">
        <w:rPr>
          <w:rStyle w:val="Guidance"/>
          <w:strike/>
          <w:noProof w:val="0"/>
          <w:color w:val="auto"/>
        </w:rPr>
        <w:t xml:space="preserve"> &lt; z</w:t>
      </w:r>
      <w:r w:rsidRPr="002012B8">
        <w:rPr>
          <w:rStyle w:val="Guidance"/>
          <w:strike/>
          <w:noProof w:val="0"/>
          <w:color w:val="auto"/>
          <w:vertAlign w:val="superscript"/>
        </w:rPr>
        <w:t>2</w:t>
      </w:r>
      <w:r w:rsidRPr="002012B8">
        <w:rPr>
          <w:rStyle w:val="Guidance"/>
          <w:strike/>
          <w:noProof w:val="0"/>
          <w:color w:val="auto"/>
        </w:rPr>
        <w:t xml:space="preserve"> </w:t>
      </w:r>
      <w:r w:rsidRPr="002012B8">
        <w:rPr>
          <w:rStyle w:val="Guidance"/>
          <w:strike/>
          <w:noProof w:val="0"/>
        </w:rPr>
        <w:t>(style EQ)</w:t>
      </w:r>
      <w:r w:rsidRPr="002012B8">
        <w:rPr>
          <w:rStyle w:val="Guidance"/>
          <w:strike/>
          <w:noProof w:val="0"/>
        </w:rPr>
        <w:tab/>
      </w:r>
      <w:r w:rsidRPr="002012B8">
        <w:rPr>
          <w:strike/>
        </w:rPr>
        <w:t>(1)</w:t>
      </w:r>
    </w:p>
    <w:bookmarkEnd w:id="365"/>
    <w:p w14:paraId="6A985FD0" w14:textId="77777777" w:rsidR="00123408" w:rsidRPr="002012B8" w:rsidRDefault="00123408" w:rsidP="00F96E0B">
      <w:pPr>
        <w:jc w:val="both"/>
        <w:rPr>
          <w:rStyle w:val="Guidance"/>
          <w:strike/>
        </w:rPr>
      </w:pPr>
      <w:r w:rsidRPr="002012B8">
        <w:rPr>
          <w:rStyle w:val="Guidance"/>
          <w:strik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2012B8" w:rsidRDefault="00123408" w:rsidP="00F96E0B">
      <w:pPr>
        <w:jc w:val="both"/>
        <w:rPr>
          <w:rStyle w:val="Guidance"/>
          <w:strike/>
        </w:rPr>
      </w:pPr>
      <w:r w:rsidRPr="002012B8">
        <w:rPr>
          <w:rStyle w:val="Guidance"/>
          <w:strike/>
        </w:rPr>
        <w:t>Equations may also be numbered taking account of clause numbering.</w:t>
      </w:r>
    </w:p>
    <w:p w14:paraId="16EAC312" w14:textId="77777777" w:rsidR="00123408" w:rsidRPr="002012B8" w:rsidRDefault="00123408" w:rsidP="00F96E0B">
      <w:pPr>
        <w:pStyle w:val="EX"/>
        <w:jc w:val="both"/>
        <w:rPr>
          <w:rStyle w:val="Guidance"/>
          <w:strike/>
        </w:rPr>
      </w:pPr>
      <w:r w:rsidRPr="002012B8">
        <w:rPr>
          <w:rStyle w:val="Guidance"/>
          <w:strike/>
        </w:rPr>
        <w:t>EXAMPLE 2:</w:t>
      </w:r>
      <w:r w:rsidRPr="002012B8">
        <w:rPr>
          <w:rStyle w:val="Guidance"/>
          <w:strike/>
        </w:rPr>
        <w:tab/>
        <w:t>First equation in clause 5 is equation 5.1, second equation in clause 5.1.1 is equation 5.2, third equation in clause 5.2.3 is equation 5.3.</w:t>
      </w:r>
    </w:p>
    <w:p w14:paraId="474A4C9A" w14:textId="77777777" w:rsidR="00123408" w:rsidRPr="002012B8" w:rsidRDefault="00123408" w:rsidP="00F96E0B">
      <w:pPr>
        <w:pStyle w:val="EX"/>
        <w:jc w:val="both"/>
        <w:rPr>
          <w:rStyle w:val="Guidance"/>
          <w:strike/>
        </w:rPr>
      </w:pPr>
      <w:r w:rsidRPr="002012B8">
        <w:rPr>
          <w:rStyle w:val="Guidance"/>
          <w:strike/>
        </w:rPr>
        <w:t>EXAMPLE 3:</w:t>
      </w:r>
      <w:r w:rsidRPr="002012B8">
        <w:rPr>
          <w:rStyle w:val="Guidance"/>
          <w:strike/>
        </w:rPr>
        <w:tab/>
        <w:t>First equation in clause 7.3.2 is equation 7.3.2.1, fifth equation in clause 7.3.2 is equation 7.3.2.5.</w:t>
      </w:r>
    </w:p>
    <w:p w14:paraId="0869793B" w14:textId="77777777" w:rsidR="00123408" w:rsidRPr="002012B8" w:rsidRDefault="00123408" w:rsidP="00F96E0B">
      <w:pPr>
        <w:jc w:val="both"/>
        <w:rPr>
          <w:rFonts w:ascii="Arial" w:hAnsi="Arial" w:cs="Arial"/>
          <w:bCs/>
          <w:i/>
          <w:strike/>
          <w:color w:val="76923C"/>
          <w:sz w:val="18"/>
          <w:szCs w:val="18"/>
        </w:rPr>
      </w:pPr>
      <w:r w:rsidRPr="002012B8">
        <w:rPr>
          <w:rStyle w:val="Guidance"/>
          <w:strike/>
        </w:rPr>
        <w:t>Equations of an annex shall be preceded by the letter designating that annex followed by a full-stop (e.g. table B.1, table C.4.1.1). The numbering shall start afresh with each annex.</w:t>
      </w:r>
      <w:bookmarkEnd w:id="358"/>
      <w:bookmarkEnd w:id="363"/>
    </w:p>
    <w:bookmarkEnd w:id="364"/>
    <w:p w14:paraId="3578D5F2" w14:textId="77B484E5" w:rsidR="006434E9" w:rsidRPr="002012B8" w:rsidRDefault="006434E9" w:rsidP="00F96E0B">
      <w:pPr>
        <w:jc w:val="both"/>
        <w:rPr>
          <w:ins w:id="366" w:author="Raymond Forbes" w:date="2019-02-07T18:08:00Z"/>
          <w:strike/>
        </w:rPr>
      </w:pPr>
      <w:ins w:id="367" w:author="Brigitta Lange, NEC Europe Ltd." w:date="2019-02-07T13:45:00Z">
        <w:r w:rsidRPr="002012B8">
          <w:rPr>
            <w:strike/>
            <w:highlight w:val="yellow"/>
          </w:rPr>
          <w:t>&lt;&lt;Editor Note: transpose any agreed text into sections 4, 5, 6 …&gt;&gt;</w:t>
        </w:r>
      </w:ins>
    </w:p>
    <w:p w14:paraId="626A94A4" w14:textId="73DF07B6" w:rsidR="000A778A" w:rsidRDefault="000A778A" w:rsidP="00F96E0B">
      <w:pPr>
        <w:jc w:val="both"/>
        <w:rPr>
          <w:ins w:id="368" w:author="Raymond Forbes" w:date="2019-02-07T18:08:00Z"/>
          <w:rFonts w:ascii="Segoe UI" w:hAnsi="Segoe UI" w:cs="Segoe UI"/>
          <w:color w:val="FFFFFF"/>
          <w:sz w:val="17"/>
          <w:szCs w:val="17"/>
        </w:rPr>
      </w:pPr>
    </w:p>
    <w:p w14:paraId="6F67CD29" w14:textId="1C9D9A1F" w:rsidR="000A778A" w:rsidRPr="000A778A" w:rsidRDefault="000A778A" w:rsidP="00F96E0B">
      <w:pPr>
        <w:jc w:val="both"/>
        <w:rPr>
          <w:ins w:id="369" w:author="Brigitta Lange, NEC Europe Ltd." w:date="2019-02-07T13:45:00Z"/>
        </w:rPr>
      </w:pPr>
    </w:p>
    <w:p w14:paraId="4271A643" w14:textId="4218F9DB" w:rsidR="006434E9" w:rsidRDefault="006434E9" w:rsidP="00F96E0B">
      <w:pPr>
        <w:pStyle w:val="Heading1"/>
        <w:jc w:val="both"/>
        <w:rPr>
          <w:ins w:id="370" w:author="Brigitta Lange, NEC Europe Ltd." w:date="2019-02-07T13:46:00Z"/>
        </w:rPr>
      </w:pPr>
      <w:ins w:id="371" w:author="Brigitta Lange, NEC Europe Ltd." w:date="2019-02-07T13:46:00Z">
        <w:r>
          <w:t>4</w:t>
        </w:r>
      </w:ins>
      <w:ins w:id="372" w:author="Raymond Forbes" w:date="2019-02-07T17:26:00Z">
        <w:r w:rsidR="00DC6E68">
          <w:tab/>
        </w:r>
      </w:ins>
      <w:ins w:id="373" w:author="Brigitta Lange, NEC Europe Ltd." w:date="2019-02-07T13:46:00Z">
        <w:r>
          <w:t>Introduction to main areas of application of PDL technologies and role of standards</w:t>
        </w:r>
      </w:ins>
    </w:p>
    <w:p w14:paraId="1D0433D4" w14:textId="77777777" w:rsidR="006434E9" w:rsidRPr="008058C4" w:rsidRDefault="006434E9" w:rsidP="00F96E0B">
      <w:pPr>
        <w:jc w:val="both"/>
        <w:rPr>
          <w:ins w:id="374" w:author="Brigitta Lange, NEC Europe Ltd." w:date="2019-02-07T13:46:00Z"/>
        </w:rPr>
      </w:pPr>
      <w:ins w:id="375" w:author="Brigitta Lange, NEC Europe Ltd." w:date="2019-02-07T13:46:00Z">
        <w:r w:rsidRPr="00D54528">
          <w:rPr>
            <w:highlight w:val="yellow"/>
          </w:rPr>
          <w:t xml:space="preserve">&lt;&lt;Editor Note: </w:t>
        </w:r>
        <w:r>
          <w:rPr>
            <w:highlight w:val="yellow"/>
          </w:rPr>
          <w:t>this is brief overview to ensure concepts are mentioned, other WI will cover specific use cases in detail</w:t>
        </w:r>
        <w:r w:rsidRPr="00D54528">
          <w:rPr>
            <w:highlight w:val="yellow"/>
          </w:rPr>
          <w:t>&gt;&gt;</w:t>
        </w:r>
      </w:ins>
    </w:p>
    <w:p w14:paraId="45451D8A" w14:textId="77777777" w:rsidR="006434E9" w:rsidRDefault="006434E9" w:rsidP="00F96E0B">
      <w:pPr>
        <w:pStyle w:val="ListParagraph"/>
        <w:numPr>
          <w:ilvl w:val="0"/>
          <w:numId w:val="44"/>
        </w:numPr>
        <w:jc w:val="both"/>
        <w:rPr>
          <w:ins w:id="376" w:author="Brigitta Lange, NEC Europe Ltd." w:date="2019-02-07T13:46:00Z"/>
        </w:rPr>
      </w:pPr>
      <w:ins w:id="377" w:author="Brigitta Lange, NEC Europe Ltd." w:date="2019-02-07T13:46:00Z">
        <w:r>
          <w:t>Special verticals</w:t>
        </w:r>
      </w:ins>
    </w:p>
    <w:p w14:paraId="7AEF0AF5" w14:textId="712D831A" w:rsidR="006434E9" w:rsidRDefault="0001087E" w:rsidP="00F96E0B">
      <w:pPr>
        <w:pStyle w:val="ListParagraph"/>
        <w:numPr>
          <w:ilvl w:val="1"/>
          <w:numId w:val="44"/>
        </w:numPr>
        <w:jc w:val="both"/>
        <w:rPr>
          <w:ins w:id="378" w:author="Brigitta Lange, NEC Europe Ltd." w:date="2019-02-07T13:46:00Z"/>
        </w:rPr>
      </w:pPr>
      <w:ins w:id="379" w:author="Brigitta Lange, NEC Europe Ltd." w:date="2019-02-07T14:12:00Z">
        <w:r>
          <w:t>eGov</w:t>
        </w:r>
      </w:ins>
    </w:p>
    <w:p w14:paraId="3F844A5F" w14:textId="6F92FC37" w:rsidR="006434E9" w:rsidRDefault="0001087E" w:rsidP="00F96E0B">
      <w:pPr>
        <w:pStyle w:val="ListParagraph"/>
        <w:numPr>
          <w:ilvl w:val="1"/>
          <w:numId w:val="44"/>
        </w:numPr>
        <w:jc w:val="both"/>
        <w:rPr>
          <w:ins w:id="380" w:author="Brigitta Lange, NEC Europe Ltd." w:date="2019-02-07T13:46:00Z"/>
        </w:rPr>
      </w:pPr>
      <w:ins w:id="381" w:author="Brigitta Lange, NEC Europe Ltd." w:date="2019-02-07T14:13:00Z">
        <w:r>
          <w:t>eHealth</w:t>
        </w:r>
      </w:ins>
    </w:p>
    <w:p w14:paraId="5125F19B" w14:textId="5A822407" w:rsidR="006434E9" w:rsidRDefault="00A93813" w:rsidP="00F96E0B">
      <w:pPr>
        <w:pStyle w:val="ListParagraph"/>
        <w:numPr>
          <w:ilvl w:val="1"/>
          <w:numId w:val="44"/>
        </w:numPr>
        <w:jc w:val="both"/>
        <w:rPr>
          <w:ins w:id="382" w:author="Brigitta Lange, NEC Europe Ltd." w:date="2019-02-07T13:46:00Z"/>
        </w:rPr>
      </w:pPr>
      <w:ins w:id="383" w:author="Brigitta Lange, NEC Europe Ltd." w:date="2019-02-07T14:05:00Z">
        <w:r>
          <w:t>Energy</w:t>
        </w:r>
      </w:ins>
      <w:ins w:id="384" w:author="Brigitta Lange, NEC Europe Ltd." w:date="2019-02-07T14:06:00Z">
        <w:r>
          <w:t xml:space="preserve"> sector</w:t>
        </w:r>
      </w:ins>
      <w:ins w:id="385" w:author="Brigitta Lange, NEC Europe Ltd." w:date="2019-02-07T14:07:00Z">
        <w:r>
          <w:t xml:space="preserve">, </w:t>
        </w:r>
      </w:ins>
      <w:ins w:id="386" w:author="Brigitta Lange, NEC Europe Ltd." w:date="2019-02-07T13:46:00Z">
        <w:r>
          <w:t>SmartMeter</w:t>
        </w:r>
      </w:ins>
      <w:ins w:id="387" w:author="Brigitta Lange, NEC Europe Ltd." w:date="2019-02-07T14:08:00Z">
        <w:r>
          <w:t>ing</w:t>
        </w:r>
      </w:ins>
      <w:ins w:id="388" w:author="Brigitta Lange, NEC Europe Ltd." w:date="2019-02-07T14:09:00Z">
        <w:r w:rsidR="0001087E">
          <w:t xml:space="preserve">, </w:t>
        </w:r>
      </w:ins>
      <w:ins w:id="389" w:author="Brigitta Lange, NEC Europe Ltd." w:date="2019-02-07T14:12:00Z">
        <w:r w:rsidR="0001087E">
          <w:t>..</w:t>
        </w:r>
      </w:ins>
    </w:p>
    <w:p w14:paraId="37B2B202" w14:textId="77777777" w:rsidR="006434E9" w:rsidRDefault="006434E9" w:rsidP="00F96E0B">
      <w:pPr>
        <w:pStyle w:val="ListParagraph"/>
        <w:numPr>
          <w:ilvl w:val="1"/>
          <w:numId w:val="44"/>
        </w:numPr>
        <w:jc w:val="both"/>
        <w:rPr>
          <w:ins w:id="390" w:author="Brigitta Lange, NEC Europe Ltd." w:date="2019-02-07T13:46:00Z"/>
        </w:rPr>
      </w:pPr>
      <w:ins w:id="391" w:author="Brigitta Lange, NEC Europe Ltd." w:date="2019-02-07T13:46:00Z">
        <w:r>
          <w:t>IoT and trust relationships</w:t>
        </w:r>
      </w:ins>
    </w:p>
    <w:p w14:paraId="5D63C360" w14:textId="77777777" w:rsidR="006434E9" w:rsidRPr="003708BB" w:rsidRDefault="006434E9" w:rsidP="00F96E0B">
      <w:pPr>
        <w:pStyle w:val="ListParagraph"/>
        <w:numPr>
          <w:ilvl w:val="1"/>
          <w:numId w:val="44"/>
        </w:numPr>
        <w:jc w:val="both"/>
        <w:rPr>
          <w:ins w:id="392" w:author="Brigitta Lange, NEC Europe Ltd." w:date="2019-02-07T13:46:00Z"/>
        </w:rPr>
      </w:pPr>
      <w:ins w:id="393" w:author="Brigitta Lange, NEC Europe Ltd." w:date="2019-02-07T13:46:00Z">
        <w:r>
          <w:t>…</w:t>
        </w:r>
      </w:ins>
    </w:p>
    <w:p w14:paraId="574B331C" w14:textId="77777777" w:rsidR="006434E9" w:rsidRDefault="006434E9" w:rsidP="00F96E0B">
      <w:pPr>
        <w:pStyle w:val="ListParagraph"/>
        <w:numPr>
          <w:ilvl w:val="0"/>
          <w:numId w:val="44"/>
        </w:numPr>
        <w:jc w:val="both"/>
        <w:rPr>
          <w:ins w:id="394" w:author="Brigitta Lange, NEC Europe Ltd." w:date="2019-02-07T13:46:00Z"/>
        </w:rPr>
      </w:pPr>
      <w:ins w:id="395" w:author="Brigitta Lange, NEC Europe Ltd." w:date="2019-02-07T13:46:00Z">
        <w:r>
          <w:t>Services</w:t>
        </w:r>
      </w:ins>
    </w:p>
    <w:p w14:paraId="7AF48EF6" w14:textId="77777777" w:rsidR="006434E9" w:rsidRDefault="006434E9" w:rsidP="00F96E0B">
      <w:pPr>
        <w:pStyle w:val="ListParagraph"/>
        <w:numPr>
          <w:ilvl w:val="1"/>
          <w:numId w:val="44"/>
        </w:numPr>
        <w:jc w:val="both"/>
        <w:rPr>
          <w:ins w:id="396" w:author="Brigitta Lange, NEC Europe Ltd." w:date="2019-02-07T13:46:00Z"/>
        </w:rPr>
      </w:pPr>
      <w:ins w:id="397" w:author="Brigitta Lange, NEC Europe Ltd." w:date="2019-02-07T13:46:00Z">
        <w:r>
          <w:lastRenderedPageBreak/>
          <w:t>FINTECH</w:t>
        </w:r>
      </w:ins>
    </w:p>
    <w:p w14:paraId="131D72C0" w14:textId="77777777" w:rsidR="006434E9" w:rsidRDefault="006434E9" w:rsidP="00F96E0B">
      <w:pPr>
        <w:pStyle w:val="ListParagraph"/>
        <w:numPr>
          <w:ilvl w:val="1"/>
          <w:numId w:val="44"/>
        </w:numPr>
        <w:jc w:val="both"/>
        <w:rPr>
          <w:ins w:id="398" w:author="Brigitta Lange, NEC Europe Ltd." w:date="2019-02-07T13:46:00Z"/>
        </w:rPr>
      </w:pPr>
      <w:ins w:id="399" w:author="Brigitta Lange, NEC Europe Ltd." w:date="2019-02-07T13:46:00Z">
        <w:r>
          <w:t>Logistics</w:t>
        </w:r>
      </w:ins>
    </w:p>
    <w:p w14:paraId="6BC7DB22" w14:textId="74E2B533" w:rsidR="006434E9" w:rsidRDefault="006434E9" w:rsidP="00F96E0B">
      <w:pPr>
        <w:pStyle w:val="ListParagraph"/>
        <w:numPr>
          <w:ilvl w:val="1"/>
          <w:numId w:val="44"/>
        </w:numPr>
        <w:jc w:val="both"/>
        <w:rPr>
          <w:ins w:id="400" w:author="Brigitta Lange, NEC Europe Ltd." w:date="2019-02-07T13:46:00Z"/>
        </w:rPr>
      </w:pPr>
      <w:ins w:id="401" w:author="Brigitta Lange, NEC Europe Ltd." w:date="2019-02-07T13:46:00Z">
        <w:r>
          <w:t>Assurance of product identifi</w:t>
        </w:r>
      </w:ins>
      <w:ins w:id="402" w:author="Brigitta Lange, NEC Europe Ltd." w:date="2019-02-07T14:14:00Z">
        <w:r w:rsidR="0001087E">
          <w:t>c</w:t>
        </w:r>
      </w:ins>
      <w:ins w:id="403" w:author="Brigitta Lange, NEC Europe Ltd." w:date="2019-02-07T13:46:00Z">
        <w:r>
          <w:t>ation and supply-chain validation</w:t>
        </w:r>
      </w:ins>
    </w:p>
    <w:p w14:paraId="6D2E87B5" w14:textId="3DF71370" w:rsidR="006434E9" w:rsidRDefault="00F4737A" w:rsidP="00F96E0B">
      <w:pPr>
        <w:pStyle w:val="ListParagraph"/>
        <w:numPr>
          <w:ilvl w:val="1"/>
          <w:numId w:val="44"/>
        </w:numPr>
        <w:jc w:val="both"/>
        <w:rPr>
          <w:ins w:id="404" w:author="Brigitta Lange, NEC Europe Ltd." w:date="2019-02-07T13:46:00Z"/>
        </w:rPr>
      </w:pPr>
      <w:r>
        <w:t xml:space="preserve">Identity Management </w:t>
      </w:r>
    </w:p>
    <w:p w14:paraId="2D191B5F" w14:textId="6A604FC5" w:rsidR="006434E9" w:rsidRDefault="006434E9" w:rsidP="00F96E0B">
      <w:pPr>
        <w:pStyle w:val="Heading1"/>
        <w:jc w:val="both"/>
        <w:rPr>
          <w:ins w:id="405" w:author="Brigitta Lange, NEC Europe Ltd." w:date="2019-02-07T13:46:00Z"/>
        </w:rPr>
      </w:pPr>
      <w:ins w:id="406" w:author="Brigitta Lange, NEC Europe Ltd." w:date="2019-02-07T13:46:00Z">
        <w:r>
          <w:t>5</w:t>
        </w:r>
      </w:ins>
      <w:ins w:id="407" w:author="Raymond Forbes" w:date="2019-02-07T17:27:00Z">
        <w:r w:rsidR="00DC6E68">
          <w:tab/>
        </w:r>
      </w:ins>
      <w:ins w:id="408" w:author="Brigitta Lange, NEC Europe Ltd." w:date="2019-02-07T13:46:00Z">
        <w:r w:rsidRPr="00674A40">
          <w:t xml:space="preserve">Current activities in standardisation </w:t>
        </w:r>
      </w:ins>
    </w:p>
    <w:p w14:paraId="373BE5A7" w14:textId="2F4D7A72" w:rsidR="006434E9" w:rsidRPr="008058C4" w:rsidRDefault="006434E9" w:rsidP="00F96E0B">
      <w:pPr>
        <w:jc w:val="both"/>
        <w:rPr>
          <w:ins w:id="409" w:author="Brigitta Lange, NEC Europe Ltd." w:date="2019-02-07T13:46:00Z"/>
        </w:rPr>
      </w:pPr>
      <w:ins w:id="410" w:author="Brigitta Lange, NEC Europe Ltd." w:date="2019-02-07T13:46:00Z">
        <w:r w:rsidRPr="00D54528">
          <w:rPr>
            <w:highlight w:val="yellow"/>
          </w:rPr>
          <w:t xml:space="preserve">&lt;&lt;Editor Note: </w:t>
        </w:r>
        <w:r>
          <w:rPr>
            <w:highlight w:val="yellow"/>
          </w:rPr>
          <w:t xml:space="preserve">this is re “who is doing what”, NOT a recapitulation and </w:t>
        </w:r>
        <w:del w:id="411" w:author="Usuario de Microsoft Office" w:date="2019-02-20T10:00:00Z">
          <w:r w:rsidDel="003C6D07">
            <w:rPr>
              <w:highlight w:val="yellow"/>
            </w:rPr>
            <w:delText>comparions</w:delText>
          </w:r>
        </w:del>
      </w:ins>
      <w:ins w:id="412" w:author="Usuario de Microsoft Office" w:date="2019-02-20T10:00:00Z">
        <w:r w:rsidR="003C6D07">
          <w:rPr>
            <w:highlight w:val="yellow"/>
          </w:rPr>
          <w:t>comparisons</w:t>
        </w:r>
      </w:ins>
      <w:ins w:id="413" w:author="Brigitta Lange, NEC Europe Ltd." w:date="2019-02-07T13:46:00Z">
        <w:r>
          <w:rPr>
            <w:highlight w:val="yellow"/>
          </w:rPr>
          <w:t xml:space="preserve"> of 20 different specs and architectures</w:t>
        </w:r>
        <w:r w:rsidRPr="00D54528">
          <w:rPr>
            <w:highlight w:val="yellow"/>
          </w:rPr>
          <w:t>&gt;&gt;</w:t>
        </w:r>
      </w:ins>
    </w:p>
    <w:p w14:paraId="135C7B38" w14:textId="77777777" w:rsidR="000A778A" w:rsidRPr="000A778A" w:rsidRDefault="000A778A" w:rsidP="00F96E0B">
      <w:pPr>
        <w:jc w:val="both"/>
        <w:rPr>
          <w:ins w:id="414" w:author="Raymond Forbes" w:date="2019-02-07T18:12:00Z"/>
          <w:color w:val="FFFFFF"/>
        </w:rPr>
      </w:pPr>
      <w:ins w:id="415" w:author="Raymond Forbes" w:date="2019-02-07T18:12:00Z">
        <w:r w:rsidRPr="000A778A">
          <w:t>Framework of standards</w:t>
        </w:r>
      </w:ins>
    </w:p>
    <w:p w14:paraId="5DEFCA0A" w14:textId="404A53E5" w:rsidR="000A778A" w:rsidRDefault="000A778A" w:rsidP="00F96E0B">
      <w:pPr>
        <w:jc w:val="both"/>
        <w:rPr>
          <w:ins w:id="416" w:author="Usuario de Microsoft Office" w:date="2019-02-20T09:49:00Z"/>
        </w:rPr>
      </w:pPr>
      <w:ins w:id="417" w:author="Raymond Forbes" w:date="2019-02-07T18:12:00Z">
        <w:r w:rsidRPr="000A778A">
          <w:t>Raise awareness on sta</w:t>
        </w:r>
      </w:ins>
      <w:ins w:id="418" w:author="Usuario de Microsoft Office" w:date="2019-02-09T09:10:00Z">
        <w:r w:rsidR="003E1BDA">
          <w:t>n</w:t>
        </w:r>
      </w:ins>
      <w:ins w:id="419" w:author="Raymond Forbes" w:date="2019-02-07T18:12:00Z">
        <w:r w:rsidRPr="000A778A">
          <w:t>dardization activities impacting existing technical bodies.</w:t>
        </w:r>
      </w:ins>
    </w:p>
    <w:p w14:paraId="7001414A" w14:textId="754271EC" w:rsidR="00AD05F9" w:rsidRDefault="004804D6" w:rsidP="00F96E0B">
      <w:pPr>
        <w:pStyle w:val="ListParagraph"/>
        <w:numPr>
          <w:ilvl w:val="0"/>
          <w:numId w:val="43"/>
        </w:numPr>
        <w:jc w:val="both"/>
      </w:pPr>
      <w:moveToRangeStart w:id="420" w:author="Usuario de Microsoft Office" w:date="2019-02-20T09:49:00Z" w:name="move1548571"/>
      <w:moveTo w:id="421" w:author="Usuario de Microsoft Office" w:date="2019-02-20T09:49:00Z">
        <w:r>
          <w:t>ISO</w:t>
        </w:r>
      </w:moveTo>
      <w:r w:rsidR="00AD05F9">
        <w:t>: ISO/TC 307 Blockchain and Distributed Ledger Technologies since 2016 has 41 participating members and 11 observing members this 20</w:t>
      </w:r>
      <w:r w:rsidR="00AD05F9" w:rsidRPr="00AD05F9">
        <w:rPr>
          <w:vertAlign w:val="superscript"/>
        </w:rPr>
        <w:t>th</w:t>
      </w:r>
      <w:r w:rsidR="00AD05F9">
        <w:t xml:space="preserve"> February 2019. It has </w:t>
      </w:r>
      <w:r w:rsidR="003526E4">
        <w:fldChar w:fldCharType="begin"/>
      </w:r>
      <w:r w:rsidR="003526E4">
        <w:instrText xml:space="preserve"> HYPERLINK "https://www.iso.org/committee/6266604.html" </w:instrText>
      </w:r>
      <w:r w:rsidR="003526E4">
        <w:fldChar w:fldCharType="separate"/>
      </w:r>
      <w:r w:rsidR="00AD05F9" w:rsidRPr="003526E4">
        <w:rPr>
          <w:rStyle w:val="Hyperlink"/>
        </w:rPr>
        <w:t>liaisons committees to ISO/TC 307 and from ISO/ TC307</w:t>
      </w:r>
      <w:r w:rsidR="003526E4" w:rsidRPr="003526E4">
        <w:rPr>
          <w:rStyle w:val="Hyperlink"/>
        </w:rPr>
        <w:t>.</w:t>
      </w:r>
      <w:r w:rsidR="003526E4">
        <w:fldChar w:fldCharType="end"/>
      </w:r>
      <w:r w:rsidR="003526E4">
        <w:t xml:space="preserve"> There are also organizations in liaison like European Commission, Enterprise Ethereum Alliance Inc, Institute of Electrical and Electronic Engineers Inc, ITU, OECD, SWIFT, UNECE and International Federation of Surveyors. </w:t>
      </w:r>
    </w:p>
    <w:p w14:paraId="3CDE7975" w14:textId="5D4535B0" w:rsidR="008105FC" w:rsidRDefault="00AD05F9" w:rsidP="00F96E0B">
      <w:pPr>
        <w:jc w:val="both"/>
      </w:pPr>
      <w:r w:rsidRPr="00AD05F9">
        <w:rPr>
          <w:noProof/>
          <w:lang w:eastAsia="en-GB"/>
        </w:rPr>
        <w:drawing>
          <wp:inline distT="0" distB="0" distL="0" distR="0" wp14:anchorId="0A64243B" wp14:editId="08659949">
            <wp:extent cx="6120765" cy="3085106"/>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28880" cy="3089196"/>
                    </a:xfrm>
                    <a:prstGeom prst="rect">
                      <a:avLst/>
                    </a:prstGeom>
                  </pic:spPr>
                </pic:pic>
              </a:graphicData>
            </a:graphic>
          </wp:inline>
        </w:drawing>
      </w:r>
    </w:p>
    <w:p w14:paraId="43297CF3" w14:textId="5751A9BA" w:rsidR="00AD05F9" w:rsidRPr="00AD05F9" w:rsidRDefault="00AD05F9" w:rsidP="00F96E0B">
      <w:pPr>
        <w:jc w:val="both"/>
        <w:rPr>
          <w:b/>
        </w:rPr>
      </w:pPr>
      <w:r>
        <w:tab/>
      </w:r>
      <w:r>
        <w:tab/>
      </w:r>
      <w:r>
        <w:tab/>
      </w:r>
      <w:r>
        <w:tab/>
      </w:r>
      <w:r>
        <w:tab/>
      </w:r>
      <w:r>
        <w:tab/>
      </w:r>
      <w:r>
        <w:tab/>
      </w:r>
      <w:r>
        <w:tab/>
        <w:t xml:space="preserve">             Figure 1. ISO TC307- </w:t>
      </w:r>
      <w:r>
        <w:rPr>
          <w:b/>
        </w:rPr>
        <w:t>STANDARDS UNDER DEVELOPMENT</w:t>
      </w:r>
    </w:p>
    <w:p w14:paraId="399120C7" w14:textId="0F2B7937" w:rsidR="008105FC" w:rsidRDefault="008105FC" w:rsidP="00F96E0B">
      <w:pPr>
        <w:jc w:val="both"/>
      </w:pPr>
    </w:p>
    <w:p w14:paraId="11D5FD3D" w14:textId="4795AEE1" w:rsidR="008105FC" w:rsidRDefault="008105FC" w:rsidP="00F96E0B">
      <w:pPr>
        <w:jc w:val="both"/>
      </w:pPr>
    </w:p>
    <w:p w14:paraId="5462C8A0" w14:textId="77777777" w:rsidR="008105FC" w:rsidRDefault="008105FC" w:rsidP="00F96E0B">
      <w:pPr>
        <w:jc w:val="both"/>
        <w:rPr>
          <w:moveTo w:id="422" w:author="Usuario de Microsoft Office" w:date="2019-02-20T09:49:00Z"/>
        </w:rPr>
      </w:pPr>
    </w:p>
    <w:p w14:paraId="53C03511" w14:textId="7E3BA392" w:rsidR="004804D6" w:rsidRDefault="004804D6" w:rsidP="00F96E0B">
      <w:pPr>
        <w:pStyle w:val="ListParagraph"/>
        <w:numPr>
          <w:ilvl w:val="0"/>
          <w:numId w:val="43"/>
        </w:numPr>
        <w:jc w:val="both"/>
        <w:rPr>
          <w:lang w:val="en-US"/>
        </w:rPr>
      </w:pPr>
      <w:moveTo w:id="423" w:author="Usuario de Microsoft Office" w:date="2019-02-20T09:49:00Z">
        <w:r w:rsidRPr="00F427F3">
          <w:rPr>
            <w:lang w:val="en-US"/>
          </w:rPr>
          <w:t>CEN-CENELEC</w:t>
        </w:r>
      </w:moveTo>
      <w:r w:rsidR="00F427F3" w:rsidRPr="00F427F3">
        <w:rPr>
          <w:lang w:val="en-US"/>
        </w:rPr>
        <w:t>: CEN (European Committee for Standardization)</w:t>
      </w:r>
      <w:r w:rsidR="00F427F3">
        <w:rPr>
          <w:lang w:val="en-US"/>
        </w:rPr>
        <w:t xml:space="preserve"> and CENELEC (European Committee for Electrotechnical Standardization)</w:t>
      </w:r>
      <w:r w:rsidR="009B7CA4">
        <w:rPr>
          <w:lang w:val="en-US"/>
        </w:rPr>
        <w:t xml:space="preserve">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w:t>
      </w:r>
      <w:r w:rsidR="009B7758">
        <w:rPr>
          <w:lang w:val="en-US"/>
        </w:rPr>
        <w:t xml:space="preserve"> the Focus Group </w:t>
      </w:r>
      <w:r w:rsidR="00E36070">
        <w:rPr>
          <w:lang w:val="en-US"/>
        </w:rPr>
        <w:t xml:space="preserve">in 2019 </w:t>
      </w:r>
      <w:r w:rsidR="009B7758">
        <w:rPr>
          <w:lang w:val="en-US"/>
        </w:rPr>
        <w:t>will identify specific European needs a</w:t>
      </w:r>
      <w:r w:rsidR="00E36070">
        <w:rPr>
          <w:lang w:val="en-US"/>
        </w:rPr>
        <w:t>n</w:t>
      </w:r>
      <w:r w:rsidR="009B7758">
        <w:rPr>
          <w:lang w:val="en-US"/>
        </w:rPr>
        <w:t>d release a new version of its technical white paper for the successful implementation of Blockchain and DLT in Europe.</w:t>
      </w:r>
      <w:r w:rsidR="007C2EE8">
        <w:rPr>
          <w:lang w:val="en-US"/>
        </w:rPr>
        <w:t xml:space="preserve"> </w:t>
      </w:r>
    </w:p>
    <w:p w14:paraId="50FF22F5" w14:textId="2012505F" w:rsidR="007C2EE8" w:rsidRDefault="007C2EE8" w:rsidP="00F96E0B">
      <w:pPr>
        <w:pStyle w:val="ListParagraph"/>
        <w:jc w:val="both"/>
        <w:rPr>
          <w:lang w:val="en-US"/>
        </w:rPr>
      </w:pPr>
      <w:r>
        <w:rPr>
          <w:lang w:val="en-US"/>
        </w:rPr>
        <w:t>There a</w:t>
      </w:r>
      <w:r w:rsidR="0085409F">
        <w:rPr>
          <w:lang w:val="en-US"/>
        </w:rPr>
        <w:t>re</w:t>
      </w:r>
      <w:r>
        <w:rPr>
          <w:lang w:val="en-US"/>
        </w:rPr>
        <w:t xml:space="preserve"> numerous standards under development within CEN-CENELEC and the strategy which is public consider between their pivotal highlights Digital transformation, International cooperation like task force with Gulf, India, Japan, China and Africa; seminars and workshops. Some of the interesting standards under </w:t>
      </w:r>
      <w:r>
        <w:rPr>
          <w:lang w:val="en-US"/>
        </w:rPr>
        <w:lastRenderedPageBreak/>
        <w:t>developmen</w:t>
      </w:r>
      <w:r w:rsidR="00E807D4">
        <w:rPr>
          <w:lang w:val="en-US"/>
        </w:rPr>
        <w:t xml:space="preserve">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w:t>
      </w:r>
      <w:r w:rsidR="0097563C">
        <w:rPr>
          <w:lang w:val="en-US"/>
        </w:rPr>
        <w:t xml:space="preserve">mainly </w:t>
      </w:r>
      <w:r w:rsidR="0059301A">
        <w:rPr>
          <w:lang w:val="en-US"/>
        </w:rPr>
        <w:t>focus for safety and segments like entertainment technology and amusement park machinery and structures. For services CEN/TC 445 Digital Information Interchange in the Insurance Industry, CEN/TC 278 Intelligent transport systems.</w:t>
      </w:r>
      <w:r w:rsidR="00F4737A">
        <w:rPr>
          <w:lang w:val="en-US"/>
        </w:rPr>
        <w:t xml:space="preserve"> Recently CEN-CENELEC has approved liaison with ETSI ISG PDL and a new TC will act as mirror with ISO TC307.</w:t>
      </w:r>
    </w:p>
    <w:p w14:paraId="0A4136FD" w14:textId="77777777" w:rsidR="00332B28" w:rsidRPr="00F427F3" w:rsidRDefault="00332B28" w:rsidP="00F96E0B">
      <w:pPr>
        <w:pStyle w:val="ListParagraph"/>
        <w:jc w:val="both"/>
        <w:rPr>
          <w:ins w:id="424" w:author="Usuario de Microsoft Office" w:date="2019-02-20T09:49:00Z"/>
          <w:lang w:val="en-US"/>
        </w:rPr>
      </w:pPr>
    </w:p>
    <w:p w14:paraId="1BEF9D52" w14:textId="17B91F6B" w:rsidR="0085409F" w:rsidRDefault="004804D6" w:rsidP="00F96E0B">
      <w:pPr>
        <w:pStyle w:val="ListParagraph"/>
        <w:jc w:val="both"/>
      </w:pPr>
      <w:ins w:id="425" w:author="Usuario de Microsoft Office" w:date="2019-02-20T09:49:00Z">
        <w:r>
          <w:t>ITU</w:t>
        </w:r>
      </w:ins>
      <w:r w:rsidR="0085409F">
        <w:t xml:space="preserve"> The Focus Group for Distributed ledger technologies (DLT) was established in May 2017 and the last plenary session of the Focus Group  will be held by next July 29 until 2</w:t>
      </w:r>
      <w:r w:rsidR="0085409F" w:rsidRPr="0085409F">
        <w:rPr>
          <w:vertAlign w:val="superscript"/>
        </w:rPr>
        <w:t>nd</w:t>
      </w:r>
      <w:r w:rsidR="0085409F">
        <w:t xml:space="preserve"> August 2019. A parent group is TSAG (Telecommunication Standardization Advisory group) the participation in FG DLT is open. Next announcement and details can be found at </w:t>
      </w:r>
      <w:r w:rsidR="0085409F">
        <w:fldChar w:fldCharType="begin"/>
      </w:r>
      <w:r w:rsidR="0085409F">
        <w:instrText xml:space="preserve"> HYPERLINK "</w:instrText>
      </w:r>
      <w:r w:rsidR="0085409F" w:rsidRPr="0085409F">
        <w:instrText>https://www.itu.int/en/ITU-T/focusgroups/dlt/Pages/default.aspx</w:instrText>
      </w:r>
      <w:r w:rsidR="0085409F">
        <w:instrText xml:space="preserve">" </w:instrText>
      </w:r>
      <w:r w:rsidR="0085409F">
        <w:fldChar w:fldCharType="separate"/>
      </w:r>
      <w:r w:rsidR="0085409F" w:rsidRPr="00112775">
        <w:rPr>
          <w:rStyle w:val="Hyperlink"/>
        </w:rPr>
        <w:t>https://www.itu.int/en/ITU-T/focusgroups/dlt/Pages/default.aspx</w:t>
      </w:r>
      <w:r w:rsidR="0085409F">
        <w:fldChar w:fldCharType="end"/>
      </w:r>
      <w:r w:rsidR="0085409F">
        <w:t xml:space="preserve"> </w:t>
      </w:r>
    </w:p>
    <w:p w14:paraId="2057B06D" w14:textId="61BAAA0E" w:rsidR="0085409F" w:rsidRDefault="0085409F" w:rsidP="00F96E0B">
      <w:pPr>
        <w:pStyle w:val="ListParagraph"/>
        <w:jc w:val="both"/>
        <w:rPr>
          <w:ins w:id="426" w:author="Usuario de Microsoft Office" w:date="2019-02-20T09:49:00Z"/>
        </w:rPr>
      </w:pPr>
      <w:r w:rsidRPr="0085409F">
        <w:rPr>
          <w:noProof/>
          <w:lang w:eastAsia="en-GB"/>
        </w:rPr>
        <w:drawing>
          <wp:inline distT="0" distB="0" distL="0" distR="0" wp14:anchorId="0ED6C334" wp14:editId="4F6DB546">
            <wp:extent cx="6120765" cy="344297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20765" cy="3442970"/>
                    </a:xfrm>
                    <a:prstGeom prst="rect">
                      <a:avLst/>
                    </a:prstGeom>
                  </pic:spPr>
                </pic:pic>
              </a:graphicData>
            </a:graphic>
          </wp:inline>
        </w:drawing>
      </w:r>
    </w:p>
    <w:p w14:paraId="24E60E66" w14:textId="4EA7901B" w:rsidR="001B3CAD" w:rsidRDefault="003A3DAB" w:rsidP="00F96E0B">
      <w:pPr>
        <w:pStyle w:val="ListParagraph"/>
        <w:jc w:val="both"/>
      </w:pPr>
      <w:r>
        <w:t xml:space="preserve">Note: </w:t>
      </w:r>
      <w:r w:rsidR="001B3CAD">
        <w:t>SG 13 of ITU-T about Future Internet, the Work Item is Decentralized Network Infrastructure</w:t>
      </w:r>
      <w:r>
        <w:t>.</w:t>
      </w:r>
    </w:p>
    <w:p w14:paraId="17A9F70A" w14:textId="77777777" w:rsidR="003A3DAB" w:rsidRDefault="003A3DAB" w:rsidP="00F96E0B">
      <w:pPr>
        <w:pStyle w:val="ListParagraph"/>
        <w:jc w:val="both"/>
      </w:pPr>
    </w:p>
    <w:p w14:paraId="58D96CD2" w14:textId="749412FB" w:rsidR="0085409F" w:rsidRDefault="004804D6" w:rsidP="00F96E0B">
      <w:pPr>
        <w:pStyle w:val="ListParagraph"/>
        <w:numPr>
          <w:ilvl w:val="0"/>
          <w:numId w:val="43"/>
        </w:numPr>
        <w:jc w:val="both"/>
      </w:pPr>
      <w:ins w:id="427" w:author="Usuario de Microsoft Office" w:date="2019-02-20T09:49:00Z">
        <w:r>
          <w:t>IEEE</w:t>
        </w:r>
      </w:ins>
      <w:r w:rsidR="0085409F">
        <w:t xml:space="preserve"> Standards Association is doing prospection in some areas with some projects for Blockchain and Distributed ledger with some report and documents that can be found herein </w:t>
      </w:r>
      <w:r w:rsidR="0085409F">
        <w:fldChar w:fldCharType="begin"/>
      </w:r>
      <w:r w:rsidR="0085409F">
        <w:instrText xml:space="preserve"> HYPERLINK "https://blockchain.ieee.org/standards" </w:instrText>
      </w:r>
      <w:r w:rsidR="0085409F">
        <w:fldChar w:fldCharType="separate"/>
      </w:r>
      <w:r w:rsidR="0085409F">
        <w:rPr>
          <w:rStyle w:val="Hyperlink"/>
        </w:rPr>
        <w:t>https://blockchain.ieee.org/standards</w:t>
      </w:r>
      <w:r w:rsidR="0085409F">
        <w:fldChar w:fldCharType="end"/>
      </w:r>
    </w:p>
    <w:p w14:paraId="02522222" w14:textId="77777777" w:rsidR="00352A57" w:rsidRDefault="00352A57" w:rsidP="00F96E0B">
      <w:pPr>
        <w:pStyle w:val="ListParagraph"/>
        <w:numPr>
          <w:ilvl w:val="0"/>
          <w:numId w:val="43"/>
        </w:numPr>
        <w:jc w:val="both"/>
      </w:pPr>
    </w:p>
    <w:p w14:paraId="0D83F68E" w14:textId="77777777" w:rsidR="004804D6" w:rsidRDefault="004804D6" w:rsidP="00F96E0B">
      <w:pPr>
        <w:jc w:val="both"/>
        <w:rPr>
          <w:moveTo w:id="428" w:author="Usuario de Microsoft Office" w:date="2019-02-20T09:49:00Z"/>
        </w:rPr>
      </w:pPr>
    </w:p>
    <w:moveToRangeEnd w:id="420"/>
    <w:p w14:paraId="7E813F12" w14:textId="77777777" w:rsidR="004804D6" w:rsidRPr="000A778A" w:rsidRDefault="004804D6" w:rsidP="00F96E0B">
      <w:pPr>
        <w:jc w:val="both"/>
        <w:rPr>
          <w:ins w:id="429" w:author="Raymond Forbes" w:date="2019-02-07T18:12:00Z"/>
          <w:color w:val="FFFFFF"/>
        </w:rPr>
      </w:pPr>
    </w:p>
    <w:p w14:paraId="28FE70C1" w14:textId="3C71DBDD" w:rsidR="000A778A" w:rsidRPr="000A778A" w:rsidRDefault="000A778A" w:rsidP="00F96E0B">
      <w:pPr>
        <w:jc w:val="both"/>
        <w:rPr>
          <w:ins w:id="430" w:author="Raymond Forbes" w:date="2019-02-07T18:12:00Z"/>
          <w:color w:val="FFFFFF"/>
        </w:rPr>
      </w:pPr>
      <w:ins w:id="431" w:author="Raymond Forbes" w:date="2019-02-07T18:12:00Z">
        <w:r w:rsidRPr="000A778A">
          <w:t xml:space="preserve">Identified common standards terminology for PDL </w:t>
        </w:r>
        <w:r w:rsidRPr="00377236">
          <w:rPr>
            <w:strike/>
            <w:rPrChange w:id="432" w:author="Usuario de Microsoft Office" w:date="2019-02-20T10:20:00Z">
              <w:rPr/>
            </w:rPrChange>
          </w:rPr>
          <w:t>e.</w:t>
        </w:r>
        <w:commentRangeStart w:id="433"/>
        <w:r w:rsidRPr="00377236">
          <w:rPr>
            <w:strike/>
            <w:rPrChange w:id="434" w:author="Usuario de Microsoft Office" w:date="2019-02-20T10:20:00Z">
              <w:rPr/>
            </w:rPrChange>
          </w:rPr>
          <w:t>g</w:t>
        </w:r>
      </w:ins>
      <w:commentRangeEnd w:id="433"/>
      <w:r w:rsidR="00377236">
        <w:rPr>
          <w:rStyle w:val="CommentReference"/>
        </w:rPr>
        <w:commentReference w:id="433"/>
      </w:r>
      <w:ins w:id="435" w:author="Raymond Forbes" w:date="2019-02-07T18:12:00Z">
        <w:r w:rsidRPr="00377236">
          <w:rPr>
            <w:strike/>
            <w:rPrChange w:id="436" w:author="Usuario de Microsoft Office" w:date="2019-02-20T10:20:00Z">
              <w:rPr/>
            </w:rPrChange>
          </w:rPr>
          <w:t>.:</w:t>
        </w:r>
        <w:r w:rsidRPr="000A778A">
          <w:t xml:space="preserve"> </w:t>
        </w:r>
        <w:del w:id="437" w:author="Usuario de Microsoft Office" w:date="2019-02-20T09:50:00Z">
          <w:r w:rsidRPr="000A778A" w:rsidDel="004804D6">
            <w:delText>https://opentimestamps.org/</w:delText>
          </w:r>
        </w:del>
      </w:ins>
    </w:p>
    <w:p w14:paraId="0FE5FEDA" w14:textId="6BC71F59" w:rsidR="006434E9" w:rsidDel="004804D6" w:rsidRDefault="00A93813" w:rsidP="00F96E0B">
      <w:pPr>
        <w:pStyle w:val="ListParagraph"/>
        <w:numPr>
          <w:ilvl w:val="0"/>
          <w:numId w:val="43"/>
        </w:numPr>
        <w:jc w:val="both"/>
        <w:rPr>
          <w:ins w:id="438" w:author="Brigitta Lange, NEC Europe Ltd." w:date="2019-02-07T13:46:00Z"/>
          <w:moveFrom w:id="439" w:author="Usuario de Microsoft Office" w:date="2019-02-20T09:49:00Z"/>
        </w:rPr>
      </w:pPr>
      <w:moveFromRangeStart w:id="440" w:author="Usuario de Microsoft Office" w:date="2019-02-20T09:49:00Z" w:name="move1548571"/>
      <w:moveFrom w:id="441" w:author="Usuario de Microsoft Office" w:date="2019-02-20T09:49:00Z">
        <w:ins w:id="442" w:author="Brigitta Lange, NEC Europe Ltd." w:date="2019-02-07T13:58:00Z">
          <w:r w:rsidDel="004804D6">
            <w:t>ISO</w:t>
          </w:r>
        </w:ins>
      </w:moveFrom>
    </w:p>
    <w:p w14:paraId="056EBA1B" w14:textId="036B8FB5" w:rsidR="006434E9" w:rsidDel="004804D6" w:rsidRDefault="00A93813" w:rsidP="00F96E0B">
      <w:pPr>
        <w:pStyle w:val="ListParagraph"/>
        <w:numPr>
          <w:ilvl w:val="0"/>
          <w:numId w:val="43"/>
        </w:numPr>
        <w:jc w:val="both"/>
        <w:rPr>
          <w:ins w:id="443" w:author="Brigitta Lange, NEC Europe Ltd." w:date="2019-02-07T13:46:00Z"/>
          <w:moveFrom w:id="444" w:author="Usuario de Microsoft Office" w:date="2019-02-20T09:49:00Z"/>
        </w:rPr>
      </w:pPr>
      <w:moveFrom w:id="445" w:author="Usuario de Microsoft Office" w:date="2019-02-20T09:49:00Z">
        <w:ins w:id="446" w:author="Brigitta Lange, NEC Europe Ltd." w:date="2019-02-07T13:59:00Z">
          <w:r w:rsidDel="004804D6">
            <w:t>CEN</w:t>
          </w:r>
        </w:ins>
        <w:ins w:id="447" w:author="Brigitta Lange, NEC Europe Ltd." w:date="2019-02-07T14:00:00Z">
          <w:r w:rsidDel="004804D6">
            <w:t>-</w:t>
          </w:r>
        </w:ins>
        <w:ins w:id="448" w:author="Brigitta Lange, NEC Europe Ltd." w:date="2019-02-07T13:59:00Z">
          <w:r w:rsidDel="004804D6">
            <w:t>CENELEC</w:t>
          </w:r>
        </w:ins>
      </w:moveFrom>
    </w:p>
    <w:moveFromRangeEnd w:id="440"/>
    <w:p w14:paraId="47645BDB" w14:textId="08FDCB64" w:rsidR="006434E9" w:rsidDel="004804D6" w:rsidRDefault="006B3580" w:rsidP="00F96E0B">
      <w:pPr>
        <w:pStyle w:val="ListParagraph"/>
        <w:numPr>
          <w:ilvl w:val="0"/>
          <w:numId w:val="43"/>
        </w:numPr>
        <w:jc w:val="both"/>
        <w:rPr>
          <w:ins w:id="449" w:author="Brigitta Lange, NEC Europe Ltd." w:date="2019-02-07T13:47:00Z"/>
          <w:del w:id="450" w:author="Usuario de Microsoft Office" w:date="2019-02-20T09:50:00Z"/>
        </w:rPr>
      </w:pPr>
      <w:ins w:id="451" w:author="Brigitta Lange, NEC Europe Ltd." w:date="2019-02-07T13:57:00Z">
        <w:del w:id="452" w:author="Usuario de Microsoft Office" w:date="2019-02-20T09:50:00Z">
          <w:r w:rsidDel="004804D6">
            <w:delText xml:space="preserve">W3C </w:delText>
          </w:r>
        </w:del>
      </w:ins>
    </w:p>
    <w:p w14:paraId="03E6472C" w14:textId="335569F2" w:rsidR="006434E9" w:rsidDel="004804D6" w:rsidRDefault="006434E9" w:rsidP="00F96E0B">
      <w:pPr>
        <w:pStyle w:val="ListParagraph"/>
        <w:numPr>
          <w:ilvl w:val="0"/>
          <w:numId w:val="43"/>
        </w:numPr>
        <w:jc w:val="both"/>
        <w:rPr>
          <w:ins w:id="453" w:author="Brigitta Lange, NEC Europe Ltd." w:date="2019-02-07T13:49:00Z"/>
          <w:del w:id="454" w:author="Usuario de Microsoft Office" w:date="2019-02-20T09:49:00Z"/>
        </w:rPr>
      </w:pPr>
      <w:ins w:id="455" w:author="Brigitta Lange, NEC Europe Ltd." w:date="2019-02-07T13:46:00Z">
        <w:del w:id="456" w:author="Usuario de Microsoft Office" w:date="2019-02-20T09:49:00Z">
          <w:r w:rsidDel="004804D6">
            <w:delText>I</w:delText>
          </w:r>
        </w:del>
      </w:ins>
      <w:ins w:id="457" w:author="Brigitta Lange, NEC Europe Ltd." w:date="2019-02-07T14:01:00Z">
        <w:del w:id="458" w:author="Usuario de Microsoft Office" w:date="2019-02-20T09:49:00Z">
          <w:r w:rsidR="00A93813" w:rsidDel="004804D6">
            <w:delText>TU</w:delText>
          </w:r>
        </w:del>
      </w:ins>
    </w:p>
    <w:p w14:paraId="59FE2750" w14:textId="6ABB8DE4" w:rsidR="006B3580" w:rsidDel="004804D6" w:rsidRDefault="00A93813" w:rsidP="00F96E0B">
      <w:pPr>
        <w:pStyle w:val="ListParagraph"/>
        <w:numPr>
          <w:ilvl w:val="0"/>
          <w:numId w:val="43"/>
        </w:numPr>
        <w:jc w:val="both"/>
        <w:rPr>
          <w:ins w:id="459" w:author="Brigitta Lange, NEC Europe Ltd." w:date="2019-02-07T13:46:00Z"/>
          <w:del w:id="460" w:author="Usuario de Microsoft Office" w:date="2019-02-20T09:49:00Z"/>
        </w:rPr>
      </w:pPr>
      <w:ins w:id="461" w:author="Brigitta Lange, NEC Europe Ltd." w:date="2019-02-07T14:01:00Z">
        <w:del w:id="462" w:author="Usuario de Microsoft Office" w:date="2019-02-20T09:49:00Z">
          <w:r w:rsidDel="004804D6">
            <w:delText>IEEE</w:delText>
          </w:r>
        </w:del>
      </w:ins>
    </w:p>
    <w:p w14:paraId="344520A7" w14:textId="444B8B3E" w:rsidR="006434E9" w:rsidDel="004804D6" w:rsidRDefault="006434E9" w:rsidP="00F96E0B">
      <w:pPr>
        <w:pStyle w:val="ListParagraph"/>
        <w:numPr>
          <w:ilvl w:val="0"/>
          <w:numId w:val="43"/>
        </w:numPr>
        <w:jc w:val="both"/>
        <w:rPr>
          <w:ins w:id="463" w:author="Brigitta Lange, NEC Europe Ltd." w:date="2019-02-07T13:46:00Z"/>
          <w:del w:id="464" w:author="Usuario de Microsoft Office" w:date="2019-02-20T09:50:00Z"/>
        </w:rPr>
      </w:pPr>
      <w:ins w:id="465" w:author="Brigitta Lange, NEC Europe Ltd." w:date="2019-02-07T13:46:00Z">
        <w:del w:id="466" w:author="Usuario de Microsoft Office" w:date="2019-02-20T09:50:00Z">
          <w:r w:rsidDel="004804D6">
            <w:delText>Industry de-facto specifications</w:delText>
          </w:r>
        </w:del>
      </w:ins>
    </w:p>
    <w:p w14:paraId="5B026CF3" w14:textId="0BE25CD8" w:rsidR="006434E9" w:rsidDel="004804D6" w:rsidRDefault="006434E9" w:rsidP="00F96E0B">
      <w:pPr>
        <w:pStyle w:val="ListParagraph"/>
        <w:numPr>
          <w:ilvl w:val="1"/>
          <w:numId w:val="43"/>
        </w:numPr>
        <w:jc w:val="both"/>
        <w:rPr>
          <w:ins w:id="467" w:author="Brigitta Lange, NEC Europe Ltd." w:date="2019-02-07T13:48:00Z"/>
          <w:del w:id="468" w:author="Usuario de Microsoft Office" w:date="2019-02-20T09:50:00Z"/>
        </w:rPr>
      </w:pPr>
      <w:ins w:id="469" w:author="Brigitta Lange, NEC Europe Ltd." w:date="2019-02-07T13:46:00Z">
        <w:del w:id="470" w:author="Usuario de Microsoft Office" w:date="2019-02-20T09:50:00Z">
          <w:r w:rsidDel="004804D6">
            <w:delText>Ethereum</w:delText>
          </w:r>
        </w:del>
      </w:ins>
      <w:ins w:id="471" w:author="Brigitta Lange, NEC Europe Ltd." w:date="2019-02-07T13:48:00Z">
        <w:del w:id="472" w:author="Usuario de Microsoft Office" w:date="2019-02-20T09:50:00Z">
          <w:r w:rsidDel="004804D6">
            <w:delText xml:space="preserve"> Foundation</w:delText>
          </w:r>
        </w:del>
      </w:ins>
    </w:p>
    <w:p w14:paraId="071A8EA8" w14:textId="42CAB26E" w:rsidR="006434E9" w:rsidDel="004804D6" w:rsidRDefault="006434E9" w:rsidP="00F96E0B">
      <w:pPr>
        <w:pStyle w:val="ListParagraph"/>
        <w:numPr>
          <w:ilvl w:val="1"/>
          <w:numId w:val="43"/>
        </w:numPr>
        <w:jc w:val="both"/>
        <w:rPr>
          <w:ins w:id="473" w:author="Brigitta Lange, NEC Europe Ltd." w:date="2019-02-07T13:46:00Z"/>
          <w:del w:id="474" w:author="Usuario de Microsoft Office" w:date="2019-02-20T09:50:00Z"/>
        </w:rPr>
      </w:pPr>
      <w:ins w:id="475" w:author="Brigitta Lange, NEC Europe Ltd." w:date="2019-02-07T13:46:00Z">
        <w:del w:id="476" w:author="Usuario de Microsoft Office" w:date="2019-02-20T09:50:00Z">
          <w:r w:rsidDel="004804D6">
            <w:delText>Hyperledger</w:delText>
          </w:r>
        </w:del>
      </w:ins>
    </w:p>
    <w:p w14:paraId="20DF777C" w14:textId="60C09AFC" w:rsidR="006434E9" w:rsidRDefault="006434E9" w:rsidP="00F96E0B">
      <w:pPr>
        <w:pStyle w:val="Heading1"/>
        <w:jc w:val="both"/>
        <w:rPr>
          <w:ins w:id="477" w:author="Brigitta Lange, NEC Europe Ltd." w:date="2019-02-07T13:46:00Z"/>
        </w:rPr>
      </w:pPr>
      <w:ins w:id="478" w:author="Brigitta Lange, NEC Europe Ltd." w:date="2019-02-07T13:46:00Z">
        <w:r>
          <w:t>6</w:t>
        </w:r>
      </w:ins>
      <w:ins w:id="479" w:author="Raymond Forbes" w:date="2019-02-07T17:27:00Z">
        <w:r w:rsidR="00DC6E68">
          <w:tab/>
        </w:r>
      </w:ins>
      <w:ins w:id="480" w:author="Brigitta Lange, NEC Europe Ltd." w:date="2019-02-07T13:46:00Z">
        <w:r>
          <w:t xml:space="preserve">Current activities in </w:t>
        </w:r>
        <w:r w:rsidRPr="00674A40">
          <w:t xml:space="preserve">research </w:t>
        </w:r>
      </w:ins>
    </w:p>
    <w:p w14:paraId="37F78938" w14:textId="77777777" w:rsidR="006434E9" w:rsidRPr="008058C4" w:rsidRDefault="006434E9" w:rsidP="00F96E0B">
      <w:pPr>
        <w:jc w:val="both"/>
        <w:rPr>
          <w:ins w:id="481" w:author="Brigitta Lange, NEC Europe Ltd." w:date="2019-02-07T13:46:00Z"/>
        </w:rPr>
      </w:pPr>
      <w:ins w:id="482" w:author="Brigitta Lange, NEC Europe Ltd." w:date="2019-02-07T13:46:00Z">
        <w:r w:rsidRPr="00D54528">
          <w:rPr>
            <w:highlight w:val="yellow"/>
          </w:rPr>
          <w:t xml:space="preserve">&lt;&lt;Editor Note: </w:t>
        </w:r>
        <w:r>
          <w:rPr>
            <w:highlight w:val="yellow"/>
          </w:rPr>
          <w:t xml:space="preserve">H2020 projects are often required to be proactive so if we contact them be prepared for introductory inputs etc.  Maybe consider later a combined workshop </w:t>
        </w:r>
        <w:r w:rsidRPr="00D54528">
          <w:rPr>
            <w:highlight w:val="yellow"/>
          </w:rPr>
          <w:t>&gt;&gt;</w:t>
        </w:r>
      </w:ins>
    </w:p>
    <w:p w14:paraId="2E57F386" w14:textId="59F46D32" w:rsidR="006434E9" w:rsidRDefault="006434E9" w:rsidP="00F96E0B">
      <w:pPr>
        <w:pStyle w:val="ListParagraph"/>
        <w:numPr>
          <w:ilvl w:val="0"/>
          <w:numId w:val="42"/>
        </w:numPr>
        <w:jc w:val="both"/>
        <w:rPr>
          <w:ins w:id="483" w:author="Brigitta Lange, NEC Europe Ltd." w:date="2019-02-07T13:46:00Z"/>
        </w:rPr>
      </w:pPr>
      <w:ins w:id="484" w:author="Brigitta Lange, NEC Europe Ltd." w:date="2019-02-07T13:46:00Z">
        <w:r>
          <w:t>H2020 projects A, B, C …</w:t>
        </w:r>
      </w:ins>
      <w:r w:rsidR="000612A3">
        <w:t>(</w:t>
      </w:r>
      <w:r w:rsidR="000612A3" w:rsidRPr="000612A3">
        <w:t xml:space="preserve"> </w:t>
      </w:r>
      <w:r w:rsidR="000612A3">
        <w:t>Activities from the European Commission related Proof of Concept for Distributed PKI</w:t>
      </w:r>
      <w:r w:rsidR="006637E0">
        <w:t>, IoT interoperability Sofie,…) (Note:</w:t>
      </w:r>
      <w:r w:rsidR="002E06A0">
        <w:t xml:space="preserve"> </w:t>
      </w:r>
      <w:r w:rsidR="006637E0">
        <w:t>Add details from EC presentation at ETSI)</w:t>
      </w:r>
    </w:p>
    <w:p w14:paraId="7F262EC6" w14:textId="047ACC60" w:rsidR="006434E9" w:rsidRDefault="006434E9" w:rsidP="00F96E0B">
      <w:pPr>
        <w:pStyle w:val="ListParagraph"/>
        <w:numPr>
          <w:ilvl w:val="0"/>
          <w:numId w:val="42"/>
        </w:numPr>
        <w:jc w:val="both"/>
      </w:pPr>
      <w:ins w:id="485" w:author="Brigitta Lange, NEC Europe Ltd." w:date="2019-02-07T13:46:00Z">
        <w:r>
          <w:t>University group XYZ</w:t>
        </w:r>
      </w:ins>
    </w:p>
    <w:p w14:paraId="75FF3EF0" w14:textId="0A5EFD46" w:rsidR="009B7CA4" w:rsidRDefault="009B7CA4" w:rsidP="00F96E0B">
      <w:pPr>
        <w:pStyle w:val="ListParagraph"/>
        <w:numPr>
          <w:ilvl w:val="0"/>
          <w:numId w:val="42"/>
        </w:numPr>
        <w:jc w:val="both"/>
      </w:pPr>
      <w:r>
        <w:t xml:space="preserve">European Blockchain Observatory and Forum which is launched in 2018 by the European Commission involving private stakeholders and public authorities in technical and regulatory discussions about the future development and applications of blockchain technology. Among its tasks, it will gather the best European experts in in </w:t>
      </w:r>
      <w:r>
        <w:lastRenderedPageBreak/>
        <w:t xml:space="preserve">thematic workshops on important subjects such as Blockchain and GDPR, o Blockchain innovation, and </w:t>
      </w:r>
      <w:hyperlink r:id="rId42" w:history="1">
        <w:r w:rsidRPr="009B7CA4">
          <w:rPr>
            <w:rStyle w:val="Hyperlink"/>
          </w:rPr>
          <w:t>produce reports</w:t>
        </w:r>
      </w:hyperlink>
      <w:r>
        <w:t>, which will help European stakeholders to  deploy blockchain based services in Europe.</w:t>
      </w:r>
    </w:p>
    <w:p w14:paraId="7B272CE0"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t>End to End Billing with Smart Contracts in Wireless</w:t>
      </w:r>
      <w:r w:rsidRPr="00B96C20">
        <w:t xml:space="preserve"> </w:t>
      </w:r>
      <w:r w:rsidRPr="00B96C20">
        <w:rPr>
          <w:b/>
          <w:u w:val="single"/>
        </w:rPr>
        <w:t>– Kings College London</w:t>
      </w:r>
    </w:p>
    <w:p w14:paraId="28F19526" w14:textId="77777777" w:rsidR="00B96C20" w:rsidRPr="00B96C20" w:rsidRDefault="00B96C20" w:rsidP="00B96C20">
      <w:pPr>
        <w:pStyle w:val="ListParagraph"/>
        <w:jc w:val="both"/>
      </w:pPr>
      <w:r w:rsidRPr="00B96C20">
        <w:t xml:space="preserve">Our project investigates and proposes the methods to implement short-term dynamic mobile service contracts. One of the several advantages (which we have discussed in detail in our work) of the short-term contracts with the Smart Contracts and Permissioned ledgers, is that operator does not have any liability towards universal coverage. As the user can switch the operator where there is no or poor coverage or possibly the reasons for cheaper contracts, operator can manage the back-haul congestion through high price offering. </w:t>
      </w:r>
    </w:p>
    <w:p w14:paraId="56F38B60" w14:textId="77777777" w:rsidR="00B96C20" w:rsidRPr="00B96C20" w:rsidRDefault="00B96C20" w:rsidP="00B96C20">
      <w:pPr>
        <w:pStyle w:val="ListParagraph"/>
        <w:jc w:val="both"/>
        <w:rPr>
          <w:b/>
          <w:u w:val="single"/>
        </w:rPr>
      </w:pPr>
    </w:p>
    <w:p w14:paraId="5836C108"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pPr>
      <w:r w:rsidRPr="00B96C20">
        <w:rPr>
          <w:b/>
          <w:u w:val="single"/>
        </w:rPr>
        <w:t>Blockchain Platform for Industrial Internet of Things – Georgia Institute of Technology, Atlanta, GA, USA (http://bit.ly/331Olq2)</w:t>
      </w:r>
      <w:r w:rsidRPr="00B96C20">
        <w:t>:</w:t>
      </w:r>
    </w:p>
    <w:p w14:paraId="479843F8" w14:textId="77777777" w:rsidR="00B96C20" w:rsidRPr="00B96C20" w:rsidRDefault="00B96C20" w:rsidP="00B96C20">
      <w:pPr>
        <w:pStyle w:val="ListParagraph"/>
        <w:jc w:val="both"/>
      </w:pPr>
    </w:p>
    <w:p w14:paraId="377468CC" w14:textId="77777777" w:rsidR="00B96C20" w:rsidRPr="00B96C20" w:rsidRDefault="00B96C20" w:rsidP="00B96C20">
      <w:pPr>
        <w:pStyle w:val="ListParagraph"/>
        <w:jc w:val="both"/>
      </w:pPr>
      <w:r w:rsidRPr="00B96C20">
        <w:t xml:space="preserve">A blockchain platform to develop dApps for manufacturers. This platform implements smart contracts on the blockchain. Smart Contracts act as agreements between the service consumers and the manufacturing resources to provide on-demand manufacturing service. This work is similar to our work to some extent as the manufacturing services are distributed and consumers access those services through Smart contracts. The smart contract plays important role here as the IoT are plug and play and they contact the associated smart contract and exchange their data, which is then transferred to the cloud storage. </w:t>
      </w:r>
    </w:p>
    <w:p w14:paraId="07E51C93" w14:textId="77777777" w:rsidR="00B96C20" w:rsidRPr="00B96C20" w:rsidRDefault="00B96C20" w:rsidP="00B96C20">
      <w:pPr>
        <w:pStyle w:val="ListParagraph"/>
        <w:jc w:val="both"/>
      </w:pPr>
    </w:p>
    <w:p w14:paraId="7B85EB4C"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pPr>
      <w:r w:rsidRPr="00B96C20">
        <w:rPr>
          <w:b/>
          <w:u w:val="single"/>
        </w:rPr>
        <w:t>Blockchain-based architecture for content delivery network – University of Luxembourg (</w:t>
      </w:r>
      <w:hyperlink r:id="rId43" w:history="1">
        <w:r w:rsidRPr="00B96C20">
          <w:rPr>
            <w:rStyle w:val="Hyperlink"/>
            <w:b/>
          </w:rPr>
          <w:t>http://bit.ly/2MtEcNi</w:t>
        </w:r>
      </w:hyperlink>
      <w:r w:rsidRPr="00B96C20">
        <w:rPr>
          <w:b/>
          <w:u w:val="single"/>
        </w:rPr>
        <w:t>):</w:t>
      </w:r>
    </w:p>
    <w:p w14:paraId="5BA0AFC7" w14:textId="77777777" w:rsidR="00B96C20" w:rsidRPr="00B96C20" w:rsidRDefault="00B96C20" w:rsidP="00B96C20">
      <w:pPr>
        <w:pStyle w:val="ListParagraph"/>
        <w:jc w:val="both"/>
      </w:pPr>
    </w:p>
    <w:p w14:paraId="3E845829" w14:textId="77777777" w:rsidR="00B96C20" w:rsidRPr="00B96C20" w:rsidRDefault="00B96C20" w:rsidP="00B96C20">
      <w:pPr>
        <w:pStyle w:val="ListParagraph"/>
        <w:jc w:val="both"/>
      </w:pPr>
      <w:r w:rsidRPr="00B96C20">
        <w:t>A blockchain based content delivery network. In this work the benefits of B-CDN is demonstrated via edge-caching application and a caching algorithm is proposed. B-CDN improves user quality of experience and reduces cost of delivery content for the CPs.</w:t>
      </w:r>
    </w:p>
    <w:p w14:paraId="7636E1D3" w14:textId="77777777" w:rsidR="00B96C20" w:rsidRPr="00B96C20" w:rsidRDefault="00B96C20" w:rsidP="00B96C20">
      <w:pPr>
        <w:pStyle w:val="ListParagraph"/>
        <w:jc w:val="both"/>
      </w:pPr>
    </w:p>
    <w:p w14:paraId="3282600D"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pPr>
      <w:r w:rsidRPr="00B96C20">
        <w:rPr>
          <w:b/>
          <w:u w:val="single"/>
        </w:rPr>
        <w:t>Content Distribution Network: DECENT Project</w:t>
      </w:r>
      <w:r w:rsidRPr="00B96C20">
        <w:rPr>
          <w:u w:val="single"/>
        </w:rPr>
        <w:t xml:space="preserve"> - </w:t>
      </w:r>
      <w:hyperlink r:id="rId44" w:history="1">
        <w:r w:rsidRPr="00B96C20">
          <w:rPr>
            <w:b/>
            <w:u w:val="single"/>
          </w:rPr>
          <w:t>https://decent.ch/dcore/</w:t>
        </w:r>
      </w:hyperlink>
    </w:p>
    <w:p w14:paraId="4EABAB10" w14:textId="77777777" w:rsidR="00B96C20" w:rsidRPr="00B96C20" w:rsidRDefault="00B96C20" w:rsidP="00B96C20">
      <w:pPr>
        <w:pStyle w:val="ListParagraph"/>
        <w:jc w:val="both"/>
      </w:pPr>
      <w:r w:rsidRPr="00B96C20">
        <w:t xml:space="preserve">Hosting data that traditionally sit and are called from large data centres in smaller devices closer to users, with the aim of reducing latency, hence increasing speed especially for low bandwidth areas. A blockchain solution which customizable AND suitable for storage of large files, helpful particularly in creating a CDN where consumer can access the content from the node close to their proximity. </w:t>
      </w:r>
    </w:p>
    <w:p w14:paraId="2ACE6493" w14:textId="77777777" w:rsidR="00B96C20" w:rsidRPr="00B96C20" w:rsidRDefault="00B96C20" w:rsidP="00B96C20">
      <w:pPr>
        <w:pStyle w:val="ListParagraph"/>
        <w:jc w:val="both"/>
      </w:pPr>
    </w:p>
    <w:p w14:paraId="4AF5141F" w14:textId="77777777" w:rsidR="00B96C20" w:rsidRPr="00B96C20" w:rsidRDefault="00B96C20" w:rsidP="00B96C20">
      <w:pPr>
        <w:pStyle w:val="ListParagraph"/>
        <w:jc w:val="both"/>
      </w:pPr>
    </w:p>
    <w:p w14:paraId="3711D65C"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pPr>
      <w:r w:rsidRPr="00B96C20">
        <w:rPr>
          <w:b/>
          <w:u w:val="single"/>
        </w:rPr>
        <w:t>Blockchain initiated handoff in 802.11- Kings College London</w:t>
      </w:r>
    </w:p>
    <w:p w14:paraId="42594CE1" w14:textId="77777777" w:rsidR="00B96C20" w:rsidRPr="00B96C20" w:rsidRDefault="00B96C20" w:rsidP="00B96C20">
      <w:pPr>
        <w:pStyle w:val="ListParagraph"/>
        <w:jc w:val="both"/>
      </w:pPr>
      <w:r w:rsidRPr="00B96C20">
        <w:t>Initiating handoff between WiFi access points based on data sensed by the blockchain for the purpose of reducing handoff delays significantly and dispersing network traffic among local and reachable access points. Due to the high speed demands of 802.11 MAC layer protocols, a permissioned ledger proves more ideal in terms of speed and sensitivity of user profiles as it pertains to identity protection.</w:t>
      </w:r>
    </w:p>
    <w:p w14:paraId="76E73C2F" w14:textId="77777777" w:rsidR="00B96C20" w:rsidRPr="00B96C20" w:rsidRDefault="00B96C20" w:rsidP="00B96C20">
      <w:pPr>
        <w:pStyle w:val="ListParagraph"/>
        <w:jc w:val="both"/>
      </w:pPr>
    </w:p>
    <w:p w14:paraId="1FFCDF39" w14:textId="77777777" w:rsidR="00B96C20" w:rsidRPr="00B96C20" w:rsidRDefault="00B96C20" w:rsidP="00B96C20">
      <w:pPr>
        <w:pStyle w:val="ListParagraph"/>
        <w:ind w:left="1440"/>
        <w:jc w:val="both"/>
      </w:pPr>
    </w:p>
    <w:p w14:paraId="430C42D5"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t>Communication and Consensus Co-Design for Low-Latency and Reliable Industrial IoT Systems.</w:t>
      </w:r>
    </w:p>
    <w:p w14:paraId="486CB6E7" w14:textId="77777777" w:rsidR="00B96C20" w:rsidRPr="00B96C20" w:rsidRDefault="000819C6" w:rsidP="00B96C20">
      <w:pPr>
        <w:pStyle w:val="ListParagraph"/>
        <w:jc w:val="both"/>
      </w:pPr>
      <w:hyperlink r:id="rId45" w:history="1">
        <w:r w:rsidR="00B96C20" w:rsidRPr="00B96C20">
          <w:rPr>
            <w:rStyle w:val="Hyperlink"/>
          </w:rPr>
          <w:t>https://www.researchgate.net/publication/334558716_Communication_and_Consensus_Co-Design_for_Low-Latency_and_Reliable_Industrial_IoT_Systems</w:t>
        </w:r>
      </w:hyperlink>
    </w:p>
    <w:p w14:paraId="0DB18760" w14:textId="77777777" w:rsidR="00B96C20" w:rsidRPr="00B96C20" w:rsidRDefault="00B96C20" w:rsidP="00B96C20">
      <w:pPr>
        <w:pStyle w:val="ListParagraph"/>
        <w:jc w:val="both"/>
      </w:pPr>
      <w:r w:rsidRPr="00B96C20">
        <w:t>Authors: Hyowoon Seo, Jihong Park, Mehdi Bennis, Wan Choi.</w:t>
      </w:r>
    </w:p>
    <w:p w14:paraId="6EA31DFA" w14:textId="77777777" w:rsidR="00B96C20" w:rsidRPr="00B96C20" w:rsidRDefault="00B96C20" w:rsidP="00B96C20">
      <w:pPr>
        <w:pStyle w:val="ListParagraph"/>
        <w:jc w:val="both"/>
      </w:pPr>
      <w:r w:rsidRPr="00B96C20">
        <w:t>Designing a suitable consensus and communication protocol that meets the real-time needs of IoT based on speed of delivery and decision making.</w:t>
      </w:r>
    </w:p>
    <w:p w14:paraId="02C1F131" w14:textId="77777777" w:rsidR="00B96C20" w:rsidRPr="00B96C20" w:rsidRDefault="00B96C20" w:rsidP="00B96C20">
      <w:pPr>
        <w:pStyle w:val="ListParagraph"/>
        <w:jc w:val="both"/>
      </w:pPr>
    </w:p>
    <w:p w14:paraId="654E9188"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t>SmartLog</w:t>
      </w:r>
    </w:p>
    <w:p w14:paraId="1231F91C" w14:textId="77777777" w:rsidR="00B96C20" w:rsidRPr="00B96C20" w:rsidRDefault="00B96C20" w:rsidP="00B96C20">
      <w:pPr>
        <w:pStyle w:val="ListParagraph"/>
        <w:jc w:val="both"/>
      </w:pPr>
      <w:r w:rsidRPr="00B96C20">
        <w:rPr>
          <w:u w:val="single"/>
        </w:rPr>
        <w:t>Kouvola Innovation, Tallinn University of Technology</w:t>
      </w:r>
      <w:r w:rsidRPr="00B96C20">
        <w:t xml:space="preserve">. </w:t>
      </w:r>
      <w:hyperlink r:id="rId46" w:history="1">
        <w:r w:rsidRPr="00B96C20">
          <w:rPr>
            <w:rStyle w:val="Hyperlink"/>
          </w:rPr>
          <w:t>https://www.kinno.fi/en/smartlog</w:t>
        </w:r>
      </w:hyperlink>
    </w:p>
    <w:p w14:paraId="222E6477" w14:textId="77777777" w:rsidR="00B96C20" w:rsidRPr="00B96C20" w:rsidRDefault="00B96C20" w:rsidP="00B96C20">
      <w:pPr>
        <w:pStyle w:val="ListParagraph"/>
        <w:jc w:val="both"/>
      </w:pPr>
      <w:r w:rsidRPr="00B96C20">
        <w:t>Upon obtaining a grant from the European Union’s Interreg Central Baltic Program, Kouvola went on to utilising blockchain technology with the aid of IoT devices to work on real time physical device tracking. Streamlining Efficiency in Logistics with IoT. Related documents hint at the adoption of Fabric’s architecture.</w:t>
      </w:r>
    </w:p>
    <w:p w14:paraId="68D0F308" w14:textId="77777777" w:rsidR="00B96C20" w:rsidRPr="00B96C20" w:rsidRDefault="00B96C20" w:rsidP="00B96C20">
      <w:pPr>
        <w:pStyle w:val="ListParagraph"/>
        <w:jc w:val="both"/>
      </w:pPr>
    </w:p>
    <w:p w14:paraId="330876E3"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t>Mobile Blockchain meets Edge Computing.</w:t>
      </w:r>
    </w:p>
    <w:p w14:paraId="66C5BB67" w14:textId="77777777" w:rsidR="00B96C20" w:rsidRPr="00B96C20" w:rsidRDefault="000819C6" w:rsidP="00B96C20">
      <w:pPr>
        <w:pStyle w:val="ListParagraph"/>
        <w:jc w:val="both"/>
        <w:rPr>
          <w:b/>
          <w:u w:val="single"/>
        </w:rPr>
      </w:pPr>
      <w:hyperlink r:id="rId47" w:history="1">
        <w:r w:rsidR="00B96C20" w:rsidRPr="00B96C20">
          <w:rPr>
            <w:rStyle w:val="Hyperlink"/>
          </w:rPr>
          <w:t>https://ieeexplore.ieee.org/document/8436042</w:t>
        </w:r>
      </w:hyperlink>
    </w:p>
    <w:p w14:paraId="4AB34F8F" w14:textId="77777777" w:rsidR="00B96C20" w:rsidRPr="00B96C20" w:rsidRDefault="00B96C20" w:rsidP="00B96C20">
      <w:pPr>
        <w:pStyle w:val="ListParagraph"/>
        <w:jc w:val="both"/>
      </w:pPr>
      <w:r w:rsidRPr="00B96C20">
        <w:t>Authors: Zehui Xiong, Yang, Zhang, Dusit, Niyato, Ping Wang and Zhu Han</w:t>
      </w:r>
    </w:p>
    <w:p w14:paraId="5C00056D" w14:textId="77777777" w:rsidR="00B96C20" w:rsidRPr="00B96C20" w:rsidRDefault="00B96C20" w:rsidP="00B96C20">
      <w:pPr>
        <w:pStyle w:val="ListParagraph"/>
        <w:jc w:val="both"/>
      </w:pPr>
      <w:r w:rsidRPr="00B96C20">
        <w:t>Deploying the blockchain technology on the edge for faster processing of real-time IoT data. This project is based on a proof of work ledger and the solutions provided are thus based. However, a private faster blockchain might be considered for operations at the edge, as the identity of the participating devices must be known.</w:t>
      </w:r>
    </w:p>
    <w:p w14:paraId="07DD16B2" w14:textId="77777777" w:rsidR="00B96C20" w:rsidRPr="00B96C20" w:rsidRDefault="00B96C20" w:rsidP="00B96C20">
      <w:pPr>
        <w:pStyle w:val="ListParagraph"/>
        <w:jc w:val="both"/>
      </w:pPr>
    </w:p>
    <w:p w14:paraId="47BC53F3" w14:textId="77777777" w:rsidR="00B96C20" w:rsidRPr="00B96C20" w:rsidRDefault="00B96C20" w:rsidP="00B96C20">
      <w:pPr>
        <w:pStyle w:val="ListParagraph"/>
        <w:numPr>
          <w:ilvl w:val="0"/>
          <w:numId w:val="42"/>
        </w:numPr>
        <w:overflowPunct/>
        <w:autoSpaceDE/>
        <w:autoSpaceDN/>
        <w:adjustRightInd/>
        <w:spacing w:after="160" w:line="259" w:lineRule="auto"/>
        <w:jc w:val="both"/>
        <w:textAlignment w:val="auto"/>
        <w:rPr>
          <w:b/>
          <w:u w:val="single"/>
        </w:rPr>
      </w:pPr>
      <w:r w:rsidRPr="00B96C20">
        <w:rPr>
          <w:b/>
          <w:u w:val="single"/>
        </w:rPr>
        <w:lastRenderedPageBreak/>
        <w:t>Decentralised Email.</w:t>
      </w:r>
    </w:p>
    <w:p w14:paraId="1EED6E57" w14:textId="77777777" w:rsidR="00B96C20" w:rsidRPr="00B96C20" w:rsidRDefault="00B96C20" w:rsidP="00B96C20">
      <w:pPr>
        <w:pStyle w:val="ListParagraph"/>
        <w:jc w:val="both"/>
      </w:pPr>
      <w:r w:rsidRPr="00B96C20">
        <w:t>Swiftmail (</w:t>
      </w:r>
      <w:hyperlink r:id="rId48" w:history="1">
        <w:r w:rsidRPr="00B96C20">
          <w:rPr>
            <w:rStyle w:val="Hyperlink"/>
          </w:rPr>
          <w:t>www.Johnmcafeeswiftmail.com</w:t>
        </w:r>
      </w:hyperlink>
      <w:r w:rsidRPr="00B96C20">
        <w:t>), Cryptamail (</w:t>
      </w:r>
      <w:hyperlink r:id="rId49" w:history="1">
        <w:r w:rsidRPr="00B96C20">
          <w:rPr>
            <w:rStyle w:val="Hyperlink"/>
          </w:rPr>
          <w:t>www.cryptamail.com</w:t>
        </w:r>
      </w:hyperlink>
      <w:r w:rsidRPr="00B96C20">
        <w:t>), Gmelius mail (</w:t>
      </w:r>
      <w:hyperlink r:id="rId50" w:history="1">
        <w:r w:rsidRPr="00B96C20">
          <w:rPr>
            <w:rStyle w:val="Hyperlink"/>
          </w:rPr>
          <w:t>https://gmelius.com/email-stamping-blockchain.pdf</w:t>
        </w:r>
      </w:hyperlink>
      <w:r w:rsidRPr="00B96C20">
        <w:t>).</w:t>
      </w:r>
    </w:p>
    <w:p w14:paraId="79271E40" w14:textId="5A1A8CE1" w:rsidR="00B96C20" w:rsidRDefault="00B96C20" w:rsidP="00B96C20">
      <w:pPr>
        <w:pStyle w:val="ListParagraph"/>
        <w:jc w:val="both"/>
      </w:pPr>
      <w:r w:rsidRPr="00B96C20">
        <w:t>Implements a 256-bit end to end encryption for data protection. Gmelius utilises Ethereum blockchain to ensure the integrity of received emails by proving the source and chain of delivery of the emails. Although this is deployed on a public chain, from the documentation, it is clear that it is solely done due to the level of security the size of the chain possesses based on its reliance on proof of work.</w:t>
      </w:r>
    </w:p>
    <w:p w14:paraId="479B83C2" w14:textId="77777777" w:rsidR="00B96C20" w:rsidRPr="00B96C20" w:rsidRDefault="00B96C20" w:rsidP="00B96C20">
      <w:pPr>
        <w:pStyle w:val="ListParagraph"/>
        <w:jc w:val="both"/>
      </w:pPr>
    </w:p>
    <w:p w14:paraId="1BF35676" w14:textId="0AE6FE9F" w:rsidR="009B7CA4" w:rsidRPr="00F96E0B" w:rsidRDefault="000819C6" w:rsidP="00F96E0B">
      <w:pPr>
        <w:pStyle w:val="ListParagraph"/>
        <w:numPr>
          <w:ilvl w:val="0"/>
          <w:numId w:val="42"/>
        </w:numPr>
        <w:jc w:val="both"/>
        <w:rPr>
          <w:strike/>
        </w:rPr>
      </w:pPr>
      <w:hyperlink r:id="rId51" w:history="1">
        <w:r w:rsidR="009B7CA4" w:rsidRPr="00F96E0B">
          <w:rPr>
            <w:rStyle w:val="Hyperlink"/>
            <w:strike/>
          </w:rPr>
          <w:t>European Blockchain Partnership</w:t>
        </w:r>
      </w:hyperlink>
      <w:r w:rsidR="009B7CA4" w:rsidRPr="00F96E0B">
        <w:rPr>
          <w:strike/>
        </w:rPr>
        <w:t xml:space="preserve"> was launched </w:t>
      </w:r>
      <w:r w:rsidR="00C04A09" w:rsidRPr="00F96E0B">
        <w:rPr>
          <w:strike/>
        </w:rPr>
        <w:t>on the 10</w:t>
      </w:r>
      <w:r w:rsidR="00C04A09" w:rsidRPr="00F96E0B">
        <w:rPr>
          <w:strike/>
          <w:vertAlign w:val="superscript"/>
        </w:rPr>
        <w:t>th</w:t>
      </w:r>
      <w:r w:rsidR="00C04A09" w:rsidRPr="00F96E0B">
        <w:rPr>
          <w:strike/>
        </w:rPr>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that will be enhanced to be recognised as a reference for development of Blockchain infrastructures and will propose a model to describe the overall policy and technical governance of the EBSI.</w:t>
      </w:r>
    </w:p>
    <w:p w14:paraId="5AC2C572" w14:textId="7F63EAF0" w:rsidR="00D602E0" w:rsidRPr="00F96E0B" w:rsidRDefault="00D602E0" w:rsidP="00F96E0B">
      <w:pPr>
        <w:pStyle w:val="ListParagraph"/>
        <w:numPr>
          <w:ilvl w:val="0"/>
          <w:numId w:val="42"/>
        </w:numPr>
        <w:jc w:val="both"/>
        <w:rPr>
          <w:strike/>
        </w:rPr>
      </w:pPr>
      <w:r w:rsidRPr="00F96E0B">
        <w:rPr>
          <w:strike/>
        </w:rPr>
        <w:t xml:space="preserve">ICT Standardization priorities for the Digital Single Market: </w:t>
      </w:r>
      <w:hyperlink r:id="rId52" w:history="1">
        <w:r w:rsidRPr="00F96E0B">
          <w:rPr>
            <w:rStyle w:val="Hyperlink"/>
            <w:strike/>
          </w:rPr>
          <w:t>https://ec.europa.eu/digital-single-market/en/news/communication-ict-standardisation-priorities-digital-single-market</w:t>
        </w:r>
      </w:hyperlink>
      <w:r w:rsidRPr="00F96E0B">
        <w:rPr>
          <w:strike/>
        </w:rPr>
        <w:t xml:space="preserve"> </w:t>
      </w:r>
    </w:p>
    <w:p w14:paraId="76DD4CA0" w14:textId="4486EAA6" w:rsidR="006434E9" w:rsidRDefault="006434E9" w:rsidP="00F96E0B">
      <w:pPr>
        <w:pStyle w:val="Heading1"/>
        <w:jc w:val="both"/>
        <w:rPr>
          <w:ins w:id="486" w:author="Brigitta Lange, NEC Europe Ltd." w:date="2019-02-07T13:46:00Z"/>
        </w:rPr>
      </w:pPr>
      <w:ins w:id="487" w:author="Brigitta Lange, NEC Europe Ltd." w:date="2019-02-07T13:46:00Z">
        <w:r>
          <w:t>7</w:t>
        </w:r>
      </w:ins>
      <w:ins w:id="488" w:author="Raymond Forbes" w:date="2019-02-07T17:28:00Z">
        <w:r w:rsidR="00DC6E68">
          <w:tab/>
        </w:r>
      </w:ins>
      <w:ins w:id="489" w:author="Brigitta Lange, NEC Europe Ltd." w:date="2019-02-07T13:46:00Z">
        <w:r w:rsidRPr="00674A40">
          <w:t xml:space="preserve">Activities of professional initiatives </w:t>
        </w:r>
        <w:r>
          <w:t>and alliances</w:t>
        </w:r>
        <w:r w:rsidRPr="00674A40">
          <w:t xml:space="preserve">   </w:t>
        </w:r>
      </w:ins>
    </w:p>
    <w:p w14:paraId="0B3A74C2" w14:textId="679414F8" w:rsidR="004804D6" w:rsidRDefault="004804D6" w:rsidP="00F96E0B">
      <w:pPr>
        <w:pStyle w:val="ListParagraph"/>
        <w:numPr>
          <w:ilvl w:val="0"/>
          <w:numId w:val="45"/>
        </w:numPr>
        <w:jc w:val="both"/>
        <w:rPr>
          <w:ins w:id="490" w:author="Usuario de Microsoft Office" w:date="2019-02-20T09:50:00Z"/>
        </w:rPr>
      </w:pPr>
      <w:ins w:id="491" w:author="Usuario de Microsoft Office" w:date="2019-02-20T09:50:00Z">
        <w:r>
          <w:fldChar w:fldCharType="begin"/>
        </w:r>
        <w:r>
          <w:instrText xml:space="preserve"> HYPERLINK "</w:instrText>
        </w:r>
        <w:r w:rsidRPr="000A778A">
          <w:instrText>https://opentimestamps.org/</w:instrText>
        </w:r>
        <w:r>
          <w:instrText xml:space="preserve">" </w:instrText>
        </w:r>
        <w:r>
          <w:fldChar w:fldCharType="separate"/>
        </w:r>
        <w:r w:rsidRPr="00CE1C7D">
          <w:rPr>
            <w:rStyle w:val="Hyperlink"/>
          </w:rPr>
          <w:t>https://opentimestamps.org/</w:t>
        </w:r>
        <w:r>
          <w:fldChar w:fldCharType="end"/>
        </w:r>
      </w:ins>
      <w:ins w:id="492" w:author="Usuario de Microsoft Office" w:date="2019-02-20T10:19:00Z">
        <w:r w:rsidR="00377236">
          <w:t xml:space="preserve"> this is a relevant jointly initiative for a Timesta</w:t>
        </w:r>
      </w:ins>
      <w:ins w:id="493" w:author="Usuario de Microsoft Office" w:date="2019-02-20T10:20:00Z">
        <w:r w:rsidR="00377236">
          <w:t xml:space="preserve">mping Proof Standard </w:t>
        </w:r>
      </w:ins>
    </w:p>
    <w:p w14:paraId="2D2D8F36" w14:textId="48B0F635" w:rsidR="004804D6" w:rsidRPr="00F4737A" w:rsidRDefault="004804D6" w:rsidP="00F96E0B">
      <w:pPr>
        <w:pStyle w:val="ListParagraph"/>
        <w:numPr>
          <w:ilvl w:val="0"/>
          <w:numId w:val="45"/>
        </w:numPr>
        <w:jc w:val="both"/>
        <w:rPr>
          <w:ins w:id="494" w:author="Usuario de Microsoft Office" w:date="2019-02-20T10:09:00Z"/>
        </w:rPr>
      </w:pPr>
      <w:ins w:id="495" w:author="Usuario de Microsoft Office" w:date="2019-02-20T09:55:00Z">
        <w:r>
          <w:fldChar w:fldCharType="begin"/>
        </w:r>
        <w:r>
          <w:instrText xml:space="preserve"> HYPERLINK "https://www.w3.org/" </w:instrText>
        </w:r>
        <w:r>
          <w:fldChar w:fldCharType="separate"/>
        </w:r>
        <w:r w:rsidRPr="004804D6">
          <w:rPr>
            <w:rStyle w:val="Hyperlink"/>
          </w:rPr>
          <w:t>W3C</w:t>
        </w:r>
        <w:r>
          <w:fldChar w:fldCharType="end"/>
        </w:r>
      </w:ins>
      <w:ins w:id="496" w:author="Usuario de Microsoft Office" w:date="2019-02-20T09:50:00Z">
        <w:r>
          <w:t xml:space="preserve"> </w:t>
        </w:r>
      </w:ins>
      <w:ins w:id="497" w:author="Usuario de Microsoft Office" w:date="2019-02-20T09:53:00Z">
        <w:r>
          <w:t>between other initiatives</w:t>
        </w:r>
      </w:ins>
      <w:ins w:id="498" w:author="Usuario de Microsoft Office" w:date="2019-02-20T10:14:00Z">
        <w:r w:rsidR="005040D1">
          <w:t xml:space="preserve"> within this organization,</w:t>
        </w:r>
      </w:ins>
      <w:ins w:id="499" w:author="Usuario de Microsoft Office" w:date="2019-02-20T09:53:00Z">
        <w:r>
          <w:t xml:space="preserve"> last version about </w:t>
        </w:r>
      </w:ins>
      <w:ins w:id="500" w:author="Usuario de Microsoft Office" w:date="2019-02-20T09:55:00Z">
        <w:r>
          <w:fldChar w:fldCharType="begin"/>
        </w:r>
        <w:r>
          <w:instrText xml:space="preserve"> HYPERLINK "https://www.w3.org/TR/2019/WD-verifiable-claims-data-model-20190208/" </w:instrText>
        </w:r>
        <w:r>
          <w:fldChar w:fldCharType="separate"/>
        </w:r>
        <w:r w:rsidRPr="004804D6">
          <w:rPr>
            <w:rStyle w:val="Hyperlink"/>
          </w:rPr>
          <w:t>Verifiable Credentials Data Model</w:t>
        </w:r>
        <w:r>
          <w:fldChar w:fldCharType="end"/>
        </w:r>
      </w:ins>
      <w:ins w:id="501" w:author="Usuario de Microsoft Office" w:date="2019-02-20T09:53:00Z">
        <w:r>
          <w:t xml:space="preserve"> is published </w:t>
        </w:r>
      </w:ins>
      <w:ins w:id="502" w:author="Usuario de Microsoft Office" w:date="2019-02-20T09:54:00Z">
        <w:r>
          <w:t>which is a standardization effort with relevant commonalities for identity management on distributed ledger technologies.</w:t>
        </w:r>
      </w:ins>
      <w:ins w:id="503" w:author="Usuario de Microsoft Office" w:date="2019-02-20T10:13:00Z">
        <w:r w:rsidR="005040D1">
          <w:t xml:space="preserve"> There is</w:t>
        </w:r>
      </w:ins>
      <w:ins w:id="504" w:author="Usuario de Microsoft Office" w:date="2019-02-20T10:14:00Z">
        <w:r w:rsidR="005040D1">
          <w:t xml:space="preserve"> also</w:t>
        </w:r>
      </w:ins>
      <w:ins w:id="505" w:author="Usuario de Microsoft Office" w:date="2019-02-20T10:13:00Z">
        <w:r w:rsidR="005040D1">
          <w:t xml:space="preserve"> an open repository for technical specifications at github herein </w:t>
        </w:r>
        <w:r w:rsidR="005040D1">
          <w:fldChar w:fldCharType="begin"/>
        </w:r>
        <w:r w:rsidR="005040D1">
          <w:instrText xml:space="preserve"> HYPERLINK "</w:instrText>
        </w:r>
        <w:r w:rsidR="005040D1" w:rsidRPr="005040D1">
          <w:instrText>https://github.com/w3c/vc-data-model/issues</w:instrText>
        </w:r>
        <w:r w:rsidR="005040D1">
          <w:instrText xml:space="preserve">" </w:instrText>
        </w:r>
        <w:r w:rsidR="005040D1">
          <w:fldChar w:fldCharType="separate"/>
        </w:r>
        <w:r w:rsidR="005040D1" w:rsidRPr="00CE1C7D">
          <w:rPr>
            <w:rStyle w:val="Hyperlink"/>
          </w:rPr>
          <w:t>https://github.com/w3c/vc-data-model/issues</w:t>
        </w:r>
        <w:r w:rsidR="005040D1">
          <w:fldChar w:fldCharType="end"/>
        </w:r>
        <w:r w:rsidR="005040D1">
          <w:t xml:space="preserve"> </w:t>
        </w:r>
      </w:ins>
      <w:commentRangeStart w:id="506"/>
      <w:commentRangeStart w:id="507"/>
      <w:commentRangeStart w:id="508"/>
    </w:p>
    <w:p w14:paraId="6DC044DF" w14:textId="77777777" w:rsidR="00F4737A" w:rsidRDefault="003C6D07" w:rsidP="00F96E0B">
      <w:pPr>
        <w:pStyle w:val="ListParagraph"/>
        <w:numPr>
          <w:ilvl w:val="0"/>
          <w:numId w:val="45"/>
        </w:numPr>
        <w:jc w:val="both"/>
      </w:pPr>
      <w:ins w:id="509" w:author="Usuario de Microsoft Office" w:date="2019-02-20T10:09:00Z">
        <w:r>
          <w:fldChar w:fldCharType="begin"/>
        </w:r>
        <w:r>
          <w:instrText xml:space="preserve"> HYPERLINK "https://alastria.io/index_en.html" </w:instrText>
        </w:r>
        <w:r>
          <w:fldChar w:fldCharType="separate"/>
        </w:r>
        <w:r w:rsidRPr="004804D6">
          <w:rPr>
            <w:rStyle w:val="Hyperlink"/>
          </w:rPr>
          <w:t>Alastria</w:t>
        </w:r>
        <w:r>
          <w:fldChar w:fldCharType="end"/>
        </w:r>
      </w:ins>
      <w:r w:rsidR="00C00546">
        <w:t xml:space="preserve">  (Non-profit Association and based on open source)</w:t>
      </w:r>
    </w:p>
    <w:p w14:paraId="6CC1062A" w14:textId="24C3F4D6" w:rsidR="00253BDC" w:rsidRDefault="00253BDC" w:rsidP="00F96E0B">
      <w:pPr>
        <w:pStyle w:val="ListParagraph"/>
        <w:numPr>
          <w:ilvl w:val="0"/>
          <w:numId w:val="45"/>
        </w:numPr>
        <w:jc w:val="both"/>
      </w:pPr>
      <w:r>
        <w:t>Dutch Blockchain Coalition (Private Public Partnership Germany)</w:t>
      </w:r>
      <w:r w:rsidR="00F4737A">
        <w:t xml:space="preserve"> </w:t>
      </w:r>
      <w:hyperlink r:id="rId53" w:history="1">
        <w:r w:rsidR="00F4737A">
          <w:rPr>
            <w:rStyle w:val="Hyperlink"/>
          </w:rPr>
          <w:t>https://dutchblockchaincoalition.org/en</w:t>
        </w:r>
      </w:hyperlink>
    </w:p>
    <w:p w14:paraId="5914B6F8" w14:textId="55ACE5E4" w:rsidR="004804D6" w:rsidRDefault="004804D6" w:rsidP="00F96E0B">
      <w:pPr>
        <w:pStyle w:val="ListParagraph"/>
        <w:numPr>
          <w:ilvl w:val="1"/>
          <w:numId w:val="45"/>
        </w:numPr>
        <w:jc w:val="both"/>
      </w:pPr>
      <w:ins w:id="510" w:author="Usuario de Microsoft Office" w:date="2019-02-20T09:56:00Z">
        <w:r>
          <w:fldChar w:fldCharType="begin"/>
        </w:r>
        <w:r>
          <w:instrText xml:space="preserve"> HYPERLINK "https://www.hyperledger.org/" </w:instrText>
        </w:r>
        <w:r>
          <w:fldChar w:fldCharType="separate"/>
        </w:r>
        <w:r w:rsidRPr="004804D6">
          <w:rPr>
            <w:rStyle w:val="Hyperlink"/>
          </w:rPr>
          <w:t>Hyperledger</w:t>
        </w:r>
        <w:commentRangeEnd w:id="506"/>
        <w:r w:rsidRPr="004804D6">
          <w:rPr>
            <w:rStyle w:val="Hyperlink"/>
            <w:sz w:val="16"/>
            <w:szCs w:val="16"/>
          </w:rPr>
          <w:commentReference w:id="506"/>
        </w:r>
        <w:commentRangeEnd w:id="507"/>
        <w:r w:rsidRPr="004804D6">
          <w:rPr>
            <w:rStyle w:val="Hyperlink"/>
            <w:sz w:val="16"/>
            <w:szCs w:val="16"/>
          </w:rPr>
          <w:commentReference w:id="507"/>
        </w:r>
      </w:ins>
      <w:commentRangeEnd w:id="508"/>
      <w:ins w:id="511" w:author="Usuario de Microsoft Office" w:date="2019-02-20T10:10:00Z">
        <w:r w:rsidR="003C6D07">
          <w:rPr>
            <w:rStyle w:val="CommentReference"/>
          </w:rPr>
          <w:commentReference w:id="508"/>
        </w:r>
      </w:ins>
      <w:ins w:id="512" w:author="Usuario de Microsoft Office" w:date="2019-02-20T09:56:00Z">
        <w:r>
          <w:fldChar w:fldCharType="end"/>
        </w:r>
      </w:ins>
    </w:p>
    <w:p w14:paraId="0CC559C6" w14:textId="00CC2772" w:rsidR="004804D6" w:rsidRDefault="00F4737A">
      <w:pPr>
        <w:pStyle w:val="ListParagraph"/>
        <w:numPr>
          <w:ilvl w:val="1"/>
          <w:numId w:val="45"/>
        </w:numPr>
        <w:jc w:val="both"/>
        <w:rPr>
          <w:ins w:id="513" w:author="Brigitta Lange, NEC Europe Ltd." w:date="2019-02-07T13:46:00Z"/>
        </w:rPr>
        <w:pPrChange w:id="514" w:author="Usuario de Microsoft Office" w:date="2019-02-20T10:10:00Z">
          <w:pPr>
            <w:pStyle w:val="ListParagraph"/>
            <w:numPr>
              <w:numId w:val="45"/>
            </w:numPr>
            <w:ind w:hanging="360"/>
          </w:pPr>
        </w:pPrChange>
      </w:pPr>
      <w:r>
        <w:fldChar w:fldCharType="begin"/>
      </w:r>
      <w:r>
        <w:instrText xml:space="preserve"> HYPERLINK "https://entethalliance.org/" </w:instrText>
      </w:r>
      <w:r>
        <w:fldChar w:fldCharType="separate"/>
      </w:r>
      <w:r w:rsidR="000D08C8" w:rsidRPr="00F4737A">
        <w:rPr>
          <w:rStyle w:val="Hyperlink"/>
        </w:rPr>
        <w:t>Enterprise Ethereum Alliance Inc</w:t>
      </w:r>
      <w:r>
        <w:fldChar w:fldCharType="end"/>
      </w:r>
      <w:r w:rsidR="000D08C8">
        <w:t>.</w:t>
      </w:r>
    </w:p>
    <w:p w14:paraId="5B86FD06" w14:textId="6F3452D7" w:rsidR="006434E9" w:rsidRDefault="000A778A" w:rsidP="00F96E0B">
      <w:pPr>
        <w:pStyle w:val="ListParagraph"/>
        <w:numPr>
          <w:ilvl w:val="0"/>
          <w:numId w:val="45"/>
        </w:numPr>
        <w:jc w:val="both"/>
      </w:pPr>
      <w:ins w:id="515" w:author="Raymond Forbes" w:date="2019-02-07T18:10:00Z">
        <w:r w:rsidRPr="000A778A">
          <w:t>Common denomitator with SEP (Standards Essential Patent) Landscape</w:t>
        </w:r>
      </w:ins>
      <w:ins w:id="516" w:author="Usuario de Microsoft Office" w:date="2019-02-09T09:10:00Z">
        <w:r w:rsidR="003E1BDA">
          <w:t xml:space="preserve"> </w:t>
        </w:r>
      </w:ins>
      <w:ins w:id="517" w:author="Usuario de Microsoft Office" w:date="2019-02-20T10:01:00Z">
        <w:r w:rsidR="003C6D07">
          <w:fldChar w:fldCharType="begin"/>
        </w:r>
        <w:r w:rsidR="003C6D07">
          <w:instrText xml:space="preserve"> HYPERLINK "</w:instrText>
        </w:r>
        <w:r w:rsidR="003C6D07" w:rsidRPr="003C6D07">
          <w:instrText>http://ec.europa.eu/growth/content/landscaping-study-standard-essential-patents-europe-0_en</w:instrText>
        </w:r>
        <w:r w:rsidR="003C6D07">
          <w:instrText xml:space="preserve">" </w:instrText>
        </w:r>
        <w:r w:rsidR="003C6D07">
          <w:fldChar w:fldCharType="separate"/>
        </w:r>
        <w:r w:rsidR="003C6D07" w:rsidRPr="00CE1C7D">
          <w:rPr>
            <w:rStyle w:val="Hyperlink"/>
          </w:rPr>
          <w:t>http://ec.europa.eu/growth/content/landscaping-study-standard-essential-patents-europe-0_en</w:t>
        </w:r>
        <w:r w:rsidR="003C6D07">
          <w:fldChar w:fldCharType="end"/>
        </w:r>
        <w:r w:rsidR="003C6D07">
          <w:t xml:space="preserve"> </w:t>
        </w:r>
      </w:ins>
    </w:p>
    <w:p w14:paraId="16B71EEA" w14:textId="280CC7F6" w:rsidR="00F96E0B" w:rsidRDefault="000819C6" w:rsidP="00F96E0B">
      <w:pPr>
        <w:pStyle w:val="ListParagraph"/>
        <w:numPr>
          <w:ilvl w:val="0"/>
          <w:numId w:val="45"/>
        </w:numPr>
        <w:jc w:val="both"/>
      </w:pPr>
      <w:hyperlink r:id="rId54" w:history="1">
        <w:r w:rsidR="00F96E0B" w:rsidRPr="00F96E0B">
          <w:rPr>
            <w:rStyle w:val="Hyperlink"/>
          </w:rPr>
          <w:t>INATBA</w:t>
        </w:r>
      </w:hyperlink>
    </w:p>
    <w:p w14:paraId="455AEBC1" w14:textId="1194D7F0" w:rsidR="00540366" w:rsidRDefault="00540366" w:rsidP="00F96E0B">
      <w:pPr>
        <w:pStyle w:val="ListParagraph"/>
        <w:numPr>
          <w:ilvl w:val="0"/>
          <w:numId w:val="45"/>
        </w:numPr>
        <w:jc w:val="both"/>
      </w:pPr>
      <w:r>
        <w:t xml:space="preserve">Alliance for Internet of Thigs Innovation: </w:t>
      </w:r>
      <w:hyperlink r:id="rId55" w:history="1">
        <w:r w:rsidRPr="0011352A">
          <w:rPr>
            <w:rStyle w:val="Hyperlink"/>
          </w:rPr>
          <w:t>https://aioti.eu/</w:t>
        </w:r>
      </w:hyperlink>
      <w:r>
        <w:t xml:space="preserve"> </w:t>
      </w:r>
    </w:p>
    <w:p w14:paraId="0ED451A7" w14:textId="77777777" w:rsidR="00C1261C" w:rsidRPr="00F96E0B" w:rsidRDefault="00C1261C" w:rsidP="00F96E0B">
      <w:pPr>
        <w:pStyle w:val="ListParagraph"/>
        <w:numPr>
          <w:ilvl w:val="0"/>
          <w:numId w:val="45"/>
        </w:numPr>
        <w:overflowPunct/>
        <w:autoSpaceDE/>
        <w:autoSpaceDN/>
        <w:adjustRightInd/>
        <w:spacing w:after="0"/>
        <w:jc w:val="both"/>
        <w:textAlignment w:val="auto"/>
        <w:rPr>
          <w:rStyle w:val="Hyperlink"/>
          <w:color w:val="auto"/>
          <w:u w:val="none"/>
          <w:lang w:eastAsia="es-ES_tradnl"/>
        </w:rPr>
      </w:pPr>
      <w:r>
        <w:t xml:space="preserve">Industrial Internet Consortium: </w:t>
      </w:r>
      <w:hyperlink r:id="rId56" w:history="1">
        <w:r>
          <w:rPr>
            <w:rStyle w:val="Hyperlink"/>
          </w:rPr>
          <w:t>https://www.iiconsortium.org/</w:t>
        </w:r>
      </w:hyperlink>
    </w:p>
    <w:p w14:paraId="0A5C7C6E" w14:textId="5847EA50" w:rsidR="00F96E0B" w:rsidRPr="009300E8" w:rsidRDefault="00F96E0B" w:rsidP="009300E8">
      <w:pPr>
        <w:pStyle w:val="ListParagraph"/>
        <w:numPr>
          <w:ilvl w:val="0"/>
          <w:numId w:val="45"/>
        </w:numPr>
        <w:shd w:val="clear" w:color="auto" w:fill="FFFFFF"/>
        <w:jc w:val="both"/>
        <w:rPr>
          <w:color w:val="222222"/>
          <w:lang w:eastAsia="es-ES_tradnl"/>
        </w:rPr>
      </w:pPr>
      <w:r w:rsidRPr="009300E8">
        <w:rPr>
          <w:color w:val="000000" w:themeColor="text1"/>
          <w:sz w:val="18"/>
          <w:szCs w:val="18"/>
        </w:rPr>
        <w:t>IETF IRTF</w:t>
      </w:r>
      <w:r w:rsidRPr="009300E8">
        <w:rPr>
          <w:color w:val="000000" w:themeColor="text1"/>
        </w:rPr>
        <w:t xml:space="preserve">: </w:t>
      </w:r>
      <w:r w:rsidRPr="009300E8">
        <w:rPr>
          <w:color w:val="333333"/>
        </w:rPr>
        <w:t>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dece</w:t>
      </w:r>
      <w:r w:rsidR="009300E8" w:rsidRPr="009300E8">
        <w:rPr>
          <w:color w:val="333333"/>
        </w:rPr>
        <w:t>ntralization or that are diffic</w:t>
      </w:r>
      <w:r w:rsidRPr="009300E8">
        <w:rPr>
          <w:color w:val="333333"/>
        </w:rPr>
        <w:t>ult to realize in local, potentially</w:t>
      </w:r>
      <w:r w:rsidR="009300E8" w:rsidRPr="009300E8">
        <w:rPr>
          <w:color w:val="333333"/>
        </w:rPr>
        <w:t xml:space="preserve"> </w:t>
      </w:r>
      <w:r w:rsidRPr="009300E8">
        <w:rPr>
          <w:color w:val="333333"/>
        </w:rPr>
        <w:t>connectivity-constrained networks. Other topics of interest are</w:t>
      </w:r>
      <w:r w:rsidR="009300E8" w:rsidRPr="009300E8">
        <w:rPr>
          <w:color w:val="333333"/>
        </w:rPr>
        <w:t xml:space="preserve"> </w:t>
      </w:r>
      <w:r w:rsidRPr="009300E8">
        <w:rPr>
          <w:color w:val="333333"/>
        </w:rPr>
        <w:t>the investigation of economic drivers and incentives and the</w:t>
      </w:r>
      <w:r w:rsidR="009300E8" w:rsidRPr="009300E8">
        <w:rPr>
          <w:color w:val="333333"/>
        </w:rPr>
        <w:t xml:space="preserve"> </w:t>
      </w:r>
      <w:r w:rsidRPr="009300E8">
        <w:rPr>
          <w:color w:val="333333"/>
        </w:rPr>
        <w:t>development and operation of experimental platforms. DINRG will</w:t>
      </w:r>
    </w:p>
    <w:p w14:paraId="6AFF3762" w14:textId="72708223" w:rsidR="00F96E0B" w:rsidRPr="009300E8" w:rsidRDefault="00F96E0B" w:rsidP="009300E8">
      <w:pPr>
        <w:pStyle w:val="ListParagraph"/>
        <w:shd w:val="clear" w:color="auto" w:fill="FFFFFF"/>
        <w:jc w:val="both"/>
        <w:rPr>
          <w:color w:val="222222"/>
        </w:rPr>
      </w:pPr>
      <w:r w:rsidRPr="009300E8">
        <w:rPr>
          <w:color w:val="333333"/>
        </w:rPr>
        <w:t>operate in a technology- and solution-neutral manner, i.e., while the</w:t>
      </w:r>
      <w:r w:rsidR="009300E8" w:rsidRPr="009300E8">
        <w:rPr>
          <w:color w:val="333333"/>
        </w:rPr>
        <w:t xml:space="preserve"> </w:t>
      </w:r>
      <w:r w:rsidRPr="009300E8">
        <w:rPr>
          <w:color w:val="333333"/>
        </w:rPr>
        <w:t>RG has an interest in distributed ledger technologies, it is not limited</w:t>
      </w:r>
      <w:r w:rsidR="009300E8" w:rsidRPr="009300E8">
        <w:rPr>
          <w:color w:val="333333"/>
        </w:rPr>
        <w:t xml:space="preserve"> </w:t>
      </w:r>
      <w:r w:rsidR="009300E8">
        <w:rPr>
          <w:color w:val="333333"/>
        </w:rPr>
        <w:t>to specifi</w:t>
      </w:r>
      <w:r w:rsidRPr="009300E8">
        <w:rPr>
          <w:color w:val="333333"/>
        </w:rPr>
        <w:t>c technologies or implementation aspects.</w:t>
      </w:r>
      <w:r w:rsidR="009300E8" w:rsidRPr="009300E8">
        <w:rPr>
          <w:color w:val="333333"/>
        </w:rPr>
        <w:t xml:space="preserve"> </w:t>
      </w:r>
      <w:r w:rsidRPr="009300E8">
        <w:rPr>
          <w:color w:val="333333"/>
        </w:rPr>
        <w:t>More details of the DIN RG are available.</w:t>
      </w:r>
      <w:r w:rsidR="009300E8">
        <w:rPr>
          <w:color w:val="333333"/>
        </w:rPr>
        <w:t xml:space="preserve"> </w:t>
      </w:r>
      <w:hyperlink r:id="rId57" w:anchor="Ledger" w:tgtFrame="_blank" w:history="1">
        <w:r w:rsidRPr="009300E8">
          <w:rPr>
            <w:rStyle w:val="Hyperlink"/>
            <w:color w:val="1155CC"/>
          </w:rPr>
          <w:t>https://trac.ietf.org/trac/iab/wiki/Multi-Stake-Holder-Platform#Ledger</w:t>
        </w:r>
      </w:hyperlink>
    </w:p>
    <w:p w14:paraId="6673C8B7" w14:textId="4DEBFEDF" w:rsidR="009300E8" w:rsidRPr="009300E8" w:rsidRDefault="000819C6" w:rsidP="009300E8">
      <w:pPr>
        <w:pStyle w:val="ListParagraph"/>
        <w:numPr>
          <w:ilvl w:val="0"/>
          <w:numId w:val="45"/>
        </w:numPr>
        <w:shd w:val="clear" w:color="auto" w:fill="FFFFFF"/>
        <w:rPr>
          <w:rFonts w:ascii="Arial" w:hAnsi="Arial" w:cs="Arial"/>
          <w:color w:val="222222"/>
          <w:lang w:eastAsia="es-ES_tradnl"/>
        </w:rPr>
      </w:pPr>
      <w:hyperlink r:id="rId58" w:history="1">
        <w:r w:rsidR="009300E8" w:rsidRPr="009300E8">
          <w:rPr>
            <w:rStyle w:val="Hyperlink"/>
            <w:rFonts w:ascii="Arial" w:hAnsi="Arial" w:cs="Arial"/>
            <w:sz w:val="18"/>
            <w:szCs w:val="18"/>
          </w:rPr>
          <w:t>OASIS:</w:t>
        </w:r>
      </w:hyperlink>
      <w:r w:rsidR="009300E8" w:rsidRPr="009300E8">
        <w:rPr>
          <w:rFonts w:ascii="Arial" w:hAnsi="Arial" w:cs="Arial"/>
          <w:color w:val="000000" w:themeColor="text1"/>
          <w:sz w:val="18"/>
          <w:szCs w:val="18"/>
        </w:rPr>
        <w:t xml:space="preserve"> </w:t>
      </w:r>
      <w:r w:rsidR="009300E8" w:rsidRPr="009300E8">
        <w:rPr>
          <w:rFonts w:ascii="Arial" w:hAnsi="Arial" w:cs="Arial"/>
          <w:color w:val="333333"/>
          <w:sz w:val="16"/>
          <w:szCs w:val="16"/>
        </w:rPr>
        <w:t>Existing OASIS standards projects with e-commerce applications are</w:t>
      </w:r>
      <w:r w:rsidR="009300E8">
        <w:rPr>
          <w:rFonts w:ascii="Arial" w:hAnsi="Arial" w:cs="Arial"/>
          <w:color w:val="333333"/>
          <w:sz w:val="16"/>
          <w:szCs w:val="16"/>
        </w:rPr>
        <w:t xml:space="preserve"> </w:t>
      </w:r>
      <w:r w:rsidR="009300E8" w:rsidRPr="009300E8">
        <w:rPr>
          <w:rFonts w:ascii="Arial" w:hAnsi="Arial" w:cs="Arial"/>
          <w:color w:val="333333"/>
          <w:sz w:val="16"/>
          <w:szCs w:val="16"/>
        </w:rPr>
        <w:t>being applied to defi ned blockchain-based serialization methods,</w:t>
      </w:r>
      <w:r w:rsidR="009300E8">
        <w:rPr>
          <w:rFonts w:ascii="Arial" w:hAnsi="Arial" w:cs="Arial"/>
          <w:color w:val="333333"/>
          <w:sz w:val="16"/>
          <w:szCs w:val="16"/>
        </w:rPr>
        <w:t xml:space="preserve"> </w:t>
      </w:r>
      <w:r w:rsidR="009300E8" w:rsidRPr="009300E8">
        <w:rPr>
          <w:rFonts w:ascii="Arial" w:hAnsi="Arial" w:cs="Arial"/>
          <w:color w:val="333333"/>
          <w:sz w:val="16"/>
          <w:szCs w:val="16"/>
        </w:rPr>
        <w:t>as alternative representations of their content (such as e-invoices).</w:t>
      </w:r>
      <w:r w:rsidR="009300E8">
        <w:rPr>
          <w:rFonts w:ascii="Arial" w:hAnsi="Arial" w:cs="Arial"/>
          <w:color w:val="333333"/>
          <w:sz w:val="16"/>
          <w:szCs w:val="16"/>
        </w:rPr>
        <w:t xml:space="preserve"> </w:t>
      </w:r>
    </w:p>
    <w:p w14:paraId="305B3D53" w14:textId="77777777" w:rsidR="00F96E0B" w:rsidRDefault="00F96E0B" w:rsidP="00F96E0B">
      <w:pPr>
        <w:pStyle w:val="ListParagraph"/>
        <w:numPr>
          <w:ilvl w:val="0"/>
          <w:numId w:val="45"/>
        </w:numPr>
        <w:overflowPunct/>
        <w:autoSpaceDE/>
        <w:autoSpaceDN/>
        <w:adjustRightInd/>
        <w:spacing w:after="0"/>
        <w:jc w:val="both"/>
        <w:textAlignment w:val="auto"/>
        <w:rPr>
          <w:lang w:eastAsia="es-ES_tradnl"/>
        </w:rPr>
      </w:pPr>
    </w:p>
    <w:p w14:paraId="1C4E7B89" w14:textId="77777777" w:rsidR="00C1261C" w:rsidRDefault="00C1261C" w:rsidP="00F96E0B">
      <w:pPr>
        <w:pStyle w:val="ListParagraph"/>
        <w:jc w:val="both"/>
      </w:pPr>
    </w:p>
    <w:p w14:paraId="5C6061D6" w14:textId="22EF39E8" w:rsidR="00253BDC" w:rsidRPr="000A778A" w:rsidRDefault="00253BDC" w:rsidP="00F96E0B">
      <w:pPr>
        <w:jc w:val="both"/>
        <w:rPr>
          <w:ins w:id="518" w:author="Brigitta Lange, NEC Europe Ltd." w:date="2019-02-07T13:46:00Z"/>
        </w:rPr>
      </w:pPr>
    </w:p>
    <w:p w14:paraId="64A5ABF0" w14:textId="1E31926E" w:rsidR="006434E9" w:rsidRDefault="006434E9" w:rsidP="00F96E0B">
      <w:pPr>
        <w:pStyle w:val="Heading1"/>
        <w:jc w:val="both"/>
        <w:rPr>
          <w:ins w:id="519" w:author="Brigitta Lange, NEC Europe Ltd." w:date="2019-02-07T13:46:00Z"/>
        </w:rPr>
      </w:pPr>
      <w:ins w:id="520" w:author="Brigitta Lange, NEC Europe Ltd." w:date="2019-02-07T13:46:00Z">
        <w:r>
          <w:t>8</w:t>
        </w:r>
      </w:ins>
      <w:ins w:id="521" w:author="Raymond Forbes" w:date="2019-02-07T17:28:00Z">
        <w:r w:rsidR="00DC6E68">
          <w:tab/>
        </w:r>
      </w:ins>
      <w:ins w:id="522" w:author="Brigitta Lange, NEC Europe Ltd." w:date="2019-02-07T13:46:00Z">
        <w:r>
          <w:t>Highlights of PDL solutions and needs</w:t>
        </w:r>
      </w:ins>
    </w:p>
    <w:p w14:paraId="72B86660" w14:textId="66A6A1D9" w:rsidR="003C6E7C" w:rsidRDefault="006434E9" w:rsidP="009A41B7">
      <w:pPr>
        <w:pStyle w:val="ListParagraph"/>
        <w:numPr>
          <w:ilvl w:val="0"/>
          <w:numId w:val="41"/>
        </w:numPr>
        <w:jc w:val="both"/>
      </w:pPr>
      <w:ins w:id="523" w:author="Brigitta Lange, NEC Europe Ltd." w:date="2019-02-07T13:46:00Z">
        <w:r>
          <w:t>regulatory and legal aspects</w:t>
        </w:r>
      </w:ins>
      <w:r w:rsidR="00F96E0B">
        <w:t>:</w:t>
      </w:r>
      <w:r w:rsidR="00BD3E23">
        <w:t xml:space="preserve"> There are a number of existing laws </w:t>
      </w:r>
      <w:r w:rsidR="009D3641">
        <w:t xml:space="preserve">that are applicable to DLT like KYC (Know Your Customer) and AMl (Anti-Money Laundering) requirements, at the same time there are initiatives from countries to include exemptions or benefit to startups using DLT like Switzerland or the sandbox rule in Swiss banking law. Framnce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which start DLT-specific legislation. Legislators are more focus </w:t>
      </w:r>
      <w:r w:rsidR="009D3641">
        <w:lastRenderedPageBreak/>
        <w:t xml:space="preserve">on ICOs and STOs and financial regulation. </w:t>
      </w:r>
      <w:r w:rsidR="003C6E7C">
        <w:t>CFT (Counter-financing of Terrorism or Combating the financing terrorism) involves investigating, analysing, deterring and preventing sources of funding activities for political achievement, religious or ideological goals thru violence. For financial industry there are a number of risk identified mainly for Cryptocurrencies.</w:t>
      </w:r>
    </w:p>
    <w:p w14:paraId="412388AB" w14:textId="77777777" w:rsidR="003C6E7C" w:rsidRDefault="003C6E7C" w:rsidP="003C6E7C">
      <w:pPr>
        <w:pStyle w:val="ListParagraph"/>
        <w:jc w:val="both"/>
      </w:pPr>
    </w:p>
    <w:p w14:paraId="656CCC0F" w14:textId="77777777" w:rsidR="003C6E7C" w:rsidRDefault="003C6E7C" w:rsidP="003C6E7C">
      <w:pPr>
        <w:pStyle w:val="ListParagraph"/>
        <w:jc w:val="both"/>
      </w:pPr>
    </w:p>
    <w:p w14:paraId="73C917F7" w14:textId="77777777" w:rsidR="003C6E7C" w:rsidRDefault="003C6E7C" w:rsidP="003C6E7C">
      <w:pPr>
        <w:pStyle w:val="ListParagraph"/>
        <w:jc w:val="both"/>
      </w:pPr>
    </w:p>
    <w:p w14:paraId="26A44CCF" w14:textId="273C7679" w:rsidR="009A41B7" w:rsidRDefault="00B23E1C" w:rsidP="003C6E7C">
      <w:pPr>
        <w:pStyle w:val="ListParagraph"/>
        <w:jc w:val="both"/>
      </w:pPr>
      <w:r>
        <w:t xml:space="preserve">On regards on the Node operators </w:t>
      </w:r>
      <w:r w:rsidR="009A41B7">
        <w:t xml:space="preserve">and within telecommunication law the instrument called “provider priviledge” in Europe it has been defined as per directive 2000/31/EC in particular with the liability of intermediary service providers in Section 4, article 12: </w:t>
      </w:r>
    </w:p>
    <w:p w14:paraId="2ACF2497" w14:textId="082373D9" w:rsidR="009A41B7" w:rsidRPr="009A41B7" w:rsidRDefault="009A41B7" w:rsidP="009A41B7">
      <w:pPr>
        <w:ind w:left="360"/>
        <w:jc w:val="both"/>
      </w:pPr>
      <w:r w:rsidRPr="009A41B7">
        <w:rPr>
          <w:rFonts w:ascii="`ÃŒ˛" w:hAnsi="`ÃŒ˛" w:cs="`ÃŒ˛"/>
          <w:lang w:val="en-US" w:eastAsia="en-GB"/>
        </w:rPr>
        <w:t>‘Mere conduit’</w:t>
      </w:r>
    </w:p>
    <w:p w14:paraId="67BB6DB9"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1. Where an information society service is provided that consists of the transmission in a communication</w:t>
      </w:r>
    </w:p>
    <w:p w14:paraId="1C6D4D3E"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network of information provided by a recipient of the service, or the</w:t>
      </w:r>
    </w:p>
    <w:p w14:paraId="283900BE"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provision of access to a communication network, Member States shall ensure that the service provider is</w:t>
      </w:r>
    </w:p>
    <w:p w14:paraId="2DDE3BDC"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not liable for the information transmitted, on condition that the provider:</w:t>
      </w:r>
    </w:p>
    <w:p w14:paraId="41AB41A9"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(a) does not initiate the transmission;</w:t>
      </w:r>
    </w:p>
    <w:p w14:paraId="6202C8F5"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(b) does not select the receiver of the transmission; and</w:t>
      </w:r>
    </w:p>
    <w:p w14:paraId="7F0E3905" w14:textId="4BB1CDAC" w:rsidR="009A41B7" w:rsidRDefault="009A41B7" w:rsidP="009A41B7">
      <w:pPr>
        <w:jc w:val="both"/>
        <w:rPr>
          <w:rFonts w:ascii="`ÃŒ˛" w:hAnsi="`ÃŒ˛" w:cs="`ÃŒ˛"/>
          <w:i/>
          <w:lang w:val="en-US" w:eastAsia="en-GB"/>
        </w:rPr>
      </w:pPr>
      <w:r w:rsidRPr="009A41B7">
        <w:rPr>
          <w:rFonts w:ascii="`ÃŒ˛" w:hAnsi="`ÃŒ˛" w:cs="`ÃŒ˛"/>
          <w:i/>
          <w:lang w:val="en-US" w:eastAsia="en-GB"/>
        </w:rPr>
        <w:t>(c) does not select or modify the information contained in the transmission</w:t>
      </w:r>
    </w:p>
    <w:p w14:paraId="089A26B7" w14:textId="2EF152CC" w:rsidR="009A41B7" w:rsidRDefault="009A41B7" w:rsidP="009A41B7">
      <w:pPr>
        <w:jc w:val="both"/>
        <w:rPr>
          <w:rFonts w:ascii="`ÃŒ˛" w:hAnsi="`ÃŒ˛" w:cs="`ÃŒ˛"/>
          <w:lang w:val="en-US" w:eastAsia="en-GB"/>
        </w:rPr>
      </w:pPr>
      <w:r>
        <w:rPr>
          <w:rFonts w:ascii="`ÃŒ˛" w:hAnsi="`ÃŒ˛" w:cs="`ÃŒ˛"/>
          <w:lang w:val="en-US" w:eastAsia="en-GB"/>
        </w:rPr>
        <w:t xml:space="preserve">Legal liability within permissioned and access restricted DLT systems, to preserve the trust in the </w:t>
      </w:r>
      <w:r w:rsidR="007C5EC5">
        <w:rPr>
          <w:rFonts w:ascii="`ÃŒ˛" w:hAnsi="`ÃŒ˛" w:cs="`ÃŒ˛"/>
          <w:lang w:val="en-US" w:eastAsia="en-GB"/>
        </w:rPr>
        <w:t>immutability</w:t>
      </w:r>
      <w:r>
        <w:rPr>
          <w:rFonts w:ascii="`ÃŒ˛" w:hAnsi="`ÃŒ˛" w:cs="`ÃŒ˛"/>
          <w:lang w:val="en-US" w:eastAsia="en-GB"/>
        </w:rPr>
        <w:t xml:space="preserve">,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w:t>
      </w:r>
      <w:r w:rsidRPr="009A41B7">
        <w:rPr>
          <w:rFonts w:ascii="`ÃŒ˛" w:hAnsi="`ÃŒ˛" w:cs="`ÃŒ˛"/>
          <w:highlight w:val="yellow"/>
          <w:lang w:val="en-US" w:eastAsia="en-GB"/>
        </w:rPr>
        <w:t>(WHICH I HAVE MAPPED)</w:t>
      </w:r>
      <w:r>
        <w:rPr>
          <w:rFonts w:ascii="`ÃŒ˛" w:hAnsi="`ÃŒ˛" w:cs="`ÃŒ˛"/>
          <w:lang w:val="en-US" w:eastAsia="en-GB"/>
        </w:rPr>
        <w:t xml:space="preserve"> It is a recommended practice to deal a PIA,  Privacy Impact Assessment to assists organizations in identifying and minimizing the privacy risks.</w:t>
      </w:r>
      <w:r w:rsidR="003C6E7C">
        <w:rPr>
          <w:rFonts w:ascii="`ÃŒ˛" w:hAnsi="`ÃŒ˛" w:cs="`ÃŒ˛"/>
          <w:lang w:val="en-US" w:eastAsia="en-GB"/>
        </w:rPr>
        <w:t xml:space="preserve"> </w:t>
      </w:r>
    </w:p>
    <w:p w14:paraId="00F545E3" w14:textId="7E51C242" w:rsidR="003C6E7C" w:rsidRDefault="003C6E7C" w:rsidP="009A41B7">
      <w:pPr>
        <w:jc w:val="both"/>
        <w:rPr>
          <w:rFonts w:ascii="`ÃŒ˛" w:hAnsi="`ÃŒ˛" w:cs="`ÃŒ˛"/>
          <w:lang w:val="en-US" w:eastAsia="en-GB"/>
        </w:rPr>
      </w:pPr>
      <w:r>
        <w:rPr>
          <w:rFonts w:ascii="`ÃŒ˛" w:hAnsi="`ÃŒ˛" w:cs="`ÃŒ˛"/>
          <w:lang w:val="en-US" w:eastAsia="en-GB"/>
        </w:rPr>
        <w:t xml:space="preserve">In trade and logistic it is relevant the UN/CEFACT which is preparing a White Paper on Blockchain, and UNCITRAL environment is ideal to conferred </w:t>
      </w:r>
      <w:r w:rsidR="007C5EC5">
        <w:rPr>
          <w:rFonts w:ascii="`ÃŒ˛" w:hAnsi="`ÃŒ˛" w:cs="`ÃŒ˛"/>
          <w:lang w:val="en-US" w:eastAsia="en-GB"/>
        </w:rPr>
        <w:t>multijurisdictional</w:t>
      </w:r>
      <w:r>
        <w:rPr>
          <w:rFonts w:ascii="`ÃŒ˛" w:hAnsi="`ÃŒ˛" w:cs="`ÃŒ˛"/>
          <w:lang w:val="en-US" w:eastAsia="en-GB"/>
        </w:rPr>
        <w:t xml:space="preserve"> approach. </w:t>
      </w:r>
    </w:p>
    <w:p w14:paraId="6461CDB1" w14:textId="093DE546" w:rsidR="003C6E7C" w:rsidRDefault="003C6E7C" w:rsidP="009A41B7">
      <w:pPr>
        <w:jc w:val="both"/>
        <w:rPr>
          <w:rFonts w:ascii="`ÃŒ˛" w:hAnsi="`ÃŒ˛" w:cs="`ÃŒ˛"/>
          <w:lang w:val="en-US" w:eastAsia="en-GB"/>
        </w:rPr>
      </w:pPr>
      <w:r>
        <w:rPr>
          <w:rFonts w:ascii="`ÃŒ˛" w:hAnsi="`ÃŒ˛" w:cs="`ÃŒ˛"/>
          <w:lang w:val="en-US" w:eastAsia="en-GB"/>
        </w:rPr>
        <w:t>Government services are increasingly utilizing DLT to provide trust services, e-government initiatives are enhancing their frameworks, for instance in Europe exists TOOP which is a relatively new tool for interoperability.</w:t>
      </w:r>
      <w:r w:rsidR="004C54CD">
        <w:rPr>
          <w:rFonts w:ascii="`ÃŒ˛" w:hAnsi="`ÃŒ˛" w:cs="`ÃŒ˛"/>
          <w:lang w:val="en-US" w:eastAsia="en-GB"/>
        </w:rPr>
        <w:t xml:space="preserve"> Anticipation is a relevant factor a new design with Policy Enforcement Points that are distributed among </w:t>
      </w:r>
      <w:r w:rsidR="0074615D">
        <w:rPr>
          <w:rFonts w:ascii="`ÃŒ˛" w:hAnsi="`ÃŒ˛" w:cs="`ÃŒ˛"/>
          <w:lang w:val="en-US" w:eastAsia="en-GB"/>
        </w:rPr>
        <w:t>governed network. These areas can harmonize better data minimization and use limitation of data.</w:t>
      </w:r>
    </w:p>
    <w:p w14:paraId="78B70E2D" w14:textId="6453C85F" w:rsidR="003C6E7C" w:rsidRDefault="007C5EC5" w:rsidP="009A41B7">
      <w:pPr>
        <w:jc w:val="both"/>
        <w:rPr>
          <w:rFonts w:ascii="`ÃŒ˛" w:hAnsi="`ÃŒ˛" w:cs="`ÃŒ˛"/>
          <w:lang w:val="en-US" w:eastAsia="en-GB"/>
        </w:rPr>
      </w:pPr>
      <w:r>
        <w:rPr>
          <w:rFonts w:ascii="`ÃŒ˛" w:hAnsi="`ÃŒ˛" w:cs="`ÃŒ˛"/>
          <w:lang w:val="en-US" w:eastAsia="en-GB"/>
        </w:rPr>
        <w:t>Regulation</w:t>
      </w:r>
      <w:r w:rsidR="003C6E7C">
        <w:rPr>
          <w:rFonts w:ascii="`ÃŒ˛" w:hAnsi="`ÃŒ˛" w:cs="`ÃŒ˛"/>
          <w:lang w:val="en-US" w:eastAsia="en-GB"/>
        </w:rPr>
        <w:t xml:space="preserve"> on electronic identification and trust services, there are a number of laws for digital signatures, electronic certificates and identification which sometimes are not neutral or consolidate a common denominator globally. eIDAS is a proper framework which is extensively improving these aspects.</w:t>
      </w:r>
    </w:p>
    <w:p w14:paraId="731738EC" w14:textId="6B618940" w:rsidR="0074615D" w:rsidRPr="009A41B7" w:rsidRDefault="0074615D" w:rsidP="009A41B7">
      <w:pPr>
        <w:jc w:val="both"/>
        <w:rPr>
          <w:rFonts w:ascii="`ÃŒ˛" w:hAnsi="`ÃŒ˛" w:cs="`ÃŒ˛"/>
          <w:lang w:val="en-US" w:eastAsia="en-GB"/>
        </w:rPr>
      </w:pPr>
      <w:r>
        <w:rPr>
          <w:rFonts w:ascii="`ÃŒ˛" w:hAnsi="`ÃŒ˛" w:cs="`ÃŒ˛"/>
          <w:lang w:val="en-US" w:eastAsia="en-GB"/>
        </w:rPr>
        <w:t xml:space="preserve">Smart Contracts enforceability is other back-bone in permissioned distributed ledger systems. </w:t>
      </w:r>
    </w:p>
    <w:p w14:paraId="25D9CF1C" w14:textId="73199301" w:rsidR="00F96E0B" w:rsidRDefault="006434E9" w:rsidP="00F96E0B">
      <w:pPr>
        <w:pStyle w:val="ListParagraph"/>
        <w:numPr>
          <w:ilvl w:val="0"/>
          <w:numId w:val="41"/>
        </w:numPr>
        <w:jc w:val="both"/>
      </w:pPr>
      <w:ins w:id="524" w:author="Brigitta Lange, NEC Europe Ltd." w:date="2019-02-07T13:46:00Z">
        <w:r>
          <w:t>ecosystem and EU-market aspects</w:t>
        </w:r>
      </w:ins>
      <w:r w:rsidR="00F96E0B">
        <w:t>:</w:t>
      </w:r>
    </w:p>
    <w:p w14:paraId="4BF27961" w14:textId="7DD19D38" w:rsidR="00F96E0B" w:rsidRDefault="000819C6" w:rsidP="00F96E0B">
      <w:pPr>
        <w:pStyle w:val="ListParagraph"/>
        <w:jc w:val="both"/>
      </w:pPr>
      <w:hyperlink r:id="rId59" w:history="1">
        <w:r w:rsidR="00F96E0B" w:rsidRPr="00C04A09">
          <w:rPr>
            <w:rStyle w:val="Hyperlink"/>
          </w:rPr>
          <w:t>European Blockchain Partnership</w:t>
        </w:r>
      </w:hyperlink>
      <w:r w:rsidR="00F96E0B">
        <w:t xml:space="preserve"> was launched on the 10</w:t>
      </w:r>
      <w:r w:rsidR="00F96E0B" w:rsidRPr="00C04A09">
        <w:rPr>
          <w:vertAlign w:val="superscript"/>
        </w:rPr>
        <w:t>th</w:t>
      </w:r>
      <w:r w:rsidR="00F96E0B">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(European Blockchain Service Infrastructure) that will be enhanced to be recognised as a reference for development of Blockchain infrastructures and will propose a model to describe the overall policy and technical governance of the EBSI.</w:t>
      </w:r>
      <w:r w:rsidR="00F96E0B" w:rsidRPr="00F96E0B">
        <w:t xml:space="preserve"> </w:t>
      </w:r>
    </w:p>
    <w:p w14:paraId="07ADD070" w14:textId="77777777" w:rsidR="00F96E0B" w:rsidRDefault="00F96E0B" w:rsidP="00F96E0B">
      <w:pPr>
        <w:pStyle w:val="ListParagraph"/>
        <w:jc w:val="both"/>
      </w:pPr>
    </w:p>
    <w:p w14:paraId="32220712" w14:textId="77777777" w:rsidR="00F96E0B" w:rsidRDefault="00F96E0B" w:rsidP="00F96E0B">
      <w:pPr>
        <w:pStyle w:val="ListParagraph"/>
        <w:jc w:val="both"/>
      </w:pPr>
      <w:r>
        <w:t xml:space="preserve">ICT Standardization priorities for the Digital Single Market: </w:t>
      </w:r>
      <w:hyperlink r:id="rId60" w:history="1">
        <w:r w:rsidRPr="0011352A">
          <w:rPr>
            <w:rStyle w:val="Hyperlink"/>
          </w:rPr>
          <w:t>https://ec.europa.eu/digital-single-market/en/news/communication-ict-standardisation-priorities-digital-single-market</w:t>
        </w:r>
      </w:hyperlink>
      <w:r>
        <w:t xml:space="preserve"> </w:t>
      </w:r>
    </w:p>
    <w:p w14:paraId="21C708E5" w14:textId="77777777" w:rsidR="00F96E0B" w:rsidRDefault="00F96E0B" w:rsidP="00F96E0B">
      <w:pPr>
        <w:jc w:val="both"/>
        <w:rPr>
          <w:ins w:id="525" w:author="Brigitta Lange, NEC Europe Ltd." w:date="2019-02-07T13:46:00Z"/>
        </w:rPr>
      </w:pPr>
    </w:p>
    <w:p w14:paraId="4534A89B" w14:textId="2F3337D9" w:rsidR="006434E9" w:rsidRDefault="006434E9" w:rsidP="00F96E0B">
      <w:pPr>
        <w:pStyle w:val="ListParagraph"/>
        <w:numPr>
          <w:ilvl w:val="0"/>
          <w:numId w:val="41"/>
        </w:numPr>
        <w:jc w:val="both"/>
        <w:rPr>
          <w:ins w:id="526" w:author="Brigitta Lange, NEC Europe Ltd." w:date="2019-02-07T13:46:00Z"/>
        </w:rPr>
      </w:pPr>
      <w:ins w:id="527" w:author="Brigitta Lange, NEC Europe Ltd." w:date="2019-02-07T13:46:00Z">
        <w:r>
          <w:t>special requirements of verticals</w:t>
        </w:r>
      </w:ins>
      <w:r w:rsidR="007C4FF2">
        <w:t xml:space="preserve">: </w:t>
      </w:r>
      <w:r w:rsidR="0015108C">
        <w:t>(data and additional requirements for mobility for instance,</w:t>
      </w:r>
      <w:r w:rsidR="005812CF">
        <w:t>..)</w:t>
      </w:r>
      <w:r w:rsidR="0015108C">
        <w:t xml:space="preserve"> </w:t>
      </w:r>
    </w:p>
    <w:p w14:paraId="10351E2D" w14:textId="77777777" w:rsidR="006434E9" w:rsidRPr="000B5ECF" w:rsidRDefault="006434E9" w:rsidP="00F96E0B">
      <w:pPr>
        <w:pStyle w:val="ListParagraph"/>
        <w:numPr>
          <w:ilvl w:val="0"/>
          <w:numId w:val="41"/>
        </w:numPr>
        <w:jc w:val="both"/>
        <w:rPr>
          <w:ins w:id="528" w:author="Brigitta Lange, NEC Europe Ltd." w:date="2019-02-07T13:46:00Z"/>
        </w:rPr>
      </w:pPr>
      <w:ins w:id="529" w:author="Brigitta Lange, NEC Europe Ltd." w:date="2019-02-07T13:46:00Z">
        <w:r>
          <w:t>comparison of solutions according to above aspects</w:t>
        </w:r>
      </w:ins>
    </w:p>
    <w:p w14:paraId="60D34BFC" w14:textId="7FBAA1B6" w:rsidR="006434E9" w:rsidRDefault="006434E9" w:rsidP="00F96E0B">
      <w:pPr>
        <w:pStyle w:val="Heading1"/>
        <w:jc w:val="both"/>
        <w:rPr>
          <w:ins w:id="530" w:author="Brigitta Lange, NEC Europe Ltd." w:date="2019-02-07T13:46:00Z"/>
        </w:rPr>
      </w:pPr>
      <w:ins w:id="531" w:author="Brigitta Lange, NEC Europe Ltd." w:date="2019-02-07T13:46:00Z">
        <w:r>
          <w:lastRenderedPageBreak/>
          <w:t>9</w:t>
        </w:r>
      </w:ins>
      <w:ins w:id="532" w:author="Raymond Forbes" w:date="2019-02-07T17:28:00Z">
        <w:r w:rsidR="00DC6E68">
          <w:tab/>
        </w:r>
      </w:ins>
      <w:ins w:id="533" w:author="Brigitta Lange, NEC Europe Ltd." w:date="2019-02-07T13:46:00Z">
        <w:r>
          <w:t>E</w:t>
        </w:r>
        <w:r w:rsidRPr="00674A40">
          <w:t>nhancements and recommendations for further collaboration</w:t>
        </w:r>
      </w:ins>
    </w:p>
    <w:p w14:paraId="2516DFC2" w14:textId="7E8B44EE" w:rsidR="006434E9" w:rsidRDefault="006434E9" w:rsidP="00F96E0B">
      <w:pPr>
        <w:pStyle w:val="ListParagraph"/>
        <w:numPr>
          <w:ilvl w:val="0"/>
          <w:numId w:val="41"/>
        </w:numPr>
        <w:jc w:val="both"/>
        <w:rPr>
          <w:ins w:id="534" w:author="Brigitta Lange, NEC Europe Ltd." w:date="2019-02-07T13:46:00Z"/>
        </w:rPr>
      </w:pPr>
      <w:ins w:id="535" w:author="Brigitta Lange, NEC Europe Ltd." w:date="2019-02-07T13:46:00Z">
        <w:r>
          <w:t>technical collaborations to be considered</w:t>
        </w:r>
      </w:ins>
      <w:ins w:id="536" w:author="Usuario de Microsoft Office" w:date="2019-02-20T10:02:00Z">
        <w:r w:rsidR="003C6D07">
          <w:t xml:space="preserve">: CEN-CENELEC, </w:t>
        </w:r>
      </w:ins>
      <w:ins w:id="537" w:author="Usuario de Microsoft Office" w:date="2019-02-20T10:03:00Z">
        <w:r w:rsidR="003C6D07">
          <w:t xml:space="preserve">ISO TC307, ITU-T FG DLT, </w:t>
        </w:r>
      </w:ins>
      <w:ins w:id="538" w:author="Usuario de Microsoft Office" w:date="2019-02-20T10:02:00Z">
        <w:r w:rsidR="003C6D07">
          <w:t>W3C</w:t>
        </w:r>
      </w:ins>
      <w:ins w:id="539" w:author="Usuario de Microsoft Office" w:date="2019-02-20T10:05:00Z">
        <w:r w:rsidR="003C6D07">
          <w:t>.</w:t>
        </w:r>
      </w:ins>
    </w:p>
    <w:p w14:paraId="7992EDD0" w14:textId="77777777" w:rsidR="006434E9" w:rsidRDefault="006434E9" w:rsidP="00F96E0B">
      <w:pPr>
        <w:pStyle w:val="ListParagraph"/>
        <w:numPr>
          <w:ilvl w:val="0"/>
          <w:numId w:val="41"/>
        </w:numPr>
        <w:jc w:val="both"/>
        <w:rPr>
          <w:ins w:id="540" w:author="Brigitta Lange, NEC Europe Ltd." w:date="2019-02-07T13:46:00Z"/>
        </w:rPr>
      </w:pPr>
      <w:ins w:id="541" w:author="Brigitta Lange, NEC Europe Ltd." w:date="2019-02-07T13:46:00Z">
        <w:r>
          <w:t>policy and ecosystem collaborations needed</w:t>
        </w:r>
      </w:ins>
    </w:p>
    <w:p w14:paraId="14BA4AB0" w14:textId="44D1A2B9" w:rsidR="006434E9" w:rsidRPr="00FB7A64" w:rsidRDefault="006434E9" w:rsidP="00F96E0B">
      <w:pPr>
        <w:pStyle w:val="ListParagraph"/>
        <w:numPr>
          <w:ilvl w:val="0"/>
          <w:numId w:val="41"/>
        </w:numPr>
        <w:jc w:val="both"/>
        <w:rPr>
          <w:ins w:id="542" w:author="Brigitta Lange, NEC Europe Ltd." w:date="2019-02-07T13:46:00Z"/>
        </w:rPr>
      </w:pPr>
      <w:ins w:id="543" w:author="Brigitta Lange, NEC Europe Ltd." w:date="2019-02-07T13:46:00Z">
        <w:r>
          <w:t>timelines of external organisations/events and their impact on collaborations</w:t>
        </w:r>
      </w:ins>
      <w:ins w:id="544" w:author="Usuario de Microsoft Office" w:date="2019-02-20T10:05:00Z">
        <w:r w:rsidR="003C6D07">
          <w:t xml:space="preserve">: </w:t>
        </w:r>
        <w:r w:rsidR="003C6D07">
          <w:fldChar w:fldCharType="begin"/>
        </w:r>
        <w:r w:rsidR="003C6D07">
          <w:instrText xml:space="preserve"> HYPERLINK "</w:instrText>
        </w:r>
        <w:r w:rsidR="003C6D07" w:rsidRPr="003C6D07">
          <w:instrText>https://www.gsma.com/</w:instrText>
        </w:r>
        <w:r w:rsidR="003C6D07">
          <w:instrText xml:space="preserve">" </w:instrText>
        </w:r>
        <w:r w:rsidR="003C6D07">
          <w:fldChar w:fldCharType="separate"/>
        </w:r>
        <w:r w:rsidR="003C6D07" w:rsidRPr="00CE1C7D">
          <w:rPr>
            <w:rStyle w:val="Hyperlink"/>
          </w:rPr>
          <w:t>https://www.gsma.com/</w:t>
        </w:r>
        <w:r w:rsidR="003C6D07">
          <w:fldChar w:fldCharType="end"/>
        </w:r>
        <w:r w:rsidR="003C6D07">
          <w:t xml:space="preserve"> </w:t>
        </w:r>
      </w:ins>
    </w:p>
    <w:p w14:paraId="16D99C68" w14:textId="655329A6" w:rsidR="00123408" w:rsidRDefault="00123408" w:rsidP="00F96E0B">
      <w:pPr>
        <w:jc w:val="both"/>
      </w:pPr>
      <w:del w:id="545" w:author="Brigitta Lange, NEC Europe Ltd." w:date="2019-02-07T13:46:00Z">
        <w:r w:rsidRPr="00F72149" w:rsidDel="006434E9">
          <w:delText>&lt;Text&gt;.</w:delText>
        </w:r>
      </w:del>
    </w:p>
    <w:p w14:paraId="5F6BB7F8" w14:textId="77777777" w:rsidR="00963EBC" w:rsidRPr="00601F29" w:rsidRDefault="00963EBC" w:rsidP="00F96E0B">
      <w:pPr>
        <w:jc w:val="both"/>
        <w:rPr>
          <w:rStyle w:val="Guidance"/>
          <w:sz w:val="28"/>
          <w:lang w:eastAsia="en-US"/>
        </w:rPr>
      </w:pPr>
      <w:bookmarkStart w:id="546" w:name="_Toc451527311"/>
      <w:bookmarkStart w:id="547" w:name="_Toc486250566"/>
      <w:bookmarkStart w:id="548" w:name="_Toc486251382"/>
      <w:bookmarkStart w:id="549" w:name="_Toc486253319"/>
      <w:bookmarkStart w:id="550" w:name="_Toc486253347"/>
      <w:bookmarkStart w:id="551" w:name="_Toc486322663"/>
      <w:bookmarkStart w:id="552" w:name="_Toc451246127"/>
      <w:r w:rsidRPr="00601F29">
        <w:rPr>
          <w:rStyle w:val="Guidance"/>
          <w:sz w:val="28"/>
          <w:lang w:eastAsia="en-US"/>
        </w:rPr>
        <w:t>Annexes</w:t>
      </w:r>
      <w:bookmarkEnd w:id="546"/>
      <w:bookmarkEnd w:id="547"/>
      <w:bookmarkEnd w:id="548"/>
      <w:bookmarkEnd w:id="549"/>
      <w:bookmarkEnd w:id="550"/>
      <w:bookmarkEnd w:id="551"/>
    </w:p>
    <w:p w14:paraId="1153AD79" w14:textId="77777777" w:rsidR="000D3B33" w:rsidRDefault="00963EBC" w:rsidP="00F96E0B">
      <w:pPr>
        <w:keepNext/>
        <w:jc w:val="both"/>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F96E0B">
      <w:pPr>
        <w:pStyle w:val="B1"/>
        <w:jc w:val="both"/>
        <w:rPr>
          <w:rStyle w:val="Guidance"/>
        </w:rPr>
      </w:pPr>
      <w:r w:rsidRPr="00A154F0">
        <w:rPr>
          <w:rStyle w:val="Guidance"/>
        </w:rPr>
        <w:t>start on a new page (insert a page break between annexes A and B, annexes B and C, etc.).</w:t>
      </w:r>
    </w:p>
    <w:p w14:paraId="0F449844" w14:textId="77777777" w:rsidR="000D3B33" w:rsidRDefault="000D3B33" w:rsidP="00F96E0B">
      <w:pPr>
        <w:pStyle w:val="B1"/>
        <w:tabs>
          <w:tab w:val="num" w:pos="5557"/>
        </w:tabs>
        <w:jc w:val="both"/>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F96E0B">
      <w:pPr>
        <w:pStyle w:val="B1"/>
        <w:tabs>
          <w:tab w:val="num" w:pos="5557"/>
        </w:tabs>
        <w:jc w:val="both"/>
        <w:rPr>
          <w:rStyle w:val="Guidance"/>
          <w:bCs/>
        </w:rPr>
      </w:pPr>
      <w:r w:rsidRPr="00A0579C">
        <w:rPr>
          <w:rStyle w:val="Guidance"/>
          <w:bCs/>
        </w:rPr>
        <w:t>have its heading followed by the indication "(normative):" or "(informative):", and by the title on the next line.</w:t>
      </w:r>
    </w:p>
    <w:bookmarkStart w:id="553" w:name="_Hlk527383459"/>
    <w:p w14:paraId="3C55AE6E" w14:textId="14FC080A" w:rsidR="000D3B33" w:rsidRDefault="000D3B33" w:rsidP="00F96E0B">
      <w:pPr>
        <w:jc w:val="both"/>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553"/>
    </w:p>
    <w:p w14:paraId="684F70E2" w14:textId="5EFD73F0" w:rsidR="00963EBC" w:rsidRPr="00A154F0" w:rsidRDefault="00963EBC" w:rsidP="00F96E0B">
      <w:pPr>
        <w:jc w:val="both"/>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F96E0B">
      <w:pPr>
        <w:jc w:val="both"/>
        <w:rPr>
          <w:rStyle w:val="Guidance"/>
        </w:rPr>
      </w:pPr>
      <w:r w:rsidRPr="00A154F0">
        <w:rPr>
          <w:rStyle w:val="Guidance"/>
        </w:rPr>
        <w:t xml:space="preserve">Clauses in annex A shall be designated "A.1", "A.2", "A.3", etc. (further details in clause 2.12.1 of the </w:t>
      </w:r>
      <w:hyperlink r:id="rId61"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F96E0B">
      <w:pPr>
        <w:pStyle w:val="B1"/>
        <w:shd w:val="clear" w:color="auto" w:fill="CCCCCC"/>
        <w:jc w:val="both"/>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F96E0B">
      <w:pPr>
        <w:pStyle w:val="B1"/>
        <w:shd w:val="clear" w:color="auto" w:fill="CCCCCC"/>
        <w:spacing w:after="360"/>
        <w:jc w:val="both"/>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62"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F96E0B">
      <w:pPr>
        <w:pStyle w:val="EX"/>
        <w:jc w:val="both"/>
        <w:rPr>
          <w:rStyle w:val="Guidance"/>
        </w:rPr>
      </w:pPr>
      <w:bookmarkStart w:id="554" w:name="_Hlk527036701"/>
      <w:r w:rsidRPr="00A0579C">
        <w:rPr>
          <w:rStyle w:val="Guidance"/>
        </w:rPr>
        <w:t>EXAMPLE:</w:t>
      </w:r>
    </w:p>
    <w:bookmarkEnd w:id="554"/>
    <w:p w14:paraId="4BDC59BE" w14:textId="26A75647" w:rsidR="00963EBC" w:rsidRPr="00F72149" w:rsidRDefault="00963EBC" w:rsidP="00F96E0B">
      <w:pPr>
        <w:keepNext/>
        <w:spacing w:before="120" w:after="0"/>
        <w:ind w:left="-567"/>
        <w:jc w:val="both"/>
        <w:rPr>
          <w:rStyle w:val="Guidance"/>
        </w:rPr>
      </w:pPr>
      <w:r w:rsidRPr="00A154F0">
        <w:rPr>
          <w:rStyle w:val="Guidance"/>
        </w:rPr>
        <w:t>&lt;PAGE BREAK&gt;</w:t>
      </w:r>
    </w:p>
    <w:p w14:paraId="260D40DC" w14:textId="31D29130" w:rsidR="009C2BEA" w:rsidRPr="00F72149" w:rsidRDefault="009C2BEA" w:rsidP="00F96E0B">
      <w:pPr>
        <w:pStyle w:val="Heading9"/>
        <w:jc w:val="both"/>
      </w:pPr>
      <w:bookmarkStart w:id="555" w:name="_Toc486250567"/>
      <w:bookmarkStart w:id="556" w:name="_Toc486251383"/>
      <w:bookmarkStart w:id="557" w:name="_Toc486253320"/>
      <w:bookmarkStart w:id="558" w:name="_Toc486253348"/>
      <w:bookmarkStart w:id="559" w:name="_Toc486322664"/>
      <w:bookmarkStart w:id="560" w:name="_Toc527621356"/>
      <w:bookmarkStart w:id="561" w:name="_Toc527622205"/>
      <w:bookmarkStart w:id="562" w:name="_Toc527985041"/>
      <w:r w:rsidRPr="00F72149">
        <w:t>Annex A:</w:t>
      </w:r>
      <w:r w:rsidRPr="00F72149">
        <w:br/>
        <w:t>Title of annex</w:t>
      </w:r>
      <w:bookmarkEnd w:id="552"/>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555"/>
      <w:bookmarkEnd w:id="556"/>
      <w:bookmarkEnd w:id="557"/>
      <w:bookmarkEnd w:id="558"/>
      <w:bookmarkEnd w:id="559"/>
      <w:bookmarkEnd w:id="560"/>
      <w:bookmarkEnd w:id="561"/>
      <w:bookmarkEnd w:id="562"/>
    </w:p>
    <w:p w14:paraId="657E0B2A" w14:textId="77777777" w:rsidR="009C2BEA" w:rsidRPr="00F72149" w:rsidRDefault="009C2BEA" w:rsidP="00F96E0B">
      <w:pPr>
        <w:jc w:val="both"/>
      </w:pPr>
      <w:r w:rsidRPr="00F72149">
        <w:t>&lt;Text&gt;.</w:t>
      </w:r>
    </w:p>
    <w:p w14:paraId="2CD30DBC" w14:textId="77777777" w:rsidR="00BA2171" w:rsidRPr="00F72149" w:rsidRDefault="00BA2171" w:rsidP="00F96E0B">
      <w:pPr>
        <w:keepNext/>
        <w:spacing w:before="120" w:after="0"/>
        <w:ind w:left="-567"/>
        <w:jc w:val="both"/>
        <w:rPr>
          <w:rStyle w:val="Guidance"/>
        </w:rPr>
      </w:pPr>
      <w:bookmarkStart w:id="563" w:name="_Toc451246128"/>
      <w:r w:rsidRPr="00F72149">
        <w:rPr>
          <w:rStyle w:val="Guidance"/>
        </w:rPr>
        <w:t>&lt;PAGE BREAK&gt;</w:t>
      </w:r>
    </w:p>
    <w:p w14:paraId="2F7F42E5" w14:textId="35DB6DE9" w:rsidR="009C2BEA" w:rsidRPr="00F72149" w:rsidRDefault="009C2BEA" w:rsidP="00F96E0B">
      <w:pPr>
        <w:pStyle w:val="Heading9"/>
        <w:jc w:val="both"/>
      </w:pPr>
      <w:bookmarkStart w:id="564" w:name="_Toc486250568"/>
      <w:bookmarkStart w:id="565" w:name="_Toc486251384"/>
      <w:bookmarkStart w:id="566" w:name="_Toc486253321"/>
      <w:bookmarkStart w:id="567" w:name="_Toc486253349"/>
      <w:bookmarkStart w:id="568" w:name="_Toc486322665"/>
      <w:bookmarkStart w:id="569" w:name="_Toc527621357"/>
      <w:bookmarkStart w:id="570" w:name="_Toc527622206"/>
      <w:bookmarkStart w:id="571" w:name="_Toc527985042"/>
      <w:r w:rsidRPr="00F72149">
        <w:t>Annex B:</w:t>
      </w:r>
      <w:r w:rsidRPr="00F72149">
        <w:br/>
        <w:t>Title of annex</w:t>
      </w:r>
      <w:bookmarkEnd w:id="563"/>
      <w:r w:rsidR="00BA2171">
        <w:t xml:space="preserve"> </w:t>
      </w:r>
      <w:r w:rsidR="00BA2171">
        <w:rPr>
          <w:i/>
          <w:color w:val="76923C"/>
          <w:sz w:val="24"/>
          <w:szCs w:val="24"/>
        </w:rPr>
        <w:t>(style H9</w:t>
      </w:r>
      <w:r w:rsidR="00BA2171" w:rsidRPr="00F72149">
        <w:rPr>
          <w:i/>
          <w:color w:val="76923C"/>
          <w:sz w:val="24"/>
          <w:szCs w:val="24"/>
        </w:rPr>
        <w:t>)</w:t>
      </w:r>
      <w:bookmarkEnd w:id="564"/>
      <w:bookmarkEnd w:id="565"/>
      <w:bookmarkEnd w:id="566"/>
      <w:bookmarkEnd w:id="567"/>
      <w:bookmarkEnd w:id="568"/>
      <w:bookmarkEnd w:id="569"/>
      <w:bookmarkEnd w:id="570"/>
      <w:bookmarkEnd w:id="571"/>
    </w:p>
    <w:p w14:paraId="40360F9A" w14:textId="77777777" w:rsidR="009C2BEA" w:rsidRPr="00F72149" w:rsidRDefault="009C2BEA" w:rsidP="00F96E0B">
      <w:pPr>
        <w:pStyle w:val="Heading1"/>
        <w:jc w:val="both"/>
      </w:pPr>
      <w:bookmarkStart w:id="572" w:name="_Toc451246129"/>
      <w:bookmarkStart w:id="573" w:name="_Toc486250569"/>
      <w:bookmarkStart w:id="574" w:name="_Toc486251385"/>
      <w:bookmarkStart w:id="575" w:name="_Toc486253322"/>
      <w:bookmarkStart w:id="576" w:name="_Toc486253350"/>
      <w:bookmarkStart w:id="577" w:name="_Toc486322666"/>
      <w:bookmarkStart w:id="578" w:name="_Toc527621358"/>
      <w:bookmarkStart w:id="579" w:name="_Toc527622207"/>
      <w:bookmarkStart w:id="580" w:name="_Toc527985043"/>
      <w:r w:rsidRPr="00F72149">
        <w:t>B.1</w:t>
      </w:r>
      <w:r w:rsidR="005B139D">
        <w:tab/>
      </w:r>
      <w:r w:rsidRPr="00F72149">
        <w:t>First clause of the annex</w:t>
      </w:r>
      <w:bookmarkEnd w:id="572"/>
      <w:bookmarkEnd w:id="573"/>
      <w:bookmarkEnd w:id="574"/>
      <w:bookmarkEnd w:id="575"/>
      <w:bookmarkEnd w:id="576"/>
      <w:bookmarkEnd w:id="577"/>
      <w:bookmarkEnd w:id="578"/>
      <w:bookmarkEnd w:id="579"/>
      <w:bookmarkEnd w:id="580"/>
      <w:r w:rsidRPr="00F72149">
        <w:t xml:space="preserve"> </w:t>
      </w:r>
    </w:p>
    <w:p w14:paraId="75015A90" w14:textId="77777777" w:rsidR="009C2BEA" w:rsidRPr="00F72149" w:rsidRDefault="009C2BEA" w:rsidP="00F96E0B">
      <w:pPr>
        <w:pStyle w:val="Heading2"/>
        <w:jc w:val="both"/>
      </w:pPr>
      <w:bookmarkStart w:id="581" w:name="_Toc451246130"/>
      <w:bookmarkStart w:id="582" w:name="_Toc486250570"/>
      <w:bookmarkStart w:id="583" w:name="_Toc486251386"/>
      <w:bookmarkStart w:id="584" w:name="_Toc486253323"/>
      <w:bookmarkStart w:id="585" w:name="_Toc486253351"/>
      <w:bookmarkStart w:id="586" w:name="_Toc486322667"/>
      <w:bookmarkStart w:id="587" w:name="_Toc527621359"/>
      <w:bookmarkStart w:id="588" w:name="_Toc527622208"/>
      <w:bookmarkStart w:id="589" w:name="_Toc527985044"/>
      <w:r w:rsidRPr="00F72149">
        <w:t>B.1.1</w:t>
      </w:r>
      <w:r w:rsidRPr="00F72149">
        <w:tab/>
        <w:t>First subdivided clause of the annex</w:t>
      </w:r>
      <w:bookmarkEnd w:id="581"/>
      <w:bookmarkEnd w:id="582"/>
      <w:bookmarkEnd w:id="583"/>
      <w:bookmarkEnd w:id="584"/>
      <w:bookmarkEnd w:id="585"/>
      <w:bookmarkEnd w:id="586"/>
      <w:bookmarkEnd w:id="587"/>
      <w:bookmarkEnd w:id="588"/>
      <w:bookmarkEnd w:id="589"/>
    </w:p>
    <w:p w14:paraId="4FFC3B6D" w14:textId="77777777" w:rsidR="009C2BEA" w:rsidRPr="00F72149" w:rsidRDefault="009C2BEA" w:rsidP="00F96E0B">
      <w:pPr>
        <w:jc w:val="both"/>
      </w:pPr>
      <w:r w:rsidRPr="00F72149">
        <w:t>&lt;Text&gt;.</w:t>
      </w:r>
    </w:p>
    <w:p w14:paraId="37C2A01E" w14:textId="77777777" w:rsidR="00BA2171" w:rsidRPr="00F72149" w:rsidRDefault="00BA2171" w:rsidP="00F96E0B">
      <w:pPr>
        <w:keepNext/>
        <w:spacing w:before="120" w:after="0"/>
        <w:ind w:left="-567"/>
        <w:jc w:val="both"/>
        <w:rPr>
          <w:rStyle w:val="Guidance"/>
        </w:rPr>
      </w:pPr>
      <w:bookmarkStart w:id="590" w:name="_Toc451246131"/>
      <w:r w:rsidRPr="00F72149">
        <w:rPr>
          <w:rStyle w:val="Guidance"/>
        </w:rPr>
        <w:lastRenderedPageBreak/>
        <w:t>&lt;PAGE BREAK&gt;</w:t>
      </w:r>
    </w:p>
    <w:p w14:paraId="14FB196F" w14:textId="1EF7E5CA" w:rsidR="0008247B" w:rsidRDefault="0008247B" w:rsidP="00F96E0B">
      <w:pPr>
        <w:pStyle w:val="Heading9"/>
        <w:jc w:val="both"/>
        <w:rPr>
          <w:i/>
          <w:color w:val="76923C"/>
          <w:sz w:val="24"/>
          <w:szCs w:val="24"/>
        </w:rPr>
      </w:pPr>
      <w:bookmarkStart w:id="591" w:name="_Toc486250571"/>
      <w:bookmarkStart w:id="592" w:name="_Toc486251387"/>
      <w:bookmarkStart w:id="593" w:name="_Toc486253324"/>
      <w:bookmarkStart w:id="594" w:name="_Toc486253352"/>
      <w:bookmarkStart w:id="595" w:name="_Toc486322668"/>
      <w:bookmarkStart w:id="596" w:name="_Toc527621360"/>
      <w:bookmarkStart w:id="597" w:name="_Toc527622209"/>
      <w:bookmarkStart w:id="598" w:name="_Toc527985045"/>
      <w:r>
        <w:t xml:space="preserve">Annex </w:t>
      </w:r>
      <w:r w:rsidR="00DE5A20" w:rsidRPr="0008247B">
        <w:rPr>
          <w:color w:val="76923C"/>
        </w:rPr>
        <w:t>&lt;</w:t>
      </w:r>
      <w:r w:rsidR="000D3B33">
        <w:t>L</w:t>
      </w:r>
      <w:r w:rsidR="00DE5A20" w:rsidRPr="0008247B">
        <w:rPr>
          <w:color w:val="76923C"/>
        </w:rPr>
        <w:t>&gt;</w:t>
      </w:r>
      <w:r>
        <w:t>:</w:t>
      </w:r>
      <w:r>
        <w:br/>
        <w:t>Authors &amp; contributors</w:t>
      </w:r>
      <w:bookmarkEnd w:id="590"/>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591"/>
      <w:bookmarkEnd w:id="592"/>
      <w:bookmarkEnd w:id="593"/>
      <w:bookmarkEnd w:id="594"/>
      <w:bookmarkEnd w:id="595"/>
      <w:bookmarkEnd w:id="596"/>
      <w:bookmarkEnd w:id="597"/>
      <w:bookmarkEnd w:id="598"/>
    </w:p>
    <w:p w14:paraId="15128738" w14:textId="25C9D4CA" w:rsidR="00BA1D10" w:rsidRPr="00BA1D10" w:rsidRDefault="00BA1D10" w:rsidP="00F96E0B">
      <w:pPr>
        <w:jc w:val="both"/>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F96E0B">
      <w:pPr>
        <w:widowControl w:val="0"/>
        <w:jc w:val="both"/>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F96E0B">
      <w:pPr>
        <w:widowControl w:val="0"/>
        <w:jc w:val="both"/>
        <w:rPr>
          <w:lang w:eastAsia="en-GB"/>
        </w:rPr>
      </w:pPr>
      <w:r w:rsidRPr="00960ED2">
        <w:rPr>
          <w:b/>
          <w:lang w:eastAsia="en-GB"/>
        </w:rPr>
        <w:t>Rapporteur</w:t>
      </w:r>
      <w:r w:rsidRPr="00B25EF8">
        <w:rPr>
          <w:lang w:eastAsia="en-GB"/>
        </w:rPr>
        <w:t>:</w:t>
      </w:r>
      <w:r w:rsidRPr="00B25EF8">
        <w:rPr>
          <w:lang w:eastAsia="en-GB"/>
        </w:rPr>
        <w:br/>
      </w:r>
      <w:bookmarkStart w:id="599" w:name="OLE_LINK1"/>
      <w:bookmarkStart w:id="600" w:name="OLE_LINK2"/>
      <w:r w:rsidRPr="00B25EF8">
        <w:rPr>
          <w:lang w:eastAsia="en-GB"/>
        </w:rPr>
        <w:t>Title, Firstname, Lastname, company</w:t>
      </w:r>
      <w:bookmarkEnd w:id="599"/>
      <w:bookmarkEnd w:id="600"/>
    </w:p>
    <w:p w14:paraId="54BB3AF3" w14:textId="77777777" w:rsidR="0008247B" w:rsidRPr="00F72149" w:rsidRDefault="0008247B" w:rsidP="00F96E0B">
      <w:pPr>
        <w:widowControl w:val="0"/>
        <w:jc w:val="both"/>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F96E0B">
      <w:pPr>
        <w:keepNext/>
        <w:spacing w:before="120" w:after="0"/>
        <w:ind w:left="-567"/>
        <w:jc w:val="both"/>
        <w:rPr>
          <w:rStyle w:val="Guidance"/>
        </w:rPr>
      </w:pPr>
      <w:bookmarkStart w:id="601" w:name="_Toc451246132"/>
      <w:r w:rsidRPr="00F72149">
        <w:rPr>
          <w:rStyle w:val="Guidance"/>
        </w:rPr>
        <w:t>&lt;PAGE BREAK&gt;</w:t>
      </w:r>
    </w:p>
    <w:p w14:paraId="2DD16AF3" w14:textId="7BE2C4A0" w:rsidR="009C2BEA" w:rsidRDefault="009C2BEA" w:rsidP="00F96E0B">
      <w:pPr>
        <w:pStyle w:val="Heading9"/>
        <w:jc w:val="both"/>
        <w:rPr>
          <w:i/>
          <w:color w:val="76923C"/>
          <w:sz w:val="24"/>
          <w:szCs w:val="24"/>
        </w:rPr>
      </w:pPr>
      <w:bookmarkStart w:id="602" w:name="_Toc486250572"/>
      <w:bookmarkStart w:id="603" w:name="_Toc486251388"/>
      <w:bookmarkStart w:id="604" w:name="_Toc486253325"/>
      <w:bookmarkStart w:id="605" w:name="_Toc486253353"/>
      <w:bookmarkStart w:id="606" w:name="_Toc486322669"/>
      <w:bookmarkStart w:id="607" w:name="_Toc527621361"/>
      <w:bookmarkStart w:id="608" w:name="_Toc527622210"/>
      <w:bookmarkStart w:id="609" w:name="_Toc527985046"/>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601"/>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02"/>
      <w:bookmarkEnd w:id="603"/>
      <w:bookmarkEnd w:id="604"/>
      <w:bookmarkEnd w:id="605"/>
      <w:bookmarkEnd w:id="606"/>
      <w:bookmarkEnd w:id="607"/>
      <w:bookmarkEnd w:id="608"/>
      <w:bookmarkEnd w:id="609"/>
    </w:p>
    <w:p w14:paraId="3987394E" w14:textId="583A7B5E" w:rsidR="00963EBC" w:rsidRPr="00A154F0" w:rsidRDefault="00963EBC" w:rsidP="00F96E0B">
      <w:pPr>
        <w:keepNext/>
        <w:keepLines/>
        <w:jc w:val="both"/>
        <w:rPr>
          <w:rStyle w:val="Guidance"/>
        </w:rPr>
      </w:pPr>
    </w:p>
    <w:p w14:paraId="13AE2ACC" w14:textId="55026CCC" w:rsidR="00963EBC" w:rsidRPr="00A154F0" w:rsidRDefault="000D3B33" w:rsidP="00F96E0B">
      <w:pPr>
        <w:keepNext/>
        <w:keepLines/>
        <w:jc w:val="both"/>
        <w:rPr>
          <w:rStyle w:val="Guidance"/>
        </w:rPr>
      </w:pPr>
      <w:bookmarkStart w:id="610"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610"/>
    </w:p>
    <w:p w14:paraId="1BAC9633" w14:textId="2C9A7C57" w:rsidR="00963EBC" w:rsidRPr="00A154F0" w:rsidRDefault="00963EBC" w:rsidP="00F96E0B">
      <w:pPr>
        <w:jc w:val="both"/>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611" w:name="_Hlk527036850"/>
      <w:r w:rsidR="000D3B33" w:rsidRPr="00A0579C">
        <w:rPr>
          <w:rStyle w:val="Guidance"/>
        </w:rPr>
        <w:t>cited anywhere in an ETSI deliverable including annexes.</w:t>
      </w:r>
      <w:bookmarkEnd w:id="611"/>
    </w:p>
    <w:p w14:paraId="6869AFB9" w14:textId="4DA5DD6D" w:rsidR="00963EBC" w:rsidRDefault="00963EBC" w:rsidP="00F96E0B">
      <w:pPr>
        <w:jc w:val="both"/>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612" w:name="_Hlk527036901"/>
      <w:r w:rsidR="000D3B33" w:rsidRPr="000D3B33">
        <w:rPr>
          <w:rFonts w:ascii="Arial" w:hAnsi="Arial" w:cs="Arial"/>
          <w:i/>
          <w:color w:val="76923C"/>
          <w:sz w:val="18"/>
          <w:szCs w:val="18"/>
        </w:rPr>
        <w:t>documents listed in clauses 2.1 and 2.2.</w:t>
      </w:r>
      <w:bookmarkEnd w:id="612"/>
    </w:p>
    <w:bookmarkStart w:id="613" w:name="_Hlk527451098"/>
    <w:p w14:paraId="28C3D54F" w14:textId="7C6F2EE9" w:rsidR="000D3B33" w:rsidRDefault="000D3B33" w:rsidP="00F96E0B">
      <w:pPr>
        <w:jc w:val="both"/>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613"/>
    </w:p>
    <w:p w14:paraId="479843D4" w14:textId="2C213604" w:rsidR="00963EBC" w:rsidRPr="00A154F0" w:rsidRDefault="00963EBC" w:rsidP="00F96E0B">
      <w:pPr>
        <w:pStyle w:val="B1"/>
        <w:shd w:val="clear" w:color="auto" w:fill="CCCCCC"/>
        <w:jc w:val="both"/>
      </w:pPr>
      <w:r w:rsidRPr="00A154F0">
        <w:t xml:space="preserve">Use </w:t>
      </w:r>
      <w:r w:rsidRPr="00A154F0">
        <w:rPr>
          <w:b/>
          <w:bCs/>
        </w:rPr>
        <w:t xml:space="preserve">Heading 9 </w:t>
      </w:r>
      <w:r w:rsidRPr="00A154F0">
        <w:t>style for the "Bibliography" annex, see clause 2.13</w:t>
      </w:r>
      <w:r>
        <w:t xml:space="preserve"> of the </w:t>
      </w:r>
      <w:hyperlink r:id="rId63" w:history="1">
        <w:r w:rsidR="00AC20EF">
          <w:rPr>
            <w:rStyle w:val="Hyperlink"/>
          </w:rPr>
          <w:t>EDRs</w:t>
        </w:r>
      </w:hyperlink>
      <w:r w:rsidRPr="00A154F0">
        <w:t xml:space="preserve"> for examples.</w:t>
      </w:r>
    </w:p>
    <w:p w14:paraId="376F025E" w14:textId="77777777" w:rsidR="00963EBC" w:rsidRPr="00A154F0" w:rsidRDefault="00963EBC" w:rsidP="00F96E0B">
      <w:pPr>
        <w:pStyle w:val="B1"/>
        <w:shd w:val="clear" w:color="auto" w:fill="CCCCCC"/>
        <w:jc w:val="both"/>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F96E0B">
      <w:pPr>
        <w:keepLines/>
        <w:ind w:left="1702" w:hanging="1418"/>
        <w:jc w:val="both"/>
        <w:rPr>
          <w:rFonts w:ascii="Arial" w:hAnsi="Arial" w:cs="Arial"/>
          <w:i/>
          <w:color w:val="76923C"/>
          <w:sz w:val="18"/>
          <w:szCs w:val="18"/>
        </w:rPr>
      </w:pPr>
      <w:bookmarkStart w:id="614" w:name="_Hlk527036936"/>
      <w:r w:rsidRPr="000D3B33">
        <w:rPr>
          <w:rFonts w:ascii="Arial" w:hAnsi="Arial" w:cs="Arial"/>
          <w:i/>
          <w:color w:val="76923C"/>
          <w:sz w:val="18"/>
          <w:szCs w:val="18"/>
        </w:rPr>
        <w:t>EXAMPLE 1:</w:t>
      </w:r>
    </w:p>
    <w:p w14:paraId="45B00455" w14:textId="77777777" w:rsidR="000D3B33" w:rsidRPr="000D3B33" w:rsidRDefault="000D3B33" w:rsidP="00F96E0B">
      <w:pPr>
        <w:keepLines/>
        <w:ind w:left="1702" w:hanging="1418"/>
        <w:jc w:val="both"/>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F96E0B">
      <w:pPr>
        <w:keepLines/>
        <w:ind w:left="1702" w:hanging="1418"/>
        <w:jc w:val="both"/>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F96E0B">
      <w:pPr>
        <w:keepLines/>
        <w:ind w:left="1702" w:hanging="1418"/>
        <w:jc w:val="both"/>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F96E0B">
      <w:pPr>
        <w:pStyle w:val="B1"/>
        <w:tabs>
          <w:tab w:val="center" w:pos="4819"/>
        </w:tabs>
        <w:jc w:val="both"/>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F96E0B">
      <w:pPr>
        <w:pStyle w:val="B1"/>
        <w:jc w:val="both"/>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614"/>
    </w:p>
    <w:p w14:paraId="06FD2483" w14:textId="77777777" w:rsidR="00BA2171" w:rsidRPr="00F72149" w:rsidRDefault="00BA2171" w:rsidP="00F96E0B">
      <w:pPr>
        <w:keepNext/>
        <w:spacing w:before="120" w:after="0"/>
        <w:ind w:left="-567"/>
        <w:jc w:val="both"/>
        <w:rPr>
          <w:rStyle w:val="Guidance"/>
        </w:rPr>
      </w:pPr>
      <w:bookmarkStart w:id="615" w:name="_Toc451246133"/>
      <w:r w:rsidRPr="00F72149">
        <w:rPr>
          <w:rStyle w:val="Guidance"/>
        </w:rPr>
        <w:t>&lt;PAGE BREAK&gt;</w:t>
      </w:r>
    </w:p>
    <w:p w14:paraId="174B8FEC" w14:textId="2CF2B760" w:rsidR="009C2BEA" w:rsidRDefault="009C2BEA" w:rsidP="00F96E0B">
      <w:pPr>
        <w:pStyle w:val="Heading9"/>
        <w:jc w:val="both"/>
        <w:rPr>
          <w:i/>
          <w:color w:val="76923C"/>
          <w:sz w:val="24"/>
          <w:szCs w:val="24"/>
        </w:rPr>
      </w:pPr>
      <w:bookmarkStart w:id="616" w:name="_Toc486250573"/>
      <w:bookmarkStart w:id="617" w:name="_Toc486251389"/>
      <w:bookmarkStart w:id="618" w:name="_Toc486253326"/>
      <w:bookmarkStart w:id="619" w:name="_Toc486253354"/>
      <w:bookmarkStart w:id="620" w:name="_Toc486322670"/>
      <w:bookmarkStart w:id="621" w:name="_Toc527621362"/>
      <w:bookmarkStart w:id="622" w:name="_Toc527622211"/>
      <w:bookmarkStart w:id="623" w:name="_Toc527985047"/>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615"/>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16"/>
      <w:bookmarkEnd w:id="617"/>
      <w:bookmarkEnd w:id="618"/>
      <w:bookmarkEnd w:id="619"/>
      <w:bookmarkEnd w:id="620"/>
      <w:bookmarkEnd w:id="621"/>
      <w:bookmarkEnd w:id="622"/>
      <w:bookmarkEnd w:id="623"/>
    </w:p>
    <w:p w14:paraId="27AA5ACF" w14:textId="77777777" w:rsidR="000D3B33" w:rsidRPr="000D3B33" w:rsidRDefault="000D3B33" w:rsidP="00F96E0B">
      <w:pPr>
        <w:jc w:val="both"/>
        <w:rPr>
          <w:rFonts w:ascii="Arial" w:hAnsi="Arial" w:cs="Arial"/>
          <w:i/>
          <w:color w:val="76923C"/>
          <w:sz w:val="18"/>
          <w:szCs w:val="18"/>
        </w:rPr>
      </w:pPr>
      <w:bookmarkStart w:id="624" w:name="_Hlk527383842"/>
      <w:bookmarkStart w:id="625" w:name="_Hlk527468322"/>
      <w:r w:rsidRPr="000D3B33">
        <w:rPr>
          <w:rFonts w:ascii="Arial" w:hAnsi="Arial" w:cs="Arial"/>
          <w:i/>
          <w:color w:val="76923C"/>
          <w:sz w:val="18"/>
          <w:szCs w:val="18"/>
        </w:rPr>
        <w:t>The "Change history/Change request (history)" is an optional informative element.</w:t>
      </w:r>
      <w:bookmarkEnd w:id="624"/>
    </w:p>
    <w:p w14:paraId="0DF40E1F" w14:textId="3A4CF0B3" w:rsidR="00963EBC" w:rsidRPr="00A154F0" w:rsidRDefault="000D3B33" w:rsidP="00F96E0B">
      <w:pPr>
        <w:keepNext/>
        <w:keepLines/>
        <w:jc w:val="both"/>
        <w:rPr>
          <w:rStyle w:val="Guidance"/>
        </w:rPr>
      </w:pPr>
      <w:bookmarkStart w:id="626" w:name="_Hlk527036997"/>
      <w:r w:rsidRPr="000D3B33">
        <w:rPr>
          <w:rFonts w:ascii="Arial" w:hAnsi="Arial" w:cs="Arial"/>
          <w:i/>
          <w:color w:val="76923C"/>
          <w:sz w:val="18"/>
          <w:szCs w:val="18"/>
        </w:rPr>
        <w:lastRenderedPageBreak/>
        <w:t>The "Change history/Change request (history)" annex, if present, describes the list of changes implemented in a new version of the ETSI deliverable. It shall be presented as a table.</w:t>
      </w:r>
      <w:bookmarkEnd w:id="625"/>
      <w:bookmarkEnd w:id="626"/>
    </w:p>
    <w:p w14:paraId="66CE82D1" w14:textId="766F9441" w:rsidR="00963EBC" w:rsidRPr="00A154F0" w:rsidRDefault="00C42703" w:rsidP="00F96E0B">
      <w:pPr>
        <w:keepNext/>
        <w:jc w:val="both"/>
        <w:rPr>
          <w:rFonts w:ascii="Arial" w:hAnsi="Arial" w:cs="Arial"/>
          <w:i/>
          <w:color w:val="76923C"/>
          <w:sz w:val="18"/>
          <w:szCs w:val="18"/>
        </w:rPr>
      </w:pPr>
      <w:bookmarkStart w:id="627"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64" w:history="1">
        <w:r w:rsidR="000D3B33" w:rsidRPr="00A0579C">
          <w:rPr>
            <w:rStyle w:val="Hyperlink"/>
            <w:rFonts w:ascii="Arial" w:hAnsi="Arial" w:cs="Arial"/>
            <w:i/>
            <w:sz w:val="18"/>
            <w:szCs w:val="18"/>
          </w:rPr>
          <w:t>editHelp!</w:t>
        </w:r>
      </w:hyperlink>
      <w:r w:rsidR="000D3B33" w:rsidRPr="00F66684">
        <w:rPr>
          <w:rStyle w:val="Guidance"/>
        </w:rPr>
        <w:t xml:space="preserve"> website.</w:t>
      </w:r>
      <w:bookmarkEnd w:id="62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6434E9">
        <w:trPr>
          <w:tblHeader/>
          <w:jc w:val="center"/>
        </w:trPr>
        <w:tc>
          <w:tcPr>
            <w:tcW w:w="1566" w:type="dxa"/>
            <w:shd w:val="pct10" w:color="auto" w:fill="auto"/>
            <w:vAlign w:val="center"/>
          </w:tcPr>
          <w:p w14:paraId="61684B80" w14:textId="77777777" w:rsidR="00BA1D10" w:rsidRPr="00F72149" w:rsidRDefault="00BA1D10" w:rsidP="00F96E0B">
            <w:pPr>
              <w:pStyle w:val="TAH"/>
              <w:jc w:val="both"/>
            </w:pPr>
            <w:r w:rsidRPr="00F72149">
              <w:t>Date</w:t>
            </w:r>
          </w:p>
        </w:tc>
        <w:tc>
          <w:tcPr>
            <w:tcW w:w="810" w:type="dxa"/>
            <w:shd w:val="pct10" w:color="auto" w:fill="auto"/>
            <w:vAlign w:val="center"/>
          </w:tcPr>
          <w:p w14:paraId="79255CB1" w14:textId="77777777" w:rsidR="00BA1D10" w:rsidRPr="00F72149" w:rsidRDefault="00BA1D10" w:rsidP="00F96E0B">
            <w:pPr>
              <w:pStyle w:val="TAH"/>
              <w:jc w:val="both"/>
            </w:pPr>
            <w:r w:rsidRPr="00F72149">
              <w:t>Version</w:t>
            </w:r>
          </w:p>
        </w:tc>
        <w:tc>
          <w:tcPr>
            <w:tcW w:w="7194" w:type="dxa"/>
            <w:shd w:val="pct10" w:color="auto" w:fill="auto"/>
            <w:vAlign w:val="center"/>
          </w:tcPr>
          <w:p w14:paraId="2961E16C" w14:textId="77777777" w:rsidR="00BA1D10" w:rsidRPr="00F72149" w:rsidRDefault="00BA1D10" w:rsidP="00F96E0B">
            <w:pPr>
              <w:pStyle w:val="TAH"/>
              <w:jc w:val="both"/>
            </w:pPr>
            <w:r w:rsidRPr="00F72149">
              <w:t>Information about changes</w:t>
            </w:r>
          </w:p>
        </w:tc>
      </w:tr>
      <w:tr w:rsidR="00BA1D10" w:rsidRPr="00F72149" w14:paraId="3B5B7322" w14:textId="77777777" w:rsidTr="006434E9">
        <w:trPr>
          <w:jc w:val="center"/>
        </w:trPr>
        <w:tc>
          <w:tcPr>
            <w:tcW w:w="1566" w:type="dxa"/>
            <w:vAlign w:val="center"/>
          </w:tcPr>
          <w:p w14:paraId="6050C1F5" w14:textId="77777777" w:rsidR="00BA1D10" w:rsidRPr="00F72149" w:rsidRDefault="00BA1D10" w:rsidP="00F96E0B">
            <w:pPr>
              <w:pStyle w:val="TAL"/>
              <w:jc w:val="both"/>
            </w:pPr>
            <w:r w:rsidRPr="00F72149">
              <w:t xml:space="preserve">October 2011 </w:t>
            </w:r>
          </w:p>
        </w:tc>
        <w:tc>
          <w:tcPr>
            <w:tcW w:w="810" w:type="dxa"/>
            <w:vAlign w:val="center"/>
          </w:tcPr>
          <w:p w14:paraId="152DBBC8" w14:textId="77777777" w:rsidR="00BA1D10" w:rsidRPr="00F72149" w:rsidRDefault="00BA1D10" w:rsidP="00F96E0B">
            <w:pPr>
              <w:pStyle w:val="TAC"/>
              <w:jc w:val="both"/>
            </w:pPr>
            <w:r w:rsidRPr="00F72149">
              <w:t>1.1.1</w:t>
            </w:r>
          </w:p>
        </w:tc>
        <w:tc>
          <w:tcPr>
            <w:tcW w:w="7194" w:type="dxa"/>
            <w:vAlign w:val="center"/>
          </w:tcPr>
          <w:p w14:paraId="1689B117" w14:textId="77777777" w:rsidR="00BA1D10" w:rsidRPr="00F72149" w:rsidRDefault="00BA1D10" w:rsidP="00F96E0B">
            <w:pPr>
              <w:pStyle w:val="TAL"/>
              <w:jc w:val="both"/>
            </w:pPr>
            <w:r w:rsidRPr="00F72149">
              <w:t>First publi</w:t>
            </w:r>
            <w:r>
              <w:t>cation after approval</w:t>
            </w:r>
            <w:r w:rsidRPr="00F72149">
              <w:br/>
              <w:t>(30 September - 2 October 2011; Prague)</w:t>
            </w:r>
          </w:p>
        </w:tc>
      </w:tr>
      <w:tr w:rsidR="00BA1D10" w:rsidRPr="00F72149" w14:paraId="03F24B94" w14:textId="77777777" w:rsidTr="006434E9">
        <w:trPr>
          <w:jc w:val="center"/>
        </w:trPr>
        <w:tc>
          <w:tcPr>
            <w:tcW w:w="1566" w:type="dxa"/>
            <w:vAlign w:val="center"/>
          </w:tcPr>
          <w:p w14:paraId="3E5CA689" w14:textId="77777777" w:rsidR="00BA1D10" w:rsidRPr="00F72149" w:rsidRDefault="00BA1D10" w:rsidP="00F96E0B">
            <w:pPr>
              <w:pStyle w:val="TAL"/>
              <w:jc w:val="both"/>
            </w:pPr>
            <w:r w:rsidRPr="00F72149">
              <w:t>February 2012</w:t>
            </w:r>
          </w:p>
        </w:tc>
        <w:tc>
          <w:tcPr>
            <w:tcW w:w="810" w:type="dxa"/>
            <w:vAlign w:val="center"/>
          </w:tcPr>
          <w:p w14:paraId="036D9EAE" w14:textId="77777777" w:rsidR="00BA1D10" w:rsidRPr="00F72149" w:rsidRDefault="00BA1D10" w:rsidP="00F96E0B">
            <w:pPr>
              <w:pStyle w:val="TAC"/>
              <w:jc w:val="both"/>
            </w:pPr>
            <w:r w:rsidRPr="00F72149">
              <w:t>1.2.1</w:t>
            </w:r>
          </w:p>
        </w:tc>
        <w:tc>
          <w:tcPr>
            <w:tcW w:w="7194" w:type="dxa"/>
            <w:vAlign w:val="center"/>
          </w:tcPr>
          <w:p w14:paraId="1F6D2293" w14:textId="77777777" w:rsidR="00BA1D10" w:rsidRPr="00F72149" w:rsidRDefault="00BA1D10" w:rsidP="00F96E0B">
            <w:pPr>
              <w:pStyle w:val="TAL"/>
              <w:jc w:val="both"/>
            </w:pPr>
            <w:r w:rsidRPr="00F72149">
              <w:t>Implemented Change Requests:</w:t>
            </w:r>
          </w:p>
          <w:p w14:paraId="38D41F12" w14:textId="77777777" w:rsidR="00BA1D10" w:rsidRPr="00F72149" w:rsidRDefault="00BA1D10" w:rsidP="00F96E0B">
            <w:pPr>
              <w:pStyle w:val="TAL"/>
              <w:jc w:val="both"/>
            </w:pPr>
            <w:r w:rsidRPr="00F72149">
              <w:t>Error message information clarifications</w:t>
            </w:r>
          </w:p>
          <w:p w14:paraId="3CB8BBD3" w14:textId="77777777" w:rsidR="00BA1D10" w:rsidRPr="00F72149" w:rsidRDefault="00BA1D10" w:rsidP="00F96E0B">
            <w:pPr>
              <w:pStyle w:val="TAL"/>
              <w:jc w:val="both"/>
            </w:pPr>
            <w:r w:rsidRPr="00F72149">
              <w:t>update of figure 3 clause 9.2</w:t>
            </w:r>
          </w:p>
          <w:p w14:paraId="160A4FAB" w14:textId="77777777" w:rsidR="00BA1D10" w:rsidRPr="00F72149" w:rsidRDefault="00BA1D10" w:rsidP="00F96E0B">
            <w:pPr>
              <w:pStyle w:val="TAL"/>
              <w:jc w:val="both"/>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F96E0B">
            <w:pPr>
              <w:pStyle w:val="TAL"/>
              <w:jc w:val="both"/>
            </w:pPr>
            <w:r w:rsidRPr="00F72149">
              <w:t>Version 1.2.1 prepared by the Rapporteur</w:t>
            </w:r>
          </w:p>
        </w:tc>
      </w:tr>
    </w:tbl>
    <w:p w14:paraId="30D3FCAC" w14:textId="77777777" w:rsidR="00963EBC" w:rsidRPr="00963EBC" w:rsidRDefault="00963EBC" w:rsidP="00F96E0B">
      <w:pPr>
        <w:jc w:val="both"/>
        <w:rPr>
          <w:lang w:eastAsia="x-none"/>
        </w:rPr>
      </w:pPr>
    </w:p>
    <w:p w14:paraId="7EC462B7" w14:textId="77777777" w:rsidR="00BA2171" w:rsidRPr="00F72149" w:rsidRDefault="00BA2171" w:rsidP="00F96E0B">
      <w:pPr>
        <w:spacing w:before="120" w:after="0"/>
        <w:ind w:left="-567"/>
        <w:jc w:val="both"/>
        <w:rPr>
          <w:rStyle w:val="Guidance"/>
        </w:rPr>
      </w:pPr>
      <w:bookmarkStart w:id="628" w:name="_Toc451246134"/>
      <w:r w:rsidRPr="00F72149">
        <w:rPr>
          <w:rStyle w:val="Guidance"/>
        </w:rPr>
        <w:t>&lt;PAGE BREAK&gt;</w:t>
      </w:r>
    </w:p>
    <w:p w14:paraId="1EE50B65" w14:textId="2950DD69" w:rsidR="00E2571F" w:rsidRDefault="00D626BF" w:rsidP="00F96E0B">
      <w:pPr>
        <w:pStyle w:val="Heading1"/>
        <w:jc w:val="both"/>
        <w:rPr>
          <w:i/>
          <w:color w:val="76923C"/>
          <w:sz w:val="24"/>
          <w:szCs w:val="24"/>
        </w:rPr>
      </w:pPr>
      <w:bookmarkStart w:id="629" w:name="_Toc486250574"/>
      <w:bookmarkStart w:id="630" w:name="_Toc486251390"/>
      <w:bookmarkStart w:id="631" w:name="_Toc486253327"/>
      <w:bookmarkStart w:id="632" w:name="_Toc486253355"/>
      <w:bookmarkStart w:id="633" w:name="_Toc486322671"/>
      <w:bookmarkStart w:id="634" w:name="_Toc527621363"/>
      <w:bookmarkStart w:id="635" w:name="_Toc527622212"/>
      <w:bookmarkStart w:id="636" w:name="_Toc527985048"/>
      <w:r w:rsidRPr="00F72149">
        <w:t>History</w:t>
      </w:r>
      <w:bookmarkEnd w:id="628"/>
      <w:r w:rsidR="002E4F71">
        <w:t xml:space="preserve"> </w:t>
      </w:r>
      <w:r w:rsidR="002E4F71" w:rsidRPr="00F72149">
        <w:rPr>
          <w:i/>
          <w:color w:val="76923C"/>
          <w:sz w:val="24"/>
          <w:szCs w:val="24"/>
        </w:rPr>
        <w:t>(style H1)</w:t>
      </w:r>
      <w:bookmarkEnd w:id="629"/>
      <w:bookmarkEnd w:id="630"/>
      <w:bookmarkEnd w:id="631"/>
      <w:bookmarkEnd w:id="632"/>
      <w:bookmarkEnd w:id="633"/>
      <w:bookmarkEnd w:id="634"/>
      <w:bookmarkEnd w:id="635"/>
      <w:bookmarkEnd w:id="636"/>
    </w:p>
    <w:p w14:paraId="2D3AD1D0" w14:textId="77777777" w:rsidR="000D3B33" w:rsidRPr="006E4826" w:rsidRDefault="000D3B33" w:rsidP="00F96E0B">
      <w:pPr>
        <w:keepNext/>
        <w:keepLines/>
        <w:jc w:val="both"/>
        <w:rPr>
          <w:rFonts w:ascii="Arial" w:hAnsi="Arial" w:cs="Arial"/>
          <w:i/>
          <w:color w:val="76923C"/>
          <w:sz w:val="18"/>
          <w:szCs w:val="18"/>
          <w:lang w:eastAsia="en-GB"/>
        </w:rPr>
      </w:pPr>
      <w:bookmarkStart w:id="637"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F96E0B">
      <w:pPr>
        <w:keepNext/>
        <w:jc w:val="both"/>
        <w:rPr>
          <w:rStyle w:val="Guidance"/>
        </w:rPr>
      </w:pPr>
      <w:r w:rsidRPr="006E4826">
        <w:rPr>
          <w:rFonts w:ascii="Arial" w:hAnsi="Arial" w:cs="Arial"/>
          <w:i/>
          <w:color w:val="76923C"/>
          <w:sz w:val="18"/>
          <w:szCs w:val="18"/>
          <w:lang w:eastAsia="en-GB"/>
        </w:rPr>
        <w:t xml:space="preserve">History shall be prepared in accordance to clause 2.16 of the </w:t>
      </w:r>
      <w:hyperlink r:id="rId65"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637"/>
    </w:p>
    <w:p w14:paraId="2CC9D546" w14:textId="77777777" w:rsidR="000D3B33" w:rsidRPr="000C0D71" w:rsidRDefault="000D3B33" w:rsidP="00F96E0B">
      <w:pPr>
        <w:shd w:val="clear" w:color="auto" w:fill="CCCCCC"/>
        <w:tabs>
          <w:tab w:val="num" w:pos="736"/>
        </w:tabs>
        <w:ind w:left="736" w:hanging="453"/>
        <w:jc w:val="both"/>
      </w:pPr>
      <w:bookmarkStart w:id="638"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638"/>
          <w:p w14:paraId="53F2E294" w14:textId="77777777" w:rsidR="00D626BF" w:rsidRPr="00F72149" w:rsidRDefault="00D626BF" w:rsidP="00F96E0B">
            <w:pPr>
              <w:keepNext/>
              <w:spacing w:before="60" w:after="60"/>
              <w:jc w:val="both"/>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F96E0B">
            <w:pPr>
              <w:pStyle w:val="FP"/>
              <w:keepNext/>
              <w:spacing w:before="80" w:after="80"/>
              <w:ind w:left="57"/>
              <w:jc w:val="both"/>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F96E0B">
            <w:pPr>
              <w:pStyle w:val="FP"/>
              <w:keepNext/>
              <w:spacing w:before="80" w:after="80"/>
              <w:ind w:left="57"/>
              <w:jc w:val="both"/>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F96E0B">
            <w:pPr>
              <w:pStyle w:val="FP"/>
              <w:keepNext/>
              <w:tabs>
                <w:tab w:val="left" w:pos="3261"/>
                <w:tab w:val="left" w:pos="4395"/>
              </w:tabs>
              <w:spacing w:before="80" w:after="80"/>
              <w:ind w:left="57"/>
              <w:jc w:val="both"/>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F96E0B">
            <w:pPr>
              <w:pStyle w:val="FP"/>
              <w:keepNext/>
              <w:spacing w:before="80" w:after="80"/>
              <w:ind w:left="57"/>
              <w:jc w:val="both"/>
            </w:pPr>
            <w:bookmarkStart w:id="639"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F96E0B">
            <w:pPr>
              <w:pStyle w:val="FP"/>
              <w:keepNext/>
              <w:tabs>
                <w:tab w:val="left" w:pos="3261"/>
                <w:tab w:val="left" w:pos="4395"/>
              </w:tabs>
              <w:spacing w:before="80" w:after="80"/>
              <w:ind w:left="57"/>
              <w:jc w:val="both"/>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rsidP="00F96E0B">
            <w:pPr>
              <w:pStyle w:val="FP"/>
              <w:spacing w:before="80" w:after="80"/>
              <w:ind w:left="57"/>
              <w:jc w:val="both"/>
            </w:pPr>
            <w:bookmarkStart w:id="640" w:name="H_MAP" w:colFirst="2" w:colLast="2"/>
            <w:bookmarkEnd w:id="639"/>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rsidP="00F96E0B">
            <w:pPr>
              <w:pStyle w:val="FP"/>
              <w:tabs>
                <w:tab w:val="left" w:pos="3261"/>
                <w:tab w:val="left" w:pos="4395"/>
              </w:tabs>
              <w:spacing w:before="80" w:after="80"/>
              <w:ind w:left="57"/>
              <w:jc w:val="both"/>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rsidP="00F96E0B">
            <w:pPr>
              <w:pStyle w:val="FP"/>
              <w:spacing w:before="80" w:after="80"/>
              <w:ind w:left="57"/>
              <w:jc w:val="both"/>
            </w:pPr>
            <w:bookmarkStart w:id="641" w:name="H_UAP" w:colFirst="2" w:colLast="2"/>
            <w:bookmarkEnd w:id="640"/>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rsidP="00F96E0B">
            <w:pPr>
              <w:pStyle w:val="FP"/>
              <w:tabs>
                <w:tab w:val="left" w:pos="3261"/>
                <w:tab w:val="left" w:pos="4395"/>
              </w:tabs>
              <w:spacing w:before="80" w:after="80"/>
              <w:ind w:left="57"/>
              <w:jc w:val="both"/>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rsidP="00F96E0B">
            <w:pPr>
              <w:pStyle w:val="FP"/>
              <w:spacing w:before="80" w:after="80"/>
              <w:ind w:left="57"/>
              <w:jc w:val="both"/>
            </w:pPr>
            <w:bookmarkStart w:id="642" w:name="H_PE" w:colFirst="2" w:colLast="2"/>
            <w:bookmarkEnd w:id="641"/>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rsidP="00F96E0B">
            <w:pPr>
              <w:pStyle w:val="FP"/>
              <w:tabs>
                <w:tab w:val="left" w:pos="3261"/>
                <w:tab w:val="left" w:pos="4395"/>
              </w:tabs>
              <w:spacing w:before="80" w:after="80"/>
              <w:ind w:left="57"/>
              <w:jc w:val="both"/>
            </w:pPr>
          </w:p>
        </w:tc>
      </w:tr>
      <w:bookmarkEnd w:id="642"/>
    </w:tbl>
    <w:p w14:paraId="7AC21EB0" w14:textId="77777777" w:rsidR="00D626BF" w:rsidRDefault="00D626BF" w:rsidP="00F96E0B">
      <w:pPr>
        <w:jc w:val="both"/>
      </w:pPr>
    </w:p>
    <w:p w14:paraId="7CED6E13" w14:textId="77777777" w:rsidR="00963EBC" w:rsidRPr="00601F29" w:rsidRDefault="00963EBC" w:rsidP="00F96E0B">
      <w:pPr>
        <w:pStyle w:val="EX"/>
        <w:keepNext/>
        <w:jc w:val="both"/>
        <w:rPr>
          <w:rStyle w:val="Guidance"/>
          <w:lang w:eastAsia="en-US"/>
        </w:rPr>
      </w:pPr>
      <w:bookmarkStart w:id="643" w:name="_Toc451527319"/>
      <w:bookmarkStart w:id="644" w:name="_Toc486250575"/>
      <w:bookmarkStart w:id="645" w:name="_Toc486251391"/>
      <w:bookmarkStart w:id="646" w:name="_Toc486253328"/>
      <w:bookmarkStart w:id="647" w:name="_Toc486253356"/>
      <w:bookmarkStart w:id="648" w:name="_Toc486322672"/>
      <w:r w:rsidRPr="00601F29">
        <w:rPr>
          <w:rStyle w:val="Guidance"/>
          <w:lang w:eastAsia="en-US"/>
        </w:rPr>
        <w:t>A few examples:</w:t>
      </w:r>
      <w:bookmarkEnd w:id="643"/>
      <w:bookmarkEnd w:id="644"/>
      <w:bookmarkEnd w:id="645"/>
      <w:bookmarkEnd w:id="646"/>
      <w:bookmarkEnd w:id="647"/>
      <w:bookmarkEnd w:id="64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F96E0B">
            <w:pPr>
              <w:keepNext/>
              <w:spacing w:before="60" w:after="60"/>
              <w:jc w:val="both"/>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F96E0B">
            <w:pPr>
              <w:pStyle w:val="FP"/>
              <w:keepNext/>
              <w:spacing w:before="80" w:after="80"/>
              <w:ind w:left="57"/>
              <w:jc w:val="both"/>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F96E0B">
            <w:pPr>
              <w:pStyle w:val="FP"/>
              <w:keepNext/>
              <w:spacing w:before="80" w:after="80"/>
              <w:ind w:left="57"/>
              <w:jc w:val="both"/>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F96E0B">
            <w:pPr>
              <w:pStyle w:val="FP"/>
              <w:keepNext/>
              <w:tabs>
                <w:tab w:val="left" w:pos="3118"/>
              </w:tabs>
              <w:spacing w:before="80" w:after="80"/>
              <w:ind w:left="57"/>
              <w:jc w:val="both"/>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F96E0B">
            <w:pPr>
              <w:pStyle w:val="FP"/>
              <w:keepNext/>
              <w:spacing w:before="80" w:after="80"/>
              <w:ind w:left="57"/>
              <w:jc w:val="both"/>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F96E0B">
            <w:pPr>
              <w:pStyle w:val="FP"/>
              <w:keepNext/>
              <w:spacing w:before="80" w:after="80"/>
              <w:ind w:left="57"/>
              <w:jc w:val="both"/>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F96E0B">
            <w:pPr>
              <w:pStyle w:val="FP"/>
              <w:keepNext/>
              <w:tabs>
                <w:tab w:val="left" w:pos="3261"/>
                <w:tab w:val="left" w:pos="4395"/>
              </w:tabs>
              <w:spacing w:before="80" w:after="80"/>
              <w:ind w:left="57"/>
              <w:jc w:val="both"/>
            </w:pPr>
            <w:r w:rsidRPr="00A154F0">
              <w:t>Pre-Processing done before TB approval</w:t>
            </w:r>
            <w:r w:rsidRPr="00A154F0">
              <w:br/>
              <w:t xml:space="preserve">e-mail: </w:t>
            </w:r>
            <w:hyperlink r:id="rId66"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F96E0B">
            <w:pPr>
              <w:pStyle w:val="FP"/>
              <w:keepNext/>
              <w:spacing w:before="80" w:after="80"/>
              <w:ind w:left="57"/>
              <w:jc w:val="both"/>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F96E0B">
            <w:pPr>
              <w:pStyle w:val="FP"/>
              <w:keepNext/>
              <w:spacing w:before="80" w:after="80"/>
              <w:ind w:left="57"/>
              <w:jc w:val="both"/>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F96E0B">
            <w:pPr>
              <w:pStyle w:val="FP"/>
              <w:keepNext/>
              <w:tabs>
                <w:tab w:val="left" w:pos="3261"/>
                <w:tab w:val="left" w:pos="4395"/>
              </w:tabs>
              <w:spacing w:before="80" w:after="80"/>
              <w:ind w:left="57"/>
              <w:jc w:val="both"/>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67"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F96E0B">
            <w:pPr>
              <w:pStyle w:val="FP"/>
              <w:keepNext/>
              <w:spacing w:before="80" w:after="80"/>
              <w:ind w:left="57"/>
              <w:jc w:val="both"/>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F96E0B">
            <w:pPr>
              <w:pStyle w:val="FP"/>
              <w:keepNext/>
              <w:tabs>
                <w:tab w:val="left" w:pos="3261"/>
                <w:tab w:val="left" w:pos="4395"/>
              </w:tabs>
              <w:spacing w:before="80" w:after="80"/>
              <w:ind w:left="57"/>
              <w:jc w:val="both"/>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F96E0B">
            <w:pPr>
              <w:pStyle w:val="FP"/>
              <w:keepNext/>
              <w:spacing w:before="80" w:after="80"/>
              <w:ind w:left="57"/>
              <w:jc w:val="both"/>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F96E0B">
            <w:pPr>
              <w:pStyle w:val="FP"/>
              <w:keepNext/>
              <w:tabs>
                <w:tab w:val="left" w:pos="3261"/>
                <w:tab w:val="left" w:pos="4395"/>
              </w:tabs>
              <w:spacing w:before="80" w:after="80"/>
              <w:ind w:left="57"/>
              <w:jc w:val="both"/>
            </w:pPr>
          </w:p>
        </w:tc>
      </w:tr>
    </w:tbl>
    <w:p w14:paraId="402816DB" w14:textId="77777777" w:rsidR="00963EBC" w:rsidRDefault="00963EBC" w:rsidP="00F96E0B">
      <w:pPr>
        <w:jc w:val="both"/>
        <w:rPr>
          <w:rFonts w:ascii="Arial" w:hAnsi="Arial" w:cs="Arial"/>
          <w:i/>
          <w:color w:val="76923C"/>
          <w:sz w:val="18"/>
          <w:szCs w:val="18"/>
        </w:rPr>
      </w:pPr>
    </w:p>
    <w:p w14:paraId="04204E50" w14:textId="5A5C9FD6" w:rsidR="00D626BF" w:rsidRPr="00F72149" w:rsidRDefault="00233972" w:rsidP="00F96E0B">
      <w:pPr>
        <w:jc w:val="both"/>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68"/>
      <w:footerReference w:type="default" r:id="rId69"/>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3" w:author="Usuario de Microsoft Office" w:date="2019-02-20T10:21:00Z" w:initials="UdMO">
    <w:p w14:paraId="4797B617" w14:textId="52A5A7A7" w:rsidR="00F96E0B" w:rsidRDefault="00F96E0B">
      <w:pPr>
        <w:pStyle w:val="CommentText"/>
      </w:pPr>
      <w:r>
        <w:rPr>
          <w:rStyle w:val="CommentReference"/>
        </w:rPr>
        <w:annotationRef/>
      </w:r>
      <w:r>
        <w:t xml:space="preserve">Do </w:t>
      </w:r>
    </w:p>
  </w:comment>
  <w:comment w:id="506" w:author="Usuario de Microsoft Office" w:date="2019-02-09T09:10:00Z" w:initials="UdMO">
    <w:p w14:paraId="0ABC2D2D" w14:textId="77777777" w:rsidR="00F96E0B" w:rsidRDefault="00F96E0B" w:rsidP="004804D6">
      <w:pPr>
        <w:pStyle w:val="CommentText"/>
      </w:pPr>
      <w:r>
        <w:rPr>
          <w:rStyle w:val="CommentReference"/>
        </w:rPr>
        <w:annotationRef/>
      </w:r>
      <w:r>
        <w:t>I would delete it from this point and included within point 7</w:t>
      </w:r>
    </w:p>
  </w:comment>
  <w:comment w:id="507" w:author="Usuario de Microsoft Office" w:date="2019-02-20T09:51:00Z" w:initials="UdMO">
    <w:p w14:paraId="78018BAC" w14:textId="18388866" w:rsidR="00F96E0B" w:rsidRDefault="00F96E0B">
      <w:pPr>
        <w:pStyle w:val="CommentText"/>
      </w:pPr>
      <w:r>
        <w:rPr>
          <w:rStyle w:val="CommentReference"/>
        </w:rPr>
        <w:annotationRef/>
      </w:r>
      <w:r>
        <w:t>Ethereum Foundation is a very brilliant initiative however is not a permissioned distributed ledger initiative.</w:t>
      </w:r>
    </w:p>
  </w:comment>
  <w:comment w:id="508" w:author="Usuario de Microsoft Office" w:date="2019-02-20T10:10:00Z" w:initials="UdMO">
    <w:p w14:paraId="62DFC85E" w14:textId="69EAB70A" w:rsidR="00F96E0B" w:rsidRDefault="00F96E0B">
      <w:pPr>
        <w:pStyle w:val="CommentText"/>
      </w:pPr>
      <w:r>
        <w:rPr>
          <w:rStyle w:val="CommentReference"/>
        </w:rPr>
        <w:annotationRef/>
      </w:r>
      <w:r>
        <w:t>I would remove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97B617" w15:done="0"/>
  <w15:commentEx w15:paraId="0ABC2D2D" w15:done="0"/>
  <w15:commentEx w15:paraId="78018BAC" w15:paraIdParent="0ABC2D2D" w15:done="0"/>
  <w15:commentEx w15:paraId="62DFC85E" w15:paraIdParent="0ABC2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7B617" w16cid:durableId="2017A8A2"/>
  <w16cid:commentId w16cid:paraId="0ABC2D2D" w16cid:durableId="2009179B"/>
  <w16cid:commentId w16cid:paraId="78018BAC" w16cid:durableId="2017A198"/>
  <w16cid:commentId w16cid:paraId="62DFC85E" w16cid:durableId="2017A6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5EE6" w14:textId="77777777" w:rsidR="00440DF6" w:rsidRDefault="00440DF6">
      <w:r>
        <w:separator/>
      </w:r>
    </w:p>
  </w:endnote>
  <w:endnote w:type="continuationSeparator" w:id="0">
    <w:p w14:paraId="4C2E621D" w14:textId="77777777" w:rsidR="00440DF6" w:rsidRDefault="0044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Bold">
    <w:altName w:val="Arial"/>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ÃŒ˛">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46E3" w14:textId="77777777" w:rsidR="00F96E0B" w:rsidRDefault="00F96E0B">
    <w:pPr>
      <w:pStyle w:val="Footer"/>
    </w:pPr>
  </w:p>
  <w:p w14:paraId="0E6B2558" w14:textId="77777777" w:rsidR="00F96E0B" w:rsidRDefault="00F96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8B8C" w14:textId="77777777" w:rsidR="00F96E0B" w:rsidRDefault="00F96E0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7F1A" w14:textId="77777777" w:rsidR="00440DF6" w:rsidRDefault="00440DF6">
      <w:r>
        <w:separator/>
      </w:r>
    </w:p>
  </w:footnote>
  <w:footnote w:type="continuationSeparator" w:id="0">
    <w:p w14:paraId="6F105374" w14:textId="77777777" w:rsidR="00440DF6" w:rsidRDefault="0044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8E82" w14:textId="77777777" w:rsidR="00F96E0B" w:rsidRDefault="00F96E0B">
    <w:pPr>
      <w:pStyle w:val="Header"/>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F4F8" w14:textId="32D6BB40" w:rsidR="00F96E0B" w:rsidRDefault="00F96E0B">
    <w:pPr>
      <w:pStyle w:val="Header"/>
      <w:framePr w:wrap="auto" w:vAnchor="text" w:hAnchor="margin" w:xAlign="right" w:y="1"/>
    </w:pPr>
    <w:r>
      <w:fldChar w:fldCharType="begin"/>
    </w:r>
    <w:r>
      <w:instrText xml:space="preserve">styleref ZA </w:instrText>
    </w:r>
    <w:r>
      <w:fldChar w:fldCharType="separate"/>
    </w:r>
    <w:r w:rsidR="000819C6">
      <w:t>ETSI GR ISG-PDL 001 v0.0.7(2019-07)</w:t>
    </w:r>
    <w:r>
      <w:fldChar w:fldCharType="end"/>
    </w:r>
  </w:p>
  <w:p w14:paraId="4B29BFAF" w14:textId="3CB3DA67" w:rsidR="00F96E0B" w:rsidRDefault="00F96E0B">
    <w:pPr>
      <w:pStyle w:val="Header"/>
      <w:framePr w:wrap="auto" w:vAnchor="text" w:hAnchor="margin" w:xAlign="center" w:y="1"/>
    </w:pPr>
    <w:r>
      <w:fldChar w:fldCharType="begin"/>
    </w:r>
    <w:r>
      <w:instrText xml:space="preserve">page </w:instrText>
    </w:r>
    <w:r>
      <w:fldChar w:fldCharType="separate"/>
    </w:r>
    <w:r w:rsidR="000819C6">
      <w:t>20</w:t>
    </w:r>
    <w:r>
      <w:fldChar w:fldCharType="end"/>
    </w:r>
  </w:p>
  <w:p w14:paraId="1BAB8481" w14:textId="62E0DE51" w:rsidR="00F96E0B" w:rsidRDefault="00F96E0B"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1"/>
  </w:num>
  <w:num w:numId="4">
    <w:abstractNumId w:val="17"/>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3"/>
  </w:num>
  <w:num w:numId="24">
    <w:abstractNumId w:val="37"/>
  </w:num>
  <w:num w:numId="25">
    <w:abstractNumId w:val="31"/>
  </w:num>
  <w:num w:numId="26">
    <w:abstractNumId w:val="35"/>
  </w:num>
  <w:num w:numId="27">
    <w:abstractNumId w:val="20"/>
  </w:num>
  <w:num w:numId="28">
    <w:abstractNumId w:val="16"/>
  </w:num>
  <w:num w:numId="29">
    <w:abstractNumId w:val="18"/>
  </w:num>
  <w:num w:numId="30">
    <w:abstractNumId w:val="32"/>
  </w:num>
  <w:num w:numId="31">
    <w:abstractNumId w:val="39"/>
  </w:num>
  <w:num w:numId="32">
    <w:abstractNumId w:val="27"/>
  </w:num>
  <w:num w:numId="33">
    <w:abstractNumId w:val="15"/>
  </w:num>
  <w:num w:numId="34">
    <w:abstractNumId w:val="30"/>
  </w:num>
  <w:num w:numId="35">
    <w:abstractNumId w:val="19"/>
  </w:num>
  <w:num w:numId="36">
    <w:abstractNumId w:val="25"/>
  </w:num>
  <w:num w:numId="37">
    <w:abstractNumId w:val="38"/>
  </w:num>
  <w:num w:numId="38">
    <w:abstractNumId w:val="13"/>
  </w:num>
  <w:num w:numId="39">
    <w:abstractNumId w:val="40"/>
  </w:num>
  <w:num w:numId="40">
    <w:abstractNumId w:val="42"/>
  </w:num>
  <w:num w:numId="41">
    <w:abstractNumId w:val="36"/>
  </w:num>
  <w:num w:numId="42">
    <w:abstractNumId w:val="12"/>
  </w:num>
  <w:num w:numId="43">
    <w:abstractNumId w:val="22"/>
  </w:num>
  <w:num w:numId="44">
    <w:abstractNumId w:val="14"/>
  </w:num>
  <w:num w:numId="45">
    <w:abstractNumId w:val="11"/>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Forbes">
    <w15:presenceInfo w15:providerId="AD" w15:userId="S-1-5-21-147214757-305610072-1517763936-6202101"/>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087E"/>
    <w:rsid w:val="00011E0F"/>
    <w:rsid w:val="00015462"/>
    <w:rsid w:val="0003103C"/>
    <w:rsid w:val="0004317A"/>
    <w:rsid w:val="000612A3"/>
    <w:rsid w:val="00061F6F"/>
    <w:rsid w:val="00064664"/>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747D"/>
    <w:rsid w:val="000D08C8"/>
    <w:rsid w:val="000D13CA"/>
    <w:rsid w:val="000D200C"/>
    <w:rsid w:val="000D3B33"/>
    <w:rsid w:val="000E48F8"/>
    <w:rsid w:val="000F7610"/>
    <w:rsid w:val="00102FAB"/>
    <w:rsid w:val="00104BC9"/>
    <w:rsid w:val="0010557D"/>
    <w:rsid w:val="00106B01"/>
    <w:rsid w:val="00107008"/>
    <w:rsid w:val="001106CD"/>
    <w:rsid w:val="0011498E"/>
    <w:rsid w:val="001231C6"/>
    <w:rsid w:val="00123408"/>
    <w:rsid w:val="00123A1D"/>
    <w:rsid w:val="00132E14"/>
    <w:rsid w:val="0014565F"/>
    <w:rsid w:val="001475AA"/>
    <w:rsid w:val="0015108C"/>
    <w:rsid w:val="001648E9"/>
    <w:rsid w:val="00171BCA"/>
    <w:rsid w:val="00187B49"/>
    <w:rsid w:val="00195023"/>
    <w:rsid w:val="001A7131"/>
    <w:rsid w:val="001B3CAD"/>
    <w:rsid w:val="001B4CBC"/>
    <w:rsid w:val="001B66D8"/>
    <w:rsid w:val="001B6E77"/>
    <w:rsid w:val="001C6F37"/>
    <w:rsid w:val="001C7076"/>
    <w:rsid w:val="001D2DC3"/>
    <w:rsid w:val="001D577C"/>
    <w:rsid w:val="001D7363"/>
    <w:rsid w:val="001F2032"/>
    <w:rsid w:val="001F231A"/>
    <w:rsid w:val="001F5865"/>
    <w:rsid w:val="00200532"/>
    <w:rsid w:val="002012B8"/>
    <w:rsid w:val="00203753"/>
    <w:rsid w:val="00212CF2"/>
    <w:rsid w:val="00217129"/>
    <w:rsid w:val="00217E13"/>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86324"/>
    <w:rsid w:val="00293B44"/>
    <w:rsid w:val="002972E0"/>
    <w:rsid w:val="002A0651"/>
    <w:rsid w:val="002A12D0"/>
    <w:rsid w:val="002B0060"/>
    <w:rsid w:val="002C10A0"/>
    <w:rsid w:val="002C1CAA"/>
    <w:rsid w:val="002E06A0"/>
    <w:rsid w:val="002E4F71"/>
    <w:rsid w:val="002F3B05"/>
    <w:rsid w:val="002F5123"/>
    <w:rsid w:val="00313FD9"/>
    <w:rsid w:val="00314FC7"/>
    <w:rsid w:val="00317DA1"/>
    <w:rsid w:val="00317F59"/>
    <w:rsid w:val="00331170"/>
    <w:rsid w:val="00332B28"/>
    <w:rsid w:val="0033781A"/>
    <w:rsid w:val="00337FB9"/>
    <w:rsid w:val="00346700"/>
    <w:rsid w:val="00346C8C"/>
    <w:rsid w:val="0035243B"/>
    <w:rsid w:val="003526E4"/>
    <w:rsid w:val="00352A57"/>
    <w:rsid w:val="0035391E"/>
    <w:rsid w:val="00354D0B"/>
    <w:rsid w:val="003566AA"/>
    <w:rsid w:val="00364C59"/>
    <w:rsid w:val="0036670E"/>
    <w:rsid w:val="00374ACC"/>
    <w:rsid w:val="00377236"/>
    <w:rsid w:val="00377332"/>
    <w:rsid w:val="00381E3C"/>
    <w:rsid w:val="00385C91"/>
    <w:rsid w:val="00392A56"/>
    <w:rsid w:val="003954F5"/>
    <w:rsid w:val="00396ED0"/>
    <w:rsid w:val="003A0DDB"/>
    <w:rsid w:val="003A3DAB"/>
    <w:rsid w:val="003A66D9"/>
    <w:rsid w:val="003B2435"/>
    <w:rsid w:val="003B3E9C"/>
    <w:rsid w:val="003B7C0F"/>
    <w:rsid w:val="003C6D07"/>
    <w:rsid w:val="003C6E7C"/>
    <w:rsid w:val="003D30A2"/>
    <w:rsid w:val="003E1BDA"/>
    <w:rsid w:val="003E2BF2"/>
    <w:rsid w:val="003E630D"/>
    <w:rsid w:val="003E65C7"/>
    <w:rsid w:val="00406A46"/>
    <w:rsid w:val="004116E0"/>
    <w:rsid w:val="00422F12"/>
    <w:rsid w:val="00423096"/>
    <w:rsid w:val="004365F1"/>
    <w:rsid w:val="00437D3F"/>
    <w:rsid w:val="00440B38"/>
    <w:rsid w:val="00440DF6"/>
    <w:rsid w:val="00445915"/>
    <w:rsid w:val="00450919"/>
    <w:rsid w:val="004657D2"/>
    <w:rsid w:val="0046657F"/>
    <w:rsid w:val="00471F96"/>
    <w:rsid w:val="004804D6"/>
    <w:rsid w:val="00481472"/>
    <w:rsid w:val="0048622A"/>
    <w:rsid w:val="00487BA9"/>
    <w:rsid w:val="00493139"/>
    <w:rsid w:val="004A45F1"/>
    <w:rsid w:val="004C54CD"/>
    <w:rsid w:val="004F5E5E"/>
    <w:rsid w:val="00500331"/>
    <w:rsid w:val="0050075D"/>
    <w:rsid w:val="005040D1"/>
    <w:rsid w:val="00507D21"/>
    <w:rsid w:val="00516444"/>
    <w:rsid w:val="005215BC"/>
    <w:rsid w:val="0053314B"/>
    <w:rsid w:val="005356E0"/>
    <w:rsid w:val="00540366"/>
    <w:rsid w:val="00550A4F"/>
    <w:rsid w:val="00562323"/>
    <w:rsid w:val="005707DB"/>
    <w:rsid w:val="00575B4E"/>
    <w:rsid w:val="005812CF"/>
    <w:rsid w:val="00584B5E"/>
    <w:rsid w:val="00590F6B"/>
    <w:rsid w:val="0059301A"/>
    <w:rsid w:val="00593972"/>
    <w:rsid w:val="005A4C85"/>
    <w:rsid w:val="005B139D"/>
    <w:rsid w:val="005B1486"/>
    <w:rsid w:val="005C7BA9"/>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637E0"/>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4615D"/>
    <w:rsid w:val="007506BB"/>
    <w:rsid w:val="007617A9"/>
    <w:rsid w:val="00762DBD"/>
    <w:rsid w:val="00766493"/>
    <w:rsid w:val="00773C32"/>
    <w:rsid w:val="007833C5"/>
    <w:rsid w:val="007855FA"/>
    <w:rsid w:val="00786D4F"/>
    <w:rsid w:val="00787D55"/>
    <w:rsid w:val="0079191A"/>
    <w:rsid w:val="007A30BE"/>
    <w:rsid w:val="007A6FD5"/>
    <w:rsid w:val="007B3678"/>
    <w:rsid w:val="007B3C49"/>
    <w:rsid w:val="007C0D23"/>
    <w:rsid w:val="007C2EE8"/>
    <w:rsid w:val="007C4FF2"/>
    <w:rsid w:val="007C5EC5"/>
    <w:rsid w:val="007C7B2B"/>
    <w:rsid w:val="007D1079"/>
    <w:rsid w:val="007D1F5E"/>
    <w:rsid w:val="007D46B1"/>
    <w:rsid w:val="007E3B7B"/>
    <w:rsid w:val="007F4F68"/>
    <w:rsid w:val="007F7725"/>
    <w:rsid w:val="008058C4"/>
    <w:rsid w:val="008105FC"/>
    <w:rsid w:val="00820004"/>
    <w:rsid w:val="00821D72"/>
    <w:rsid w:val="00825D7D"/>
    <w:rsid w:val="008471E1"/>
    <w:rsid w:val="0085409F"/>
    <w:rsid w:val="0086548A"/>
    <w:rsid w:val="008673AB"/>
    <w:rsid w:val="008674C0"/>
    <w:rsid w:val="00871818"/>
    <w:rsid w:val="00875503"/>
    <w:rsid w:val="00881496"/>
    <w:rsid w:val="00892C31"/>
    <w:rsid w:val="008931F6"/>
    <w:rsid w:val="00895BEE"/>
    <w:rsid w:val="00896086"/>
    <w:rsid w:val="0089787C"/>
    <w:rsid w:val="008A534F"/>
    <w:rsid w:val="008A687F"/>
    <w:rsid w:val="008B3F47"/>
    <w:rsid w:val="008C474E"/>
    <w:rsid w:val="008C51DB"/>
    <w:rsid w:val="008D6A84"/>
    <w:rsid w:val="008E05D3"/>
    <w:rsid w:val="008E1684"/>
    <w:rsid w:val="008E31C8"/>
    <w:rsid w:val="008F2C7A"/>
    <w:rsid w:val="008F3505"/>
    <w:rsid w:val="00900784"/>
    <w:rsid w:val="00901D76"/>
    <w:rsid w:val="00905A56"/>
    <w:rsid w:val="009060A8"/>
    <w:rsid w:val="009300E8"/>
    <w:rsid w:val="00941FB3"/>
    <w:rsid w:val="00960ED2"/>
    <w:rsid w:val="009615A2"/>
    <w:rsid w:val="00963EBC"/>
    <w:rsid w:val="00970088"/>
    <w:rsid w:val="0097563C"/>
    <w:rsid w:val="00975F46"/>
    <w:rsid w:val="0098618B"/>
    <w:rsid w:val="0098761C"/>
    <w:rsid w:val="009A0F9C"/>
    <w:rsid w:val="009A21AF"/>
    <w:rsid w:val="009A41B7"/>
    <w:rsid w:val="009B7758"/>
    <w:rsid w:val="009B7CA4"/>
    <w:rsid w:val="009C1807"/>
    <w:rsid w:val="009C2BEA"/>
    <w:rsid w:val="009D2B3A"/>
    <w:rsid w:val="009D3641"/>
    <w:rsid w:val="009D6C21"/>
    <w:rsid w:val="009E0A5C"/>
    <w:rsid w:val="009E1FFB"/>
    <w:rsid w:val="009E4173"/>
    <w:rsid w:val="009F5E60"/>
    <w:rsid w:val="009F7746"/>
    <w:rsid w:val="00A05493"/>
    <w:rsid w:val="00A13E15"/>
    <w:rsid w:val="00A20E6C"/>
    <w:rsid w:val="00A2322F"/>
    <w:rsid w:val="00A24290"/>
    <w:rsid w:val="00A44CA4"/>
    <w:rsid w:val="00A77785"/>
    <w:rsid w:val="00A9059D"/>
    <w:rsid w:val="00A93813"/>
    <w:rsid w:val="00AB5B69"/>
    <w:rsid w:val="00AB7DD8"/>
    <w:rsid w:val="00AC20EF"/>
    <w:rsid w:val="00AC66F3"/>
    <w:rsid w:val="00AD05F9"/>
    <w:rsid w:val="00AD4E45"/>
    <w:rsid w:val="00AD5327"/>
    <w:rsid w:val="00AE3D9D"/>
    <w:rsid w:val="00AE77CE"/>
    <w:rsid w:val="00AF30CC"/>
    <w:rsid w:val="00B03824"/>
    <w:rsid w:val="00B041EE"/>
    <w:rsid w:val="00B23E1C"/>
    <w:rsid w:val="00B25EF8"/>
    <w:rsid w:val="00B42023"/>
    <w:rsid w:val="00B47CD8"/>
    <w:rsid w:val="00B60D98"/>
    <w:rsid w:val="00B75CC5"/>
    <w:rsid w:val="00B96C20"/>
    <w:rsid w:val="00BA1D10"/>
    <w:rsid w:val="00BA2171"/>
    <w:rsid w:val="00BA34FD"/>
    <w:rsid w:val="00BB12DE"/>
    <w:rsid w:val="00BD372D"/>
    <w:rsid w:val="00BD3E23"/>
    <w:rsid w:val="00BD44F2"/>
    <w:rsid w:val="00BE39AA"/>
    <w:rsid w:val="00BF271F"/>
    <w:rsid w:val="00C00546"/>
    <w:rsid w:val="00C04A09"/>
    <w:rsid w:val="00C1261C"/>
    <w:rsid w:val="00C27502"/>
    <w:rsid w:val="00C34097"/>
    <w:rsid w:val="00C3683C"/>
    <w:rsid w:val="00C36E16"/>
    <w:rsid w:val="00C40428"/>
    <w:rsid w:val="00C42703"/>
    <w:rsid w:val="00C57D1A"/>
    <w:rsid w:val="00C67579"/>
    <w:rsid w:val="00C67D53"/>
    <w:rsid w:val="00C72DDE"/>
    <w:rsid w:val="00C84B79"/>
    <w:rsid w:val="00C93A58"/>
    <w:rsid w:val="00CA5363"/>
    <w:rsid w:val="00CB6492"/>
    <w:rsid w:val="00CC2392"/>
    <w:rsid w:val="00CC49E4"/>
    <w:rsid w:val="00CC7036"/>
    <w:rsid w:val="00CD0E8B"/>
    <w:rsid w:val="00CD7E8C"/>
    <w:rsid w:val="00CE36AF"/>
    <w:rsid w:val="00CE61A8"/>
    <w:rsid w:val="00CF0132"/>
    <w:rsid w:val="00D019EB"/>
    <w:rsid w:val="00D17766"/>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31DEE"/>
    <w:rsid w:val="00E34412"/>
    <w:rsid w:val="00E36070"/>
    <w:rsid w:val="00E37792"/>
    <w:rsid w:val="00E4003D"/>
    <w:rsid w:val="00E410DE"/>
    <w:rsid w:val="00E46C38"/>
    <w:rsid w:val="00E63A67"/>
    <w:rsid w:val="00E807D4"/>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34219"/>
    <w:rsid w:val="00F427F3"/>
    <w:rsid w:val="00F42FA2"/>
    <w:rsid w:val="00F43C0B"/>
    <w:rsid w:val="00F4737A"/>
    <w:rsid w:val="00F60F20"/>
    <w:rsid w:val="00F72149"/>
    <w:rsid w:val="00F82B8F"/>
    <w:rsid w:val="00F82D36"/>
    <w:rsid w:val="00F96E0B"/>
    <w:rsid w:val="00FA10CC"/>
    <w:rsid w:val="00FA4322"/>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ind w:left="720"/>
      <w:contextualSpacing/>
    </w:pPr>
  </w:style>
  <w:style w:type="character" w:customStyle="1" w:styleId="UnresolvedMention">
    <w:name w:val="Unresolved Mention"/>
    <w:basedOn w:val="DefaultParagraphFont"/>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image" Target="media/image4.emf"/><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openxmlformats.org/officeDocument/2006/relationships/hyperlink" Target="https://www.eublockchainforum.eu/reports" TargetMode="External"/><Relationship Id="rId47" Type="http://schemas.openxmlformats.org/officeDocument/2006/relationships/hyperlink" Target="https://ieeexplore.ieee.org/document/8436042" TargetMode="External"/><Relationship Id="rId50" Type="http://schemas.openxmlformats.org/officeDocument/2006/relationships/hyperlink" Target="https://gmelius.com/email-stamping-blockchain.pdf" TargetMode="External"/><Relationship Id="rId55" Type="http://schemas.openxmlformats.org/officeDocument/2006/relationships/hyperlink" Target="https://aioti.eu/" TargetMode="External"/><Relationship Id="rId63" Type="http://schemas.openxmlformats.org/officeDocument/2006/relationships/hyperlink" Target="https://portal.etsi.org/Services/editHelp!/Howtostart/ETSIDraftingRules.aspx" TargetMode="External"/><Relationship Id="rId68" Type="http://schemas.openxmlformats.org/officeDocument/2006/relationships/header" Target="header2.xml"/><Relationship Id="rId7" Type="http://schemas.openxmlformats.org/officeDocument/2006/relationships/image" Target="media/image1.png"/><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comments" Target="comments.xml"/><Relationship Id="rId45" Type="http://schemas.openxmlformats.org/officeDocument/2006/relationships/hyperlink" Target="https://www.researchgate.net/publication/334558716_Communication_and_Consensus_Co-Design_for_Low-Latency_and_Reliable_Industrial_IoT_Systems" TargetMode="External"/><Relationship Id="rId53" Type="http://schemas.openxmlformats.org/officeDocument/2006/relationships/hyperlink" Target="https://dutchblockchaincoalition.org/en" TargetMode="External"/><Relationship Id="rId58" Type="http://schemas.openxmlformats.org/officeDocument/2006/relationships/hyperlink" Target="https://www.oasis-open.org/standards" TargetMode="External"/><Relationship Id="rId66" Type="http://schemas.openxmlformats.org/officeDocument/2006/relationships/hyperlink" Target="mailto:edithelp@etsi.org" TargetMode="Externa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hyperlink" Target="http://www.cryptamail.com" TargetMode="External"/><Relationship Id="rId57" Type="http://schemas.openxmlformats.org/officeDocument/2006/relationships/hyperlink" Target="https://trac.ietf.org/trac/iab/wiki/Multi-Stake-Holder-Platform" TargetMode="External"/><Relationship Id="rId61"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hyperlink" Target="https://webapp.etsi.org/Teddi/"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https://decent.ch/dcore/" TargetMode="External"/><Relationship Id="rId52" Type="http://schemas.openxmlformats.org/officeDocument/2006/relationships/hyperlink" Target="https://ec.europa.eu/digital-single-market/en/news/communication-ict-standardisation-priorities-digital-single-market" TargetMode="External"/><Relationship Id="rId60" Type="http://schemas.openxmlformats.org/officeDocument/2006/relationships/hyperlink" Target="https://ec.europa.eu/digital-single-market/en/news/communication-ict-standardisation-priorities-digital-single-market" TargetMode="External"/><Relationship Id="rId65" Type="http://schemas.openxmlformats.org/officeDocument/2006/relationships/hyperlink" Target="https://portal.etsi.org/Services/editHelp!/Howtostart/ETSIDraftingRules.aspx" TargetMode="External"/><Relationship Id="rId73"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http://bit.ly/2MtEcNi" TargetMode="External"/><Relationship Id="rId48" Type="http://schemas.openxmlformats.org/officeDocument/2006/relationships/hyperlink" Target="http://www.Johnmcafeeswiftmail.com" TargetMode="External"/><Relationship Id="rId56" Type="http://schemas.openxmlformats.org/officeDocument/2006/relationships/hyperlink" Target="https://www.iiconsortium.org/" TargetMode="External"/><Relationship Id="rId64" Type="http://schemas.openxmlformats.org/officeDocument/2006/relationships/hyperlink" Target="https://portal.etsi.org/Services/editHelp!/Standardsdevelopment/Drafting/Styles/Styleslistingtable.aspx" TargetMode="External"/><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ec.europa.eu/digital-single-market/en/news/european-countries-join-blockchain-partnershi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image" Target="media/image3.emf"/><Relationship Id="rId46" Type="http://schemas.openxmlformats.org/officeDocument/2006/relationships/hyperlink" Target="https://www.kinno.fi/en/smartlog" TargetMode="External"/><Relationship Id="rId59" Type="http://schemas.openxmlformats.org/officeDocument/2006/relationships/hyperlink" Target="https://ec.europa.eu/digital-single-market/en/news/european-countries-join-blockchain-partnership" TargetMode="External"/><Relationship Id="rId67" Type="http://schemas.openxmlformats.org/officeDocument/2006/relationships/hyperlink" Target="mailto:edithelp@etsi.org" TargetMode="External"/><Relationship Id="rId20" Type="http://schemas.openxmlformats.org/officeDocument/2006/relationships/hyperlink" Target="https://portal.etsi.org/Services/editHelp!/Howtostart/ETSIDraftingRules.aspx" TargetMode="External"/><Relationship Id="rId41" Type="http://schemas.microsoft.com/office/2011/relationships/commentsExtended" Target="commentsExtended.xml"/><Relationship Id="rId54" Type="http://schemas.openxmlformats.org/officeDocument/2006/relationships/hyperlink" Target="https://inatba.org/" TargetMode="External"/><Relationship Id="rId62" Type="http://schemas.openxmlformats.org/officeDocument/2006/relationships/hyperlink" Target="https://portal.etsi.org/Services/editHelp!/Standardsdevelopment/Drafting/Styles/Styleslistingtable.asp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63</TotalTime>
  <Pages>20</Pages>
  <Words>8339</Words>
  <Characters>47537</Characters>
  <Application>Microsoft Office Word</Application>
  <DocSecurity>0</DocSecurity>
  <Lines>396</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55765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Ngubo, Chinazaekpere</cp:lastModifiedBy>
  <cp:revision>13</cp:revision>
  <cp:lastPrinted>2016-05-17T08:56:00Z</cp:lastPrinted>
  <dcterms:created xsi:type="dcterms:W3CDTF">2019-07-17T06:44:00Z</dcterms:created>
  <dcterms:modified xsi:type="dcterms:W3CDTF">2019-08-01T12:57:00Z</dcterms:modified>
</cp:coreProperties>
</file>