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8B156B"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8B156B">
        <w:rPr>
          <w:rFonts w:ascii="Arial" w:hAnsi="Arial"/>
          <w:b/>
          <w:i/>
        </w:rPr>
        <w:t>Disclaimer</w:t>
      </w:r>
    </w:p>
    <w:p w14:paraId="369B8241" w14:textId="73D9195A" w:rsidR="0053314B" w:rsidRPr="008B156B" w:rsidRDefault="00C67D53" w:rsidP="00F96E0B">
      <w:pPr>
        <w:pStyle w:val="FP"/>
        <w:framePr w:h="1625" w:hRule="exact" w:wrap="notBeside" w:vAnchor="page" w:hAnchor="page" w:x="976" w:y="12961"/>
        <w:spacing w:after="240"/>
        <w:jc w:val="both"/>
        <w:rPr>
          <w:rFonts w:ascii="Arial" w:hAnsi="Arial" w:cs="Arial"/>
          <w:sz w:val="18"/>
          <w:szCs w:val="18"/>
        </w:rPr>
      </w:pPr>
      <w:r w:rsidRPr="008B156B">
        <w:rPr>
          <w:rFonts w:ascii="Arial" w:hAnsi="Arial" w:cs="Arial"/>
          <w:sz w:val="18"/>
          <w:szCs w:val="18"/>
        </w:rPr>
        <w:t xml:space="preserve">The present </w:t>
      </w:r>
      <w:r w:rsidR="0053314B" w:rsidRPr="008B156B">
        <w:rPr>
          <w:rFonts w:ascii="Arial" w:hAnsi="Arial" w:cs="Arial"/>
          <w:sz w:val="18"/>
          <w:szCs w:val="18"/>
        </w:rPr>
        <w:t xml:space="preserve">document has been produced and approved by the &lt;long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 xml:space="preserve">&gt; (&lt;short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&gt;) ETSI Industry Specification Group (ISG) and represents the views of those members who participated in this ISG.</w:t>
      </w:r>
      <w:r w:rsidR="0053314B" w:rsidRPr="008B156B">
        <w:rPr>
          <w:rFonts w:ascii="Arial" w:hAnsi="Arial" w:cs="Arial"/>
          <w:sz w:val="18"/>
          <w:szCs w:val="18"/>
        </w:rPr>
        <w:br/>
        <w:t>It does not necessarily represent the views of the entire ETSI membership.</w:t>
      </w:r>
    </w:p>
    <w:p w14:paraId="0A55F0B7" w14:textId="104479BC"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2" w:name="_Toc451246111"/>
      <w:bookmarkEnd w:id="0"/>
      <w:bookmarkEnd w:id="1"/>
      <w:r w:rsidRPr="008B156B">
        <w:rPr>
          <w:noProof w:val="0"/>
          <w:sz w:val="64"/>
        </w:rPr>
        <w:t xml:space="preserve">ETSI GR </w:t>
      </w:r>
      <w:bookmarkStart w:id="3" w:name="docnumber"/>
      <w:r w:rsidRPr="008B156B">
        <w:rPr>
          <w:noProof w:val="0"/>
          <w:sz w:val="62"/>
          <w:szCs w:val="62"/>
        </w:rPr>
        <w:t>ISG-</w:t>
      </w:r>
      <w:bookmarkEnd w:id="3"/>
      <w:r w:rsidRPr="008B156B">
        <w:rPr>
          <w:noProof w:val="0"/>
          <w:sz w:val="62"/>
          <w:szCs w:val="62"/>
        </w:rPr>
        <w:t>PDL 001</w:t>
      </w:r>
      <w:r w:rsidRPr="008B156B">
        <w:rPr>
          <w:noProof w:val="0"/>
          <w:sz w:val="64"/>
        </w:rPr>
        <w:t xml:space="preserve"> </w:t>
      </w:r>
      <w:r w:rsidRPr="008B156B">
        <w:rPr>
          <w:noProof w:val="0"/>
        </w:rPr>
        <w:t>v0.0.</w:t>
      </w:r>
      <w:r>
        <w:rPr>
          <w:noProof w:val="0"/>
        </w:rPr>
        <w:t>9</w:t>
      </w:r>
      <w:r w:rsidRPr="008B156B">
        <w:rPr>
          <w:noProof w:val="0"/>
          <w:sz w:val="32"/>
        </w:rPr>
        <w:t>(2019-</w:t>
      </w:r>
      <w:r>
        <w:rPr>
          <w:noProof w:val="0"/>
          <w:sz w:val="32"/>
        </w:rPr>
        <w:t>10</w:t>
      </w:r>
      <w:r w:rsidRPr="008B156B">
        <w:rPr>
          <w:noProof w:val="0"/>
          <w:sz w:val="32"/>
          <w:szCs w:val="32"/>
        </w:rPr>
        <w:t>)</w:t>
      </w:r>
    </w:p>
    <w:p w14:paraId="1E004911" w14:textId="77777777" w:rsidR="00484E99" w:rsidRPr="008B156B" w:rsidRDefault="00484E99" w:rsidP="00484E99">
      <w:pPr>
        <w:pStyle w:val="ZB"/>
        <w:framePr w:wrap="notBeside" w:hAnchor="page" w:x="581" w:y="1161"/>
        <w:jc w:val="both"/>
        <w:rPr>
          <w:noProof w:val="0"/>
        </w:rPr>
      </w:pPr>
    </w:p>
    <w:p w14:paraId="0BFFC794" w14:textId="77777777" w:rsidR="00484E99" w:rsidRPr="008B156B" w:rsidRDefault="00484E99" w:rsidP="00484E99">
      <w:pPr>
        <w:jc w:val="both"/>
      </w:pPr>
    </w:p>
    <w:p w14:paraId="6E98274B"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Group REPORT</w:t>
      </w:r>
    </w:p>
    <w:p w14:paraId="5E2860BB" w14:textId="77777777" w:rsidR="00484E99" w:rsidRPr="008B156B" w:rsidRDefault="00484E99" w:rsidP="00484E99">
      <w:pPr>
        <w:pStyle w:val="ZT"/>
        <w:framePr w:w="10206" w:h="2328" w:hRule="exact" w:wrap="notBeside" w:hAnchor="page" w:x="880" w:y="7094"/>
        <w:spacing w:line="240" w:lineRule="auto"/>
        <w:jc w:val="both"/>
      </w:pPr>
      <w:bookmarkStart w:id="4" w:name="doctitle"/>
      <w:r w:rsidRPr="008B156B">
        <w:t>Title; PDL Landscape of Standards and Technologies</w:t>
      </w:r>
    </w:p>
    <w:bookmarkEnd w:id="4"/>
    <w:p w14:paraId="4E13C2C5" w14:textId="77777777" w:rsidR="00484E99" w:rsidRPr="008B156B" w:rsidRDefault="00484E99" w:rsidP="00484E99">
      <w:pPr>
        <w:pStyle w:val="ZT"/>
        <w:framePr w:w="10206" w:h="2328" w:hRule="exact" w:wrap="notBeside" w:hAnchor="page" w:x="880" w:y="7094"/>
        <w:jc w:val="both"/>
        <w:rPr>
          <w:rStyle w:val="ZGSM"/>
        </w:rPr>
      </w:pPr>
      <w:r w:rsidRPr="008B156B">
        <w:rPr>
          <w:rStyle w:val="ZGSM"/>
        </w:rPr>
        <w:t>Release #</w:t>
      </w:r>
    </w:p>
    <w:p w14:paraId="6723DB6D" w14:textId="77777777" w:rsidR="00484E99" w:rsidRPr="008B156B" w:rsidRDefault="00484E99" w:rsidP="00484E99">
      <w:pPr>
        <w:framePr w:w="10624" w:h="3271" w:hRule="exact" w:wrap="notBeside" w:vAnchor="page" w:hAnchor="page" w:x="674" w:y="12211"/>
        <w:jc w:val="both"/>
        <w:rPr>
          <w:rFonts w:ascii="Arial" w:hAnsi="Arial" w:cs="Arial"/>
          <w:i/>
          <w:color w:val="76923C"/>
          <w:sz w:val="18"/>
          <w:szCs w:val="18"/>
          <w:lang w:eastAsia="en-GB"/>
        </w:rPr>
      </w:pPr>
      <w:bookmarkStart w:id="5" w:name="doclogo"/>
      <w:r w:rsidRPr="008B156B">
        <w:rPr>
          <w:rFonts w:ascii="Arial" w:hAnsi="Arial" w:cs="Arial"/>
          <w:i/>
          <w:iCs/>
          <w:color w:val="76923C"/>
          <w:sz w:val="18"/>
          <w:szCs w:val="18"/>
          <w:lang w:eastAsia="en-GB"/>
        </w:rPr>
        <w:t>The GRs (ETSI Group Reports)</w:t>
      </w:r>
      <w:r w:rsidRPr="008B156B">
        <w:rPr>
          <w:rFonts w:ascii="Arial" w:hAnsi="Arial" w:cs="Arial"/>
          <w:i/>
          <w:color w:val="76923C"/>
          <w:sz w:val="18"/>
          <w:szCs w:val="18"/>
          <w:lang w:eastAsia="en-GB"/>
        </w:rPr>
        <w:t xml:space="preserve"> are deliverables produced by Industry Specification Groups (ISG). GRs are written with the style of a Technical Report (TR), and represent the sole view of the ISG members. </w:t>
      </w:r>
    </w:p>
    <w:p w14:paraId="65A5D8F6"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26813294"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457E301B"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15085B92"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7CADA8C2" w14:textId="77777777" w:rsidR="00484E99" w:rsidRPr="008B156B" w:rsidRDefault="00484E99" w:rsidP="00484E99">
      <w:pPr>
        <w:pStyle w:val="FP"/>
        <w:framePr w:w="10624" w:h="3271" w:hRule="exact" w:wrap="notBeside" w:vAnchor="page" w:hAnchor="page" w:x="674" w:y="12211"/>
        <w:spacing w:after="240"/>
        <w:jc w:val="both"/>
        <w:rPr>
          <w:rStyle w:val="Guidance"/>
          <w:b/>
        </w:rPr>
      </w:pPr>
      <w:r w:rsidRPr="008B156B">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8B156B">
        <w:rPr>
          <w:rStyle w:val="Guidance"/>
          <w:b/>
        </w:rPr>
        <w:t xml:space="preserve">The guidance text (green) shall be removed when no longer needed </w:t>
      </w:r>
      <w:r w:rsidRPr="008B156B">
        <w:rPr>
          <w:rStyle w:val="Guidance"/>
          <w:b/>
        </w:rPr>
        <w:br/>
        <w:t xml:space="preserve">or the skeleton without guidance text also available via the </w:t>
      </w:r>
      <w:proofErr w:type="spellStart"/>
      <w:r w:rsidRPr="008B156B">
        <w:rPr>
          <w:rStyle w:val="Guidance"/>
          <w:b/>
        </w:rPr>
        <w:t>editHelp</w:t>
      </w:r>
      <w:proofErr w:type="spellEnd"/>
      <w:r w:rsidRPr="008B156B">
        <w:rPr>
          <w:rStyle w:val="Guidance"/>
          <w:b/>
        </w:rPr>
        <w:t>! website should be used.</w:t>
      </w:r>
    </w:p>
    <w:bookmarkStart w:id="6" w:name="docdiskette"/>
    <w:p w14:paraId="2D300793" w14:textId="77777777" w:rsidR="00484E99" w:rsidRPr="008B156B" w:rsidRDefault="00484E99" w:rsidP="00484E99">
      <w:pPr>
        <w:pStyle w:val="ZD"/>
        <w:framePr w:wrap="notBeside"/>
        <w:jc w:val="both"/>
        <w:rPr>
          <w:noProof w:val="0"/>
        </w:rPr>
      </w:pPr>
      <w:r w:rsidRPr="008B156B">
        <w:fldChar w:fldCharType="begin"/>
      </w:r>
      <w:r w:rsidRPr="008B156B">
        <w:rPr>
          <w:noProof w:val="0"/>
        </w:rPr>
        <w:instrText>symbol 60 \f "Wingdings" \s 16</w:instrText>
      </w:r>
      <w:r w:rsidRPr="008B156B">
        <w:fldChar w:fldCharType="separate"/>
      </w:r>
      <w:r w:rsidRPr="008B156B">
        <w:rPr>
          <w:rFonts w:ascii="Wingdings" w:hAnsi="Wingdings"/>
          <w:noProof w:val="0"/>
        </w:rPr>
        <w:t>&lt;</w:t>
      </w:r>
      <w:r w:rsidRPr="008B156B">
        <w:fldChar w:fldCharType="end"/>
      </w:r>
      <w:bookmarkEnd w:id="6"/>
    </w:p>
    <w:p w14:paraId="269F57DD" w14:textId="77777777" w:rsidR="00484E99" w:rsidRPr="008B156B" w:rsidRDefault="00484E99" w:rsidP="00484E99">
      <w:pPr>
        <w:pStyle w:val="ZG"/>
        <w:framePr w:w="10624" w:h="3271" w:hRule="exact" w:wrap="notBeside" w:hAnchor="page" w:x="674" w:y="12211"/>
        <w:jc w:val="both"/>
        <w:rPr>
          <w:noProof w:val="0"/>
        </w:rPr>
      </w:pPr>
    </w:p>
    <w:bookmarkEnd w:id="5"/>
    <w:p w14:paraId="49FA7B5F"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95BCD4B" w14:textId="77777777" w:rsidR="00484E99" w:rsidRPr="008B156B" w:rsidRDefault="00484E99" w:rsidP="00484E99">
      <w:pPr>
        <w:pStyle w:val="FP"/>
        <w:framePr w:wrap="notBeside" w:vAnchor="page" w:hAnchor="page" w:x="1141" w:y="2836"/>
        <w:pBdr>
          <w:bottom w:val="single" w:sz="6" w:space="1" w:color="auto"/>
        </w:pBdr>
        <w:ind w:left="2835" w:right="2835"/>
        <w:jc w:val="both"/>
      </w:pPr>
      <w:bookmarkStart w:id="7" w:name="page2"/>
      <w:r w:rsidRPr="008B156B">
        <w:lastRenderedPageBreak/>
        <w:t>Reference</w:t>
      </w:r>
    </w:p>
    <w:p w14:paraId="41DF91A9" w14:textId="77777777" w:rsidR="00484E99" w:rsidRPr="008B156B" w:rsidRDefault="00484E99" w:rsidP="00484E99">
      <w:pPr>
        <w:pStyle w:val="FP"/>
        <w:framePr w:wrap="notBeside" w:vAnchor="page" w:hAnchor="page" w:x="1141" w:y="2836"/>
        <w:ind w:left="2268" w:right="2268"/>
        <w:jc w:val="both"/>
        <w:rPr>
          <w:rFonts w:ascii="Arial" w:hAnsi="Arial"/>
          <w:sz w:val="18"/>
        </w:rPr>
      </w:pPr>
      <w:bookmarkStart w:id="8" w:name="docworkitem"/>
      <w:r w:rsidRPr="008B156B">
        <w:t>DGR/PDL-001_Landscape</w:t>
      </w:r>
      <w:bookmarkEnd w:id="8"/>
    </w:p>
    <w:p w14:paraId="38E3CAF3" w14:textId="77777777" w:rsidR="00484E99" w:rsidRPr="008B156B" w:rsidRDefault="00484E99" w:rsidP="00484E99">
      <w:pPr>
        <w:pStyle w:val="FP"/>
        <w:framePr w:wrap="notBeside" w:vAnchor="page" w:hAnchor="page" w:x="1141" w:y="2836"/>
        <w:pBdr>
          <w:bottom w:val="single" w:sz="6" w:space="1" w:color="auto"/>
        </w:pBdr>
        <w:spacing w:before="240"/>
        <w:ind w:left="2835" w:right="2835"/>
        <w:jc w:val="both"/>
      </w:pPr>
      <w:r w:rsidRPr="008B156B">
        <w:t>Keywords</w:t>
      </w:r>
    </w:p>
    <w:p w14:paraId="15ED9BDB"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blockchain, gap analysis, state of the art survey</w:t>
      </w:r>
    </w:p>
    <w:p w14:paraId="5780D049" w14:textId="77777777" w:rsidR="00484E99" w:rsidRPr="008B156B" w:rsidRDefault="00484E99" w:rsidP="00484E99">
      <w:pPr>
        <w:jc w:val="both"/>
      </w:pPr>
    </w:p>
    <w:p w14:paraId="03C37569" w14:textId="77777777" w:rsidR="00484E99" w:rsidRPr="008B156B" w:rsidRDefault="00484E99" w:rsidP="00484E99">
      <w:pPr>
        <w:pStyle w:val="FP"/>
        <w:framePr w:wrap="notBeside" w:vAnchor="page" w:hAnchor="page" w:x="1156" w:y="5581"/>
        <w:spacing w:after="240"/>
        <w:ind w:left="2835" w:right="2835"/>
        <w:jc w:val="both"/>
        <w:rPr>
          <w:rFonts w:ascii="Arial" w:hAnsi="Arial"/>
          <w:b/>
          <w:i/>
        </w:rPr>
      </w:pPr>
      <w:bookmarkStart w:id="9" w:name="ETSIinfo"/>
      <w:r w:rsidRPr="008B156B">
        <w:rPr>
          <w:rFonts w:ascii="Arial" w:hAnsi="Arial"/>
          <w:b/>
          <w:i/>
        </w:rPr>
        <w:t>ETSI</w:t>
      </w:r>
    </w:p>
    <w:p w14:paraId="7C7BFE67" w14:textId="77777777" w:rsidR="00484E99" w:rsidRPr="008B156B" w:rsidRDefault="00484E99" w:rsidP="00484E99">
      <w:pPr>
        <w:pStyle w:val="FP"/>
        <w:framePr w:wrap="notBeside" w:vAnchor="page" w:hAnchor="page" w:x="1156" w:y="5581"/>
        <w:pBdr>
          <w:bottom w:val="single" w:sz="6" w:space="1" w:color="auto"/>
        </w:pBdr>
        <w:ind w:left="2835" w:right="2835"/>
        <w:jc w:val="both"/>
        <w:rPr>
          <w:rFonts w:ascii="Arial" w:hAnsi="Arial"/>
          <w:sz w:val="18"/>
        </w:rPr>
      </w:pPr>
      <w:r w:rsidRPr="008B156B">
        <w:rPr>
          <w:rFonts w:ascii="Arial" w:hAnsi="Arial"/>
          <w:sz w:val="18"/>
        </w:rPr>
        <w:t xml:space="preserve">650 Route des </w:t>
      </w:r>
      <w:proofErr w:type="spellStart"/>
      <w:r w:rsidRPr="008B156B">
        <w:rPr>
          <w:rFonts w:ascii="Arial" w:hAnsi="Arial"/>
          <w:sz w:val="18"/>
        </w:rPr>
        <w:t>Lucioles</w:t>
      </w:r>
      <w:proofErr w:type="spellEnd"/>
    </w:p>
    <w:p w14:paraId="3BDBBDA3" w14:textId="77777777" w:rsidR="00484E99" w:rsidRPr="008B156B" w:rsidRDefault="00484E99" w:rsidP="00484E99">
      <w:pPr>
        <w:pStyle w:val="FP"/>
        <w:framePr w:wrap="notBeside" w:vAnchor="page" w:hAnchor="page" w:x="1156" w:y="5581"/>
        <w:pBdr>
          <w:bottom w:val="single" w:sz="6" w:space="1" w:color="auto"/>
        </w:pBdr>
        <w:ind w:left="2835" w:right="2835"/>
        <w:jc w:val="both"/>
      </w:pPr>
      <w:r w:rsidRPr="008B156B">
        <w:rPr>
          <w:rFonts w:ascii="Arial" w:hAnsi="Arial"/>
          <w:sz w:val="18"/>
        </w:rPr>
        <w:t>F-06921 Sophia Antipolis Cedex - FRANCE</w:t>
      </w:r>
    </w:p>
    <w:p w14:paraId="7806F8BE" w14:textId="77777777" w:rsidR="00484E99" w:rsidRPr="008B156B" w:rsidRDefault="00484E99" w:rsidP="00484E99">
      <w:pPr>
        <w:pStyle w:val="FP"/>
        <w:framePr w:wrap="notBeside" w:vAnchor="page" w:hAnchor="page" w:x="1156" w:y="5581"/>
        <w:ind w:left="2835" w:right="2835"/>
        <w:jc w:val="both"/>
        <w:rPr>
          <w:rFonts w:ascii="Arial" w:hAnsi="Arial"/>
          <w:sz w:val="18"/>
        </w:rPr>
      </w:pPr>
    </w:p>
    <w:p w14:paraId="3E818BC2" w14:textId="77777777" w:rsidR="00484E99" w:rsidRPr="008B156B" w:rsidRDefault="00484E99" w:rsidP="00484E99">
      <w:pPr>
        <w:pStyle w:val="FP"/>
        <w:framePr w:wrap="notBeside" w:vAnchor="page" w:hAnchor="page" w:x="1156" w:y="5581"/>
        <w:spacing w:after="20"/>
        <w:ind w:left="2835" w:right="2835"/>
        <w:jc w:val="both"/>
        <w:rPr>
          <w:rFonts w:ascii="Arial" w:hAnsi="Arial"/>
          <w:sz w:val="18"/>
        </w:rPr>
      </w:pPr>
      <w:r w:rsidRPr="008B156B">
        <w:rPr>
          <w:rFonts w:ascii="Arial" w:hAnsi="Arial"/>
          <w:sz w:val="18"/>
        </w:rPr>
        <w:t>Tel.: +33 4 92 94 42 00   Fax: +33 4 93 65 47 16</w:t>
      </w:r>
    </w:p>
    <w:p w14:paraId="0ADB5956" w14:textId="77777777" w:rsidR="00484E99" w:rsidRPr="008B156B" w:rsidRDefault="00484E99" w:rsidP="00484E99">
      <w:pPr>
        <w:pStyle w:val="FP"/>
        <w:framePr w:wrap="notBeside" w:vAnchor="page" w:hAnchor="page" w:x="1156" w:y="5581"/>
        <w:ind w:left="2835" w:right="2835"/>
        <w:jc w:val="both"/>
        <w:rPr>
          <w:rFonts w:ascii="Arial" w:hAnsi="Arial"/>
          <w:sz w:val="15"/>
        </w:rPr>
      </w:pPr>
    </w:p>
    <w:p w14:paraId="1BFEF323"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Siret N° 348 623 562 00017 - NAF 742 C</w:t>
      </w:r>
    </w:p>
    <w:p w14:paraId="1EC256B7"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Association à but non lucratif enregistrée à la</w:t>
      </w:r>
    </w:p>
    <w:p w14:paraId="20856B85"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Sous-préfecture de Grasse (06) N° 7803/88</w:t>
      </w:r>
    </w:p>
    <w:p w14:paraId="397A9A45"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9"/>
    <w:p w14:paraId="6C132E15" w14:textId="77777777" w:rsidR="00484E99" w:rsidRPr="008B156B" w:rsidRDefault="00484E99" w:rsidP="00484E99">
      <w:pPr>
        <w:jc w:val="both"/>
        <w:rPr>
          <w:lang w:val="fr-FR"/>
        </w:rPr>
      </w:pPr>
    </w:p>
    <w:bookmarkEnd w:id="7"/>
    <w:p w14:paraId="36DBDC82" w14:textId="77777777" w:rsidR="00484E99" w:rsidRPr="008B156B" w:rsidRDefault="00484E99" w:rsidP="00484E99">
      <w:pPr>
        <w:pStyle w:val="FP"/>
        <w:framePr w:h="7435" w:hRule="exact" w:wrap="notBeside" w:vAnchor="page" w:hAnchor="page" w:x="1036" w:y="8926"/>
        <w:pBdr>
          <w:bottom w:val="single" w:sz="6" w:space="1" w:color="auto"/>
        </w:pBdr>
        <w:spacing w:after="240"/>
        <w:ind w:left="2835" w:right="2835"/>
        <w:jc w:val="both"/>
        <w:rPr>
          <w:rFonts w:ascii="Arial" w:hAnsi="Arial"/>
          <w:b/>
          <w:i/>
        </w:rPr>
      </w:pPr>
      <w:r w:rsidRPr="008B156B">
        <w:rPr>
          <w:rFonts w:ascii="Arial" w:hAnsi="Arial"/>
          <w:b/>
          <w:i/>
        </w:rPr>
        <w:t>Important notice</w:t>
      </w:r>
    </w:p>
    <w:p w14:paraId="2BA72AE3"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ipervnculo"/>
            <w:rFonts w:ascii="Arial" w:hAnsi="Arial"/>
            <w:sz w:val="18"/>
          </w:rPr>
          <w:t>http://www.etsi.org/standards-search</w:t>
        </w:r>
      </w:hyperlink>
    </w:p>
    <w:p w14:paraId="47252121"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7674C095"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ipervnculo"/>
            <w:rFonts w:ascii="Arial" w:hAnsi="Arial" w:cs="Arial"/>
            <w:sz w:val="18"/>
            <w:szCs w:val="18"/>
          </w:rPr>
          <w:t>https://portal.etsi.org/TB/ETSIDeliverableStatus.aspx</w:t>
        </w:r>
      </w:hyperlink>
    </w:p>
    <w:p w14:paraId="780D0CE9" w14:textId="77777777" w:rsidR="00484E99" w:rsidRPr="008B156B" w:rsidRDefault="00484E99" w:rsidP="00484E99">
      <w:pPr>
        <w:pStyle w:val="FP"/>
        <w:framePr w:h="7435" w:hRule="exact" w:wrap="notBeside" w:vAnchor="page" w:hAnchor="page" w:x="1036" w:y="8926"/>
        <w:pBdr>
          <w:bottom w:val="single" w:sz="6" w:space="1" w:color="auto"/>
        </w:pBdr>
        <w:spacing w:after="240"/>
        <w:jc w:val="both"/>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10"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ipervnculo"/>
          <w:rFonts w:ascii="Arial" w:hAnsi="Arial" w:cs="Arial"/>
          <w:sz w:val="18"/>
          <w:szCs w:val="18"/>
        </w:rPr>
        <w:t>https://portal.etsi.org/People/CommiteeSupportStaff.aspx</w:t>
      </w:r>
      <w:r w:rsidRPr="008B156B">
        <w:rPr>
          <w:rFonts w:ascii="Arial" w:hAnsi="Arial" w:cs="Arial"/>
          <w:sz w:val="18"/>
          <w:szCs w:val="18"/>
        </w:rPr>
        <w:fldChar w:fldCharType="end"/>
      </w:r>
      <w:bookmarkEnd w:id="10"/>
      <w:r w:rsidRPr="008B156B">
        <w:rPr>
          <w:rFonts w:ascii="Arial" w:hAnsi="Arial" w:cs="Arial"/>
          <w:sz w:val="18"/>
        </w:rPr>
        <w:t xml:space="preserve"> </w:t>
      </w:r>
    </w:p>
    <w:p w14:paraId="27B53F5B" w14:textId="77777777" w:rsidR="00484E99" w:rsidRPr="008B156B" w:rsidRDefault="00484E99" w:rsidP="00484E99">
      <w:pPr>
        <w:pStyle w:val="FP"/>
        <w:framePr w:h="7435" w:hRule="exact" w:wrap="notBeside" w:vAnchor="page" w:hAnchor="page" w:x="1036" w:y="8926"/>
        <w:pBdr>
          <w:bottom w:val="single" w:sz="6" w:space="1" w:color="auto"/>
        </w:pBdr>
        <w:spacing w:after="240"/>
        <w:jc w:val="both"/>
        <w:rPr>
          <w:rFonts w:ascii="Arial" w:hAnsi="Arial"/>
          <w:b/>
          <w:i/>
        </w:rPr>
      </w:pPr>
      <w:r w:rsidRPr="008B156B">
        <w:rPr>
          <w:rFonts w:ascii="Arial" w:hAnsi="Arial"/>
          <w:b/>
          <w:i/>
        </w:rPr>
        <w:t>Copyright Notification</w:t>
      </w:r>
    </w:p>
    <w:p w14:paraId="6F4C5182"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The content of the PDF version shall not be modified without the written authorization of ETSI.</w:t>
      </w:r>
    </w:p>
    <w:p w14:paraId="71633B99"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The copyright and the foregoing restriction extend to reproduction in all media.</w:t>
      </w:r>
    </w:p>
    <w:p w14:paraId="06F263E8" w14:textId="77777777" w:rsidR="00484E99" w:rsidRPr="008B156B" w:rsidRDefault="00484E99" w:rsidP="00484E99">
      <w:pPr>
        <w:pStyle w:val="FP"/>
        <w:framePr w:h="7435" w:hRule="exact" w:wrap="notBeside" w:vAnchor="page" w:hAnchor="page" w:x="1036" w:y="8926"/>
        <w:jc w:val="both"/>
        <w:rPr>
          <w:rFonts w:ascii="Arial" w:hAnsi="Arial" w:cs="Arial"/>
          <w:sz w:val="18"/>
        </w:rPr>
      </w:pPr>
    </w:p>
    <w:p w14:paraId="1BEF708F"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 ETSI 2019.</w:t>
      </w:r>
      <w:bookmarkStart w:id="11" w:name="copyrightaddon"/>
      <w:bookmarkEnd w:id="11"/>
    </w:p>
    <w:p w14:paraId="4BBDD70B" w14:textId="77777777" w:rsidR="00484E99" w:rsidRPr="008B156B" w:rsidRDefault="00484E99" w:rsidP="00484E99">
      <w:pPr>
        <w:pStyle w:val="FP"/>
        <w:framePr w:h="7435" w:hRule="exact" w:wrap="notBeside" w:vAnchor="page" w:hAnchor="page" w:x="1036" w:y="8926"/>
        <w:jc w:val="both"/>
        <w:rPr>
          <w:rFonts w:ascii="Arial" w:hAnsi="Arial" w:cs="Arial"/>
          <w:sz w:val="18"/>
        </w:rPr>
      </w:pPr>
      <w:bookmarkStart w:id="12" w:name="tbcopyright"/>
      <w:bookmarkEnd w:id="12"/>
      <w:r w:rsidRPr="008B156B">
        <w:rPr>
          <w:rFonts w:ascii="Arial" w:hAnsi="Arial" w:cs="Arial"/>
          <w:sz w:val="18"/>
        </w:rPr>
        <w:t>All rights reserved.</w:t>
      </w:r>
      <w:r w:rsidRPr="008B156B">
        <w:rPr>
          <w:rFonts w:ascii="Arial" w:hAnsi="Arial" w:cs="Arial"/>
          <w:sz w:val="18"/>
        </w:rPr>
        <w:br/>
      </w:r>
    </w:p>
    <w:p w14:paraId="4CEFAA92" w14:textId="77777777" w:rsidR="00484E99" w:rsidRPr="008B156B" w:rsidRDefault="00484E99" w:rsidP="00484E99">
      <w:pPr>
        <w:framePr w:h="7435" w:hRule="exact" w:wrap="notBeside" w:vAnchor="page" w:hAnchor="page" w:x="1036" w:y="8926"/>
        <w:jc w:val="both"/>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216F7A42" w14:textId="77777777" w:rsidR="00484E99" w:rsidRPr="008B156B" w:rsidRDefault="00484E99" w:rsidP="00484E99">
      <w:pPr>
        <w:jc w:val="both"/>
      </w:pPr>
      <w:r w:rsidRPr="008B156B">
        <w:br w:type="page"/>
      </w:r>
    </w:p>
    <w:p w14:paraId="62CE3C5C" w14:textId="77777777" w:rsidR="00484E99" w:rsidRPr="008B156B" w:rsidRDefault="00484E99" w:rsidP="00484E99">
      <w:pPr>
        <w:pStyle w:val="FP"/>
        <w:jc w:val="both"/>
        <w:rPr>
          <w:rFonts w:ascii="Arial" w:hAnsi="Arial" w:cs="Arial"/>
          <w:sz w:val="18"/>
          <w:szCs w:val="18"/>
        </w:rPr>
      </w:pPr>
      <w:r w:rsidRPr="008B156B">
        <w:rPr>
          <w:rFonts w:ascii="Arial" w:hAnsi="Arial" w:cs="Arial"/>
          <w:sz w:val="18"/>
          <w:szCs w:val="18"/>
        </w:rPr>
        <w:lastRenderedPageBreak/>
        <w:t>Reproduction is only permitted for the purpose of standardization work undertaken within ETSI.</w:t>
      </w:r>
      <w:r w:rsidRPr="008B156B">
        <w:rPr>
          <w:rFonts w:ascii="Arial" w:hAnsi="Arial" w:cs="Arial"/>
          <w:sz w:val="18"/>
          <w:szCs w:val="18"/>
        </w:rPr>
        <w:br/>
        <w:t>The copyright and the foregoing restriction extend to reproduction in all media.</w:t>
      </w:r>
    </w:p>
    <w:p w14:paraId="1CEE7CE6" w14:textId="77777777" w:rsidR="00484E99" w:rsidRPr="008B156B" w:rsidRDefault="00484E99" w:rsidP="00484E99">
      <w:pPr>
        <w:pStyle w:val="FP"/>
        <w:jc w:val="both"/>
        <w:rPr>
          <w:rFonts w:ascii="Arial" w:hAnsi="Arial" w:cs="Arial"/>
          <w:sz w:val="18"/>
          <w:szCs w:val="18"/>
        </w:rPr>
      </w:pPr>
    </w:p>
    <w:p w14:paraId="043A577A" w14:textId="77777777" w:rsidR="00484E99" w:rsidRPr="008B156B" w:rsidRDefault="00484E99" w:rsidP="00484E99">
      <w:pPr>
        <w:pStyle w:val="FP"/>
        <w:jc w:val="both"/>
        <w:rPr>
          <w:rFonts w:ascii="Arial" w:hAnsi="Arial" w:cs="Arial"/>
          <w:sz w:val="18"/>
        </w:rPr>
      </w:pPr>
      <w:r w:rsidRPr="008B156B">
        <w:rPr>
          <w:rFonts w:ascii="Arial" w:hAnsi="Arial" w:cs="Arial"/>
          <w:sz w:val="18"/>
        </w:rPr>
        <w:t xml:space="preserve">© European Broadcasting Union </w:t>
      </w:r>
      <w:proofErr w:type="spellStart"/>
      <w:r w:rsidRPr="008B156B">
        <w:rPr>
          <w:rFonts w:ascii="Arial" w:hAnsi="Arial" w:cs="Arial"/>
          <w:sz w:val="18"/>
        </w:rPr>
        <w:t>yyyy</w:t>
      </w:r>
      <w:proofErr w:type="spellEnd"/>
      <w:r w:rsidRPr="008B156B">
        <w:rPr>
          <w:rFonts w:ascii="Arial" w:hAnsi="Arial" w:cs="Arial"/>
          <w:sz w:val="18"/>
        </w:rPr>
        <w:t>.</w:t>
      </w:r>
    </w:p>
    <w:p w14:paraId="4D3AA794" w14:textId="77777777" w:rsidR="00484E99" w:rsidRPr="00B25674" w:rsidRDefault="00484E99" w:rsidP="00484E99">
      <w:pPr>
        <w:pStyle w:val="FP"/>
        <w:jc w:val="both"/>
        <w:rPr>
          <w:rFonts w:ascii="Arial" w:hAnsi="Arial" w:cs="Arial"/>
          <w:sz w:val="18"/>
          <w:szCs w:val="18"/>
        </w:rPr>
      </w:pPr>
      <w:r w:rsidRPr="00B25674">
        <w:rPr>
          <w:rFonts w:ascii="Arial" w:hAnsi="Arial" w:cs="Arial"/>
          <w:sz w:val="18"/>
          <w:szCs w:val="18"/>
        </w:rPr>
        <w:t xml:space="preserve">© </w:t>
      </w:r>
      <w:proofErr w:type="spellStart"/>
      <w:r w:rsidRPr="00B25674">
        <w:rPr>
          <w:rFonts w:ascii="Arial" w:hAnsi="Arial" w:cs="Arial"/>
          <w:sz w:val="18"/>
          <w:szCs w:val="18"/>
        </w:rPr>
        <w:t>Comité</w:t>
      </w:r>
      <w:proofErr w:type="spellEnd"/>
      <w:r w:rsidRPr="00B25674">
        <w:rPr>
          <w:rFonts w:ascii="Arial" w:hAnsi="Arial" w:cs="Arial"/>
          <w:sz w:val="18"/>
          <w:szCs w:val="18"/>
        </w:rPr>
        <w:t xml:space="preserve"> </w:t>
      </w:r>
      <w:proofErr w:type="spellStart"/>
      <w:r w:rsidRPr="00B25674">
        <w:rPr>
          <w:rFonts w:ascii="Arial" w:hAnsi="Arial" w:cs="Arial"/>
          <w:sz w:val="18"/>
          <w:szCs w:val="18"/>
        </w:rPr>
        <w:t>Européen</w:t>
      </w:r>
      <w:proofErr w:type="spellEnd"/>
      <w:r w:rsidRPr="00B25674">
        <w:rPr>
          <w:rFonts w:ascii="Arial" w:hAnsi="Arial" w:cs="Arial"/>
          <w:sz w:val="18"/>
          <w:szCs w:val="18"/>
        </w:rPr>
        <w:t xml:space="preserve"> de Normalisation </w:t>
      </w:r>
      <w:proofErr w:type="spellStart"/>
      <w:r w:rsidRPr="00B25674">
        <w:rPr>
          <w:rFonts w:ascii="Arial" w:hAnsi="Arial" w:cs="Arial"/>
          <w:sz w:val="18"/>
          <w:szCs w:val="18"/>
        </w:rPr>
        <w:t>Electrotechnique</w:t>
      </w:r>
      <w:proofErr w:type="spellEnd"/>
      <w:r w:rsidRPr="00B25674">
        <w:rPr>
          <w:rFonts w:ascii="Arial" w:hAnsi="Arial" w:cs="Arial"/>
          <w:sz w:val="18"/>
          <w:szCs w:val="18"/>
        </w:rPr>
        <w:t xml:space="preserve"> </w:t>
      </w:r>
      <w:proofErr w:type="spellStart"/>
      <w:r w:rsidRPr="00B25674">
        <w:rPr>
          <w:rFonts w:ascii="Arial" w:hAnsi="Arial" w:cs="Arial"/>
          <w:sz w:val="18"/>
          <w:szCs w:val="18"/>
        </w:rPr>
        <w:t>yyyy</w:t>
      </w:r>
      <w:proofErr w:type="spellEnd"/>
      <w:r w:rsidRPr="00B25674">
        <w:rPr>
          <w:rFonts w:ascii="Arial" w:hAnsi="Arial" w:cs="Arial"/>
          <w:sz w:val="18"/>
          <w:szCs w:val="18"/>
        </w:rPr>
        <w:t>.</w:t>
      </w:r>
    </w:p>
    <w:p w14:paraId="5E3BC4D0" w14:textId="77777777" w:rsidR="00484E99" w:rsidRPr="00B25674" w:rsidRDefault="00484E99" w:rsidP="00484E99">
      <w:pPr>
        <w:pStyle w:val="FP"/>
        <w:jc w:val="both"/>
        <w:rPr>
          <w:rFonts w:ascii="Arial" w:hAnsi="Arial" w:cs="Arial"/>
          <w:sz w:val="18"/>
          <w:szCs w:val="18"/>
        </w:rPr>
      </w:pPr>
      <w:r w:rsidRPr="00B25674">
        <w:rPr>
          <w:rFonts w:ascii="Arial" w:hAnsi="Arial" w:cs="Arial"/>
          <w:sz w:val="18"/>
          <w:szCs w:val="18"/>
        </w:rPr>
        <w:t xml:space="preserve">© </w:t>
      </w:r>
      <w:proofErr w:type="spellStart"/>
      <w:r w:rsidRPr="00B25674">
        <w:rPr>
          <w:rFonts w:ascii="Arial" w:hAnsi="Arial" w:cs="Arial"/>
          <w:sz w:val="18"/>
          <w:szCs w:val="18"/>
        </w:rPr>
        <w:t>Comité</w:t>
      </w:r>
      <w:proofErr w:type="spellEnd"/>
      <w:r w:rsidRPr="00B25674">
        <w:rPr>
          <w:rFonts w:ascii="Arial" w:hAnsi="Arial" w:cs="Arial"/>
          <w:sz w:val="18"/>
          <w:szCs w:val="18"/>
        </w:rPr>
        <w:t xml:space="preserve"> </w:t>
      </w:r>
      <w:proofErr w:type="spellStart"/>
      <w:r w:rsidRPr="00B25674">
        <w:rPr>
          <w:rFonts w:ascii="Arial" w:hAnsi="Arial" w:cs="Arial"/>
          <w:sz w:val="18"/>
          <w:szCs w:val="18"/>
        </w:rPr>
        <w:t>Européen</w:t>
      </w:r>
      <w:proofErr w:type="spellEnd"/>
      <w:r w:rsidRPr="00B25674">
        <w:rPr>
          <w:rFonts w:ascii="Arial" w:hAnsi="Arial" w:cs="Arial"/>
          <w:sz w:val="18"/>
          <w:szCs w:val="18"/>
        </w:rPr>
        <w:t xml:space="preserve"> de Normalisation </w:t>
      </w:r>
      <w:proofErr w:type="spellStart"/>
      <w:r w:rsidRPr="00B25674">
        <w:rPr>
          <w:rFonts w:ascii="Arial" w:hAnsi="Arial" w:cs="Arial"/>
          <w:sz w:val="18"/>
          <w:szCs w:val="18"/>
        </w:rPr>
        <w:t>yyyy</w:t>
      </w:r>
      <w:proofErr w:type="spellEnd"/>
      <w:r w:rsidRPr="00B25674">
        <w:rPr>
          <w:rFonts w:ascii="Arial" w:hAnsi="Arial" w:cs="Arial"/>
          <w:sz w:val="18"/>
          <w:szCs w:val="18"/>
        </w:rPr>
        <w:t>.</w:t>
      </w:r>
    </w:p>
    <w:p w14:paraId="35FA368E" w14:textId="77777777" w:rsidR="00484E99" w:rsidRPr="008B156B" w:rsidRDefault="00484E99" w:rsidP="00484E99">
      <w:pPr>
        <w:pStyle w:val="FP"/>
        <w:jc w:val="both"/>
        <w:rPr>
          <w:rFonts w:ascii="Arial" w:hAnsi="Arial" w:cs="Arial"/>
          <w:sz w:val="18"/>
          <w:szCs w:val="18"/>
        </w:rPr>
      </w:pPr>
      <w:r w:rsidRPr="008B156B">
        <w:rPr>
          <w:rFonts w:ascii="Arial" w:hAnsi="Arial" w:cs="Arial"/>
          <w:sz w:val="18"/>
          <w:szCs w:val="18"/>
        </w:rPr>
        <w:t xml:space="preserve">© WIMAX Forum </w:t>
      </w:r>
      <w:proofErr w:type="spellStart"/>
      <w:r w:rsidRPr="008B156B">
        <w:rPr>
          <w:rFonts w:ascii="Arial" w:hAnsi="Arial" w:cs="Arial"/>
          <w:sz w:val="18"/>
          <w:szCs w:val="18"/>
        </w:rPr>
        <w:t>yyyy</w:t>
      </w:r>
      <w:proofErr w:type="spellEnd"/>
      <w:r w:rsidRPr="008B156B">
        <w:rPr>
          <w:rFonts w:ascii="Arial" w:hAnsi="Arial" w:cs="Arial"/>
          <w:sz w:val="18"/>
          <w:szCs w:val="18"/>
        </w:rPr>
        <w:t>.</w:t>
      </w:r>
    </w:p>
    <w:p w14:paraId="5B0BBB01" w14:textId="77777777" w:rsidR="00484E99" w:rsidRPr="008B156B" w:rsidRDefault="00484E99" w:rsidP="00484E99">
      <w:pPr>
        <w:overflowPunct/>
        <w:autoSpaceDE/>
        <w:autoSpaceDN/>
        <w:adjustRightInd/>
        <w:spacing w:after="0"/>
        <w:jc w:val="both"/>
        <w:textAlignment w:val="auto"/>
      </w:pPr>
      <w:r w:rsidRPr="008B156B">
        <w:br w:type="page"/>
      </w:r>
    </w:p>
    <w:p w14:paraId="6C11F1E6" w14:textId="77777777" w:rsidR="00484E99" w:rsidRPr="008B156B" w:rsidRDefault="00484E99" w:rsidP="00484E99">
      <w:pPr>
        <w:pStyle w:val="TT"/>
        <w:jc w:val="both"/>
      </w:pPr>
      <w:r w:rsidRPr="008B156B">
        <w:lastRenderedPageBreak/>
        <w:t xml:space="preserve">Contents </w:t>
      </w:r>
    </w:p>
    <w:p w14:paraId="0779EAE9" w14:textId="77777777"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Pr="00484E99">
        <w:rPr>
          <w:highlight w:val="yellow"/>
        </w:rPr>
        <w:t>Intellectual Property Rights</w:t>
      </w:r>
      <w:r w:rsidRPr="00484E99">
        <w:rPr>
          <w:i/>
          <w:color w:val="76923C"/>
          <w:highlight w:val="yellow"/>
        </w:rPr>
        <w:t>)</w:t>
      </w:r>
      <w:r w:rsidRPr="00484E99">
        <w:rPr>
          <w:highlight w:val="yellow"/>
        </w:rPr>
        <w:tab/>
      </w:r>
      <w:r w:rsidRPr="00484E99">
        <w:rPr>
          <w:highlight w:val="yellow"/>
        </w:rPr>
        <w:fldChar w:fldCharType="begin"/>
      </w:r>
      <w:r w:rsidRPr="00484E99">
        <w:rPr>
          <w:highlight w:val="yellow"/>
        </w:rPr>
        <w:instrText xml:space="preserve"> PAGEREF _Toc527985026 \h </w:instrText>
      </w:r>
      <w:r w:rsidRPr="00484E99">
        <w:rPr>
          <w:highlight w:val="yellow"/>
        </w:rPr>
      </w:r>
      <w:r w:rsidRPr="00484E99">
        <w:rPr>
          <w:highlight w:val="yellow"/>
        </w:rPr>
        <w:fldChar w:fldCharType="separate"/>
      </w:r>
      <w:r w:rsidRPr="00484E99">
        <w:rPr>
          <w:highlight w:val="yellow"/>
        </w:rPr>
        <w:t>5</w:t>
      </w:r>
      <w:r w:rsidRPr="00484E99">
        <w:rPr>
          <w:highlight w:val="yellow"/>
        </w:rPr>
        <w:fldChar w:fldCharType="end"/>
      </w:r>
    </w:p>
    <w:p w14:paraId="6B35A4EA" w14:textId="77777777"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t>Foreword</w:t>
      </w:r>
      <w:r w:rsidRPr="00484E99">
        <w:rPr>
          <w:i/>
          <w:color w:val="76923C"/>
          <w:highlight w:val="yellow"/>
        </w:rPr>
        <w:t>)</w:t>
      </w:r>
      <w:r w:rsidRPr="00484E99">
        <w:rPr>
          <w:highlight w:val="yellow"/>
        </w:rPr>
        <w:tab/>
      </w:r>
      <w:r w:rsidRPr="00484E99">
        <w:rPr>
          <w:highlight w:val="yellow"/>
        </w:rPr>
        <w:fldChar w:fldCharType="begin"/>
      </w:r>
      <w:r w:rsidRPr="00484E99">
        <w:rPr>
          <w:highlight w:val="yellow"/>
        </w:rPr>
        <w:instrText xml:space="preserve"> PAGEREF _Toc527985027 \h </w:instrText>
      </w:r>
      <w:r w:rsidRPr="00484E99">
        <w:rPr>
          <w:highlight w:val="yellow"/>
        </w:rPr>
      </w:r>
      <w:r w:rsidRPr="00484E99">
        <w:rPr>
          <w:highlight w:val="yellow"/>
        </w:rPr>
        <w:fldChar w:fldCharType="separate"/>
      </w:r>
      <w:r w:rsidRPr="00484E99">
        <w:rPr>
          <w:highlight w:val="yellow"/>
        </w:rPr>
        <w:t>5</w:t>
      </w:r>
      <w:r w:rsidRPr="00484E99">
        <w:rPr>
          <w:highlight w:val="yellow"/>
        </w:rPr>
        <w:fldChar w:fldCharType="end"/>
      </w:r>
    </w:p>
    <w:p w14:paraId="04048EA9" w14:textId="77777777"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t>Modal verbs terminology</w:t>
      </w:r>
      <w:r w:rsidRPr="00484E99">
        <w:rPr>
          <w:highlight w:val="yellow"/>
        </w:rPr>
        <w:tab/>
      </w:r>
      <w:r w:rsidRPr="00484E99">
        <w:rPr>
          <w:highlight w:val="yellow"/>
        </w:rPr>
        <w:fldChar w:fldCharType="begin"/>
      </w:r>
      <w:r w:rsidRPr="00484E99">
        <w:rPr>
          <w:highlight w:val="yellow"/>
        </w:rPr>
        <w:instrText xml:space="preserve"> PAGEREF _Toc527985028 \h </w:instrText>
      </w:r>
      <w:r w:rsidRPr="00484E99">
        <w:rPr>
          <w:highlight w:val="yellow"/>
        </w:rPr>
      </w:r>
      <w:r w:rsidRPr="00484E99">
        <w:rPr>
          <w:highlight w:val="yellow"/>
        </w:rPr>
        <w:fldChar w:fldCharType="separate"/>
      </w:r>
      <w:r w:rsidRPr="00484E99">
        <w:rPr>
          <w:highlight w:val="yellow"/>
        </w:rPr>
        <w:t>5</w:t>
      </w:r>
      <w:r w:rsidRPr="00484E99">
        <w:rPr>
          <w:highlight w:val="yellow"/>
        </w:rPr>
        <w:fldChar w:fldCharType="end"/>
      </w:r>
    </w:p>
    <w:p w14:paraId="3DE1A15E" w14:textId="77777777"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t xml:space="preserve">Executive summary </w:t>
      </w:r>
      <w:r w:rsidRPr="00484E99">
        <w:rPr>
          <w:highlight w:val="yellow"/>
        </w:rPr>
        <w:tab/>
      </w:r>
      <w:r w:rsidRPr="00484E99">
        <w:rPr>
          <w:highlight w:val="yellow"/>
        </w:rPr>
        <w:fldChar w:fldCharType="begin"/>
      </w:r>
      <w:r w:rsidRPr="00484E99">
        <w:rPr>
          <w:highlight w:val="yellow"/>
        </w:rPr>
        <w:instrText xml:space="preserve"> PAGEREF _Toc527985029 \h </w:instrText>
      </w:r>
      <w:r w:rsidRPr="00484E99">
        <w:rPr>
          <w:highlight w:val="yellow"/>
        </w:rPr>
      </w:r>
      <w:r w:rsidRPr="00484E99">
        <w:rPr>
          <w:highlight w:val="yellow"/>
        </w:rPr>
        <w:fldChar w:fldCharType="separate"/>
      </w:r>
      <w:r w:rsidRPr="00484E99">
        <w:rPr>
          <w:highlight w:val="yellow"/>
        </w:rPr>
        <w:t>6</w:t>
      </w:r>
      <w:r w:rsidRPr="00484E99">
        <w:rPr>
          <w:highlight w:val="yellow"/>
        </w:rPr>
        <w:fldChar w:fldCharType="end"/>
      </w:r>
    </w:p>
    <w:p w14:paraId="13F860ED" w14:textId="77777777"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t xml:space="preserve">Introduction </w:t>
      </w:r>
      <w:r w:rsidRPr="00484E99">
        <w:rPr>
          <w:i/>
          <w:color w:val="76923C"/>
          <w:highlight w:val="yellow"/>
        </w:rPr>
        <w:t>)</w:t>
      </w:r>
      <w:r w:rsidRPr="00484E99">
        <w:rPr>
          <w:highlight w:val="yellow"/>
        </w:rPr>
        <w:tab/>
      </w:r>
      <w:r w:rsidRPr="00484E99">
        <w:rPr>
          <w:highlight w:val="yellow"/>
        </w:rPr>
        <w:fldChar w:fldCharType="begin"/>
      </w:r>
      <w:r w:rsidRPr="00484E99">
        <w:rPr>
          <w:highlight w:val="yellow"/>
        </w:rPr>
        <w:instrText xml:space="preserve"> PAGEREF _Toc527985030 \h </w:instrText>
      </w:r>
      <w:r w:rsidRPr="00484E99">
        <w:rPr>
          <w:highlight w:val="yellow"/>
        </w:rPr>
      </w:r>
      <w:r w:rsidRPr="00484E99">
        <w:rPr>
          <w:highlight w:val="yellow"/>
        </w:rPr>
        <w:fldChar w:fldCharType="separate"/>
      </w:r>
      <w:r w:rsidRPr="00484E99">
        <w:rPr>
          <w:highlight w:val="yellow"/>
        </w:rPr>
        <w:t>6</w:t>
      </w:r>
      <w:r w:rsidRPr="00484E99">
        <w:rPr>
          <w:highlight w:val="yellow"/>
        </w:rPr>
        <w:fldChar w:fldCharType="end"/>
      </w:r>
    </w:p>
    <w:p w14:paraId="3AAB2C67" w14:textId="77777777"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t>1</w:t>
      </w:r>
      <w:r w:rsidRPr="00484E99">
        <w:rPr>
          <w:highlight w:val="yellow"/>
        </w:rPr>
        <w:tab/>
        <w:t>Scope</w:t>
      </w:r>
      <w:r w:rsidRPr="00484E99">
        <w:rPr>
          <w:highlight w:val="yellow"/>
        </w:rPr>
        <w:tab/>
      </w:r>
      <w:r w:rsidRPr="00484E99">
        <w:rPr>
          <w:highlight w:val="yellow"/>
        </w:rPr>
        <w:fldChar w:fldCharType="begin"/>
      </w:r>
      <w:r w:rsidRPr="00484E99">
        <w:rPr>
          <w:highlight w:val="yellow"/>
        </w:rPr>
        <w:instrText xml:space="preserve"> PAGEREF _Toc527985031 \h </w:instrText>
      </w:r>
      <w:r w:rsidRPr="00484E99">
        <w:rPr>
          <w:highlight w:val="yellow"/>
        </w:rPr>
      </w:r>
      <w:r w:rsidRPr="00484E99">
        <w:rPr>
          <w:highlight w:val="yellow"/>
        </w:rPr>
        <w:fldChar w:fldCharType="separate"/>
      </w:r>
      <w:r w:rsidRPr="00484E99">
        <w:rPr>
          <w:highlight w:val="yellow"/>
        </w:rPr>
        <w:t>6</w:t>
      </w:r>
      <w:r w:rsidRPr="00484E99">
        <w:rPr>
          <w:highlight w:val="yellow"/>
        </w:rPr>
        <w:fldChar w:fldCharType="end"/>
      </w:r>
    </w:p>
    <w:p w14:paraId="53D3501F" w14:textId="135A526B"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t>2</w:t>
      </w:r>
      <w:r w:rsidRPr="00484E99">
        <w:rPr>
          <w:highlight w:val="yellow"/>
        </w:rPr>
        <w:tab/>
        <w:t xml:space="preserve">References </w:t>
      </w:r>
      <w:r w:rsidRPr="00484E99">
        <w:rPr>
          <w:highlight w:val="yellow"/>
        </w:rPr>
        <w:tab/>
      </w:r>
      <w:r>
        <w:rPr>
          <w:highlight w:val="yellow"/>
        </w:rPr>
        <w:t>7</w:t>
      </w:r>
    </w:p>
    <w:p w14:paraId="6CB593E5" w14:textId="22ADDE91" w:rsidR="00484E99" w:rsidRPr="00484E99" w:rsidRDefault="00484E99" w:rsidP="00484E99">
      <w:pPr>
        <w:pStyle w:val="TDC2"/>
        <w:jc w:val="both"/>
        <w:rPr>
          <w:rFonts w:asciiTheme="minorHAnsi" w:hAnsiTheme="minorHAnsi" w:cstheme="minorBidi"/>
          <w:sz w:val="22"/>
          <w:szCs w:val="22"/>
          <w:highlight w:val="yellow"/>
          <w:lang w:eastAsia="en-GB"/>
        </w:rPr>
      </w:pPr>
      <w:r w:rsidRPr="00484E99">
        <w:rPr>
          <w:highlight w:val="yellow"/>
        </w:rPr>
        <w:t>2.1</w:t>
      </w:r>
      <w:r w:rsidRPr="00484E99">
        <w:rPr>
          <w:highlight w:val="yellow"/>
        </w:rPr>
        <w:tab/>
        <w:t>Normative references</w:t>
      </w:r>
      <w:r w:rsidRPr="00484E99">
        <w:rPr>
          <w:i/>
          <w:color w:val="76923C"/>
          <w:highlight w:val="yellow"/>
        </w:rPr>
        <w:t>)</w:t>
      </w:r>
      <w:r w:rsidRPr="00484E99">
        <w:rPr>
          <w:highlight w:val="yellow"/>
        </w:rPr>
        <w:tab/>
      </w:r>
      <w:r>
        <w:rPr>
          <w:highlight w:val="yellow"/>
        </w:rPr>
        <w:t>7</w:t>
      </w:r>
    </w:p>
    <w:p w14:paraId="0CF7A1D8" w14:textId="7374768F" w:rsidR="00484E99" w:rsidRPr="00484E99" w:rsidRDefault="00484E99" w:rsidP="00484E99">
      <w:pPr>
        <w:pStyle w:val="TDC2"/>
        <w:jc w:val="both"/>
        <w:rPr>
          <w:rFonts w:asciiTheme="minorHAnsi" w:hAnsiTheme="minorHAnsi" w:cstheme="minorBidi"/>
          <w:sz w:val="22"/>
          <w:szCs w:val="22"/>
          <w:highlight w:val="yellow"/>
          <w:lang w:eastAsia="en-GB"/>
        </w:rPr>
      </w:pPr>
      <w:r w:rsidRPr="00484E99">
        <w:rPr>
          <w:highlight w:val="yellow"/>
        </w:rPr>
        <w:t>2.2</w:t>
      </w:r>
      <w:r w:rsidRPr="00484E99">
        <w:rPr>
          <w:highlight w:val="yellow"/>
        </w:rPr>
        <w:tab/>
        <w:t>Informative references</w:t>
      </w:r>
      <w:r w:rsidRPr="00484E99">
        <w:rPr>
          <w:highlight w:val="yellow"/>
        </w:rPr>
        <w:tab/>
      </w:r>
      <w:r>
        <w:rPr>
          <w:highlight w:val="yellow"/>
        </w:rPr>
        <w:t>7</w:t>
      </w:r>
    </w:p>
    <w:p w14:paraId="13089371" w14:textId="77777777"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t>3</w:t>
      </w:r>
      <w:r w:rsidRPr="00484E99">
        <w:rPr>
          <w:highlight w:val="yellow"/>
        </w:rPr>
        <w:tab/>
        <w:t>Definition of terms, symbols and abbreviations</w:t>
      </w:r>
      <w:r w:rsidRPr="00484E99">
        <w:rPr>
          <w:highlight w:val="yellow"/>
        </w:rPr>
        <w:tab/>
      </w:r>
      <w:r w:rsidRPr="00484E99">
        <w:rPr>
          <w:highlight w:val="yellow"/>
        </w:rPr>
        <w:fldChar w:fldCharType="begin"/>
      </w:r>
      <w:r w:rsidRPr="00484E99">
        <w:rPr>
          <w:highlight w:val="yellow"/>
        </w:rPr>
        <w:instrText xml:space="preserve"> PAGEREF _Toc527985035 \h </w:instrText>
      </w:r>
      <w:r w:rsidRPr="00484E99">
        <w:rPr>
          <w:highlight w:val="yellow"/>
        </w:rPr>
      </w:r>
      <w:r w:rsidRPr="00484E99">
        <w:rPr>
          <w:highlight w:val="yellow"/>
        </w:rPr>
        <w:fldChar w:fldCharType="separate"/>
      </w:r>
      <w:r w:rsidRPr="00484E99">
        <w:rPr>
          <w:highlight w:val="yellow"/>
        </w:rPr>
        <w:t>7</w:t>
      </w:r>
      <w:r w:rsidRPr="00484E99">
        <w:rPr>
          <w:highlight w:val="yellow"/>
        </w:rPr>
        <w:fldChar w:fldCharType="end"/>
      </w:r>
    </w:p>
    <w:p w14:paraId="4B0D23D3" w14:textId="77777777" w:rsidR="00484E99" w:rsidRPr="00484E99" w:rsidRDefault="00484E99" w:rsidP="00484E99">
      <w:pPr>
        <w:pStyle w:val="TDC2"/>
        <w:jc w:val="both"/>
        <w:rPr>
          <w:rFonts w:asciiTheme="minorHAnsi" w:hAnsiTheme="minorHAnsi" w:cstheme="minorBidi"/>
          <w:sz w:val="22"/>
          <w:szCs w:val="22"/>
          <w:highlight w:val="yellow"/>
          <w:lang w:eastAsia="en-GB"/>
        </w:rPr>
      </w:pPr>
      <w:r w:rsidRPr="00484E99">
        <w:rPr>
          <w:highlight w:val="yellow"/>
        </w:rPr>
        <w:t>3.1</w:t>
      </w:r>
      <w:r w:rsidRPr="00484E99">
        <w:rPr>
          <w:highlight w:val="yellow"/>
        </w:rPr>
        <w:tab/>
        <w:t>Terms</w:t>
      </w:r>
      <w:r w:rsidRPr="00484E99">
        <w:rPr>
          <w:i/>
          <w:color w:val="76923C"/>
          <w:highlight w:val="yellow"/>
        </w:rPr>
        <w:t>)</w:t>
      </w:r>
      <w:r w:rsidRPr="00484E99">
        <w:rPr>
          <w:highlight w:val="yellow"/>
        </w:rPr>
        <w:tab/>
      </w:r>
      <w:r w:rsidRPr="00484E99">
        <w:rPr>
          <w:highlight w:val="yellow"/>
        </w:rPr>
        <w:fldChar w:fldCharType="begin"/>
      </w:r>
      <w:r w:rsidRPr="00484E99">
        <w:rPr>
          <w:highlight w:val="yellow"/>
        </w:rPr>
        <w:instrText xml:space="preserve"> PAGEREF _Toc527985036 \h </w:instrText>
      </w:r>
      <w:r w:rsidRPr="00484E99">
        <w:rPr>
          <w:highlight w:val="yellow"/>
        </w:rPr>
      </w:r>
      <w:r w:rsidRPr="00484E99">
        <w:rPr>
          <w:highlight w:val="yellow"/>
        </w:rPr>
        <w:fldChar w:fldCharType="separate"/>
      </w:r>
      <w:r w:rsidRPr="00484E99">
        <w:rPr>
          <w:highlight w:val="yellow"/>
        </w:rPr>
        <w:t>7</w:t>
      </w:r>
      <w:r w:rsidRPr="00484E99">
        <w:rPr>
          <w:highlight w:val="yellow"/>
        </w:rPr>
        <w:fldChar w:fldCharType="end"/>
      </w:r>
    </w:p>
    <w:p w14:paraId="52244452" w14:textId="77777777" w:rsidR="00484E99" w:rsidRPr="00484E99" w:rsidRDefault="00484E99" w:rsidP="00484E99">
      <w:pPr>
        <w:pStyle w:val="TDC2"/>
        <w:jc w:val="both"/>
        <w:rPr>
          <w:rFonts w:asciiTheme="minorHAnsi" w:hAnsiTheme="minorHAnsi" w:cstheme="minorBidi"/>
          <w:sz w:val="22"/>
          <w:szCs w:val="22"/>
          <w:highlight w:val="yellow"/>
          <w:lang w:eastAsia="en-GB"/>
        </w:rPr>
      </w:pPr>
      <w:r w:rsidRPr="00484E99">
        <w:rPr>
          <w:highlight w:val="yellow"/>
        </w:rPr>
        <w:t>3.2</w:t>
      </w:r>
      <w:r w:rsidRPr="00484E99">
        <w:rPr>
          <w:highlight w:val="yellow"/>
        </w:rPr>
        <w:tab/>
        <w:t>Symbols</w:t>
      </w:r>
      <w:r w:rsidRPr="00484E99">
        <w:rPr>
          <w:highlight w:val="yellow"/>
        </w:rPr>
        <w:tab/>
      </w:r>
      <w:r w:rsidRPr="00484E99">
        <w:rPr>
          <w:highlight w:val="yellow"/>
        </w:rPr>
        <w:fldChar w:fldCharType="begin"/>
      </w:r>
      <w:r w:rsidRPr="00484E99">
        <w:rPr>
          <w:highlight w:val="yellow"/>
        </w:rPr>
        <w:instrText xml:space="preserve"> PAGEREF _Toc527985037 \h </w:instrText>
      </w:r>
      <w:r w:rsidRPr="00484E99">
        <w:rPr>
          <w:highlight w:val="yellow"/>
        </w:rPr>
      </w:r>
      <w:r w:rsidRPr="00484E99">
        <w:rPr>
          <w:highlight w:val="yellow"/>
        </w:rPr>
        <w:fldChar w:fldCharType="separate"/>
      </w:r>
      <w:r w:rsidRPr="00484E99">
        <w:rPr>
          <w:highlight w:val="yellow"/>
        </w:rPr>
        <w:t>8</w:t>
      </w:r>
      <w:r w:rsidRPr="00484E99">
        <w:rPr>
          <w:highlight w:val="yellow"/>
        </w:rPr>
        <w:fldChar w:fldCharType="end"/>
      </w:r>
    </w:p>
    <w:p w14:paraId="545DE27E" w14:textId="77777777" w:rsidR="00484E99" w:rsidRPr="00484E99" w:rsidRDefault="00484E99" w:rsidP="00484E99">
      <w:pPr>
        <w:pStyle w:val="TDC2"/>
        <w:jc w:val="both"/>
        <w:rPr>
          <w:rFonts w:asciiTheme="minorHAnsi" w:hAnsiTheme="minorHAnsi" w:cstheme="minorBidi"/>
          <w:sz w:val="22"/>
          <w:szCs w:val="22"/>
          <w:highlight w:val="yellow"/>
          <w:lang w:eastAsia="en-GB"/>
        </w:rPr>
      </w:pPr>
      <w:r w:rsidRPr="00484E99">
        <w:rPr>
          <w:highlight w:val="yellow"/>
        </w:rPr>
        <w:t>3.3</w:t>
      </w:r>
      <w:r w:rsidRPr="00484E99">
        <w:rPr>
          <w:highlight w:val="yellow"/>
        </w:rPr>
        <w:tab/>
        <w:t>Abbreviations</w:t>
      </w:r>
      <w:r w:rsidRPr="00484E99">
        <w:rPr>
          <w:highlight w:val="yellow"/>
        </w:rPr>
        <w:tab/>
      </w:r>
      <w:r w:rsidRPr="00484E99">
        <w:rPr>
          <w:highlight w:val="yellow"/>
        </w:rPr>
        <w:fldChar w:fldCharType="begin"/>
      </w:r>
      <w:r w:rsidRPr="00484E99">
        <w:rPr>
          <w:highlight w:val="yellow"/>
        </w:rPr>
        <w:instrText xml:space="preserve"> PAGEREF _Toc527985038 \h </w:instrText>
      </w:r>
      <w:r w:rsidRPr="00484E99">
        <w:rPr>
          <w:highlight w:val="yellow"/>
        </w:rPr>
      </w:r>
      <w:r w:rsidRPr="00484E99">
        <w:rPr>
          <w:highlight w:val="yellow"/>
        </w:rPr>
        <w:fldChar w:fldCharType="separate"/>
      </w:r>
      <w:r w:rsidRPr="00484E99">
        <w:rPr>
          <w:highlight w:val="yellow"/>
        </w:rPr>
        <w:t>8</w:t>
      </w:r>
      <w:r w:rsidRPr="00484E99">
        <w:rPr>
          <w:highlight w:val="yellow"/>
        </w:rPr>
        <w:fldChar w:fldCharType="end"/>
      </w:r>
    </w:p>
    <w:p w14:paraId="30C6DA69" w14:textId="77777777"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t>4</w:t>
      </w:r>
      <w:r w:rsidRPr="00484E99">
        <w:rPr>
          <w:highlight w:val="yellow"/>
        </w:rPr>
        <w:tab/>
        <w:t>Introduction to main areas of application of PDL technologies and role of standards</w:t>
      </w:r>
      <w:r w:rsidRPr="00484E99">
        <w:rPr>
          <w:highlight w:val="yellow"/>
        </w:rPr>
        <w:tab/>
      </w:r>
      <w:r w:rsidRPr="00484E99">
        <w:rPr>
          <w:highlight w:val="yellow"/>
        </w:rPr>
        <w:fldChar w:fldCharType="begin"/>
      </w:r>
      <w:r w:rsidRPr="00484E99">
        <w:rPr>
          <w:highlight w:val="yellow"/>
        </w:rPr>
        <w:instrText xml:space="preserve"> PAGEREF _Toc527985039 \h </w:instrText>
      </w:r>
      <w:r w:rsidRPr="00484E99">
        <w:rPr>
          <w:highlight w:val="yellow"/>
        </w:rPr>
      </w:r>
      <w:r w:rsidRPr="00484E99">
        <w:rPr>
          <w:highlight w:val="yellow"/>
        </w:rPr>
        <w:fldChar w:fldCharType="separate"/>
      </w:r>
      <w:r w:rsidRPr="00484E99">
        <w:rPr>
          <w:highlight w:val="yellow"/>
        </w:rPr>
        <w:t>8</w:t>
      </w:r>
      <w:r w:rsidRPr="00484E99">
        <w:rPr>
          <w:highlight w:val="yellow"/>
        </w:rPr>
        <w:fldChar w:fldCharType="end"/>
      </w:r>
    </w:p>
    <w:p w14:paraId="57B5B16E" w14:textId="77777777" w:rsidR="00484E99" w:rsidRPr="00484E99" w:rsidRDefault="00484E99" w:rsidP="00484E99">
      <w:pPr>
        <w:pStyle w:val="TDC2"/>
        <w:jc w:val="both"/>
        <w:rPr>
          <w:highlight w:val="yellow"/>
        </w:rPr>
      </w:pPr>
      <w:r w:rsidRPr="00484E99">
        <w:rPr>
          <w:highlight w:val="yellow"/>
        </w:rPr>
        <w:t>5</w:t>
      </w:r>
      <w:r w:rsidRPr="00484E99">
        <w:rPr>
          <w:highlight w:val="yellow"/>
        </w:rPr>
        <w:tab/>
        <w:t>Current activities in standardisation:</w:t>
      </w:r>
    </w:p>
    <w:p w14:paraId="7064A725" w14:textId="77777777" w:rsidR="00484E99" w:rsidRPr="00484E99" w:rsidRDefault="00484E99" w:rsidP="00484E99">
      <w:pPr>
        <w:pStyle w:val="TDC2"/>
        <w:jc w:val="both"/>
        <w:rPr>
          <w:highlight w:val="yellow"/>
        </w:rPr>
      </w:pPr>
      <w:r w:rsidRPr="00484E99">
        <w:rPr>
          <w:highlight w:val="yellow"/>
        </w:rPr>
        <w:t>5.1. International Standards Organization (ISO TC307)</w:t>
      </w:r>
    </w:p>
    <w:p w14:paraId="606D1CA4" w14:textId="77777777" w:rsidR="00484E99" w:rsidRPr="00484E99" w:rsidRDefault="00484E99" w:rsidP="00484E99">
      <w:pPr>
        <w:pStyle w:val="TDC2"/>
        <w:jc w:val="both"/>
        <w:rPr>
          <w:highlight w:val="yellow"/>
        </w:rPr>
      </w:pPr>
      <w:r w:rsidRPr="00484E99">
        <w:rPr>
          <w:highlight w:val="yellow"/>
        </w:rPr>
        <w:t>5.2. CEN-CENELEC FGBDLT</w:t>
      </w:r>
    </w:p>
    <w:p w14:paraId="54F0B67D" w14:textId="77777777" w:rsidR="00484E99" w:rsidRPr="00484E99" w:rsidRDefault="00484E99" w:rsidP="00484E99">
      <w:pPr>
        <w:pStyle w:val="TDC2"/>
        <w:jc w:val="both"/>
        <w:rPr>
          <w:highlight w:val="yellow"/>
        </w:rPr>
      </w:pPr>
      <w:r w:rsidRPr="00484E99">
        <w:rPr>
          <w:highlight w:val="yellow"/>
        </w:rPr>
        <w:t>5.3. ITU-T FG DLT</w:t>
      </w:r>
    </w:p>
    <w:p w14:paraId="3195BD5E" w14:textId="77777777" w:rsidR="00484E99" w:rsidRPr="00484E99" w:rsidRDefault="00484E99" w:rsidP="00484E99">
      <w:pPr>
        <w:pStyle w:val="TDC2"/>
        <w:jc w:val="both"/>
        <w:rPr>
          <w:highlight w:val="yellow"/>
        </w:rPr>
      </w:pPr>
      <w:r w:rsidRPr="00484E99">
        <w:rPr>
          <w:highlight w:val="yellow"/>
        </w:rPr>
        <w:t>5.4. IEEE Standards Association</w:t>
      </w:r>
    </w:p>
    <w:p w14:paraId="588E7E76" w14:textId="77777777" w:rsidR="00484E99" w:rsidRPr="00484E99" w:rsidRDefault="00484E99" w:rsidP="00484E99">
      <w:pPr>
        <w:pStyle w:val="TDC2"/>
        <w:jc w:val="both"/>
        <w:rPr>
          <w:highlight w:val="yellow"/>
        </w:rPr>
      </w:pPr>
      <w:r w:rsidRPr="00484E99">
        <w:rPr>
          <w:highlight w:val="yellow"/>
        </w:rPr>
        <w:t>5.5. ETSI</w:t>
      </w:r>
    </w:p>
    <w:p w14:paraId="6D96615C" w14:textId="77777777" w:rsidR="00484E99" w:rsidRPr="00484E99" w:rsidRDefault="00484E99" w:rsidP="00484E99">
      <w:pPr>
        <w:pStyle w:val="TDC2"/>
        <w:jc w:val="both"/>
        <w:rPr>
          <w:highlight w:val="yellow"/>
        </w:rPr>
      </w:pPr>
      <w:r w:rsidRPr="00484E99">
        <w:rPr>
          <w:highlight w:val="yellow"/>
        </w:rPr>
        <w:t>6. Current Activities in research</w:t>
      </w:r>
    </w:p>
    <w:p w14:paraId="3D220739" w14:textId="77777777" w:rsidR="00484E99" w:rsidRPr="00484E99" w:rsidRDefault="00484E99" w:rsidP="00484E99">
      <w:pPr>
        <w:pStyle w:val="TDC2"/>
        <w:jc w:val="both"/>
        <w:rPr>
          <w:highlight w:val="yellow"/>
        </w:rPr>
      </w:pPr>
      <w:r w:rsidRPr="00484E99">
        <w:rPr>
          <w:highlight w:val="yellow"/>
        </w:rPr>
        <w:t>7. Activities of professional initiatives and alliances</w:t>
      </w:r>
    </w:p>
    <w:p w14:paraId="5D7BF8D6" w14:textId="77777777" w:rsidR="00484E99" w:rsidRPr="00484E99" w:rsidRDefault="00484E99" w:rsidP="00484E99">
      <w:pPr>
        <w:pStyle w:val="TDC2"/>
        <w:jc w:val="both"/>
        <w:rPr>
          <w:highlight w:val="yellow"/>
        </w:rPr>
      </w:pPr>
      <w:r w:rsidRPr="00484E99">
        <w:rPr>
          <w:highlight w:val="yellow"/>
        </w:rPr>
        <w:t>7.1. Opentimestamps</w:t>
      </w:r>
    </w:p>
    <w:p w14:paraId="78060F7E" w14:textId="77777777" w:rsidR="00484E99" w:rsidRPr="00484E99" w:rsidRDefault="00484E99" w:rsidP="00484E99">
      <w:pPr>
        <w:pStyle w:val="TDC2"/>
        <w:jc w:val="both"/>
        <w:rPr>
          <w:highlight w:val="yellow"/>
        </w:rPr>
      </w:pPr>
      <w:r w:rsidRPr="00484E99">
        <w:rPr>
          <w:highlight w:val="yellow"/>
        </w:rPr>
        <w:t>7.2. W3c</w:t>
      </w:r>
    </w:p>
    <w:p w14:paraId="1B8D483E" w14:textId="77777777" w:rsidR="00484E99" w:rsidRPr="00484E99" w:rsidRDefault="00484E99" w:rsidP="00484E99">
      <w:pPr>
        <w:pStyle w:val="TDC2"/>
        <w:jc w:val="both"/>
        <w:rPr>
          <w:highlight w:val="yellow"/>
        </w:rPr>
      </w:pPr>
      <w:r w:rsidRPr="00484E99">
        <w:rPr>
          <w:highlight w:val="yellow"/>
        </w:rPr>
        <w:t>7.3 Alastria</w:t>
      </w:r>
    </w:p>
    <w:p w14:paraId="1619228E" w14:textId="77777777" w:rsidR="00484E99" w:rsidRPr="00484E99" w:rsidRDefault="00484E99" w:rsidP="00484E99">
      <w:pPr>
        <w:pStyle w:val="TDC2"/>
        <w:jc w:val="both"/>
        <w:rPr>
          <w:highlight w:val="yellow"/>
        </w:rPr>
      </w:pPr>
      <w:r w:rsidRPr="00484E99">
        <w:rPr>
          <w:highlight w:val="yellow"/>
        </w:rPr>
        <w:t>7.4. Dutch Blockchain Coalition</w:t>
      </w:r>
    </w:p>
    <w:p w14:paraId="5D4F659F" w14:textId="77777777" w:rsidR="00484E99" w:rsidRPr="00484E99" w:rsidRDefault="00484E99" w:rsidP="00484E99">
      <w:pPr>
        <w:pStyle w:val="TDC2"/>
        <w:jc w:val="both"/>
        <w:rPr>
          <w:highlight w:val="yellow"/>
        </w:rPr>
      </w:pPr>
      <w:r w:rsidRPr="00484E99">
        <w:rPr>
          <w:highlight w:val="yellow"/>
        </w:rPr>
        <w:t>7.5. Hyperledger</w:t>
      </w:r>
    </w:p>
    <w:p w14:paraId="49FA5BE7" w14:textId="77777777" w:rsidR="00484E99" w:rsidRPr="00484E99" w:rsidRDefault="00484E99" w:rsidP="00484E99">
      <w:pPr>
        <w:pStyle w:val="TDC2"/>
        <w:jc w:val="both"/>
        <w:rPr>
          <w:highlight w:val="yellow"/>
        </w:rPr>
      </w:pPr>
      <w:r w:rsidRPr="00484E99">
        <w:rPr>
          <w:highlight w:val="yellow"/>
        </w:rPr>
        <w:t>7.6. EEA</w:t>
      </w:r>
    </w:p>
    <w:p w14:paraId="24A49046" w14:textId="77777777" w:rsidR="00484E99" w:rsidRPr="00484E99" w:rsidRDefault="00484E99" w:rsidP="00484E99">
      <w:pPr>
        <w:pStyle w:val="TDC2"/>
        <w:jc w:val="both"/>
        <w:rPr>
          <w:highlight w:val="yellow"/>
        </w:rPr>
      </w:pPr>
      <w:r w:rsidRPr="00484E99">
        <w:rPr>
          <w:highlight w:val="yellow"/>
        </w:rPr>
        <w:t>7.7. SEP</w:t>
      </w:r>
    </w:p>
    <w:p w14:paraId="583FA1B9" w14:textId="77777777" w:rsidR="00484E99" w:rsidRPr="00484E99" w:rsidRDefault="00484E99" w:rsidP="00484E99">
      <w:pPr>
        <w:pStyle w:val="TDC2"/>
        <w:jc w:val="both"/>
        <w:rPr>
          <w:highlight w:val="yellow"/>
        </w:rPr>
      </w:pPr>
      <w:r w:rsidRPr="00484E99">
        <w:rPr>
          <w:highlight w:val="yellow"/>
        </w:rPr>
        <w:t>7.8. INATBA</w:t>
      </w:r>
    </w:p>
    <w:p w14:paraId="1C2C1D50" w14:textId="77777777" w:rsidR="00484E99" w:rsidRPr="00484E99" w:rsidRDefault="00484E99" w:rsidP="00484E99">
      <w:pPr>
        <w:pStyle w:val="TDC2"/>
        <w:jc w:val="both"/>
        <w:rPr>
          <w:highlight w:val="yellow"/>
        </w:rPr>
      </w:pPr>
      <w:r w:rsidRPr="00484E99">
        <w:rPr>
          <w:highlight w:val="yellow"/>
        </w:rPr>
        <w:t>7.9. Alliance for Internet of things Innovation</w:t>
      </w:r>
    </w:p>
    <w:p w14:paraId="636D3724" w14:textId="77777777" w:rsidR="00484E99" w:rsidRPr="00484E99" w:rsidRDefault="00484E99" w:rsidP="00484E99">
      <w:pPr>
        <w:pStyle w:val="TDC2"/>
        <w:jc w:val="both"/>
        <w:rPr>
          <w:highlight w:val="yellow"/>
        </w:rPr>
      </w:pPr>
      <w:r w:rsidRPr="00484E99">
        <w:rPr>
          <w:highlight w:val="yellow"/>
        </w:rPr>
        <w:t>7.10 Industrial Internet Consortium</w:t>
      </w:r>
    </w:p>
    <w:p w14:paraId="6FE938F1" w14:textId="77777777" w:rsidR="00484E99" w:rsidRPr="00484E99" w:rsidRDefault="00484E99" w:rsidP="00484E99">
      <w:pPr>
        <w:pStyle w:val="TDC2"/>
        <w:jc w:val="both"/>
        <w:rPr>
          <w:highlight w:val="yellow"/>
        </w:rPr>
      </w:pPr>
      <w:r w:rsidRPr="00484E99">
        <w:rPr>
          <w:highlight w:val="yellow"/>
        </w:rPr>
        <w:t>7.11. IETF IRTF</w:t>
      </w:r>
    </w:p>
    <w:p w14:paraId="613A5FB9" w14:textId="77777777" w:rsidR="00484E99" w:rsidRPr="00484E99" w:rsidRDefault="00484E99" w:rsidP="00484E99">
      <w:pPr>
        <w:pStyle w:val="TDC2"/>
        <w:jc w:val="both"/>
        <w:rPr>
          <w:highlight w:val="yellow"/>
        </w:rPr>
      </w:pPr>
      <w:r w:rsidRPr="00484E99">
        <w:rPr>
          <w:highlight w:val="yellow"/>
        </w:rPr>
        <w:t>7.12. OASIS</w:t>
      </w:r>
    </w:p>
    <w:p w14:paraId="177724E2" w14:textId="77777777" w:rsidR="00484E99" w:rsidRPr="00484E99" w:rsidRDefault="00484E99" w:rsidP="00484E99">
      <w:pPr>
        <w:pStyle w:val="TDC2"/>
        <w:jc w:val="both"/>
        <w:rPr>
          <w:highlight w:val="yellow"/>
        </w:rPr>
      </w:pPr>
      <w:r w:rsidRPr="00484E99">
        <w:rPr>
          <w:highlight w:val="yellow"/>
        </w:rPr>
        <w:t>7.13 SBS</w:t>
      </w:r>
    </w:p>
    <w:p w14:paraId="50CEC26D" w14:textId="77777777" w:rsidR="00484E99" w:rsidRPr="00484E99" w:rsidRDefault="00484E99" w:rsidP="00484E99">
      <w:pPr>
        <w:pStyle w:val="TDC2"/>
        <w:jc w:val="both"/>
        <w:rPr>
          <w:highlight w:val="yellow"/>
        </w:rPr>
      </w:pPr>
      <w:r w:rsidRPr="00484E99">
        <w:rPr>
          <w:highlight w:val="yellow"/>
        </w:rPr>
        <w:t>7.14 OGC</w:t>
      </w:r>
    </w:p>
    <w:p w14:paraId="27059EA6" w14:textId="77777777" w:rsidR="00484E99" w:rsidRPr="00484E99" w:rsidRDefault="00484E99" w:rsidP="00484E99">
      <w:pPr>
        <w:pStyle w:val="TDC2"/>
        <w:jc w:val="both"/>
        <w:rPr>
          <w:highlight w:val="yellow"/>
        </w:rPr>
      </w:pPr>
      <w:r w:rsidRPr="00484E99">
        <w:rPr>
          <w:highlight w:val="yellow"/>
        </w:rPr>
        <w:t>7.15 FIG</w:t>
      </w:r>
    </w:p>
    <w:p w14:paraId="1DA411FC" w14:textId="77777777" w:rsidR="00484E99" w:rsidRPr="00484E99" w:rsidRDefault="00484E99" w:rsidP="00484E99">
      <w:pPr>
        <w:pStyle w:val="TDC2"/>
        <w:jc w:val="both"/>
        <w:rPr>
          <w:highlight w:val="yellow"/>
        </w:rPr>
      </w:pPr>
      <w:r w:rsidRPr="00484E99">
        <w:rPr>
          <w:highlight w:val="yellow"/>
        </w:rPr>
        <w:t>7.16 One M2M</w:t>
      </w:r>
    </w:p>
    <w:p w14:paraId="3A52B58E" w14:textId="77777777" w:rsidR="00484E99" w:rsidRPr="00484E99" w:rsidRDefault="00484E99" w:rsidP="00484E99">
      <w:pPr>
        <w:pStyle w:val="TDC2"/>
        <w:jc w:val="both"/>
        <w:rPr>
          <w:highlight w:val="yellow"/>
        </w:rPr>
      </w:pPr>
      <w:r w:rsidRPr="00484E99">
        <w:rPr>
          <w:highlight w:val="yellow"/>
        </w:rPr>
        <w:t>7.17 OMA</w:t>
      </w:r>
    </w:p>
    <w:p w14:paraId="120BED98" w14:textId="77777777" w:rsidR="00484E99" w:rsidRPr="00484E99" w:rsidRDefault="00484E99" w:rsidP="00484E99">
      <w:pPr>
        <w:pStyle w:val="TDC2"/>
        <w:jc w:val="both"/>
        <w:rPr>
          <w:highlight w:val="yellow"/>
        </w:rPr>
      </w:pPr>
    </w:p>
    <w:p w14:paraId="6EA68DFF" w14:textId="77777777" w:rsidR="00484E99" w:rsidRPr="00484E99" w:rsidRDefault="00484E99" w:rsidP="00484E99">
      <w:pPr>
        <w:pStyle w:val="TDC2"/>
        <w:jc w:val="both"/>
        <w:rPr>
          <w:highlight w:val="yellow"/>
        </w:rPr>
      </w:pPr>
      <w:r w:rsidRPr="00484E99">
        <w:rPr>
          <w:highlight w:val="yellow"/>
        </w:rPr>
        <w:t>8 Highlights of PDL solutions and needs</w:t>
      </w:r>
    </w:p>
    <w:p w14:paraId="06A26F2B" w14:textId="77777777" w:rsidR="00484E99" w:rsidRPr="00484E99" w:rsidRDefault="00484E99" w:rsidP="00484E99">
      <w:pPr>
        <w:pStyle w:val="TDC2"/>
        <w:jc w:val="both"/>
        <w:rPr>
          <w:highlight w:val="yellow"/>
        </w:rPr>
      </w:pPr>
      <w:r w:rsidRPr="00484E99">
        <w:rPr>
          <w:highlight w:val="yellow"/>
        </w:rPr>
        <w:t>8.1. Regulatory aspects</w:t>
      </w:r>
    </w:p>
    <w:p w14:paraId="208F7E18" w14:textId="77777777" w:rsidR="00484E99" w:rsidRPr="00484E99" w:rsidRDefault="00484E99" w:rsidP="00484E99">
      <w:pPr>
        <w:pStyle w:val="TDC2"/>
        <w:jc w:val="both"/>
        <w:rPr>
          <w:highlight w:val="yellow"/>
        </w:rPr>
      </w:pPr>
      <w:r w:rsidRPr="00484E99">
        <w:rPr>
          <w:highlight w:val="yellow"/>
        </w:rPr>
        <w:t>8.2. Ecosystem and EU-Market aspects</w:t>
      </w:r>
    </w:p>
    <w:p w14:paraId="3BE51E69" w14:textId="77777777" w:rsidR="00484E99" w:rsidRPr="00484E99" w:rsidRDefault="00484E99" w:rsidP="00484E99">
      <w:pPr>
        <w:pStyle w:val="TDC2"/>
        <w:jc w:val="both"/>
        <w:rPr>
          <w:highlight w:val="yellow"/>
        </w:rPr>
      </w:pPr>
    </w:p>
    <w:p w14:paraId="5FCC64C1" w14:textId="77777777" w:rsidR="00484E99" w:rsidRPr="00484E99" w:rsidRDefault="00484E99" w:rsidP="00484E99">
      <w:pPr>
        <w:pStyle w:val="TDC2"/>
        <w:jc w:val="both"/>
        <w:rPr>
          <w:highlight w:val="yellow"/>
        </w:rPr>
      </w:pPr>
      <w:r w:rsidRPr="00484E99">
        <w:rPr>
          <w:highlight w:val="yellow"/>
        </w:rPr>
        <w:t>9 Enhancements and recommendations for further collaboration</w:t>
      </w:r>
    </w:p>
    <w:p w14:paraId="785368A9" w14:textId="77777777" w:rsidR="00484E99" w:rsidRPr="00484E99" w:rsidRDefault="00484E99" w:rsidP="00484E99">
      <w:pPr>
        <w:pStyle w:val="TDC9"/>
        <w:ind w:left="0" w:firstLine="0"/>
        <w:jc w:val="both"/>
        <w:rPr>
          <w:rFonts w:asciiTheme="minorHAnsi" w:hAnsiTheme="minorHAnsi" w:cstheme="minorBidi"/>
          <w:szCs w:val="22"/>
          <w:highlight w:val="yellow"/>
          <w:lang w:eastAsia="en-GB"/>
        </w:rPr>
      </w:pPr>
      <w:r w:rsidRPr="00484E99">
        <w:rPr>
          <w:highlight w:val="yellow"/>
        </w:rPr>
        <w:t>Annex A:</w:t>
      </w:r>
      <w:r w:rsidRPr="00484E99">
        <w:rPr>
          <w:highlight w:val="yellow"/>
        </w:rPr>
        <w:tab/>
        <w:t>Title of annex</w:t>
      </w:r>
      <w:r w:rsidRPr="00484E99">
        <w:rPr>
          <w:i/>
          <w:color w:val="76923C"/>
          <w:highlight w:val="yellow"/>
        </w:rPr>
        <w:t>)</w:t>
      </w:r>
      <w:r w:rsidRPr="00484E99">
        <w:rPr>
          <w:highlight w:val="yellow"/>
        </w:rPr>
        <w:tab/>
      </w:r>
      <w:r w:rsidRPr="00484E99">
        <w:rPr>
          <w:highlight w:val="yellow"/>
        </w:rPr>
        <w:fldChar w:fldCharType="begin"/>
      </w:r>
      <w:r w:rsidRPr="00484E99">
        <w:rPr>
          <w:highlight w:val="yellow"/>
        </w:rPr>
        <w:instrText xml:space="preserve"> PAGEREF _Toc527985041 \h </w:instrText>
      </w:r>
      <w:r w:rsidRPr="00484E99">
        <w:rPr>
          <w:highlight w:val="yellow"/>
        </w:rPr>
      </w:r>
      <w:r w:rsidRPr="00484E99">
        <w:rPr>
          <w:highlight w:val="yellow"/>
        </w:rPr>
        <w:fldChar w:fldCharType="separate"/>
      </w:r>
      <w:r w:rsidRPr="00484E99">
        <w:rPr>
          <w:highlight w:val="yellow"/>
        </w:rPr>
        <w:t>12</w:t>
      </w:r>
      <w:r w:rsidRPr="00484E99">
        <w:rPr>
          <w:highlight w:val="yellow"/>
        </w:rPr>
        <w:fldChar w:fldCharType="end"/>
      </w:r>
    </w:p>
    <w:p w14:paraId="32E31F0B" w14:textId="77777777" w:rsidR="00484E99" w:rsidRPr="00484E99" w:rsidRDefault="00484E99" w:rsidP="00484E99">
      <w:pPr>
        <w:pStyle w:val="TDC9"/>
        <w:jc w:val="both"/>
        <w:rPr>
          <w:rFonts w:asciiTheme="minorHAnsi" w:hAnsiTheme="minorHAnsi" w:cstheme="minorBidi"/>
          <w:szCs w:val="22"/>
          <w:highlight w:val="yellow"/>
          <w:lang w:eastAsia="en-GB"/>
        </w:rPr>
      </w:pPr>
      <w:r w:rsidRPr="00484E99">
        <w:rPr>
          <w:highlight w:val="yellow"/>
        </w:rPr>
        <w:t>Annex B:</w:t>
      </w:r>
      <w:r w:rsidRPr="00484E99">
        <w:rPr>
          <w:highlight w:val="yellow"/>
        </w:rPr>
        <w:tab/>
        <w:t>Title of annex</w:t>
      </w:r>
      <w:r w:rsidRPr="00484E99">
        <w:rPr>
          <w:highlight w:val="yellow"/>
        </w:rPr>
        <w:tab/>
      </w:r>
      <w:r w:rsidRPr="00484E99">
        <w:rPr>
          <w:highlight w:val="yellow"/>
        </w:rPr>
        <w:fldChar w:fldCharType="begin"/>
      </w:r>
      <w:r w:rsidRPr="00484E99">
        <w:rPr>
          <w:highlight w:val="yellow"/>
        </w:rPr>
        <w:instrText xml:space="preserve"> PAGEREF _Toc527985042 \h </w:instrText>
      </w:r>
      <w:r w:rsidRPr="00484E99">
        <w:rPr>
          <w:highlight w:val="yellow"/>
        </w:rPr>
      </w:r>
      <w:r w:rsidRPr="00484E99">
        <w:rPr>
          <w:highlight w:val="yellow"/>
        </w:rPr>
        <w:fldChar w:fldCharType="separate"/>
      </w:r>
      <w:r w:rsidRPr="00484E99">
        <w:rPr>
          <w:highlight w:val="yellow"/>
        </w:rPr>
        <w:t>13</w:t>
      </w:r>
      <w:r w:rsidRPr="00484E99">
        <w:rPr>
          <w:highlight w:val="yellow"/>
        </w:rPr>
        <w:fldChar w:fldCharType="end"/>
      </w:r>
    </w:p>
    <w:p w14:paraId="4E2AC861" w14:textId="77777777" w:rsidR="00484E99" w:rsidRPr="00484E99" w:rsidRDefault="00484E99" w:rsidP="00484E99">
      <w:pPr>
        <w:pStyle w:val="TDC1"/>
        <w:jc w:val="both"/>
        <w:rPr>
          <w:rFonts w:asciiTheme="minorHAnsi" w:hAnsiTheme="minorHAnsi" w:cstheme="minorBidi"/>
          <w:szCs w:val="22"/>
          <w:highlight w:val="yellow"/>
          <w:lang w:eastAsia="en-GB"/>
        </w:rPr>
      </w:pPr>
      <w:r w:rsidRPr="00484E99">
        <w:rPr>
          <w:highlight w:val="yellow"/>
        </w:rPr>
        <w:t>B.1</w:t>
      </w:r>
      <w:r w:rsidRPr="00484E99">
        <w:rPr>
          <w:highlight w:val="yellow"/>
        </w:rPr>
        <w:tab/>
        <w:t>First clause of the annex</w:t>
      </w:r>
      <w:r w:rsidRPr="00484E99">
        <w:rPr>
          <w:highlight w:val="yellow"/>
        </w:rPr>
        <w:tab/>
      </w:r>
      <w:r w:rsidRPr="00484E99">
        <w:rPr>
          <w:highlight w:val="yellow"/>
        </w:rPr>
        <w:fldChar w:fldCharType="begin"/>
      </w:r>
      <w:r w:rsidRPr="00484E99">
        <w:rPr>
          <w:highlight w:val="yellow"/>
        </w:rPr>
        <w:instrText xml:space="preserve"> PAGEREF _Toc527985043 \h </w:instrText>
      </w:r>
      <w:r w:rsidRPr="00484E99">
        <w:rPr>
          <w:highlight w:val="yellow"/>
        </w:rPr>
      </w:r>
      <w:r w:rsidRPr="00484E99">
        <w:rPr>
          <w:highlight w:val="yellow"/>
        </w:rPr>
        <w:fldChar w:fldCharType="separate"/>
      </w:r>
      <w:r w:rsidRPr="00484E99">
        <w:rPr>
          <w:highlight w:val="yellow"/>
        </w:rPr>
        <w:t>13</w:t>
      </w:r>
      <w:r w:rsidRPr="00484E99">
        <w:rPr>
          <w:highlight w:val="yellow"/>
        </w:rPr>
        <w:fldChar w:fldCharType="end"/>
      </w:r>
    </w:p>
    <w:p w14:paraId="5A5613D8" w14:textId="77777777" w:rsidR="00484E99" w:rsidRPr="00484E99" w:rsidRDefault="00484E99" w:rsidP="00484E99">
      <w:pPr>
        <w:pStyle w:val="TDC2"/>
        <w:jc w:val="both"/>
        <w:rPr>
          <w:rFonts w:asciiTheme="minorHAnsi" w:hAnsiTheme="minorHAnsi" w:cstheme="minorBidi"/>
          <w:sz w:val="22"/>
          <w:szCs w:val="22"/>
          <w:highlight w:val="yellow"/>
          <w:lang w:eastAsia="en-GB"/>
        </w:rPr>
      </w:pPr>
      <w:r w:rsidRPr="00484E99">
        <w:rPr>
          <w:highlight w:val="yellow"/>
        </w:rPr>
        <w:t>B.1.1</w:t>
      </w:r>
      <w:r w:rsidRPr="00484E99">
        <w:rPr>
          <w:highlight w:val="yellow"/>
        </w:rPr>
        <w:tab/>
        <w:t>First subdivided clause of the annex</w:t>
      </w:r>
      <w:r w:rsidRPr="00484E99">
        <w:rPr>
          <w:highlight w:val="yellow"/>
        </w:rPr>
        <w:tab/>
      </w:r>
      <w:r w:rsidRPr="00484E99">
        <w:rPr>
          <w:highlight w:val="yellow"/>
        </w:rPr>
        <w:fldChar w:fldCharType="begin"/>
      </w:r>
      <w:r w:rsidRPr="00484E99">
        <w:rPr>
          <w:highlight w:val="yellow"/>
        </w:rPr>
        <w:instrText xml:space="preserve"> PAGEREF _Toc527985044 \h </w:instrText>
      </w:r>
      <w:r w:rsidRPr="00484E99">
        <w:rPr>
          <w:highlight w:val="yellow"/>
        </w:rPr>
      </w:r>
      <w:r w:rsidRPr="00484E99">
        <w:rPr>
          <w:highlight w:val="yellow"/>
        </w:rPr>
        <w:fldChar w:fldCharType="separate"/>
      </w:r>
      <w:r w:rsidRPr="00484E99">
        <w:rPr>
          <w:highlight w:val="yellow"/>
        </w:rPr>
        <w:t>13</w:t>
      </w:r>
      <w:r w:rsidRPr="00484E99">
        <w:rPr>
          <w:highlight w:val="yellow"/>
        </w:rPr>
        <w:fldChar w:fldCharType="end"/>
      </w:r>
    </w:p>
    <w:p w14:paraId="334420CF" w14:textId="77777777" w:rsidR="00484E99" w:rsidRPr="00484E99" w:rsidRDefault="00484E99" w:rsidP="00484E99">
      <w:pPr>
        <w:pStyle w:val="TDC9"/>
        <w:jc w:val="both"/>
        <w:rPr>
          <w:rFonts w:asciiTheme="minorHAnsi" w:hAnsiTheme="minorHAnsi" w:cstheme="minorBidi"/>
          <w:szCs w:val="22"/>
          <w:highlight w:val="yellow"/>
          <w:lang w:eastAsia="en-GB"/>
        </w:rPr>
      </w:pPr>
      <w:r w:rsidRPr="00484E99">
        <w:rPr>
          <w:highlight w:val="yellow"/>
        </w:rPr>
        <w:lastRenderedPageBreak/>
        <w:t xml:space="preserve">Annex </w:t>
      </w:r>
      <w:r w:rsidRPr="00484E99">
        <w:rPr>
          <w:color w:val="76923C"/>
          <w:highlight w:val="yellow"/>
        </w:rPr>
        <w:t>&lt;</w:t>
      </w:r>
      <w:r w:rsidRPr="00484E99">
        <w:rPr>
          <w:highlight w:val="yellow"/>
        </w:rPr>
        <w:t>L</w:t>
      </w:r>
      <w:r w:rsidRPr="00484E99">
        <w:rPr>
          <w:color w:val="76923C"/>
          <w:highlight w:val="yellow"/>
        </w:rPr>
        <w:t>&gt;</w:t>
      </w:r>
      <w:r w:rsidRPr="00484E99">
        <w:rPr>
          <w:highlight w:val="yellow"/>
        </w:rPr>
        <w:t>:</w:t>
      </w:r>
      <w:r w:rsidRPr="00484E99">
        <w:rPr>
          <w:highlight w:val="yellow"/>
        </w:rPr>
        <w:tab/>
        <w:t>Authors &amp; contributors</w:t>
      </w:r>
      <w:r w:rsidRPr="00484E99">
        <w:rPr>
          <w:highlight w:val="yellow"/>
        </w:rPr>
        <w:tab/>
      </w:r>
      <w:r w:rsidRPr="00484E99">
        <w:rPr>
          <w:highlight w:val="yellow"/>
        </w:rPr>
        <w:fldChar w:fldCharType="begin"/>
      </w:r>
      <w:r w:rsidRPr="00484E99">
        <w:rPr>
          <w:highlight w:val="yellow"/>
        </w:rPr>
        <w:instrText xml:space="preserve"> PAGEREF _Toc527985045 \h </w:instrText>
      </w:r>
      <w:r w:rsidRPr="00484E99">
        <w:rPr>
          <w:highlight w:val="yellow"/>
        </w:rPr>
      </w:r>
      <w:r w:rsidRPr="00484E99">
        <w:rPr>
          <w:highlight w:val="yellow"/>
        </w:rPr>
        <w:fldChar w:fldCharType="separate"/>
      </w:r>
      <w:r w:rsidRPr="00484E99">
        <w:rPr>
          <w:highlight w:val="yellow"/>
        </w:rPr>
        <w:t>13</w:t>
      </w:r>
      <w:r w:rsidRPr="00484E99">
        <w:rPr>
          <w:highlight w:val="yellow"/>
        </w:rPr>
        <w:fldChar w:fldCharType="end"/>
      </w:r>
    </w:p>
    <w:p w14:paraId="57AB68C9" w14:textId="77777777" w:rsidR="00484E99" w:rsidRPr="00484E99" w:rsidRDefault="00484E99" w:rsidP="00484E99">
      <w:pPr>
        <w:pStyle w:val="TDC9"/>
        <w:jc w:val="both"/>
        <w:rPr>
          <w:rFonts w:asciiTheme="minorHAnsi" w:hAnsiTheme="minorHAnsi" w:cstheme="minorBidi"/>
          <w:szCs w:val="22"/>
          <w:highlight w:val="yellow"/>
          <w:lang w:eastAsia="en-GB"/>
        </w:rPr>
      </w:pPr>
      <w:r w:rsidRPr="00484E99">
        <w:rPr>
          <w:highlight w:val="yellow"/>
        </w:rPr>
        <w:t xml:space="preserve">Annex </w:t>
      </w:r>
      <w:r w:rsidRPr="00484E99">
        <w:rPr>
          <w:color w:val="76923C"/>
          <w:highlight w:val="yellow"/>
        </w:rPr>
        <w:t>&lt;</w:t>
      </w:r>
      <w:r w:rsidRPr="00484E99">
        <w:rPr>
          <w:highlight w:val="yellow"/>
        </w:rPr>
        <w:t>L+1</w:t>
      </w:r>
      <w:r w:rsidRPr="00484E99">
        <w:rPr>
          <w:color w:val="76923C"/>
          <w:highlight w:val="yellow"/>
        </w:rPr>
        <w:t>&gt;</w:t>
      </w:r>
      <w:r w:rsidRPr="00484E99">
        <w:rPr>
          <w:highlight w:val="yellow"/>
        </w:rPr>
        <w:t>:</w:t>
      </w:r>
      <w:r w:rsidRPr="00484E99">
        <w:rPr>
          <w:highlight w:val="yellow"/>
        </w:rPr>
        <w:tab/>
        <w:t>Bibliography</w:t>
      </w:r>
      <w:r w:rsidRPr="00484E99">
        <w:rPr>
          <w:highlight w:val="yellow"/>
        </w:rPr>
        <w:tab/>
      </w:r>
      <w:r w:rsidRPr="00484E99">
        <w:rPr>
          <w:highlight w:val="yellow"/>
        </w:rPr>
        <w:fldChar w:fldCharType="begin"/>
      </w:r>
      <w:r w:rsidRPr="00484E99">
        <w:rPr>
          <w:highlight w:val="yellow"/>
        </w:rPr>
        <w:instrText xml:space="preserve"> PAGEREF _Toc527985046 \h </w:instrText>
      </w:r>
      <w:r w:rsidRPr="00484E99">
        <w:rPr>
          <w:highlight w:val="yellow"/>
        </w:rPr>
      </w:r>
      <w:r w:rsidRPr="00484E99">
        <w:rPr>
          <w:highlight w:val="yellow"/>
        </w:rPr>
        <w:fldChar w:fldCharType="separate"/>
      </w:r>
      <w:r w:rsidRPr="00484E99">
        <w:rPr>
          <w:highlight w:val="yellow"/>
        </w:rPr>
        <w:t>13</w:t>
      </w:r>
      <w:r w:rsidRPr="00484E99">
        <w:rPr>
          <w:highlight w:val="yellow"/>
        </w:rPr>
        <w:fldChar w:fldCharType="end"/>
      </w:r>
    </w:p>
    <w:p w14:paraId="65DFBAB6" w14:textId="77777777" w:rsidR="00484E99" w:rsidRDefault="00484E99" w:rsidP="00484E99">
      <w:pPr>
        <w:jc w:val="both"/>
      </w:pPr>
      <w:r w:rsidRPr="00484E99">
        <w:rPr>
          <w:highlight w:val="yellow"/>
        </w:rPr>
        <w:fldChar w:fldCharType="end"/>
      </w:r>
    </w:p>
    <w:p w14:paraId="530AD433" w14:textId="77777777" w:rsidR="00484E99" w:rsidRDefault="00484E99" w:rsidP="00484E99">
      <w:pPr>
        <w:jc w:val="both"/>
      </w:pPr>
    </w:p>
    <w:p w14:paraId="0636AD70" w14:textId="77777777" w:rsidR="00484E99" w:rsidRDefault="00484E99" w:rsidP="00F96E0B">
      <w:pPr>
        <w:pStyle w:val="Ttulo1"/>
        <w:jc w:val="both"/>
      </w:pPr>
      <w:bookmarkStart w:id="13" w:name="_Toc486250549"/>
      <w:bookmarkStart w:id="14" w:name="_Toc486251365"/>
      <w:bookmarkStart w:id="15" w:name="_Toc486253302"/>
      <w:bookmarkStart w:id="16" w:name="_Toc486253330"/>
      <w:bookmarkStart w:id="17" w:name="_Toc486322646"/>
      <w:bookmarkStart w:id="18" w:name="_Toc527621341"/>
      <w:bookmarkStart w:id="19" w:name="_Toc527622190"/>
      <w:bookmarkStart w:id="20" w:name="_Toc527985026"/>
    </w:p>
    <w:p w14:paraId="7D52C8FE" w14:textId="20EC77D9" w:rsidR="00D626BF" w:rsidRPr="008B156B" w:rsidRDefault="00D626BF" w:rsidP="00F96E0B">
      <w:pPr>
        <w:pStyle w:val="Ttulo1"/>
        <w:jc w:val="both"/>
        <w:rPr>
          <w:i/>
          <w:color w:val="76923C"/>
          <w:sz w:val="24"/>
          <w:szCs w:val="24"/>
        </w:rPr>
      </w:pPr>
      <w:r w:rsidRPr="008B156B">
        <w:t>Intellectual Property Rights</w:t>
      </w:r>
      <w:bookmarkEnd w:id="2"/>
      <w:r w:rsidR="002E4F71" w:rsidRPr="008B156B">
        <w:t xml:space="preserve"> </w:t>
      </w:r>
      <w:bookmarkEnd w:id="13"/>
      <w:bookmarkEnd w:id="14"/>
      <w:bookmarkEnd w:id="15"/>
      <w:bookmarkEnd w:id="16"/>
      <w:bookmarkEnd w:id="17"/>
      <w:bookmarkEnd w:id="18"/>
      <w:bookmarkEnd w:id="19"/>
      <w:bookmarkEnd w:id="20"/>
    </w:p>
    <w:p w14:paraId="4C17FA30" w14:textId="77777777" w:rsidR="00963EBC" w:rsidRPr="008B156B" w:rsidRDefault="00963EBC" w:rsidP="00F96E0B">
      <w:pPr>
        <w:pStyle w:val="H6"/>
        <w:jc w:val="both"/>
      </w:pPr>
      <w:r w:rsidRPr="008B156B">
        <w:t xml:space="preserve">Essential patents </w:t>
      </w:r>
    </w:p>
    <w:p w14:paraId="4EE5DCE7" w14:textId="3C18761A"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ipervnculo"/>
          </w:rPr>
          <w:t>https://ipr.etsi.org</w:t>
        </w:r>
      </w:hyperlink>
      <w:r w:rsidRPr="008B156B">
        <w:t>).</w:t>
      </w:r>
    </w:p>
    <w:p w14:paraId="63585F1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8B156B" w:rsidRDefault="00963EBC" w:rsidP="00F96E0B">
      <w:pPr>
        <w:pStyle w:val="H6"/>
        <w:jc w:val="both"/>
      </w:pPr>
      <w:r w:rsidRPr="008B156B">
        <w:t>Trademarks</w:t>
      </w:r>
    </w:p>
    <w:p w14:paraId="1A9174FA"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0F41DB50" w:rsidR="00200532" w:rsidRPr="008B156B" w:rsidRDefault="00D626BF" w:rsidP="00F96E0B">
      <w:pPr>
        <w:pStyle w:val="Ttulo1"/>
        <w:jc w:val="both"/>
        <w:rPr>
          <w:i/>
          <w:color w:val="76923C"/>
          <w:sz w:val="24"/>
          <w:szCs w:val="24"/>
        </w:rPr>
      </w:pPr>
      <w:bookmarkStart w:id="21" w:name="_Toc451246112"/>
      <w:bookmarkStart w:id="22" w:name="_Toc486250550"/>
      <w:bookmarkStart w:id="23" w:name="_Toc486251366"/>
      <w:bookmarkStart w:id="24" w:name="_Toc486253303"/>
      <w:bookmarkStart w:id="25" w:name="_Toc486253331"/>
      <w:bookmarkStart w:id="26" w:name="_Toc486322647"/>
      <w:bookmarkStart w:id="27" w:name="_Toc527621342"/>
      <w:bookmarkStart w:id="28" w:name="_Toc527622191"/>
      <w:bookmarkStart w:id="29" w:name="_Toc527985027"/>
      <w:r w:rsidRPr="008B156B">
        <w:t>Foreword</w:t>
      </w:r>
      <w:bookmarkEnd w:id="21"/>
      <w:r w:rsidR="002E4F71" w:rsidRPr="008B156B">
        <w:t xml:space="preserve"> </w:t>
      </w:r>
      <w:bookmarkEnd w:id="22"/>
      <w:bookmarkEnd w:id="23"/>
      <w:bookmarkEnd w:id="24"/>
      <w:bookmarkEnd w:id="25"/>
      <w:bookmarkEnd w:id="26"/>
      <w:bookmarkEnd w:id="27"/>
      <w:bookmarkEnd w:id="28"/>
      <w:bookmarkEnd w:id="29"/>
    </w:p>
    <w:bookmarkStart w:id="30" w:name="_Hlk527464307"/>
    <w:p w14:paraId="6977B7C1" w14:textId="2E8FAB48" w:rsidR="00601F29" w:rsidRPr="008B156B" w:rsidRDefault="00267C93" w:rsidP="00F96E0B">
      <w:pPr>
        <w:jc w:val="both"/>
        <w:rPr>
          <w:rStyle w:val="Hipervnculo"/>
          <w:rFonts w:ascii="Arial" w:hAnsi="Arial" w:cs="Arial"/>
          <w:i/>
          <w:color w:val="76923C"/>
          <w:sz w:val="18"/>
          <w:szCs w:val="18"/>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ipervnculo"/>
          <w:rFonts w:ascii="Arial" w:hAnsi="Arial" w:cs="Arial"/>
          <w:i/>
          <w:color w:val="76923C"/>
          <w:sz w:val="18"/>
          <w:szCs w:val="18"/>
        </w:rPr>
        <w:t>,</w:t>
      </w:r>
      <w:r w:rsidRPr="008B156B">
        <w:rPr>
          <w:rStyle w:val="Guidance"/>
        </w:rPr>
        <w:t xml:space="preserve"> </w:t>
      </w:r>
      <w:bookmarkEnd w:id="30"/>
    </w:p>
    <w:p w14:paraId="66C42EBD" w14:textId="73226737" w:rsidR="00D626BF" w:rsidRPr="008B156B" w:rsidRDefault="00D626BF" w:rsidP="00F96E0B">
      <w:pPr>
        <w:jc w:val="both"/>
        <w:rPr>
          <w:strike/>
        </w:rPr>
      </w:pPr>
      <w:bookmarkStart w:id="31" w:name="For_tbname"/>
      <w:r w:rsidRPr="008B156B">
        <w:t xml:space="preserve">This </w:t>
      </w:r>
      <w:r w:rsidR="0062178D" w:rsidRPr="008B156B">
        <w:t xml:space="preserve">Group </w:t>
      </w:r>
      <w:r w:rsidR="00E37792" w:rsidRPr="008B156B">
        <w:t>Report</w:t>
      </w:r>
      <w:r w:rsidR="0062178D" w:rsidRPr="008B156B">
        <w:t xml:space="preserve"> (G</w:t>
      </w:r>
      <w:r w:rsidR="00E37792" w:rsidRPr="008B156B">
        <w:t>R</w:t>
      </w:r>
      <w:r w:rsidRPr="008B156B">
        <w:t xml:space="preserve">) has been produced by ETSI </w:t>
      </w:r>
      <w:r w:rsidR="001B6E77" w:rsidRPr="008B156B">
        <w:t>Industry Specification Group</w:t>
      </w:r>
      <w:r w:rsidRPr="008B156B">
        <w:t xml:space="preserve"> &lt;long </w:t>
      </w:r>
      <w:proofErr w:type="spellStart"/>
      <w:r w:rsidR="00B03824" w:rsidRPr="008B156B">
        <w:t>ISGname</w:t>
      </w:r>
      <w:proofErr w:type="spellEnd"/>
      <w:r w:rsidRPr="008B156B">
        <w:t xml:space="preserve">&gt; </w:t>
      </w:r>
      <w:bookmarkEnd w:id="31"/>
      <w:r w:rsidRPr="008B156B">
        <w:t>(</w:t>
      </w:r>
      <w:bookmarkStart w:id="32" w:name="For_shortname"/>
      <w:r w:rsidRPr="008B156B">
        <w:t xml:space="preserve">&lt;short </w:t>
      </w:r>
      <w:proofErr w:type="spellStart"/>
      <w:r w:rsidR="00B03824" w:rsidRPr="008B156B">
        <w:t>ISGname</w:t>
      </w:r>
      <w:proofErr w:type="spellEnd"/>
      <w:r w:rsidRPr="008B156B">
        <w:t>&gt;</w:t>
      </w:r>
      <w:bookmarkEnd w:id="32"/>
      <w:r w:rsidRPr="008B156B">
        <w:t>).</w:t>
      </w:r>
    </w:p>
    <w:p w14:paraId="2FA3251E" w14:textId="23DB4F8E"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0F41FF20" w14:textId="10767B37" w:rsidR="00200532" w:rsidRPr="008B156B" w:rsidRDefault="00200532" w:rsidP="00F96E0B">
      <w:pPr>
        <w:pStyle w:val="Ttulo1"/>
        <w:jc w:val="both"/>
        <w:rPr>
          <w:b/>
        </w:rPr>
      </w:pPr>
      <w:bookmarkStart w:id="33" w:name="_Toc451246113"/>
      <w:bookmarkStart w:id="34" w:name="_Toc486250552"/>
      <w:bookmarkStart w:id="35" w:name="_Toc486251368"/>
      <w:bookmarkStart w:id="36" w:name="_Toc486253305"/>
      <w:bookmarkStart w:id="37" w:name="_Toc486253333"/>
      <w:bookmarkStart w:id="38" w:name="_Toc486322649"/>
      <w:bookmarkStart w:id="39" w:name="_Toc527621343"/>
      <w:bookmarkStart w:id="40" w:name="_Toc527622192"/>
      <w:bookmarkStart w:id="41" w:name="_Toc527985028"/>
      <w:r w:rsidRPr="008B156B">
        <w:t>Modal verbs terminology</w:t>
      </w:r>
      <w:bookmarkEnd w:id="33"/>
      <w:r w:rsidR="002E4F71" w:rsidRPr="008B156B">
        <w:t xml:space="preserve"> </w:t>
      </w:r>
      <w:bookmarkEnd w:id="34"/>
      <w:bookmarkEnd w:id="35"/>
      <w:bookmarkEnd w:id="36"/>
      <w:bookmarkEnd w:id="37"/>
      <w:bookmarkEnd w:id="38"/>
      <w:bookmarkEnd w:id="39"/>
      <w:bookmarkEnd w:id="40"/>
      <w:bookmarkEnd w:id="41"/>
    </w:p>
    <w:bookmarkStart w:id="42" w:name="_Hlk527370496"/>
    <w:p w14:paraId="438406B2" w14:textId="6EF9337D" w:rsidR="002E4F71" w:rsidRPr="008B156B" w:rsidRDefault="00267C93" w:rsidP="00F96E0B">
      <w:pPr>
        <w:jc w:val="both"/>
        <w:rPr>
          <w:rStyle w:val="Guidance"/>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Fonts w:ascii="Arial" w:hAnsi="Arial" w:cs="Arial"/>
          <w:i/>
          <w:color w:val="0000FF"/>
          <w:sz w:val="18"/>
          <w:szCs w:val="18"/>
          <w:u w:val="single"/>
          <w:lang w:eastAsia="en-GB"/>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lang w:eastAsia="en-GB"/>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42"/>
    </w:p>
    <w:p w14:paraId="71E528C4" w14:textId="35C3FAF0"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ipervnculo"/>
          </w:rPr>
          <w:t>ETSI Drafting Rules</w:t>
        </w:r>
      </w:hyperlink>
      <w:r w:rsidRPr="008B156B">
        <w:t xml:space="preserve"> (Verbal forms for the expression of provisions).</w:t>
      </w:r>
    </w:p>
    <w:p w14:paraId="7F59E59B" w14:textId="77777777" w:rsidR="00200532" w:rsidRPr="008B156B" w:rsidRDefault="00200532" w:rsidP="00F96E0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direct citation.</w:t>
      </w:r>
    </w:p>
    <w:p w14:paraId="27A8CE3E" w14:textId="77777777" w:rsidR="00484E99" w:rsidRDefault="00484E99" w:rsidP="00F96E0B">
      <w:pPr>
        <w:pStyle w:val="Ttulo1"/>
        <w:jc w:val="both"/>
      </w:pPr>
      <w:bookmarkStart w:id="43" w:name="_Toc451246114"/>
      <w:bookmarkStart w:id="44" w:name="_Toc486250553"/>
      <w:bookmarkStart w:id="45" w:name="_Toc486251369"/>
      <w:bookmarkStart w:id="46" w:name="_Toc486253306"/>
      <w:bookmarkStart w:id="47" w:name="_Toc486253334"/>
      <w:bookmarkStart w:id="48" w:name="_Toc486322650"/>
      <w:bookmarkStart w:id="49" w:name="_Toc527621344"/>
      <w:bookmarkStart w:id="50" w:name="_Toc527622193"/>
      <w:bookmarkStart w:id="51" w:name="_Toc527985029"/>
    </w:p>
    <w:p w14:paraId="2F194672" w14:textId="77777777" w:rsidR="00484E99" w:rsidRDefault="00484E99" w:rsidP="00F96E0B">
      <w:pPr>
        <w:pStyle w:val="Ttulo1"/>
        <w:jc w:val="both"/>
      </w:pPr>
    </w:p>
    <w:p w14:paraId="58683172" w14:textId="77777777" w:rsidR="00484E99" w:rsidRPr="00484E99" w:rsidRDefault="00484E99" w:rsidP="00484E99"/>
    <w:p w14:paraId="1A5C543C" w14:textId="77777777" w:rsidR="00484E99" w:rsidRDefault="00484E99" w:rsidP="00F96E0B">
      <w:pPr>
        <w:pStyle w:val="Ttulo1"/>
        <w:jc w:val="both"/>
      </w:pPr>
    </w:p>
    <w:p w14:paraId="36CA55A2" w14:textId="5F913A9A" w:rsidR="00200532" w:rsidRPr="008B156B" w:rsidRDefault="00200532" w:rsidP="00F96E0B">
      <w:pPr>
        <w:pStyle w:val="Ttulo1"/>
        <w:jc w:val="both"/>
      </w:pPr>
      <w:r w:rsidRPr="008B156B">
        <w:t>Executive summary</w:t>
      </w:r>
      <w:bookmarkEnd w:id="43"/>
      <w:r w:rsidR="002E4F71" w:rsidRPr="008B156B">
        <w:t xml:space="preserve"> </w:t>
      </w:r>
      <w:bookmarkEnd w:id="44"/>
      <w:bookmarkEnd w:id="45"/>
      <w:bookmarkEnd w:id="46"/>
      <w:bookmarkEnd w:id="47"/>
      <w:bookmarkEnd w:id="48"/>
      <w:bookmarkEnd w:id="49"/>
      <w:bookmarkEnd w:id="50"/>
      <w:bookmarkEnd w:id="51"/>
    </w:p>
    <w:p w14:paraId="55953978" w14:textId="78DC9C08" w:rsidR="00484E99" w:rsidRPr="00484E99" w:rsidRDefault="004550B6" w:rsidP="00484E99">
      <w:pPr>
        <w:jc w:val="both"/>
        <w:rPr>
          <w:rFonts w:ascii="Arial" w:hAnsi="Arial" w:cs="Arial"/>
          <w:i/>
          <w:color w:val="76923C"/>
          <w:sz w:val="18"/>
          <w:szCs w:val="18"/>
        </w:rPr>
      </w:pPr>
      <w:hyperlink r:id="rId14" w:history="1">
        <w:bookmarkStart w:id="52" w:name="_Toc527123098"/>
        <w:bookmarkStart w:id="53" w:name="_Toc527123158"/>
        <w:bookmarkStart w:id="54" w:name="_Toc527123202"/>
        <w:r w:rsidR="00267C93" w:rsidRPr="008B156B">
          <w:rPr>
            <w:rStyle w:val="Hipervnculo"/>
            <w:rFonts w:ascii="Arial" w:hAnsi="Arial" w:cs="Arial"/>
            <w:i/>
            <w:sz w:val="18"/>
            <w:szCs w:val="18"/>
            <w:lang w:eastAsia="en-GB"/>
          </w:rPr>
          <w:t>ETSI Drafting Rules</w:t>
        </w:r>
        <w:r w:rsidR="00267C93" w:rsidRPr="008B156B">
          <w:rPr>
            <w:rStyle w:val="Hipervnculo"/>
          </w:rPr>
          <w:t xml:space="preserve"> (</w:t>
        </w:r>
        <w:r w:rsidR="00267C93" w:rsidRPr="008B156B">
          <w:rPr>
            <w:rStyle w:val="Hipervnculo"/>
            <w:rFonts w:ascii="Arial" w:hAnsi="Arial" w:cs="Arial"/>
            <w:i/>
            <w:sz w:val="18"/>
            <w:szCs w:val="18"/>
          </w:rPr>
          <w:t>EDRs)</w:t>
        </w:r>
      </w:hyperlink>
      <w:r w:rsidR="00267C93" w:rsidRPr="008B156B">
        <w:rPr>
          <w:rStyle w:val="Hipervnculo"/>
          <w:rFonts w:ascii="Arial" w:hAnsi="Arial" w:cs="Arial"/>
          <w:i/>
          <w:color w:val="76923C"/>
          <w:sz w:val="18"/>
          <w:szCs w:val="18"/>
        </w:rPr>
        <w:t>,</w:t>
      </w:r>
      <w:bookmarkStart w:id="55" w:name="_Toc451246115"/>
      <w:bookmarkStart w:id="56" w:name="_Toc486250554"/>
      <w:bookmarkStart w:id="57" w:name="_Toc486251370"/>
      <w:bookmarkStart w:id="58" w:name="_Toc486253307"/>
      <w:bookmarkStart w:id="59" w:name="_Toc486253335"/>
      <w:bookmarkStart w:id="60" w:name="_Toc486322651"/>
      <w:bookmarkStart w:id="61" w:name="_Toc527621345"/>
      <w:bookmarkStart w:id="62" w:name="_Toc527622194"/>
      <w:bookmarkStart w:id="63" w:name="_Toc527985030"/>
      <w:bookmarkEnd w:id="52"/>
      <w:bookmarkEnd w:id="53"/>
      <w:bookmarkEnd w:id="54"/>
    </w:p>
    <w:p w14:paraId="4991C587" w14:textId="367D8653" w:rsidR="00200532" w:rsidRPr="008B156B" w:rsidRDefault="00200532" w:rsidP="00F96E0B">
      <w:pPr>
        <w:pStyle w:val="Ttulo1"/>
        <w:jc w:val="both"/>
      </w:pPr>
      <w:r w:rsidRPr="008B156B">
        <w:t>Introduction</w:t>
      </w:r>
      <w:bookmarkEnd w:id="55"/>
      <w:r w:rsidR="002E4F71" w:rsidRPr="008B156B">
        <w:t xml:space="preserve"> </w:t>
      </w:r>
      <w:bookmarkEnd w:id="56"/>
      <w:bookmarkEnd w:id="57"/>
      <w:bookmarkEnd w:id="58"/>
      <w:bookmarkEnd w:id="59"/>
      <w:bookmarkEnd w:id="60"/>
      <w:bookmarkEnd w:id="61"/>
      <w:bookmarkEnd w:id="62"/>
      <w:bookmarkEnd w:id="63"/>
    </w:p>
    <w:bookmarkStart w:id="64" w:name="_Hlk527031841"/>
    <w:bookmarkStart w:id="65" w:name="_Hlk527370669"/>
    <w:p w14:paraId="2A73167A" w14:textId="7709B1BE" w:rsidR="002E4F71" w:rsidRPr="00B25674" w:rsidRDefault="00267C93" w:rsidP="00B25674">
      <w:pPr>
        <w:jc w:val="both"/>
        <w:rPr>
          <w:rStyle w:val="Guidance"/>
          <w:rFonts w:ascii="Times New Roman" w:hAnsi="Times New Roman" w:cs="Times New Roman"/>
          <w:i w:val="0"/>
          <w:color w:val="auto"/>
          <w:sz w:val="20"/>
          <w:szCs w:val="20"/>
          <w:lang w:eastAsia="en-US"/>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ipervnculo"/>
          <w:rFonts w:ascii="Arial" w:hAnsi="Arial" w:cs="Arial"/>
          <w:i/>
          <w:color w:val="76923C"/>
          <w:sz w:val="18"/>
          <w:szCs w:val="18"/>
        </w:rPr>
        <w:t>,</w:t>
      </w:r>
      <w:r w:rsidRPr="008B156B">
        <w:rPr>
          <w:rStyle w:val="Guidance"/>
        </w:rPr>
        <w:t xml:space="preserve"> </w:t>
      </w:r>
      <w:bookmarkEnd w:id="64"/>
      <w:bookmarkEnd w:id="65"/>
    </w:p>
    <w:p w14:paraId="0BDF5277" w14:textId="4AAB5EEF" w:rsidR="005C7BA9" w:rsidRPr="00B25674" w:rsidRDefault="002C1CAA" w:rsidP="00F96E0B">
      <w:pPr>
        <w:overflowPunct/>
        <w:autoSpaceDE/>
        <w:autoSpaceDN/>
        <w:adjustRightInd/>
        <w:spacing w:after="0"/>
        <w:jc w:val="both"/>
        <w:textAlignment w:val="auto"/>
        <w:rPr>
          <w:color w:val="000000" w:themeColor="text1"/>
        </w:rPr>
      </w:pPr>
      <w:r w:rsidRPr="00B25674">
        <w:rPr>
          <w:color w:val="000000" w:themeColor="text1"/>
        </w:rPr>
        <w:t xml:space="preserve">Standards are everywhere and are playing a key role to protect consumers, workers and environment. </w:t>
      </w:r>
      <w:r w:rsidR="005C7BA9" w:rsidRPr="00B25674">
        <w:rPr>
          <w:color w:val="000000" w:themeColor="text1"/>
        </w:rPr>
        <w:t xml:space="preserve">Blockchain and Distributed Ledger Technologies represent a key performance indicator for the Standardization Bodies and Organizations worldwide. First initiative was launched by ISO in 2016, as an initiative from Australian mirror Committee which conformed the </w:t>
      </w:r>
      <w:hyperlink r:id="rId15" w:history="1">
        <w:r w:rsidR="005C7BA9" w:rsidRPr="00B25674">
          <w:rPr>
            <w:rStyle w:val="Hipervnculo"/>
            <w:color w:val="000000" w:themeColor="text1"/>
          </w:rPr>
          <w:t>Committee ISO TC307</w:t>
        </w:r>
      </w:hyperlink>
      <w:r w:rsidR="005C7BA9" w:rsidRPr="00B25674">
        <w:rPr>
          <w:color w:val="000000" w:themeColor="text1"/>
        </w:rPr>
        <w:t xml:space="preserve">  with the Scope “Standardisation of Blockchain technologies and distributed ledger technologies. </w:t>
      </w:r>
    </w:p>
    <w:p w14:paraId="116B60B9" w14:textId="77777777" w:rsidR="005C7BA9" w:rsidRPr="00B25674" w:rsidRDefault="005C7BA9" w:rsidP="00F96E0B">
      <w:pPr>
        <w:overflowPunct/>
        <w:autoSpaceDE/>
        <w:autoSpaceDN/>
        <w:adjustRightInd/>
        <w:spacing w:after="0"/>
        <w:jc w:val="both"/>
        <w:textAlignment w:val="auto"/>
        <w:rPr>
          <w:color w:val="000000" w:themeColor="text1"/>
        </w:rPr>
      </w:pPr>
    </w:p>
    <w:p w14:paraId="5F6A433D" w14:textId="133E4229" w:rsidR="005C7BA9" w:rsidRPr="00B25674" w:rsidRDefault="005C7BA9" w:rsidP="00F96E0B">
      <w:pPr>
        <w:overflowPunct/>
        <w:autoSpaceDE/>
        <w:autoSpaceDN/>
        <w:adjustRightInd/>
        <w:spacing w:after="0"/>
        <w:jc w:val="both"/>
        <w:textAlignment w:val="auto"/>
        <w:rPr>
          <w:color w:val="000000" w:themeColor="text1"/>
        </w:rPr>
      </w:pPr>
      <w:r w:rsidRPr="00B25674">
        <w:rPr>
          <w:color w:val="000000" w:themeColor="text1"/>
        </w:rPr>
        <w:t xml:space="preserve">Following the aim of standardization at the European level, CEN-CENELEC conformed a </w:t>
      </w:r>
      <w:hyperlink r:id="rId16" w:history="1">
        <w:r w:rsidRPr="00B25674">
          <w:rPr>
            <w:rStyle w:val="Hipervnculo"/>
            <w:color w:val="000000" w:themeColor="text1"/>
          </w:rPr>
          <w:t>Focus Group</w:t>
        </w:r>
      </w:hyperlink>
      <w:r w:rsidRPr="00B25674">
        <w:rPr>
          <w:color w:val="000000" w:themeColor="text1"/>
        </w:rPr>
        <w:t xml:space="preserve"> for Blockchain and Distributed ledger technologies in 2017 which is under liaison with ISO TC307 and a </w:t>
      </w:r>
      <w:hyperlink r:id="rId17" w:history="1">
        <w:r w:rsidRPr="00B25674">
          <w:rPr>
            <w:rStyle w:val="Hipervnculo"/>
            <w:color w:val="000000" w:themeColor="text1"/>
          </w:rPr>
          <w:t>White Paper “Recommendations for Successful Adoption in Europe of Emerging Technical Standards on Distributed Ledger/Blockchain Technologies”</w:t>
        </w:r>
      </w:hyperlink>
      <w:r w:rsidRPr="00B25674">
        <w:rPr>
          <w:color w:val="000000" w:themeColor="text1"/>
        </w:rPr>
        <w:t xml:space="preserve"> was approved and published by CEN-CENELEC in 2018.</w:t>
      </w:r>
    </w:p>
    <w:p w14:paraId="0AA2778B" w14:textId="77777777" w:rsidR="005C7BA9" w:rsidRPr="00B25674" w:rsidRDefault="005C7BA9" w:rsidP="00F96E0B">
      <w:pPr>
        <w:overflowPunct/>
        <w:autoSpaceDE/>
        <w:autoSpaceDN/>
        <w:adjustRightInd/>
        <w:spacing w:after="0"/>
        <w:jc w:val="both"/>
        <w:textAlignment w:val="auto"/>
        <w:rPr>
          <w:color w:val="000000" w:themeColor="text1"/>
        </w:rPr>
      </w:pPr>
    </w:p>
    <w:p w14:paraId="15D0D70E" w14:textId="30B19FBA" w:rsidR="005C7BA9" w:rsidRPr="00B25674" w:rsidRDefault="005C7BA9" w:rsidP="00F96E0B">
      <w:pPr>
        <w:overflowPunct/>
        <w:autoSpaceDE/>
        <w:autoSpaceDN/>
        <w:adjustRightInd/>
        <w:spacing w:after="0"/>
        <w:jc w:val="both"/>
        <w:textAlignment w:val="auto"/>
        <w:rPr>
          <w:color w:val="000000" w:themeColor="text1"/>
        </w:rPr>
      </w:pPr>
      <w:r w:rsidRPr="00B25674">
        <w:rPr>
          <w:color w:val="000000" w:themeColor="text1"/>
        </w:rPr>
        <w:t xml:space="preserve">At United Nations level, the International Telecommunication Union is working very efficient with various Study Groups and related </w:t>
      </w:r>
      <w:r w:rsidR="008D7ECC" w:rsidRPr="00B25674">
        <w:rPr>
          <w:color w:val="000000" w:themeColor="text1"/>
        </w:rPr>
        <w:t>materials</w:t>
      </w:r>
      <w:r w:rsidRPr="00B25674">
        <w:rPr>
          <w:color w:val="000000" w:themeColor="text1"/>
        </w:rPr>
        <w:t xml:space="preserve"> and it is relevant the </w:t>
      </w:r>
      <w:hyperlink r:id="rId18" w:history="1">
        <w:r w:rsidRPr="00B25674">
          <w:rPr>
            <w:rStyle w:val="Hipervnculo"/>
            <w:color w:val="000000" w:themeColor="text1"/>
          </w:rPr>
          <w:t>Focus Group</w:t>
        </w:r>
      </w:hyperlink>
      <w:r w:rsidRPr="00B25674">
        <w:rPr>
          <w:color w:val="000000" w:themeColor="text1"/>
        </w:rPr>
        <w:t xml:space="preserve"> on Application of Distributed Ledger Technology in May 2017.</w:t>
      </w:r>
    </w:p>
    <w:p w14:paraId="4F31548E" w14:textId="79906FFA" w:rsidR="005C7BA9" w:rsidRPr="00B25674" w:rsidRDefault="005C7BA9" w:rsidP="00F96E0B">
      <w:pPr>
        <w:overflowPunct/>
        <w:autoSpaceDE/>
        <w:autoSpaceDN/>
        <w:adjustRightInd/>
        <w:spacing w:after="0"/>
        <w:jc w:val="both"/>
        <w:textAlignment w:val="auto"/>
        <w:rPr>
          <w:color w:val="000000" w:themeColor="text1"/>
        </w:rPr>
      </w:pPr>
    </w:p>
    <w:p w14:paraId="0AAD828B" w14:textId="4E1C4756" w:rsidR="005C7BA9" w:rsidRPr="008D7ECC" w:rsidRDefault="005C7BA9" w:rsidP="00F96E0B">
      <w:pPr>
        <w:overflowPunct/>
        <w:autoSpaceDE/>
        <w:autoSpaceDN/>
        <w:adjustRightInd/>
        <w:spacing w:after="0"/>
        <w:jc w:val="both"/>
        <w:textAlignment w:val="auto"/>
        <w:rPr>
          <w:color w:val="000000" w:themeColor="text1"/>
        </w:rPr>
      </w:pPr>
      <w:r w:rsidRPr="008D7ECC">
        <w:rPr>
          <w:color w:val="000000" w:themeColor="text1"/>
        </w:rPr>
        <w:t xml:space="preserve">There are also initiatives and programs which are focus  on standardization like the Joint Initiative on Standardization under the </w:t>
      </w:r>
      <w:hyperlink r:id="rId19" w:history="1">
        <w:r w:rsidRPr="008D7ECC">
          <w:rPr>
            <w:rStyle w:val="Hipervnculo"/>
            <w:color w:val="000000" w:themeColor="text1"/>
            <w:u w:val="none"/>
          </w:rPr>
          <w:t>Single Market Strategy</w:t>
        </w:r>
      </w:hyperlink>
      <w:r w:rsidRPr="008D7ECC">
        <w:rPr>
          <w:color w:val="000000" w:themeColor="text1"/>
        </w:rPr>
        <w:t xml:space="preserve"> which is a voluntary collaborative effort and does not establish any new legal commitments whereby Standards are key for innovation and progress within the European competitiveness. Basically</w:t>
      </w:r>
      <w:r w:rsidR="008D7ECC">
        <w:rPr>
          <w:color w:val="000000" w:themeColor="text1"/>
        </w:rPr>
        <w:t xml:space="preserve">, </w:t>
      </w:r>
      <w:r w:rsidRPr="008D7ECC">
        <w:rPr>
          <w:color w:val="000000" w:themeColor="text1"/>
        </w:rPr>
        <w:t xml:space="preserve">this Joint Initiative on Standardization sets out a shared vision for European standards in order to take steps to better prioritise and to modernise the current European Standardization system, as well as to strive for the timely delivery of standardization deliverables. It supports the relevant aspects of the ten European Commission’s Priorities and other policy objectives, while clearly respecting the distribution of different competences between the EU and the Member States. </w:t>
      </w:r>
    </w:p>
    <w:p w14:paraId="3D75CEDC" w14:textId="77777777" w:rsidR="005C7BA9" w:rsidRPr="00B25674" w:rsidRDefault="005C7BA9" w:rsidP="00F96E0B">
      <w:pPr>
        <w:overflowPunct/>
        <w:autoSpaceDE/>
        <w:autoSpaceDN/>
        <w:adjustRightInd/>
        <w:spacing w:after="0"/>
        <w:jc w:val="both"/>
        <w:textAlignment w:val="auto"/>
        <w:rPr>
          <w:color w:val="000000" w:themeColor="text1"/>
        </w:rPr>
      </w:pPr>
    </w:p>
    <w:p w14:paraId="3524CF45" w14:textId="08420038" w:rsidR="005C7BA9" w:rsidRPr="00B25674" w:rsidRDefault="005C7BA9" w:rsidP="00F96E0B">
      <w:pPr>
        <w:overflowPunct/>
        <w:autoSpaceDE/>
        <w:autoSpaceDN/>
        <w:adjustRightInd/>
        <w:spacing w:after="0"/>
        <w:jc w:val="both"/>
        <w:textAlignment w:val="auto"/>
        <w:rPr>
          <w:color w:val="000000" w:themeColor="text1"/>
        </w:rPr>
      </w:pPr>
      <w:r w:rsidRPr="00B25674">
        <w:rPr>
          <w:color w:val="000000" w:themeColor="text1"/>
        </w:rPr>
        <w:t xml:space="preserve">The </w:t>
      </w:r>
      <w:hyperlink r:id="rId20" w:history="1">
        <w:r w:rsidRPr="00B25674">
          <w:rPr>
            <w:rStyle w:val="Hipervnculo"/>
            <w:color w:val="000000" w:themeColor="text1"/>
          </w:rPr>
          <w:t>European Blockchain Observatory and Forum</w:t>
        </w:r>
      </w:hyperlink>
      <w:r w:rsidRPr="00B25674">
        <w:rPr>
          <w:color w:val="000000" w:themeColor="text1"/>
        </w:rPr>
        <w:t xml:space="preserve"> is an open project to create most comprehensive map of the European Blockchain ecosystem and as European Commission Initiative to accelerate blockchain innovation and the development  of blockchain ecosystem within the EU and so help cement Europe´s position as a global leader in this transformative new technology.</w:t>
      </w:r>
    </w:p>
    <w:p w14:paraId="670F2754" w14:textId="77777777" w:rsidR="003C6D07" w:rsidRPr="00B25674" w:rsidRDefault="003C6D07" w:rsidP="00F96E0B">
      <w:pPr>
        <w:overflowPunct/>
        <w:autoSpaceDE/>
        <w:autoSpaceDN/>
        <w:adjustRightInd/>
        <w:spacing w:after="0"/>
        <w:jc w:val="both"/>
        <w:textAlignment w:val="auto"/>
        <w:rPr>
          <w:color w:val="000000" w:themeColor="text1"/>
        </w:rPr>
      </w:pPr>
    </w:p>
    <w:p w14:paraId="37CD703A" w14:textId="77777777" w:rsidR="003C6D07" w:rsidRPr="00B25674" w:rsidRDefault="003C6D07" w:rsidP="00F96E0B">
      <w:pPr>
        <w:overflowPunct/>
        <w:autoSpaceDE/>
        <w:autoSpaceDN/>
        <w:adjustRightInd/>
        <w:spacing w:after="0"/>
        <w:jc w:val="both"/>
        <w:textAlignment w:val="auto"/>
        <w:rPr>
          <w:color w:val="000000" w:themeColor="text1"/>
        </w:rPr>
      </w:pPr>
      <w:r w:rsidRPr="00B25674">
        <w:rPr>
          <w:color w:val="000000" w:themeColor="text1"/>
        </w:rPr>
        <w:t xml:space="preserve">There are also other alternative efforts related to the standardization of some properties that DLTs can provide which are considered within this GR like </w:t>
      </w:r>
      <w:hyperlink r:id="rId21" w:history="1">
        <w:r w:rsidRPr="00B25674">
          <w:rPr>
            <w:rStyle w:val="Hipervnculo"/>
            <w:color w:val="000000" w:themeColor="text1"/>
          </w:rPr>
          <w:t>W3C</w:t>
        </w:r>
      </w:hyperlink>
      <w:r w:rsidRPr="00B25674">
        <w:rPr>
          <w:color w:val="000000" w:themeColor="text1"/>
        </w:rPr>
        <w:t xml:space="preserve"> or </w:t>
      </w:r>
      <w:hyperlink r:id="rId22" w:history="1">
        <w:r w:rsidRPr="00B25674">
          <w:rPr>
            <w:rStyle w:val="Hipervnculo"/>
            <w:color w:val="000000" w:themeColor="text1"/>
          </w:rPr>
          <w:t>https://opentimestamps.org/</w:t>
        </w:r>
      </w:hyperlink>
      <w:r w:rsidRPr="00B25674">
        <w:rPr>
          <w:color w:val="000000" w:themeColor="text1"/>
        </w:rPr>
        <w:t xml:space="preserve"> .</w:t>
      </w:r>
    </w:p>
    <w:p w14:paraId="6C6D1BE2" w14:textId="77777777" w:rsidR="003C6D07" w:rsidRPr="008B156B" w:rsidRDefault="003C6D07" w:rsidP="00F96E0B">
      <w:pPr>
        <w:overflowPunct/>
        <w:autoSpaceDE/>
        <w:autoSpaceDN/>
        <w:adjustRightInd/>
        <w:spacing w:after="0"/>
        <w:jc w:val="both"/>
        <w:textAlignment w:val="auto"/>
      </w:pPr>
    </w:p>
    <w:p w14:paraId="318D0A53" w14:textId="77777777" w:rsidR="005C7BA9" w:rsidRPr="008B156B" w:rsidRDefault="005C7BA9" w:rsidP="00F96E0B">
      <w:pPr>
        <w:spacing w:before="120" w:after="120"/>
        <w:ind w:left="-567"/>
        <w:jc w:val="both"/>
        <w:rPr>
          <w:rStyle w:val="Guidance"/>
        </w:rPr>
      </w:pPr>
    </w:p>
    <w:p w14:paraId="3A8E721B" w14:textId="797A6937" w:rsidR="00200532" w:rsidRPr="008B156B" w:rsidRDefault="00D626BF" w:rsidP="00F96E0B">
      <w:pPr>
        <w:pStyle w:val="Ttulo1"/>
        <w:jc w:val="both"/>
      </w:pPr>
      <w:bookmarkStart w:id="66" w:name="_Toc451246116"/>
      <w:bookmarkStart w:id="67" w:name="_Toc486250555"/>
      <w:bookmarkStart w:id="68" w:name="_Toc486251371"/>
      <w:bookmarkStart w:id="69" w:name="_Toc486253308"/>
      <w:bookmarkStart w:id="70" w:name="_Toc486253336"/>
      <w:bookmarkStart w:id="71" w:name="_Toc486322652"/>
      <w:bookmarkStart w:id="72" w:name="_Toc527621346"/>
      <w:bookmarkStart w:id="73" w:name="_Toc527622195"/>
      <w:bookmarkStart w:id="74" w:name="_Toc527985031"/>
      <w:r w:rsidRPr="008B156B">
        <w:t>1</w:t>
      </w:r>
      <w:r w:rsidRPr="008B156B">
        <w:tab/>
        <w:t>Scope</w:t>
      </w:r>
      <w:bookmarkEnd w:id="66"/>
      <w:r w:rsidR="002E4F71" w:rsidRPr="008B156B">
        <w:t xml:space="preserve"> </w:t>
      </w:r>
      <w:bookmarkEnd w:id="67"/>
      <w:bookmarkEnd w:id="68"/>
      <w:bookmarkEnd w:id="69"/>
      <w:bookmarkEnd w:id="70"/>
      <w:bookmarkEnd w:id="71"/>
      <w:bookmarkEnd w:id="72"/>
      <w:bookmarkEnd w:id="73"/>
      <w:bookmarkEnd w:id="74"/>
    </w:p>
    <w:p w14:paraId="05BC37F9" w14:textId="0B9C415E" w:rsidR="00200532" w:rsidRPr="004550B6" w:rsidRDefault="00DC6E68" w:rsidP="00F96E0B">
      <w:pPr>
        <w:jc w:val="both"/>
        <w:rPr>
          <w:color w:val="000000" w:themeColor="text1"/>
        </w:rPr>
      </w:pPr>
      <w:r w:rsidRPr="004550B6">
        <w:rPr>
          <w:rFonts w:ascii="Arial" w:hAnsi="Arial" w:cs="Arial"/>
          <w:color w:val="000000" w:themeColor="text1"/>
        </w:rPr>
        <w:t xml:space="preserve">The present document will identify current activities in standardisation and in research which are particularly relevant to PDL, with the goal of identifying applicable solutions, required enhancements and recommendations for further collaboration. As appropriate, activities of professional or non-profit initiatives will also be considered. </w:t>
      </w:r>
    </w:p>
    <w:p w14:paraId="20BC0DD9" w14:textId="42F0CA2B" w:rsidR="00200532" w:rsidRPr="008B156B" w:rsidRDefault="00D626BF" w:rsidP="00F96E0B">
      <w:pPr>
        <w:pStyle w:val="Ttulo1"/>
        <w:jc w:val="both"/>
      </w:pPr>
      <w:bookmarkStart w:id="75" w:name="_Toc451246117"/>
      <w:bookmarkStart w:id="76" w:name="_Toc486250556"/>
      <w:bookmarkStart w:id="77" w:name="_Toc486251372"/>
      <w:bookmarkStart w:id="78" w:name="_Toc486253309"/>
      <w:bookmarkStart w:id="79" w:name="_Toc486253337"/>
      <w:bookmarkStart w:id="80" w:name="_Toc486322653"/>
      <w:bookmarkStart w:id="81" w:name="_Toc527621347"/>
      <w:bookmarkStart w:id="82" w:name="_Toc527622196"/>
      <w:bookmarkStart w:id="83" w:name="_Toc527985032"/>
      <w:r w:rsidRPr="008B156B">
        <w:t>2</w:t>
      </w:r>
      <w:r w:rsidRPr="008B156B">
        <w:tab/>
        <w:t>References</w:t>
      </w:r>
      <w:bookmarkEnd w:id="75"/>
      <w:r w:rsidR="002E4F71" w:rsidRPr="008B156B">
        <w:t xml:space="preserve"> </w:t>
      </w:r>
      <w:bookmarkEnd w:id="76"/>
      <w:bookmarkEnd w:id="77"/>
      <w:bookmarkEnd w:id="78"/>
      <w:bookmarkEnd w:id="79"/>
      <w:bookmarkEnd w:id="80"/>
      <w:bookmarkEnd w:id="81"/>
      <w:bookmarkEnd w:id="82"/>
      <w:bookmarkEnd w:id="83"/>
    </w:p>
    <w:p w14:paraId="696BEEC2" w14:textId="415C62E1" w:rsidR="000B62FD" w:rsidRPr="008B156B" w:rsidRDefault="000B62FD" w:rsidP="00F96E0B">
      <w:pPr>
        <w:pStyle w:val="Ttulo2"/>
        <w:jc w:val="both"/>
        <w:rPr>
          <w:i/>
          <w:color w:val="76923C"/>
          <w:sz w:val="24"/>
          <w:szCs w:val="24"/>
        </w:rPr>
      </w:pPr>
      <w:bookmarkStart w:id="84" w:name="_Toc451246118"/>
      <w:bookmarkStart w:id="85" w:name="_Toc486250558"/>
      <w:bookmarkStart w:id="86" w:name="_Toc486251374"/>
      <w:bookmarkStart w:id="87" w:name="_Toc486253311"/>
      <w:bookmarkStart w:id="88" w:name="_Toc486253339"/>
      <w:bookmarkStart w:id="89" w:name="_Toc486322655"/>
      <w:bookmarkStart w:id="90" w:name="_Toc527621348"/>
      <w:bookmarkStart w:id="91" w:name="_Toc527622197"/>
      <w:bookmarkStart w:id="92" w:name="_Toc527985033"/>
      <w:r w:rsidRPr="008B156B">
        <w:t>2.1</w:t>
      </w:r>
      <w:r w:rsidRPr="008B156B">
        <w:tab/>
        <w:t>Normative references</w:t>
      </w:r>
      <w:bookmarkEnd w:id="84"/>
      <w:r w:rsidR="00BA2171" w:rsidRPr="008B156B">
        <w:t xml:space="preserve"> </w:t>
      </w:r>
      <w:bookmarkEnd w:id="85"/>
      <w:bookmarkEnd w:id="86"/>
      <w:bookmarkEnd w:id="87"/>
      <w:bookmarkEnd w:id="88"/>
      <w:bookmarkEnd w:id="89"/>
      <w:bookmarkEnd w:id="90"/>
      <w:bookmarkEnd w:id="91"/>
      <w:bookmarkEnd w:id="92"/>
    </w:p>
    <w:p w14:paraId="6843DFBA" w14:textId="77777777" w:rsidR="00CA5363" w:rsidRPr="008B156B" w:rsidRDefault="00CA5363" w:rsidP="00F96E0B">
      <w:pPr>
        <w:jc w:val="both"/>
      </w:pPr>
      <w:bookmarkStart w:id="93" w:name="_Toc451246119"/>
      <w:r w:rsidRPr="008B156B">
        <w:t>Normative references are not applicable in the present document.</w:t>
      </w:r>
    </w:p>
    <w:p w14:paraId="280393FD" w14:textId="69F6B291" w:rsidR="009C2BEA" w:rsidRPr="008B156B" w:rsidRDefault="000B62FD" w:rsidP="00F96E0B">
      <w:pPr>
        <w:pStyle w:val="Ttulo2"/>
        <w:jc w:val="both"/>
      </w:pPr>
      <w:bookmarkStart w:id="94" w:name="_Toc451246120"/>
      <w:bookmarkStart w:id="95" w:name="_Toc486250559"/>
      <w:bookmarkStart w:id="96" w:name="_Toc486251375"/>
      <w:bookmarkStart w:id="97" w:name="_Toc486253312"/>
      <w:bookmarkStart w:id="98" w:name="_Toc486253340"/>
      <w:bookmarkStart w:id="99" w:name="_Toc486322656"/>
      <w:bookmarkStart w:id="100" w:name="_Toc527621349"/>
      <w:bookmarkStart w:id="101" w:name="_Toc527622198"/>
      <w:bookmarkStart w:id="102" w:name="_Toc527985034"/>
      <w:bookmarkEnd w:id="93"/>
      <w:r w:rsidRPr="008B156B">
        <w:lastRenderedPageBreak/>
        <w:t>2.2</w:t>
      </w:r>
      <w:r w:rsidRPr="008B156B">
        <w:tab/>
        <w:t>Informative references</w:t>
      </w:r>
      <w:bookmarkEnd w:id="94"/>
      <w:r w:rsidR="00BA2171" w:rsidRPr="008B156B">
        <w:t xml:space="preserve"> </w:t>
      </w:r>
      <w:bookmarkEnd w:id="95"/>
      <w:bookmarkEnd w:id="96"/>
      <w:bookmarkEnd w:id="97"/>
      <w:bookmarkEnd w:id="98"/>
      <w:bookmarkEnd w:id="99"/>
      <w:bookmarkEnd w:id="100"/>
      <w:bookmarkEnd w:id="101"/>
      <w:bookmarkEnd w:id="102"/>
    </w:p>
    <w:p w14:paraId="1BBB14F1" w14:textId="7CEC5716" w:rsidR="009C2BEA" w:rsidRPr="008B156B" w:rsidRDefault="00D626BF" w:rsidP="00F96E0B">
      <w:pPr>
        <w:pStyle w:val="Ttulo1"/>
        <w:jc w:val="both"/>
      </w:pPr>
      <w:bookmarkStart w:id="103" w:name="_Toc451246121"/>
      <w:bookmarkStart w:id="104" w:name="_Toc486250560"/>
      <w:bookmarkStart w:id="105" w:name="_Toc486251376"/>
      <w:bookmarkStart w:id="106" w:name="_Toc486253313"/>
      <w:bookmarkStart w:id="107" w:name="_Toc486253341"/>
      <w:bookmarkStart w:id="108" w:name="_Toc486322657"/>
      <w:bookmarkStart w:id="109" w:name="_Toc527621350"/>
      <w:bookmarkStart w:id="110" w:name="_Toc527622199"/>
      <w:bookmarkStart w:id="111" w:name="_Toc527985035"/>
      <w:r w:rsidRPr="008B156B">
        <w:t>3</w:t>
      </w:r>
      <w:r w:rsidRPr="008B156B">
        <w:tab/>
        <w:t>Definition</w:t>
      </w:r>
      <w:r w:rsidR="00267C93" w:rsidRPr="008B156B">
        <w:t xml:space="preserve"> of terms</w:t>
      </w:r>
      <w:r w:rsidRPr="008B156B">
        <w:t>, symbols and abbreviations</w:t>
      </w:r>
      <w:bookmarkEnd w:id="103"/>
      <w:r w:rsidR="002E4F71" w:rsidRPr="008B156B">
        <w:t xml:space="preserve"> </w:t>
      </w:r>
      <w:bookmarkEnd w:id="104"/>
      <w:bookmarkEnd w:id="105"/>
      <w:bookmarkEnd w:id="106"/>
      <w:bookmarkEnd w:id="107"/>
      <w:bookmarkEnd w:id="108"/>
      <w:bookmarkEnd w:id="109"/>
      <w:bookmarkEnd w:id="110"/>
      <w:bookmarkEnd w:id="111"/>
    </w:p>
    <w:p w14:paraId="731F1BB1" w14:textId="442FF42B" w:rsidR="009C2BEA" w:rsidRPr="008B156B" w:rsidRDefault="009C2BEA" w:rsidP="00F96E0B">
      <w:pPr>
        <w:pStyle w:val="Ttulo2"/>
        <w:jc w:val="both"/>
      </w:pPr>
      <w:bookmarkStart w:id="112" w:name="_Toc451246122"/>
      <w:bookmarkStart w:id="113" w:name="_Toc486250561"/>
      <w:bookmarkStart w:id="114" w:name="_Toc486251377"/>
      <w:bookmarkStart w:id="115" w:name="_Toc486253314"/>
      <w:bookmarkStart w:id="116" w:name="_Toc486253342"/>
      <w:bookmarkStart w:id="117" w:name="_Toc486322658"/>
      <w:bookmarkStart w:id="118" w:name="_Toc527621351"/>
      <w:bookmarkStart w:id="119" w:name="_Toc527622200"/>
      <w:bookmarkStart w:id="120" w:name="_Toc527985036"/>
      <w:r w:rsidRPr="008B156B">
        <w:t>3.1</w:t>
      </w:r>
      <w:r w:rsidRPr="008B156B">
        <w:tab/>
      </w:r>
      <w:bookmarkEnd w:id="112"/>
      <w:r w:rsidR="00267C93" w:rsidRPr="008B156B">
        <w:t xml:space="preserve">Terms </w:t>
      </w:r>
      <w:bookmarkEnd w:id="113"/>
      <w:bookmarkEnd w:id="114"/>
      <w:bookmarkEnd w:id="115"/>
      <w:bookmarkEnd w:id="116"/>
      <w:bookmarkEnd w:id="117"/>
      <w:bookmarkEnd w:id="118"/>
      <w:bookmarkEnd w:id="119"/>
      <w:bookmarkEnd w:id="120"/>
    </w:p>
    <w:p w14:paraId="2824480D" w14:textId="61EA0339" w:rsidR="00BA2171" w:rsidRPr="008B156B" w:rsidRDefault="009C2BEA" w:rsidP="00484E99">
      <w:pPr>
        <w:pStyle w:val="Ttulo2"/>
        <w:keepLines w:val="0"/>
        <w:widowControl w:val="0"/>
        <w:jc w:val="both"/>
      </w:pPr>
      <w:bookmarkStart w:id="121" w:name="_Toc451246123"/>
      <w:bookmarkStart w:id="122" w:name="_Toc486250562"/>
      <w:bookmarkStart w:id="123" w:name="_Toc486251378"/>
      <w:bookmarkStart w:id="124" w:name="_Toc486253315"/>
      <w:bookmarkStart w:id="125" w:name="_Toc486253343"/>
      <w:bookmarkStart w:id="126" w:name="_Toc486322659"/>
      <w:bookmarkStart w:id="127" w:name="_Toc527621352"/>
      <w:bookmarkStart w:id="128" w:name="_Toc527622201"/>
      <w:bookmarkStart w:id="129" w:name="_Toc527985037"/>
      <w:r w:rsidRPr="008B156B">
        <w:t>3.2</w:t>
      </w:r>
      <w:r w:rsidRPr="008B156B">
        <w:tab/>
        <w:t>Symbols</w:t>
      </w:r>
      <w:bookmarkEnd w:id="121"/>
      <w:r w:rsidR="00BA2171" w:rsidRPr="008B156B">
        <w:t xml:space="preserve"> </w:t>
      </w:r>
      <w:bookmarkStart w:id="130" w:name="_Toc451246124"/>
      <w:bookmarkEnd w:id="122"/>
      <w:bookmarkEnd w:id="123"/>
      <w:bookmarkEnd w:id="124"/>
      <w:bookmarkEnd w:id="125"/>
      <w:bookmarkEnd w:id="126"/>
      <w:bookmarkEnd w:id="127"/>
      <w:bookmarkEnd w:id="128"/>
      <w:bookmarkEnd w:id="129"/>
    </w:p>
    <w:p w14:paraId="4A988702" w14:textId="1DDB42E6" w:rsidR="00775ED4" w:rsidRPr="00775ED4" w:rsidRDefault="009C2BEA" w:rsidP="00775ED4">
      <w:pPr>
        <w:pStyle w:val="Ttulo2"/>
        <w:jc w:val="both"/>
      </w:pPr>
      <w:bookmarkStart w:id="131" w:name="_Toc486250563"/>
      <w:bookmarkStart w:id="132" w:name="_Toc486251379"/>
      <w:bookmarkStart w:id="133" w:name="_Toc486253316"/>
      <w:bookmarkStart w:id="134" w:name="_Toc486253344"/>
      <w:bookmarkStart w:id="135" w:name="_Toc486322660"/>
      <w:bookmarkStart w:id="136" w:name="_Toc527621353"/>
      <w:bookmarkStart w:id="137" w:name="_Toc527622202"/>
      <w:bookmarkStart w:id="138" w:name="_Toc527985038"/>
      <w:r w:rsidRPr="008B156B">
        <w:t>3.3</w:t>
      </w:r>
      <w:r w:rsidRPr="008B156B">
        <w:tab/>
        <w:t>Abbreviations</w:t>
      </w:r>
      <w:bookmarkEnd w:id="130"/>
      <w:r w:rsidR="00BA2171" w:rsidRPr="008B156B">
        <w:t xml:space="preserve"> </w:t>
      </w:r>
      <w:bookmarkEnd w:id="131"/>
      <w:bookmarkEnd w:id="132"/>
      <w:bookmarkEnd w:id="133"/>
      <w:bookmarkEnd w:id="134"/>
      <w:bookmarkEnd w:id="135"/>
      <w:bookmarkEnd w:id="136"/>
      <w:bookmarkEnd w:id="137"/>
      <w:bookmarkEnd w:id="138"/>
    </w:p>
    <w:p w14:paraId="58802401" w14:textId="77777777" w:rsidR="00775ED4" w:rsidRPr="00352F2F" w:rsidRDefault="00775ED4" w:rsidP="00775ED4">
      <w:pPr>
        <w:rPr>
          <w:lang w:val="en-US"/>
        </w:rPr>
      </w:pPr>
      <w:r>
        <w:rPr>
          <w:lang w:val="en-US"/>
        </w:rPr>
        <w:t>AML: Anti-Money Laundering</w:t>
      </w:r>
    </w:p>
    <w:p w14:paraId="46F210C1" w14:textId="77777777" w:rsidR="00775ED4" w:rsidRDefault="00775ED4" w:rsidP="00775ED4">
      <w:pPr>
        <w:rPr>
          <w:lang w:val="en-US"/>
        </w:rPr>
      </w:pPr>
      <w:r>
        <w:rPr>
          <w:lang w:val="en-US"/>
        </w:rPr>
        <w:t>API: Application Program Interface</w:t>
      </w:r>
    </w:p>
    <w:p w14:paraId="4F79A683"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08F5C6BC" w14:textId="77777777" w:rsidR="00775ED4" w:rsidRDefault="00775ED4" w:rsidP="00775ED4">
      <w:pPr>
        <w:rPr>
          <w:lang w:val="en-US"/>
        </w:rPr>
      </w:pPr>
      <w:r>
        <w:rPr>
          <w:lang w:val="en-US"/>
        </w:rPr>
        <w:t>DLT. Distributed Ledger Technology</w:t>
      </w:r>
    </w:p>
    <w:p w14:paraId="57D5D74A" w14:textId="77777777" w:rsidR="00775ED4" w:rsidRDefault="00775ED4" w:rsidP="00775ED4">
      <w:pPr>
        <w:rPr>
          <w:lang w:val="en-US"/>
        </w:rPr>
      </w:pPr>
      <w:r>
        <w:rPr>
          <w:lang w:val="en-US"/>
        </w:rPr>
        <w:t>EBP: European Blockchain Partnership</w:t>
      </w:r>
    </w:p>
    <w:p w14:paraId="41B1062D" w14:textId="77777777" w:rsidR="00775ED4" w:rsidRDefault="00775ED4" w:rsidP="00775ED4">
      <w:pPr>
        <w:rPr>
          <w:lang w:val="en-US"/>
        </w:rPr>
      </w:pPr>
      <w:r>
        <w:rPr>
          <w:lang w:val="en-US"/>
        </w:rPr>
        <w:t xml:space="preserve">EBSI: European Blockchain </w:t>
      </w:r>
      <w:proofErr w:type="spellStart"/>
      <w:r>
        <w:rPr>
          <w:lang w:val="en-US"/>
        </w:rPr>
        <w:t>Servie</w:t>
      </w:r>
      <w:proofErr w:type="spellEnd"/>
      <w:r>
        <w:rPr>
          <w:lang w:val="en-US"/>
        </w:rPr>
        <w:t xml:space="preserve"> Infrastructure.</w:t>
      </w:r>
    </w:p>
    <w:p w14:paraId="3F46D373" w14:textId="77777777" w:rsidR="00775ED4" w:rsidRDefault="00775ED4" w:rsidP="00775ED4">
      <w:pPr>
        <w:rPr>
          <w:lang w:val="en-US"/>
        </w:rPr>
      </w:pPr>
      <w:r>
        <w:rPr>
          <w:lang w:val="en-US"/>
        </w:rPr>
        <w:t>EC: European Commission</w:t>
      </w:r>
    </w:p>
    <w:p w14:paraId="1B2ABA39" w14:textId="77777777" w:rsidR="00775ED4" w:rsidRDefault="00775ED4" w:rsidP="00775ED4">
      <w:pPr>
        <w:rPr>
          <w:lang w:val="en-US"/>
        </w:rPr>
      </w:pPr>
      <w:r>
        <w:rPr>
          <w:lang w:val="en-US"/>
        </w:rPr>
        <w:t>EFTA: European Free Trade Association</w:t>
      </w:r>
    </w:p>
    <w:p w14:paraId="5136CF35"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3EB80E6D" w14:textId="77777777" w:rsidR="00775ED4" w:rsidRDefault="00775ED4" w:rsidP="00775ED4">
      <w:pPr>
        <w:rPr>
          <w:lang w:val="en-US"/>
        </w:rPr>
      </w:pPr>
      <w:r>
        <w:rPr>
          <w:lang w:val="en-US"/>
        </w:rPr>
        <w:t>EIRA: European Interoperability Reference Architecture</w:t>
      </w:r>
    </w:p>
    <w:p w14:paraId="360E5433" w14:textId="77777777" w:rsidR="00775ED4" w:rsidRDefault="00775ED4" w:rsidP="00775ED4">
      <w:pPr>
        <w:rPr>
          <w:lang w:val="en-US"/>
        </w:rPr>
      </w:pPr>
      <w:r>
        <w:rPr>
          <w:lang w:val="en-US"/>
        </w:rPr>
        <w:t>ESSIF: European Self Sovereign Identity Framework</w:t>
      </w:r>
    </w:p>
    <w:p w14:paraId="5EC0F1E1" w14:textId="77777777" w:rsidR="00775ED4" w:rsidRPr="00352F2F" w:rsidRDefault="00775ED4" w:rsidP="00775ED4">
      <w:pPr>
        <w:rPr>
          <w:lang w:val="en-US"/>
        </w:rPr>
      </w:pPr>
      <w:r>
        <w:rPr>
          <w:lang w:val="en-US"/>
        </w:rPr>
        <w:t>ETSI: European Telecommunication Standards Institute</w:t>
      </w:r>
    </w:p>
    <w:p w14:paraId="2B0C3E46" w14:textId="77777777" w:rsidR="00775ED4" w:rsidRDefault="00775ED4" w:rsidP="00775ED4">
      <w:pPr>
        <w:rPr>
          <w:lang w:val="en-US"/>
        </w:rPr>
      </w:pPr>
      <w:r>
        <w:rPr>
          <w:lang w:val="en-US"/>
        </w:rPr>
        <w:t>EU. European Union</w:t>
      </w:r>
    </w:p>
    <w:p w14:paraId="5AC95CBA" w14:textId="6C342B22" w:rsidR="007629FA" w:rsidRDefault="007629FA" w:rsidP="00775ED4">
      <w:pPr>
        <w:rPr>
          <w:lang w:val="en-US"/>
        </w:rPr>
      </w:pPr>
      <w:r>
        <w:rPr>
          <w:lang w:val="en-US"/>
        </w:rPr>
        <w:t>FIG: International Federation of Surveyors</w:t>
      </w:r>
    </w:p>
    <w:p w14:paraId="0FBDCEBC" w14:textId="77777777" w:rsidR="00775ED4" w:rsidRDefault="00775ED4" w:rsidP="00775ED4">
      <w:pPr>
        <w:rPr>
          <w:lang w:val="en-US"/>
        </w:rPr>
      </w:pPr>
      <w:r>
        <w:rPr>
          <w:lang w:val="en-US"/>
        </w:rPr>
        <w:t>GDPR: General Data Protection Regulation</w:t>
      </w:r>
    </w:p>
    <w:p w14:paraId="7FB0CAD3" w14:textId="77777777" w:rsidR="00775ED4" w:rsidRDefault="00775ED4" w:rsidP="00775ED4">
      <w:pPr>
        <w:rPr>
          <w:lang w:val="en-US"/>
        </w:rPr>
      </w:pPr>
      <w:r>
        <w:rPr>
          <w:lang w:val="en-US"/>
        </w:rPr>
        <w:t>ICO: Initial Coin Offering</w:t>
      </w:r>
    </w:p>
    <w:p w14:paraId="3C61FA43" w14:textId="77777777" w:rsidR="00775ED4" w:rsidRDefault="00775ED4" w:rsidP="00775ED4">
      <w:pPr>
        <w:rPr>
          <w:lang w:val="en-US"/>
        </w:rPr>
      </w:pPr>
      <w:r>
        <w:rPr>
          <w:lang w:val="en-US"/>
        </w:rPr>
        <w:t>ICT: Information and Communications Technology</w:t>
      </w:r>
    </w:p>
    <w:p w14:paraId="15CAAEB0" w14:textId="77777777" w:rsidR="00775ED4" w:rsidRDefault="00775ED4" w:rsidP="00775ED4">
      <w:pPr>
        <w:rPr>
          <w:lang w:val="en-US"/>
        </w:rPr>
      </w:pPr>
      <w:r w:rsidRPr="00352F2F">
        <w:rPr>
          <w:lang w:val="en-US"/>
        </w:rPr>
        <w:t>ISO: International Standards Organization</w:t>
      </w:r>
    </w:p>
    <w:p w14:paraId="1B9C6151" w14:textId="77777777" w:rsidR="00775ED4" w:rsidRDefault="00775ED4" w:rsidP="00775ED4">
      <w:pPr>
        <w:rPr>
          <w:lang w:val="en-US"/>
        </w:rPr>
      </w:pPr>
      <w:r>
        <w:rPr>
          <w:lang w:val="en-US"/>
        </w:rPr>
        <w:t>ITU: International Telecommunication Unit</w:t>
      </w:r>
    </w:p>
    <w:p w14:paraId="594E2FEC" w14:textId="77777777" w:rsidR="00775ED4" w:rsidRDefault="00775ED4" w:rsidP="00775ED4">
      <w:pPr>
        <w:rPr>
          <w:lang w:val="en-US"/>
        </w:rPr>
      </w:pPr>
      <w:r>
        <w:rPr>
          <w:lang w:val="en-US"/>
        </w:rPr>
        <w:t>KYC: Know Your Customer</w:t>
      </w:r>
    </w:p>
    <w:p w14:paraId="27916639" w14:textId="77777777" w:rsidR="00775ED4" w:rsidRDefault="00775ED4" w:rsidP="00775ED4">
      <w:pPr>
        <w:rPr>
          <w:lang w:val="en-US"/>
        </w:rPr>
      </w:pPr>
      <w:r>
        <w:rPr>
          <w:lang w:val="en-US"/>
        </w:rPr>
        <w:t>OECD: Organization for Economic Co-operation and Development</w:t>
      </w:r>
    </w:p>
    <w:p w14:paraId="100B6B5B" w14:textId="77777777" w:rsidR="00775ED4" w:rsidRDefault="00775ED4" w:rsidP="00775ED4">
      <w:pPr>
        <w:rPr>
          <w:lang w:val="en-US"/>
        </w:rPr>
      </w:pPr>
      <w:r>
        <w:rPr>
          <w:lang w:val="en-US"/>
        </w:rPr>
        <w:t>PDL: Permissioned Distributed Ledger.</w:t>
      </w:r>
    </w:p>
    <w:p w14:paraId="212242F3" w14:textId="77777777" w:rsidR="00775ED4" w:rsidRDefault="00775ED4" w:rsidP="00775ED4">
      <w:pPr>
        <w:rPr>
          <w:lang w:val="en-US"/>
        </w:rPr>
      </w:pPr>
      <w:r>
        <w:rPr>
          <w:lang w:val="en-US"/>
        </w:rPr>
        <w:t>SG: Study Group.</w:t>
      </w:r>
    </w:p>
    <w:p w14:paraId="3A6F234B" w14:textId="77777777" w:rsidR="00775ED4" w:rsidRDefault="00775ED4" w:rsidP="00775ED4">
      <w:pPr>
        <w:rPr>
          <w:lang w:val="en-US"/>
        </w:rPr>
      </w:pPr>
      <w:r>
        <w:rPr>
          <w:lang w:val="en-US"/>
        </w:rPr>
        <w:t>SME: Small and Medium Enterprise.</w:t>
      </w:r>
    </w:p>
    <w:p w14:paraId="54A9C4DE" w14:textId="77777777" w:rsidR="00775ED4" w:rsidRDefault="00775ED4" w:rsidP="00775ED4">
      <w:pPr>
        <w:rPr>
          <w:lang w:val="en-US"/>
        </w:rPr>
      </w:pPr>
      <w:r>
        <w:rPr>
          <w:lang w:val="en-US"/>
        </w:rPr>
        <w:t>STO: Security Token Offering.</w:t>
      </w:r>
    </w:p>
    <w:p w14:paraId="0FF26393" w14:textId="77777777" w:rsidR="00775ED4" w:rsidRDefault="00775ED4" w:rsidP="00775ED4">
      <w:pPr>
        <w:rPr>
          <w:lang w:val="en-US"/>
        </w:rPr>
      </w:pPr>
      <w:r>
        <w:rPr>
          <w:lang w:val="en-US"/>
        </w:rPr>
        <w:t>TOOP: The Once-only Principle</w:t>
      </w:r>
    </w:p>
    <w:p w14:paraId="60E2B998" w14:textId="77777777" w:rsidR="00775ED4" w:rsidRDefault="00775ED4" w:rsidP="00775ED4">
      <w:pPr>
        <w:rPr>
          <w:lang w:val="en-US"/>
        </w:rPr>
      </w:pPr>
      <w:r>
        <w:rPr>
          <w:lang w:val="en-US"/>
        </w:rPr>
        <w:t>TSAG: Telecommunication Standardization Advisory Group.</w:t>
      </w:r>
    </w:p>
    <w:p w14:paraId="74F6E916" w14:textId="77777777" w:rsidR="00775ED4" w:rsidRDefault="00775ED4" w:rsidP="00775ED4">
      <w:pPr>
        <w:rPr>
          <w:lang w:val="en-US"/>
        </w:rPr>
      </w:pPr>
      <w:r>
        <w:rPr>
          <w:lang w:val="en-US"/>
        </w:rPr>
        <w:lastRenderedPageBreak/>
        <w:t>UN/CEFACT: United Nations Centre for Trade Facilitation and Electronic Business.</w:t>
      </w:r>
    </w:p>
    <w:p w14:paraId="3578D5F2" w14:textId="314B2648" w:rsidR="006434E9" w:rsidRDefault="00775ED4" w:rsidP="00484E99">
      <w:pPr>
        <w:rPr>
          <w:lang w:val="en-US"/>
        </w:rPr>
      </w:pPr>
      <w:r>
        <w:rPr>
          <w:lang w:val="en-US"/>
        </w:rPr>
        <w:t>UNCITRAL: United Nations Commission on International Trade Law.</w:t>
      </w:r>
    </w:p>
    <w:p w14:paraId="2996395E" w14:textId="72DAD26F" w:rsidR="00CC1EF8" w:rsidRPr="00484E99" w:rsidRDefault="00CC1EF8" w:rsidP="00484E99">
      <w:pPr>
        <w:rPr>
          <w:lang w:val="en-US"/>
        </w:rPr>
      </w:pPr>
      <w:r>
        <w:rPr>
          <w:lang w:val="en-US"/>
        </w:rPr>
        <w:t xml:space="preserve">UNE: Spanish Association for Standardization. </w:t>
      </w:r>
    </w:p>
    <w:p w14:paraId="626A94A4" w14:textId="73DF07B6" w:rsidR="000A778A" w:rsidRPr="008B156B" w:rsidRDefault="000A778A" w:rsidP="00F96E0B">
      <w:pPr>
        <w:jc w:val="both"/>
        <w:rPr>
          <w:rFonts w:ascii="Segoe UI" w:hAnsi="Segoe UI" w:cs="Segoe UI"/>
          <w:color w:val="FFFFFF"/>
          <w:sz w:val="17"/>
          <w:szCs w:val="17"/>
        </w:rPr>
      </w:pPr>
    </w:p>
    <w:p w14:paraId="6F67CD29" w14:textId="1C9D9A1F" w:rsidR="000A778A" w:rsidRPr="008B156B" w:rsidRDefault="000A778A" w:rsidP="00F96E0B">
      <w:pPr>
        <w:jc w:val="both"/>
      </w:pPr>
    </w:p>
    <w:p w14:paraId="4271A643" w14:textId="4218F9DB" w:rsidR="006434E9" w:rsidRPr="008B156B" w:rsidRDefault="006434E9" w:rsidP="00F96E0B">
      <w:pPr>
        <w:pStyle w:val="Ttulo1"/>
        <w:jc w:val="both"/>
      </w:pPr>
      <w:r w:rsidRPr="008B156B">
        <w:t>4</w:t>
      </w:r>
      <w:r w:rsidR="00DC6E68" w:rsidRPr="008B156B">
        <w:tab/>
      </w:r>
      <w:r w:rsidRPr="008B156B">
        <w:t>Introduction to main areas of application of PDL technologies and role of standards</w:t>
      </w:r>
    </w:p>
    <w:p w14:paraId="1D0433D4" w14:textId="77777777" w:rsidR="006434E9" w:rsidRDefault="006434E9" w:rsidP="00F96E0B">
      <w:pPr>
        <w:jc w:val="both"/>
      </w:pPr>
      <w:r w:rsidRPr="008B156B">
        <w:t>&lt;&lt;Editor Note: this is brief overview to ensure concepts are mentioned, other WI will cover specific use cases in detail&gt;&gt;</w:t>
      </w:r>
    </w:p>
    <w:p w14:paraId="4AF889EF" w14:textId="77777777" w:rsidR="004550B6" w:rsidRDefault="004550B6" w:rsidP="004550B6">
      <w:pPr>
        <w:snapToGrid w:val="0"/>
        <w:contextualSpacing/>
        <w:jc w:val="both"/>
      </w:pPr>
      <w:r>
        <w:t xml:space="preserve">Distributed Ledgers Technology is by some categorized as a </w:t>
      </w:r>
      <w:proofErr w:type="gramStart"/>
      <w:r>
        <w:t>General Purpose</w:t>
      </w:r>
      <w:proofErr w:type="gramEnd"/>
      <w:r>
        <w:t xml:space="preserve"> Technology and as such can provide</w:t>
      </w:r>
    </w:p>
    <w:p w14:paraId="3BD08279" w14:textId="77777777" w:rsidR="004550B6" w:rsidRDefault="004550B6" w:rsidP="004550B6">
      <w:pPr>
        <w:snapToGrid w:val="0"/>
        <w:contextualSpacing/>
        <w:jc w:val="both"/>
      </w:pPr>
      <w:r>
        <w:t>benefits to a large number of applications across most industries. Applications that use PDL technologies will benefit</w:t>
      </w:r>
    </w:p>
    <w:p w14:paraId="492A1DF8" w14:textId="77777777" w:rsidR="004550B6" w:rsidRDefault="004550B6" w:rsidP="004550B6">
      <w:pPr>
        <w:snapToGrid w:val="0"/>
        <w:contextualSpacing/>
        <w:jc w:val="both"/>
      </w:pPr>
      <w:r>
        <w:t>from distributed trusted databases with recorded verifiable transactions which can be automated to increase efficiency</w:t>
      </w:r>
    </w:p>
    <w:p w14:paraId="6FCC8DE7" w14:textId="77777777" w:rsidR="004550B6" w:rsidRDefault="004550B6" w:rsidP="004550B6">
      <w:pPr>
        <w:snapToGrid w:val="0"/>
        <w:contextualSpacing/>
        <w:jc w:val="both"/>
      </w:pPr>
      <w:r>
        <w:t>and reduce costs.</w:t>
      </w:r>
    </w:p>
    <w:p w14:paraId="740BB748" w14:textId="77777777" w:rsidR="004550B6" w:rsidRDefault="004550B6" w:rsidP="004550B6">
      <w:pPr>
        <w:snapToGrid w:val="0"/>
        <w:contextualSpacing/>
        <w:jc w:val="both"/>
      </w:pPr>
    </w:p>
    <w:p w14:paraId="156CDCD1" w14:textId="77777777" w:rsidR="004550B6" w:rsidRDefault="004550B6" w:rsidP="004550B6">
      <w:pPr>
        <w:snapToGrid w:val="0"/>
        <w:contextualSpacing/>
        <w:jc w:val="both"/>
      </w:pPr>
      <w:r>
        <w:t>Typical applications, industrialized and emerging, may be divided into horizontal applications which provide common</w:t>
      </w:r>
    </w:p>
    <w:p w14:paraId="0C60082F" w14:textId="77777777" w:rsidR="004550B6" w:rsidRDefault="004550B6" w:rsidP="004550B6">
      <w:pPr>
        <w:snapToGrid w:val="0"/>
        <w:contextualSpacing/>
        <w:jc w:val="both"/>
      </w:pPr>
      <w:r>
        <w:t>functions, and vertical applications that serves a more specific industry application typically leveraging one or more</w:t>
      </w:r>
    </w:p>
    <w:p w14:paraId="1FD2C94C" w14:textId="5B26A6C6" w:rsidR="004550B6" w:rsidRDefault="004550B6" w:rsidP="004550B6">
      <w:pPr>
        <w:snapToGrid w:val="0"/>
        <w:contextualSpacing/>
        <w:jc w:val="both"/>
      </w:pPr>
      <w:r>
        <w:t>horizontal application. Some examples below.</w:t>
      </w:r>
    </w:p>
    <w:p w14:paraId="024E0162" w14:textId="77777777" w:rsidR="004550B6" w:rsidRPr="008B156B" w:rsidRDefault="004550B6" w:rsidP="004550B6">
      <w:pPr>
        <w:snapToGrid w:val="0"/>
        <w:contextualSpacing/>
        <w:jc w:val="both"/>
      </w:pPr>
    </w:p>
    <w:tbl>
      <w:tblPr>
        <w:tblStyle w:val="Tablaconcuadrcula"/>
        <w:tblW w:w="0" w:type="auto"/>
        <w:tblLook w:val="04A0" w:firstRow="1" w:lastRow="0" w:firstColumn="1" w:lastColumn="0" w:noHBand="0" w:noVBand="1"/>
      </w:tblPr>
      <w:tblGrid>
        <w:gridCol w:w="4814"/>
        <w:gridCol w:w="4815"/>
      </w:tblGrid>
      <w:tr w:rsidR="003B7153" w:rsidRPr="003B7153" w14:paraId="7BCE72DD" w14:textId="77777777" w:rsidTr="003B7153">
        <w:tc>
          <w:tcPr>
            <w:tcW w:w="4814" w:type="dxa"/>
          </w:tcPr>
          <w:p w14:paraId="0153D803" w14:textId="64EDDD71" w:rsidR="003B7153" w:rsidRPr="003B7153" w:rsidRDefault="003B7153" w:rsidP="00790FA7">
            <w:pPr>
              <w:jc w:val="both"/>
              <w:rPr>
                <w:b/>
              </w:rPr>
            </w:pPr>
            <w:r w:rsidRPr="003B7153">
              <w:rPr>
                <w:b/>
              </w:rPr>
              <w:t>HORIZONTAL DOMAIN</w:t>
            </w:r>
          </w:p>
        </w:tc>
        <w:tc>
          <w:tcPr>
            <w:tcW w:w="4815" w:type="dxa"/>
          </w:tcPr>
          <w:p w14:paraId="08929E45" w14:textId="43E2A3A0" w:rsidR="003B7153" w:rsidRPr="003B7153" w:rsidRDefault="003B7153" w:rsidP="00790FA7">
            <w:pPr>
              <w:jc w:val="both"/>
              <w:rPr>
                <w:b/>
              </w:rPr>
            </w:pPr>
            <w:r w:rsidRPr="003B7153">
              <w:rPr>
                <w:b/>
              </w:rPr>
              <w:t>VERTICAL DOMAIN</w:t>
            </w:r>
          </w:p>
        </w:tc>
      </w:tr>
      <w:tr w:rsidR="003B7153" w14:paraId="552D8A9F" w14:textId="77777777" w:rsidTr="003B7153">
        <w:tc>
          <w:tcPr>
            <w:tcW w:w="4814" w:type="dxa"/>
          </w:tcPr>
          <w:p w14:paraId="3A197DA9" w14:textId="62315C74" w:rsidR="003B7153" w:rsidRDefault="003B7153" w:rsidP="00790FA7">
            <w:pPr>
              <w:jc w:val="both"/>
            </w:pPr>
            <w:r>
              <w:t>Identity Management</w:t>
            </w:r>
          </w:p>
        </w:tc>
        <w:tc>
          <w:tcPr>
            <w:tcW w:w="4815" w:type="dxa"/>
          </w:tcPr>
          <w:p w14:paraId="7EF697E1" w14:textId="386DEC00" w:rsidR="003B7153" w:rsidRDefault="003B7153" w:rsidP="00790FA7">
            <w:pPr>
              <w:jc w:val="both"/>
            </w:pPr>
            <w:proofErr w:type="spellStart"/>
            <w:r>
              <w:t>eGov</w:t>
            </w:r>
            <w:proofErr w:type="spellEnd"/>
            <w:r w:rsidR="004550B6">
              <w:t>: Properties, benefits records.</w:t>
            </w:r>
          </w:p>
        </w:tc>
      </w:tr>
      <w:tr w:rsidR="003B7153" w14:paraId="15699BCE" w14:textId="77777777" w:rsidTr="003B7153">
        <w:tc>
          <w:tcPr>
            <w:tcW w:w="4814" w:type="dxa"/>
          </w:tcPr>
          <w:p w14:paraId="4F2BE794" w14:textId="75727E10" w:rsidR="003B7153" w:rsidRDefault="003B7153" w:rsidP="00790FA7">
            <w:pPr>
              <w:jc w:val="both"/>
            </w:pPr>
            <w:r>
              <w:t>Data Management</w:t>
            </w:r>
          </w:p>
        </w:tc>
        <w:tc>
          <w:tcPr>
            <w:tcW w:w="4815" w:type="dxa"/>
          </w:tcPr>
          <w:p w14:paraId="625FEF3B" w14:textId="49266006" w:rsidR="003B7153" w:rsidRDefault="003B7153" w:rsidP="00790FA7">
            <w:pPr>
              <w:jc w:val="both"/>
            </w:pPr>
            <w:r>
              <w:t>Healthcare</w:t>
            </w:r>
            <w:r w:rsidR="004550B6">
              <w:t>: Health records, Prescriptions</w:t>
            </w:r>
          </w:p>
        </w:tc>
      </w:tr>
      <w:tr w:rsidR="003B7153" w14:paraId="09DFE0A4" w14:textId="77777777" w:rsidTr="003B7153">
        <w:tc>
          <w:tcPr>
            <w:tcW w:w="4814" w:type="dxa"/>
          </w:tcPr>
          <w:p w14:paraId="0F8ADA7F" w14:textId="7970E896" w:rsidR="003B7153" w:rsidRDefault="003B7153" w:rsidP="00790FA7">
            <w:pPr>
              <w:jc w:val="both"/>
            </w:pPr>
            <w:r>
              <w:t>Logistics and Supply-Chain</w:t>
            </w:r>
          </w:p>
        </w:tc>
        <w:tc>
          <w:tcPr>
            <w:tcW w:w="4815" w:type="dxa"/>
          </w:tcPr>
          <w:p w14:paraId="5CECF780" w14:textId="674256CD" w:rsidR="003B7153" w:rsidRDefault="003B7153" w:rsidP="00790FA7">
            <w:pPr>
              <w:jc w:val="both"/>
            </w:pPr>
            <w:r>
              <w:t>Industries: Energy Sector, Smart-Metering.</w:t>
            </w:r>
          </w:p>
        </w:tc>
      </w:tr>
      <w:tr w:rsidR="003B7153" w14:paraId="766B8394" w14:textId="77777777" w:rsidTr="003B7153">
        <w:tc>
          <w:tcPr>
            <w:tcW w:w="4814" w:type="dxa"/>
          </w:tcPr>
          <w:p w14:paraId="6CB99FB5" w14:textId="4A396004" w:rsidR="003B7153" w:rsidRDefault="003B7153" w:rsidP="00790FA7">
            <w:pPr>
              <w:jc w:val="both"/>
            </w:pPr>
            <w:r>
              <w:t>Security Management</w:t>
            </w:r>
          </w:p>
        </w:tc>
        <w:tc>
          <w:tcPr>
            <w:tcW w:w="4815" w:type="dxa"/>
          </w:tcPr>
          <w:p w14:paraId="2830E26F" w14:textId="17FB3927" w:rsidR="003B7153" w:rsidRDefault="004550B6" w:rsidP="00790FA7">
            <w:pPr>
              <w:jc w:val="both"/>
            </w:pPr>
            <w:r>
              <w:t>Automotive and IoT: Supply chain, data integrity</w:t>
            </w:r>
          </w:p>
        </w:tc>
      </w:tr>
      <w:tr w:rsidR="003B7153" w14:paraId="3E4E07E0" w14:textId="77777777" w:rsidTr="003B7153">
        <w:tc>
          <w:tcPr>
            <w:tcW w:w="4814" w:type="dxa"/>
          </w:tcPr>
          <w:p w14:paraId="15A3BB01" w14:textId="762A8F10" w:rsidR="003B7153" w:rsidRDefault="003B7153" w:rsidP="00790FA7">
            <w:pPr>
              <w:jc w:val="both"/>
            </w:pPr>
            <w:r>
              <w:t>Digital Evidence</w:t>
            </w:r>
          </w:p>
        </w:tc>
        <w:tc>
          <w:tcPr>
            <w:tcW w:w="4815" w:type="dxa"/>
          </w:tcPr>
          <w:p w14:paraId="4549E11E" w14:textId="079ACCC4" w:rsidR="003B7153" w:rsidRDefault="003B7153" w:rsidP="00790FA7">
            <w:pPr>
              <w:jc w:val="both"/>
            </w:pPr>
            <w:r>
              <w:t>Entertainment: e-Sport, Culture, Art.</w:t>
            </w:r>
          </w:p>
        </w:tc>
      </w:tr>
      <w:tr w:rsidR="003B7153" w14:paraId="73505AC7" w14:textId="77777777" w:rsidTr="003B7153">
        <w:tc>
          <w:tcPr>
            <w:tcW w:w="4814" w:type="dxa"/>
          </w:tcPr>
          <w:p w14:paraId="5290FD42" w14:textId="237896FA" w:rsidR="003B7153" w:rsidRDefault="003B7153" w:rsidP="00790FA7">
            <w:pPr>
              <w:jc w:val="both"/>
            </w:pPr>
            <w:r>
              <w:t>Invoicing Management</w:t>
            </w:r>
          </w:p>
        </w:tc>
        <w:tc>
          <w:tcPr>
            <w:tcW w:w="4815" w:type="dxa"/>
          </w:tcPr>
          <w:p w14:paraId="1F50A17F" w14:textId="210A6780" w:rsidR="003B7153" w:rsidRDefault="003B7153" w:rsidP="00790FA7">
            <w:pPr>
              <w:jc w:val="both"/>
            </w:pPr>
            <w:r>
              <w:t>Finance</w:t>
            </w:r>
            <w:r w:rsidR="004550B6">
              <w:t xml:space="preserve">- securities trading, Trade finance, Micro-credits and remittance. </w:t>
            </w:r>
          </w:p>
        </w:tc>
      </w:tr>
      <w:tr w:rsidR="003B7153" w14:paraId="28549AF2" w14:textId="77777777" w:rsidTr="003B7153">
        <w:tc>
          <w:tcPr>
            <w:tcW w:w="4814" w:type="dxa"/>
          </w:tcPr>
          <w:p w14:paraId="6CB775BB" w14:textId="292D3907" w:rsidR="003B7153" w:rsidRDefault="003B7153" w:rsidP="00790FA7">
            <w:pPr>
              <w:jc w:val="both"/>
            </w:pPr>
            <w:r>
              <w:t>Crypto-structures and DAO</w:t>
            </w:r>
          </w:p>
        </w:tc>
        <w:tc>
          <w:tcPr>
            <w:tcW w:w="4815" w:type="dxa"/>
          </w:tcPr>
          <w:p w14:paraId="552C876F" w14:textId="50658DE8" w:rsidR="003B7153" w:rsidRDefault="004550B6" w:rsidP="00790FA7">
            <w:pPr>
              <w:jc w:val="both"/>
            </w:pPr>
            <w:r>
              <w:t>Utilities: Share records and trading</w:t>
            </w:r>
          </w:p>
        </w:tc>
      </w:tr>
      <w:tr w:rsidR="004550B6" w14:paraId="48BF3977" w14:textId="77777777" w:rsidTr="003B7153">
        <w:tc>
          <w:tcPr>
            <w:tcW w:w="4814" w:type="dxa"/>
          </w:tcPr>
          <w:p w14:paraId="04958364" w14:textId="3AC6722D" w:rsidR="004550B6" w:rsidRDefault="004550B6" w:rsidP="00790FA7">
            <w:pPr>
              <w:jc w:val="both"/>
            </w:pPr>
            <w:r>
              <w:t>Contract Management</w:t>
            </w:r>
          </w:p>
        </w:tc>
        <w:tc>
          <w:tcPr>
            <w:tcW w:w="4815" w:type="dxa"/>
          </w:tcPr>
          <w:p w14:paraId="76DE49B9" w14:textId="74C08922" w:rsidR="004550B6" w:rsidRDefault="004550B6" w:rsidP="00790FA7">
            <w:pPr>
              <w:jc w:val="both"/>
            </w:pPr>
            <w:r>
              <w:t>Media: Digital rights management</w:t>
            </w:r>
          </w:p>
        </w:tc>
      </w:tr>
      <w:tr w:rsidR="004550B6" w14:paraId="63B5F3EC" w14:textId="77777777" w:rsidTr="003B7153">
        <w:tc>
          <w:tcPr>
            <w:tcW w:w="4814" w:type="dxa"/>
          </w:tcPr>
          <w:p w14:paraId="36D95C80" w14:textId="77304A3D" w:rsidR="004550B6" w:rsidRDefault="004550B6" w:rsidP="00790FA7">
            <w:pPr>
              <w:jc w:val="both"/>
            </w:pPr>
            <w:r>
              <w:t>Currency Management</w:t>
            </w:r>
          </w:p>
        </w:tc>
        <w:tc>
          <w:tcPr>
            <w:tcW w:w="4815" w:type="dxa"/>
          </w:tcPr>
          <w:p w14:paraId="4BBE6F05" w14:textId="77777777" w:rsidR="004550B6" w:rsidRDefault="004550B6" w:rsidP="00790FA7">
            <w:pPr>
              <w:jc w:val="both"/>
            </w:pPr>
          </w:p>
        </w:tc>
      </w:tr>
    </w:tbl>
    <w:p w14:paraId="67BF0B61" w14:textId="77777777" w:rsidR="00790FA7" w:rsidRDefault="00790FA7" w:rsidP="00790FA7">
      <w:pPr>
        <w:jc w:val="both"/>
      </w:pPr>
    </w:p>
    <w:p w14:paraId="7C319C64" w14:textId="77777777" w:rsidR="004550B6" w:rsidRDefault="004550B6" w:rsidP="004550B6">
      <w:pPr>
        <w:snapToGrid w:val="0"/>
        <w:contextualSpacing/>
        <w:jc w:val="both"/>
      </w:pPr>
      <w:r>
        <w:t>The many initiatives have created a fragmented market and many reports states the lack of standards as a significant</w:t>
      </w:r>
    </w:p>
    <w:p w14:paraId="16499221" w14:textId="77777777" w:rsidR="004550B6" w:rsidRDefault="004550B6" w:rsidP="004550B6">
      <w:pPr>
        <w:snapToGrid w:val="0"/>
        <w:contextualSpacing/>
        <w:jc w:val="both"/>
      </w:pPr>
      <w:r>
        <w:t>barrier to adoption. Several initiatives are ongoing and examples of where standard can help include terminology,</w:t>
      </w:r>
    </w:p>
    <w:p w14:paraId="0663EA46" w14:textId="1F77C1C0" w:rsidR="004550B6" w:rsidRDefault="004550B6" w:rsidP="004550B6">
      <w:pPr>
        <w:snapToGrid w:val="0"/>
        <w:contextualSpacing/>
        <w:jc w:val="both"/>
      </w:pPr>
      <w:r>
        <w:t>interoperability, security, privacy, and data management.</w:t>
      </w:r>
    </w:p>
    <w:p w14:paraId="22D7DDA4" w14:textId="3A93457E" w:rsidR="00790FA7" w:rsidRDefault="00790FA7" w:rsidP="00790FA7">
      <w:pPr>
        <w:jc w:val="both"/>
      </w:pPr>
    </w:p>
    <w:p w14:paraId="7AC48B44" w14:textId="77777777" w:rsidR="00790FA7" w:rsidRPr="008B156B" w:rsidRDefault="00790FA7" w:rsidP="00790FA7">
      <w:pPr>
        <w:jc w:val="both"/>
      </w:pPr>
    </w:p>
    <w:p w14:paraId="2D191B5F" w14:textId="6A604FC5" w:rsidR="006434E9" w:rsidRPr="008B156B" w:rsidRDefault="006434E9" w:rsidP="00F96E0B">
      <w:pPr>
        <w:pStyle w:val="Ttulo1"/>
        <w:jc w:val="both"/>
      </w:pPr>
      <w:r w:rsidRPr="008B156B">
        <w:t>5</w:t>
      </w:r>
      <w:r w:rsidR="00DC6E68" w:rsidRPr="008B156B">
        <w:tab/>
      </w:r>
      <w:r w:rsidRPr="008B156B">
        <w:t xml:space="preserve">Current activities in standardisation </w:t>
      </w:r>
    </w:p>
    <w:p w14:paraId="679E7083" w14:textId="7983C6EB" w:rsidR="008B156B" w:rsidRPr="008B156B" w:rsidRDefault="006434E9" w:rsidP="00F96E0B">
      <w:pPr>
        <w:jc w:val="both"/>
      </w:pPr>
      <w:r w:rsidRPr="00484E99">
        <w:rPr>
          <w:highlight w:val="yellow"/>
        </w:rPr>
        <w:t xml:space="preserve">&lt;&lt;Editor Note: this is re “who is doing what”, NOT a recapitulation and </w:t>
      </w:r>
      <w:r w:rsidR="003C6D07" w:rsidRPr="00484E99">
        <w:rPr>
          <w:highlight w:val="yellow"/>
        </w:rPr>
        <w:t>comparisons</w:t>
      </w:r>
      <w:r w:rsidRPr="00484E99">
        <w:rPr>
          <w:highlight w:val="yellow"/>
        </w:rPr>
        <w:t xml:space="preserve"> of 20 different specs and architectures&gt;&gt;</w:t>
      </w:r>
    </w:p>
    <w:p w14:paraId="0D136B0A" w14:textId="77777777" w:rsidR="008B156B" w:rsidRDefault="008B156B" w:rsidP="008B156B">
      <w:pPr>
        <w:pStyle w:val="Prrafodelista"/>
        <w:ind w:left="360"/>
        <w:jc w:val="both"/>
      </w:pPr>
    </w:p>
    <w:p w14:paraId="02B7FE3E" w14:textId="4E11FBA7" w:rsidR="008B156B" w:rsidRPr="008B156B" w:rsidRDefault="008B156B" w:rsidP="008B156B">
      <w:pPr>
        <w:pStyle w:val="Prrafodelista"/>
        <w:numPr>
          <w:ilvl w:val="1"/>
          <w:numId w:val="47"/>
        </w:numPr>
        <w:jc w:val="both"/>
        <w:rPr>
          <w:rFonts w:ascii="Arial" w:hAnsi="Arial" w:cs="Arial"/>
          <w:sz w:val="36"/>
          <w:szCs w:val="36"/>
        </w:rPr>
      </w:pPr>
      <w:r w:rsidRPr="008B156B">
        <w:rPr>
          <w:rFonts w:ascii="Arial" w:hAnsi="Arial" w:cs="Arial"/>
          <w:sz w:val="36"/>
          <w:szCs w:val="36"/>
        </w:rPr>
        <w:t xml:space="preserve"> </w:t>
      </w:r>
      <w:r>
        <w:rPr>
          <w:rFonts w:ascii="Arial" w:hAnsi="Arial" w:cs="Arial"/>
          <w:sz w:val="36"/>
          <w:szCs w:val="36"/>
        </w:rPr>
        <w:t>International Standards Organization (ISO TC-307)</w:t>
      </w:r>
    </w:p>
    <w:p w14:paraId="7001414A" w14:textId="1656E0AD" w:rsidR="00AD05F9" w:rsidRPr="008B156B" w:rsidRDefault="004804D6" w:rsidP="008B156B">
      <w:pPr>
        <w:jc w:val="both"/>
      </w:pPr>
      <w:r w:rsidRPr="008B156B">
        <w:lastRenderedPageBreak/>
        <w:t>ISO</w:t>
      </w:r>
      <w:r w:rsidR="00AD05F9" w:rsidRPr="008B156B">
        <w:t>: ISO/TC 307 Blockchain and Distributed Ledger Technologies since 2016 has 4</w:t>
      </w:r>
      <w:r w:rsidR="005155F5" w:rsidRPr="008B156B">
        <w:rPr>
          <w:color w:val="000000" w:themeColor="text1"/>
        </w:rPr>
        <w:t>3</w:t>
      </w:r>
      <w:r w:rsidR="00AD05F9" w:rsidRPr="008B156B">
        <w:rPr>
          <w:color w:val="000000" w:themeColor="text1"/>
        </w:rPr>
        <w:t xml:space="preserve"> participating members and 1</w:t>
      </w:r>
      <w:r w:rsidR="005155F5" w:rsidRPr="008B156B">
        <w:rPr>
          <w:color w:val="000000" w:themeColor="text1"/>
        </w:rPr>
        <w:t>2</w:t>
      </w:r>
      <w:r w:rsidR="00AD05F9" w:rsidRPr="008B156B">
        <w:rPr>
          <w:color w:val="000000" w:themeColor="text1"/>
        </w:rPr>
        <w:t xml:space="preserve"> observing mem</w:t>
      </w:r>
      <w:r w:rsidR="008B156B">
        <w:t xml:space="preserve">bers. </w:t>
      </w:r>
      <w:r w:rsidR="00AD05F9" w:rsidRPr="008B156B">
        <w:t xml:space="preserve">It has </w:t>
      </w:r>
      <w:hyperlink r:id="rId23" w:history="1">
        <w:r w:rsidR="00AD05F9" w:rsidRPr="008B156B">
          <w:rPr>
            <w:rStyle w:val="Hipervnculo"/>
          </w:rPr>
          <w:t>liaisons committees to ISO/TC 307 and from ISO/ TC307</w:t>
        </w:r>
        <w:r w:rsidR="003526E4" w:rsidRPr="008B156B">
          <w:rPr>
            <w:rStyle w:val="Hipervnculo"/>
          </w:rPr>
          <w:t>.</w:t>
        </w:r>
      </w:hyperlink>
      <w:r w:rsidR="003526E4" w:rsidRPr="008B156B">
        <w:t xml:space="preserve"> There are also organizations in liaison like European Commission, Enterprise Ethereum Alliance Inc, Institute of Electrical and Electronic Engineers Inc, ITU, OECD, SWIFT, UNECE and International Federation of Surveyors. </w:t>
      </w:r>
    </w:p>
    <w:p w14:paraId="3CDE7975" w14:textId="5D4535B0" w:rsidR="008105FC" w:rsidRPr="008B156B" w:rsidRDefault="00AD05F9" w:rsidP="00F96E0B">
      <w:pPr>
        <w:jc w:val="both"/>
      </w:pPr>
      <w:r w:rsidRPr="008B156B">
        <w:rPr>
          <w:noProof/>
          <w:lang w:eastAsia="en-GB"/>
        </w:rPr>
        <w:drawing>
          <wp:inline distT="0" distB="0" distL="0" distR="0" wp14:anchorId="0A64243B" wp14:editId="08659949">
            <wp:extent cx="6120765" cy="3085106"/>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8880" cy="3089196"/>
                    </a:xfrm>
                    <a:prstGeom prst="rect">
                      <a:avLst/>
                    </a:prstGeom>
                  </pic:spPr>
                </pic:pic>
              </a:graphicData>
            </a:graphic>
          </wp:inline>
        </w:drawing>
      </w:r>
    </w:p>
    <w:p w14:paraId="5462C8A0" w14:textId="7F65F943" w:rsidR="008105FC" w:rsidRPr="008C5C89" w:rsidRDefault="00AD05F9" w:rsidP="00F96E0B">
      <w:pPr>
        <w:jc w:val="both"/>
        <w:rPr>
          <w:b/>
        </w:rPr>
      </w:pPr>
      <w:r w:rsidRPr="008B156B">
        <w:tab/>
      </w:r>
      <w:r w:rsidRPr="008B156B">
        <w:tab/>
      </w:r>
      <w:r w:rsidRPr="008B156B">
        <w:tab/>
      </w:r>
      <w:r w:rsidRPr="008B156B">
        <w:tab/>
      </w:r>
      <w:r w:rsidRPr="008B156B">
        <w:tab/>
      </w:r>
      <w:r w:rsidRPr="008B156B">
        <w:tab/>
      </w:r>
      <w:r w:rsidRPr="008B156B">
        <w:tab/>
      </w:r>
      <w:r w:rsidRPr="008B156B">
        <w:tab/>
        <w:t xml:space="preserve">             Figure 1. ISO TC307- </w:t>
      </w:r>
      <w:r w:rsidRPr="008B156B">
        <w:rPr>
          <w:b/>
        </w:rPr>
        <w:t>STANDARDS UNDER DEVELOPMENT</w:t>
      </w:r>
    </w:p>
    <w:p w14:paraId="71F120DE" w14:textId="62E559C8" w:rsidR="008B156B" w:rsidRDefault="008B156B" w:rsidP="008B156B">
      <w:pPr>
        <w:jc w:val="both"/>
        <w:rPr>
          <w:sz w:val="40"/>
          <w:szCs w:val="40"/>
        </w:rPr>
      </w:pPr>
      <w:r w:rsidRPr="008B156B">
        <w:rPr>
          <w:sz w:val="40"/>
          <w:szCs w:val="40"/>
        </w:rPr>
        <w:t>5.2.</w:t>
      </w:r>
      <w:r>
        <w:rPr>
          <w:sz w:val="40"/>
          <w:szCs w:val="40"/>
        </w:rPr>
        <w:t xml:space="preserve"> CEN-CENELEC FGBDLT</w:t>
      </w:r>
    </w:p>
    <w:p w14:paraId="53C03511" w14:textId="4A86C90D" w:rsidR="004804D6" w:rsidRPr="008B156B" w:rsidRDefault="004804D6" w:rsidP="008B156B">
      <w:pPr>
        <w:jc w:val="both"/>
        <w:rPr>
          <w:lang w:val="en-US"/>
        </w:rPr>
      </w:pPr>
      <w:r w:rsidRPr="008B156B">
        <w:rPr>
          <w:lang w:val="en-US"/>
        </w:rPr>
        <w:t>CEN-CENELEC</w:t>
      </w:r>
      <w:r w:rsidR="00F427F3" w:rsidRPr="008B156B">
        <w:rPr>
          <w:lang w:val="en-US"/>
        </w:rPr>
        <w:t>: CEN (European Committee for Standardization) and CENELEC (European Committee for Electrotechnical Standardization)</w:t>
      </w:r>
      <w:r w:rsidR="009B7CA4" w:rsidRPr="008B156B">
        <w:rPr>
          <w:lang w:val="en-US"/>
        </w:rPr>
        <w:t xml:space="preserve">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w:t>
      </w:r>
      <w:r w:rsidR="009B7758" w:rsidRPr="008B156B">
        <w:rPr>
          <w:lang w:val="en-US"/>
        </w:rPr>
        <w:t xml:space="preserve"> the Focus Group </w:t>
      </w:r>
      <w:r w:rsidR="00E36070" w:rsidRPr="008B156B">
        <w:rPr>
          <w:lang w:val="en-US"/>
        </w:rPr>
        <w:t xml:space="preserve">in 2019 </w:t>
      </w:r>
      <w:r w:rsidR="009B7758" w:rsidRPr="008B156B">
        <w:rPr>
          <w:lang w:val="en-US"/>
        </w:rPr>
        <w:t>will identify specific European needs a</w:t>
      </w:r>
      <w:r w:rsidR="00E36070" w:rsidRPr="008B156B">
        <w:rPr>
          <w:lang w:val="en-US"/>
        </w:rPr>
        <w:t>n</w:t>
      </w:r>
      <w:r w:rsidR="009B7758" w:rsidRPr="008B156B">
        <w:rPr>
          <w:lang w:val="en-US"/>
        </w:rPr>
        <w:t>d release a new version of its technical white paper for the successful implementation of Blockchain and DLT in Europe.</w:t>
      </w:r>
      <w:r w:rsidR="007C2EE8" w:rsidRPr="008B156B">
        <w:rPr>
          <w:lang w:val="en-US"/>
        </w:rPr>
        <w:t xml:space="preserve"> </w:t>
      </w:r>
    </w:p>
    <w:p w14:paraId="50FF22F5" w14:textId="34655E9E" w:rsidR="007C2EE8" w:rsidRPr="008B156B" w:rsidRDefault="008B156B" w:rsidP="008B156B">
      <w:pPr>
        <w:jc w:val="both"/>
        <w:rPr>
          <w:lang w:val="en-US"/>
        </w:rPr>
      </w:pPr>
      <w:r>
        <w:rPr>
          <w:lang w:val="en-US"/>
        </w:rPr>
        <w:t>T</w:t>
      </w:r>
      <w:r w:rsidR="007C2EE8" w:rsidRPr="008B156B">
        <w:rPr>
          <w:lang w:val="en-US"/>
        </w:rPr>
        <w:t>here a</w:t>
      </w:r>
      <w:r w:rsidR="0085409F" w:rsidRPr="008B156B">
        <w:rPr>
          <w:lang w:val="en-US"/>
        </w:rPr>
        <w:t>re</w:t>
      </w:r>
      <w:r w:rsidR="007C2EE8" w:rsidRPr="008B156B">
        <w:rPr>
          <w:lang w:val="en-US"/>
        </w:rPr>
        <w:t xml:space="preserve"> numerous standards under development within CEN-CENELEC and the strategy which is public consider between their pivotal </w:t>
      </w:r>
      <w:proofErr w:type="gramStart"/>
      <w:r w:rsidR="007C2EE8" w:rsidRPr="008B156B">
        <w:rPr>
          <w:lang w:val="en-US"/>
        </w:rPr>
        <w:t>highlights</w:t>
      </w:r>
      <w:proofErr w:type="gramEnd"/>
      <w:r w:rsidR="007C2EE8" w:rsidRPr="008B156B">
        <w:rPr>
          <w:lang w:val="en-US"/>
        </w:rPr>
        <w:t xml:space="preserve"> Digital transformation, International cooperation like task force with Gulf, India, Japan, China and Africa; seminars and workshops. Some of the interesting standards under developmen</w:t>
      </w:r>
      <w:r w:rsidR="00E807D4" w:rsidRPr="008B156B">
        <w:rPr>
          <w:lang w:val="en-US"/>
        </w:rPr>
        <w:t xml:space="preserve">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w:t>
      </w:r>
      <w:r w:rsidR="0097563C" w:rsidRPr="008B156B">
        <w:rPr>
          <w:lang w:val="en-US"/>
        </w:rPr>
        <w:t xml:space="preserve">mainly </w:t>
      </w:r>
      <w:r w:rsidR="0059301A" w:rsidRPr="008B156B">
        <w:rPr>
          <w:lang w:val="en-US"/>
        </w:rPr>
        <w:t>focus for safety and segments like entertainment technology and amusement park machinery and structures. For services CEN/TC 445 Digital Information Interchange in the Insurance Industry, CEN/TC 278 Intelligent transport systems.</w:t>
      </w:r>
      <w:r w:rsidR="00F4737A" w:rsidRPr="008B156B">
        <w:rPr>
          <w:lang w:val="en-US"/>
        </w:rPr>
        <w:t xml:space="preserve"> Recently CEN-CENELEC has approved liaison with ETSI ISG PDL and a new TC will act as mirror with ISO TC307.</w:t>
      </w:r>
    </w:p>
    <w:p w14:paraId="0A4136FD" w14:textId="77777777" w:rsidR="00332B28" w:rsidRDefault="00332B28" w:rsidP="00F96E0B">
      <w:pPr>
        <w:pStyle w:val="Prrafodelista"/>
        <w:jc w:val="both"/>
        <w:rPr>
          <w:lang w:val="en-US"/>
        </w:rPr>
      </w:pPr>
    </w:p>
    <w:p w14:paraId="0547B1A8" w14:textId="77777777" w:rsidR="008B156B" w:rsidRPr="008B156B" w:rsidRDefault="008B156B" w:rsidP="00F96E0B">
      <w:pPr>
        <w:pStyle w:val="Prrafodelista"/>
        <w:jc w:val="both"/>
        <w:rPr>
          <w:lang w:val="en-US"/>
        </w:rPr>
      </w:pPr>
    </w:p>
    <w:p w14:paraId="0E6076BE" w14:textId="5A60FAB4" w:rsidR="008B156B" w:rsidRDefault="008B156B" w:rsidP="008B156B">
      <w:pPr>
        <w:jc w:val="both"/>
        <w:rPr>
          <w:sz w:val="40"/>
          <w:szCs w:val="40"/>
        </w:rPr>
      </w:pPr>
      <w:r>
        <w:rPr>
          <w:sz w:val="40"/>
          <w:szCs w:val="40"/>
        </w:rPr>
        <w:t>5.3 ITU-T FG-DLT</w:t>
      </w:r>
    </w:p>
    <w:p w14:paraId="1BEF9D52" w14:textId="24EF47A2" w:rsidR="0085409F" w:rsidRPr="008B156B" w:rsidRDefault="004804D6" w:rsidP="008B156B">
      <w:pPr>
        <w:jc w:val="both"/>
      </w:pPr>
      <w:r w:rsidRPr="008B156B">
        <w:t>ITU</w:t>
      </w:r>
      <w:r w:rsidR="0085409F" w:rsidRPr="008B156B">
        <w:t xml:space="preserve"> The Focus Group for Distributed ledger technologies (DLT) was established in May 2017</w:t>
      </w:r>
      <w:r w:rsidR="0006727B" w:rsidRPr="008B156B">
        <w:t xml:space="preserve"> and concluded August </w:t>
      </w:r>
      <w:proofErr w:type="gramStart"/>
      <w:r w:rsidR="0006727B" w:rsidRPr="008B156B">
        <w:t>2019.</w:t>
      </w:r>
      <w:r w:rsidR="0085409F" w:rsidRPr="008B156B">
        <w:rPr>
          <w:strike/>
          <w:color w:val="FF0000"/>
        </w:rPr>
        <w:t>.</w:t>
      </w:r>
      <w:proofErr w:type="gramEnd"/>
      <w:r w:rsidR="0085409F" w:rsidRPr="008B156B">
        <w:rPr>
          <w:color w:val="FF0000"/>
        </w:rPr>
        <w:t xml:space="preserve"> </w:t>
      </w:r>
      <w:r w:rsidR="0085409F" w:rsidRPr="008B156B">
        <w:t>A parent group is TSAG (Telecommunication Standardization Advisory group) the participation in FG DLT is open.</w:t>
      </w:r>
      <w:r w:rsidR="0006727B" w:rsidRPr="008B156B">
        <w:t xml:space="preserve"> </w:t>
      </w:r>
      <w:r w:rsidR="0006727B" w:rsidRPr="008B156B">
        <w:rPr>
          <w:color w:val="000000" w:themeColor="text1"/>
        </w:rPr>
        <w:t xml:space="preserve">Deliverables of the </w:t>
      </w:r>
      <w:r w:rsidR="0006727B" w:rsidRPr="008B156B">
        <w:t>FGDLT</w:t>
      </w:r>
      <w:r w:rsidR="0085409F" w:rsidRPr="008B156B">
        <w:t xml:space="preserve"> can be found at </w:t>
      </w:r>
      <w:hyperlink r:id="rId25" w:history="1">
        <w:r w:rsidR="0085409F" w:rsidRPr="008B156B">
          <w:rPr>
            <w:rStyle w:val="Hipervnculo"/>
          </w:rPr>
          <w:t>https://www.itu.int/en/ITU-T/focusgroups/dlt/Pages/default.aspx</w:t>
        </w:r>
      </w:hyperlink>
      <w:r w:rsidR="0085409F" w:rsidRPr="008B156B">
        <w:t xml:space="preserve"> </w:t>
      </w:r>
    </w:p>
    <w:p w14:paraId="2057B06D" w14:textId="61BAAA0E" w:rsidR="0085409F" w:rsidRPr="008B156B" w:rsidRDefault="0085409F" w:rsidP="00F96E0B">
      <w:pPr>
        <w:pStyle w:val="Prrafodelista"/>
        <w:jc w:val="both"/>
      </w:pPr>
      <w:r w:rsidRPr="008B156B">
        <w:rPr>
          <w:noProof/>
          <w:lang w:eastAsia="en-GB"/>
        </w:rPr>
        <w:lastRenderedPageBreak/>
        <w:drawing>
          <wp:inline distT="0" distB="0" distL="0" distR="0" wp14:anchorId="0ED6C334" wp14:editId="4F6DB546">
            <wp:extent cx="6120765" cy="344297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3442970"/>
                    </a:xfrm>
                    <a:prstGeom prst="rect">
                      <a:avLst/>
                    </a:prstGeom>
                  </pic:spPr>
                </pic:pic>
              </a:graphicData>
            </a:graphic>
          </wp:inline>
        </w:drawing>
      </w:r>
    </w:p>
    <w:p w14:paraId="24E60E66" w14:textId="26303064" w:rsidR="001B3CAD" w:rsidRPr="008B156B" w:rsidRDefault="003A3DAB" w:rsidP="00AD293C">
      <w:pPr>
        <w:jc w:val="both"/>
      </w:pPr>
      <w:r w:rsidRPr="008B156B">
        <w:t xml:space="preserve">Note: </w:t>
      </w:r>
      <w:r w:rsidR="00AD293C">
        <w:t xml:space="preserve">There are other Study Groups which are related to DLTs like </w:t>
      </w:r>
      <w:r w:rsidR="001B3CAD" w:rsidRPr="008B156B">
        <w:t>SG 13 of ITU-T about Future Internet, the Work Item is Decentralized Network Infrastructure</w:t>
      </w:r>
      <w:r w:rsidRPr="008B156B">
        <w:t>.</w:t>
      </w:r>
    </w:p>
    <w:p w14:paraId="17A9F70A" w14:textId="77777777" w:rsidR="003A3DAB" w:rsidRPr="008B156B" w:rsidRDefault="003A3DAB" w:rsidP="00F96E0B">
      <w:pPr>
        <w:pStyle w:val="Prrafodelista"/>
        <w:jc w:val="both"/>
      </w:pPr>
    </w:p>
    <w:p w14:paraId="3493197B" w14:textId="027A5A1E" w:rsidR="008B156B" w:rsidRDefault="008B156B" w:rsidP="008B156B">
      <w:pPr>
        <w:pStyle w:val="Prrafodelista"/>
        <w:numPr>
          <w:ilvl w:val="1"/>
          <w:numId w:val="48"/>
        </w:numPr>
        <w:jc w:val="both"/>
      </w:pPr>
      <w:r>
        <w:rPr>
          <w:rFonts w:ascii="Arial" w:hAnsi="Arial" w:cs="Arial"/>
          <w:sz w:val="36"/>
          <w:szCs w:val="36"/>
        </w:rPr>
        <w:t xml:space="preserve"> IEEE Standards Association</w:t>
      </w:r>
    </w:p>
    <w:p w14:paraId="58D96CD2" w14:textId="35FF7178" w:rsidR="0085409F" w:rsidRPr="008B156B" w:rsidRDefault="004804D6" w:rsidP="008B156B">
      <w:pPr>
        <w:jc w:val="both"/>
      </w:pPr>
      <w:r w:rsidRPr="008B156B">
        <w:t>IEEE</w:t>
      </w:r>
      <w:r w:rsidR="0085409F" w:rsidRPr="008B156B">
        <w:t xml:space="preserve"> Standards Association is doing prospection in some areas with some projects for Blockchain and Distributed ledger with some report and documents that can be found herein </w:t>
      </w:r>
      <w:hyperlink r:id="rId27" w:history="1">
        <w:r w:rsidR="0085409F" w:rsidRPr="008B156B">
          <w:rPr>
            <w:rStyle w:val="Hipervnculo"/>
          </w:rPr>
          <w:t>https://blockchain.ieee.org/standards</w:t>
        </w:r>
      </w:hyperlink>
    </w:p>
    <w:p w14:paraId="0D83F68E" w14:textId="3398030E" w:rsidR="004804D6" w:rsidRDefault="00AD293C" w:rsidP="00AD293C">
      <w:pPr>
        <w:pStyle w:val="Prrafodelista"/>
        <w:numPr>
          <w:ilvl w:val="1"/>
          <w:numId w:val="48"/>
        </w:numPr>
        <w:jc w:val="both"/>
        <w:rPr>
          <w:rFonts w:ascii="Arial" w:hAnsi="Arial" w:cs="Arial"/>
          <w:sz w:val="36"/>
          <w:szCs w:val="36"/>
        </w:rPr>
      </w:pPr>
      <w:r>
        <w:rPr>
          <w:rFonts w:ascii="Arial" w:hAnsi="Arial" w:cs="Arial"/>
          <w:sz w:val="36"/>
          <w:szCs w:val="36"/>
        </w:rPr>
        <w:t>ETSI</w:t>
      </w:r>
    </w:p>
    <w:p w14:paraId="44CACFF0" w14:textId="111A1979" w:rsidR="00AD293C" w:rsidRPr="00AD293C" w:rsidRDefault="00AD293C" w:rsidP="00AD293C">
      <w:pPr>
        <w:jc w:val="both"/>
      </w:pPr>
      <w:r>
        <w:t xml:space="preserve">European Telecommunication Standards Institute: </w:t>
      </w:r>
      <w:r w:rsidRPr="00AD293C">
        <w:t xml:space="preserve">ETSI ISG PDL </w:t>
      </w:r>
      <w:r>
        <w:t xml:space="preserve">is the unique Working Group specifically working on DLT however there are others standards from ETSI that are usefully elements for DLT considerations. </w:t>
      </w:r>
    </w:p>
    <w:p w14:paraId="7E813F12" w14:textId="77777777" w:rsidR="004804D6" w:rsidRPr="008B156B" w:rsidRDefault="004804D6" w:rsidP="00F96E0B">
      <w:pPr>
        <w:jc w:val="both"/>
        <w:rPr>
          <w:color w:val="FFFFFF"/>
        </w:rPr>
      </w:pPr>
    </w:p>
    <w:p w14:paraId="28FE70C1" w14:textId="4F7321FA" w:rsidR="000A778A" w:rsidRPr="008B156B" w:rsidRDefault="000A778A" w:rsidP="00F96E0B">
      <w:pPr>
        <w:jc w:val="both"/>
        <w:rPr>
          <w:color w:val="FFFFFF"/>
        </w:rPr>
      </w:pPr>
    </w:p>
    <w:p w14:paraId="20DF777C" w14:textId="60C09AFC" w:rsidR="006434E9" w:rsidRPr="004550B6" w:rsidRDefault="006434E9" w:rsidP="00F96E0B">
      <w:pPr>
        <w:pStyle w:val="Ttulo1"/>
        <w:jc w:val="both"/>
        <w:rPr>
          <w:highlight w:val="yellow"/>
        </w:rPr>
      </w:pPr>
      <w:r w:rsidRPr="008B156B">
        <w:t>6</w:t>
      </w:r>
      <w:r w:rsidR="00DC6E68" w:rsidRPr="008B156B">
        <w:tab/>
      </w:r>
      <w:r w:rsidRPr="004550B6">
        <w:rPr>
          <w:highlight w:val="yellow"/>
        </w:rPr>
        <w:t xml:space="preserve">Current activities in research </w:t>
      </w:r>
    </w:p>
    <w:p w14:paraId="37F78938" w14:textId="77777777" w:rsidR="006434E9" w:rsidRPr="004550B6" w:rsidRDefault="006434E9" w:rsidP="00F96E0B">
      <w:pPr>
        <w:jc w:val="both"/>
        <w:rPr>
          <w:highlight w:val="yellow"/>
        </w:rPr>
      </w:pPr>
      <w:r w:rsidRPr="004550B6">
        <w:rPr>
          <w:highlight w:val="yellow"/>
        </w:rPr>
        <w:t>&lt;&lt;Editor Note: H2020 projects are often required to be proactive so if we contact them be prepared for introductory inputs etc.  Maybe consider later a combined workshop &gt;&gt;</w:t>
      </w:r>
    </w:p>
    <w:p w14:paraId="2E57F386" w14:textId="32223E10" w:rsidR="006434E9" w:rsidRPr="004550B6" w:rsidRDefault="006434E9" w:rsidP="00F96E0B">
      <w:pPr>
        <w:pStyle w:val="Prrafodelista"/>
        <w:numPr>
          <w:ilvl w:val="0"/>
          <w:numId w:val="42"/>
        </w:numPr>
        <w:jc w:val="both"/>
        <w:rPr>
          <w:highlight w:val="yellow"/>
        </w:rPr>
      </w:pPr>
      <w:r w:rsidRPr="004550B6">
        <w:rPr>
          <w:highlight w:val="yellow"/>
        </w:rPr>
        <w:t xml:space="preserve">H2020 projects A, B, C </w:t>
      </w:r>
      <w:proofErr w:type="gramStart"/>
      <w:r w:rsidRPr="004550B6">
        <w:rPr>
          <w:highlight w:val="yellow"/>
        </w:rPr>
        <w:t>…</w:t>
      </w:r>
      <w:r w:rsidR="00484E99" w:rsidRPr="004550B6">
        <w:rPr>
          <w:highlight w:val="yellow"/>
        </w:rPr>
        <w:t>(</w:t>
      </w:r>
      <w:proofErr w:type="gramEnd"/>
      <w:r w:rsidR="000612A3" w:rsidRPr="004550B6">
        <w:rPr>
          <w:highlight w:val="yellow"/>
        </w:rPr>
        <w:t>Activities from the European Commission related Proof of Concept for Distributed PKI</w:t>
      </w:r>
      <w:r w:rsidR="006637E0" w:rsidRPr="004550B6">
        <w:rPr>
          <w:highlight w:val="yellow"/>
        </w:rPr>
        <w:t>, IoT interoperability Sofie,…) (Note:</w:t>
      </w:r>
      <w:r w:rsidR="002E06A0" w:rsidRPr="004550B6">
        <w:rPr>
          <w:highlight w:val="yellow"/>
        </w:rPr>
        <w:t xml:space="preserve"> </w:t>
      </w:r>
      <w:r w:rsidR="006637E0" w:rsidRPr="004550B6">
        <w:rPr>
          <w:highlight w:val="yellow"/>
        </w:rPr>
        <w:t>Add details from EC presentation at ETSI)</w:t>
      </w:r>
    </w:p>
    <w:p w14:paraId="7F262EC6" w14:textId="047ACC60" w:rsidR="006434E9" w:rsidRPr="004550B6" w:rsidRDefault="006434E9" w:rsidP="00F96E0B">
      <w:pPr>
        <w:pStyle w:val="Prrafodelista"/>
        <w:numPr>
          <w:ilvl w:val="0"/>
          <w:numId w:val="42"/>
        </w:numPr>
        <w:jc w:val="both"/>
        <w:rPr>
          <w:highlight w:val="yellow"/>
        </w:rPr>
      </w:pPr>
      <w:r w:rsidRPr="004550B6">
        <w:rPr>
          <w:highlight w:val="yellow"/>
        </w:rPr>
        <w:t>University group XYZ</w:t>
      </w:r>
    </w:p>
    <w:p w14:paraId="423376E3" w14:textId="6AA5F181" w:rsidR="00522D64" w:rsidRPr="004550B6" w:rsidRDefault="009B7CA4" w:rsidP="00522D64">
      <w:pPr>
        <w:pStyle w:val="Prrafodelista"/>
        <w:numPr>
          <w:ilvl w:val="0"/>
          <w:numId w:val="42"/>
        </w:numPr>
        <w:jc w:val="both"/>
        <w:rPr>
          <w:highlight w:val="yellow"/>
        </w:rPr>
      </w:pPr>
      <w:r w:rsidRPr="004550B6">
        <w:rPr>
          <w:highlight w:val="yellow"/>
        </w:rPr>
        <w:t xml:space="preserve">European Blockchain Observatory and Forum which is launched in 2018 by the European Commission involving private stakeholders and public authorities in technical and regulatory discussions about the future development and applications of blockchain technology. Among its tasks, it will gather the best European experts in in thematic workshops on important subjects such as Blockchain and GDPR, o Blockchain innovation, and </w:t>
      </w:r>
      <w:hyperlink r:id="rId28" w:history="1">
        <w:r w:rsidRPr="004550B6">
          <w:rPr>
            <w:rStyle w:val="Hipervnculo"/>
            <w:highlight w:val="yellow"/>
          </w:rPr>
          <w:t>produce reports</w:t>
        </w:r>
      </w:hyperlink>
      <w:r w:rsidRPr="004550B6">
        <w:rPr>
          <w:highlight w:val="yellow"/>
        </w:rPr>
        <w:t>, which will help European stakeholders to  deploy blockchain based services in Europe.</w:t>
      </w:r>
    </w:p>
    <w:p w14:paraId="7B272CE0" w14:textId="77777777" w:rsidR="00B96C20" w:rsidRPr="004550B6" w:rsidRDefault="00B96C20" w:rsidP="00B96C20">
      <w:pPr>
        <w:pStyle w:val="Prrafodelista"/>
        <w:numPr>
          <w:ilvl w:val="0"/>
          <w:numId w:val="42"/>
        </w:numPr>
        <w:overflowPunct/>
        <w:autoSpaceDE/>
        <w:autoSpaceDN/>
        <w:adjustRightInd/>
        <w:spacing w:after="160" w:line="259" w:lineRule="auto"/>
        <w:jc w:val="both"/>
        <w:textAlignment w:val="auto"/>
        <w:rPr>
          <w:b/>
          <w:highlight w:val="yellow"/>
          <w:u w:val="single"/>
        </w:rPr>
      </w:pPr>
      <w:r w:rsidRPr="004550B6">
        <w:rPr>
          <w:b/>
          <w:highlight w:val="yellow"/>
          <w:u w:val="single"/>
        </w:rPr>
        <w:t>End to End Billing with Smart Contracts in Wireless</w:t>
      </w:r>
      <w:r w:rsidRPr="004550B6">
        <w:rPr>
          <w:highlight w:val="yellow"/>
        </w:rPr>
        <w:t xml:space="preserve"> </w:t>
      </w:r>
      <w:r w:rsidRPr="004550B6">
        <w:rPr>
          <w:b/>
          <w:highlight w:val="yellow"/>
          <w:u w:val="single"/>
        </w:rPr>
        <w:t>– Kings College London</w:t>
      </w:r>
    </w:p>
    <w:p w14:paraId="28F19526" w14:textId="77777777" w:rsidR="00B96C20" w:rsidRPr="004550B6" w:rsidRDefault="00B96C20" w:rsidP="00B96C20">
      <w:pPr>
        <w:pStyle w:val="Prrafodelista"/>
        <w:jc w:val="both"/>
        <w:rPr>
          <w:highlight w:val="yellow"/>
        </w:rPr>
      </w:pPr>
      <w:r w:rsidRPr="004550B6">
        <w:rPr>
          <w:highlight w:val="yellow"/>
        </w:rPr>
        <w:t xml:space="preserve">Our project investigates and proposes the methods to implement short-term dynamic mobile service contracts. One of the several advantages (which we have discussed in detail in our work) of the short-term contracts with the Smart Contracts and Permissioned ledgers, is that operator does not have any liability towards universal </w:t>
      </w:r>
      <w:r w:rsidRPr="004550B6">
        <w:rPr>
          <w:highlight w:val="yellow"/>
        </w:rPr>
        <w:lastRenderedPageBreak/>
        <w:t xml:space="preserve">coverage. As the user can switch the operator where there is no or poor coverage or possibly the reasons for cheaper contracts, operator can manage the back-haul congestion through high price offering. </w:t>
      </w:r>
    </w:p>
    <w:p w14:paraId="56F38B60" w14:textId="77777777" w:rsidR="00B96C20" w:rsidRPr="004550B6" w:rsidRDefault="00B96C20" w:rsidP="00B96C20">
      <w:pPr>
        <w:pStyle w:val="Prrafodelista"/>
        <w:jc w:val="both"/>
        <w:rPr>
          <w:b/>
          <w:highlight w:val="yellow"/>
          <w:u w:val="single"/>
        </w:rPr>
      </w:pPr>
    </w:p>
    <w:p w14:paraId="5836C108" w14:textId="77777777" w:rsidR="00B96C20" w:rsidRPr="004550B6" w:rsidRDefault="00B96C20" w:rsidP="00B96C20">
      <w:pPr>
        <w:pStyle w:val="Prrafodelista"/>
        <w:numPr>
          <w:ilvl w:val="0"/>
          <w:numId w:val="42"/>
        </w:numPr>
        <w:overflowPunct/>
        <w:autoSpaceDE/>
        <w:autoSpaceDN/>
        <w:adjustRightInd/>
        <w:spacing w:after="160" w:line="259" w:lineRule="auto"/>
        <w:jc w:val="both"/>
        <w:textAlignment w:val="auto"/>
        <w:rPr>
          <w:highlight w:val="yellow"/>
        </w:rPr>
      </w:pPr>
      <w:r w:rsidRPr="004550B6">
        <w:rPr>
          <w:b/>
          <w:highlight w:val="yellow"/>
          <w:u w:val="single"/>
        </w:rPr>
        <w:t>Blockchain Platform for Industrial Internet of Things – Georgia Institute of Technology, Atlanta, GA, USA (http://bit.ly/331Olq2)</w:t>
      </w:r>
      <w:r w:rsidRPr="004550B6">
        <w:rPr>
          <w:highlight w:val="yellow"/>
        </w:rPr>
        <w:t>:</w:t>
      </w:r>
    </w:p>
    <w:p w14:paraId="479843F8" w14:textId="77777777" w:rsidR="00B96C20" w:rsidRPr="004550B6" w:rsidRDefault="00B96C20" w:rsidP="00B96C20">
      <w:pPr>
        <w:pStyle w:val="Prrafodelista"/>
        <w:jc w:val="both"/>
        <w:rPr>
          <w:highlight w:val="yellow"/>
        </w:rPr>
      </w:pPr>
    </w:p>
    <w:p w14:paraId="377468CC" w14:textId="77777777" w:rsidR="00B96C20" w:rsidRPr="004550B6" w:rsidRDefault="00B96C20" w:rsidP="00B96C20">
      <w:pPr>
        <w:pStyle w:val="Prrafodelista"/>
        <w:jc w:val="both"/>
        <w:rPr>
          <w:highlight w:val="yellow"/>
        </w:rPr>
      </w:pPr>
      <w:r w:rsidRPr="004550B6">
        <w:rPr>
          <w:highlight w:val="yellow"/>
        </w:rPr>
        <w:t xml:space="preserve">A blockchain platform to develop </w:t>
      </w:r>
      <w:proofErr w:type="spellStart"/>
      <w:r w:rsidRPr="004550B6">
        <w:rPr>
          <w:highlight w:val="yellow"/>
        </w:rPr>
        <w:t>dApps</w:t>
      </w:r>
      <w:proofErr w:type="spellEnd"/>
      <w:r w:rsidRPr="004550B6">
        <w:rPr>
          <w:highlight w:val="yellow"/>
        </w:rPr>
        <w:t xml:space="preserve"> for manufacturers. This platform implements smart contracts on the blockchain. Smart Contracts act as agreements between the service consumers and the manufacturing resources to provide on-demand manufacturing service. This work is similar to our work to some extent as the manufacturing services are distributed and consumers access those services through Smart contracts. The smart contract plays important role here as the IoT are plug and play and they contact the associated smart contract and exchange their data, which is then transferred to the cloud storage. </w:t>
      </w:r>
    </w:p>
    <w:p w14:paraId="07E51C93" w14:textId="77777777" w:rsidR="00B96C20" w:rsidRPr="004550B6" w:rsidRDefault="00B96C20" w:rsidP="00B96C20">
      <w:pPr>
        <w:pStyle w:val="Prrafodelista"/>
        <w:jc w:val="both"/>
        <w:rPr>
          <w:highlight w:val="yellow"/>
        </w:rPr>
      </w:pPr>
    </w:p>
    <w:p w14:paraId="7B85EB4C" w14:textId="77777777" w:rsidR="00B96C20" w:rsidRPr="004550B6" w:rsidRDefault="00B96C20" w:rsidP="00B96C20">
      <w:pPr>
        <w:pStyle w:val="Prrafodelista"/>
        <w:numPr>
          <w:ilvl w:val="0"/>
          <w:numId w:val="42"/>
        </w:numPr>
        <w:overflowPunct/>
        <w:autoSpaceDE/>
        <w:autoSpaceDN/>
        <w:adjustRightInd/>
        <w:spacing w:after="160" w:line="259" w:lineRule="auto"/>
        <w:jc w:val="both"/>
        <w:textAlignment w:val="auto"/>
        <w:rPr>
          <w:highlight w:val="yellow"/>
        </w:rPr>
      </w:pPr>
      <w:r w:rsidRPr="004550B6">
        <w:rPr>
          <w:b/>
          <w:highlight w:val="yellow"/>
          <w:u w:val="single"/>
        </w:rPr>
        <w:t>Blockchain-based architecture for content delivery network – University of Luxembourg (</w:t>
      </w:r>
      <w:hyperlink r:id="rId29" w:history="1">
        <w:r w:rsidRPr="004550B6">
          <w:rPr>
            <w:rStyle w:val="Hipervnculo"/>
            <w:b/>
            <w:highlight w:val="yellow"/>
          </w:rPr>
          <w:t>http://bit.ly/2MtEcNi</w:t>
        </w:r>
      </w:hyperlink>
      <w:r w:rsidRPr="004550B6">
        <w:rPr>
          <w:b/>
          <w:highlight w:val="yellow"/>
          <w:u w:val="single"/>
        </w:rPr>
        <w:t>):</w:t>
      </w:r>
    </w:p>
    <w:p w14:paraId="5BA0AFC7" w14:textId="77777777" w:rsidR="00B96C20" w:rsidRPr="004550B6" w:rsidRDefault="00B96C20" w:rsidP="00B96C20">
      <w:pPr>
        <w:pStyle w:val="Prrafodelista"/>
        <w:jc w:val="both"/>
        <w:rPr>
          <w:highlight w:val="yellow"/>
        </w:rPr>
      </w:pPr>
    </w:p>
    <w:p w14:paraId="3E845829" w14:textId="77777777" w:rsidR="00B96C20" w:rsidRPr="004550B6" w:rsidRDefault="00B96C20" w:rsidP="00B96C20">
      <w:pPr>
        <w:pStyle w:val="Prrafodelista"/>
        <w:jc w:val="both"/>
        <w:rPr>
          <w:highlight w:val="yellow"/>
        </w:rPr>
      </w:pPr>
      <w:r w:rsidRPr="004550B6">
        <w:rPr>
          <w:highlight w:val="yellow"/>
        </w:rPr>
        <w:t>A blockchain based content delivery network. In this work the benefits of B-CDN is demonstrated via edge-caching application and a caching algorithm is proposed. B-CDN improves user quality of experience and reduces cost of delivery content for the CPs.</w:t>
      </w:r>
    </w:p>
    <w:p w14:paraId="7636E1D3" w14:textId="77777777" w:rsidR="00B96C20" w:rsidRPr="004550B6" w:rsidRDefault="00B96C20" w:rsidP="00B96C20">
      <w:pPr>
        <w:pStyle w:val="Prrafodelista"/>
        <w:jc w:val="both"/>
        <w:rPr>
          <w:highlight w:val="yellow"/>
        </w:rPr>
      </w:pPr>
    </w:p>
    <w:p w14:paraId="3282600D" w14:textId="77777777" w:rsidR="00B96C20" w:rsidRPr="004550B6" w:rsidRDefault="00B96C20" w:rsidP="00B96C20">
      <w:pPr>
        <w:pStyle w:val="Prrafodelista"/>
        <w:numPr>
          <w:ilvl w:val="0"/>
          <w:numId w:val="42"/>
        </w:numPr>
        <w:overflowPunct/>
        <w:autoSpaceDE/>
        <w:autoSpaceDN/>
        <w:adjustRightInd/>
        <w:spacing w:after="160" w:line="259" w:lineRule="auto"/>
        <w:jc w:val="both"/>
        <w:textAlignment w:val="auto"/>
        <w:rPr>
          <w:highlight w:val="yellow"/>
        </w:rPr>
      </w:pPr>
      <w:r w:rsidRPr="004550B6">
        <w:rPr>
          <w:b/>
          <w:highlight w:val="yellow"/>
          <w:u w:val="single"/>
        </w:rPr>
        <w:t>Content Distribution Network: DECENT Project</w:t>
      </w:r>
      <w:r w:rsidRPr="004550B6">
        <w:rPr>
          <w:highlight w:val="yellow"/>
          <w:u w:val="single"/>
        </w:rPr>
        <w:t xml:space="preserve"> - </w:t>
      </w:r>
      <w:hyperlink r:id="rId30" w:history="1">
        <w:r w:rsidRPr="004550B6">
          <w:rPr>
            <w:b/>
            <w:highlight w:val="yellow"/>
            <w:u w:val="single"/>
          </w:rPr>
          <w:t>https://decent.ch/dcore/</w:t>
        </w:r>
      </w:hyperlink>
    </w:p>
    <w:p w14:paraId="4EABAB10" w14:textId="77777777" w:rsidR="00B96C20" w:rsidRPr="004550B6" w:rsidRDefault="00B96C20" w:rsidP="00B96C20">
      <w:pPr>
        <w:pStyle w:val="Prrafodelista"/>
        <w:jc w:val="both"/>
        <w:rPr>
          <w:highlight w:val="yellow"/>
        </w:rPr>
      </w:pPr>
      <w:r w:rsidRPr="004550B6">
        <w:rPr>
          <w:highlight w:val="yellow"/>
        </w:rPr>
        <w:t xml:space="preserve">Hosting data that traditionally sit and are called from large data centres in smaller devices closer to users, with the aim of reducing latency, hence increasing speed especially for low bandwidth areas. A blockchain solution which customizable AND suitable for storage of large files, helpful particularly in creating a CDN where consumer can access the content from the node close to their proximity. </w:t>
      </w:r>
    </w:p>
    <w:p w14:paraId="2ACE6493" w14:textId="77777777" w:rsidR="00B96C20" w:rsidRPr="004550B6" w:rsidRDefault="00B96C20" w:rsidP="00B96C20">
      <w:pPr>
        <w:pStyle w:val="Prrafodelista"/>
        <w:jc w:val="both"/>
        <w:rPr>
          <w:highlight w:val="yellow"/>
        </w:rPr>
      </w:pPr>
    </w:p>
    <w:p w14:paraId="4AF5141F" w14:textId="77777777" w:rsidR="00B96C20" w:rsidRPr="004550B6" w:rsidRDefault="00B96C20" w:rsidP="00B96C20">
      <w:pPr>
        <w:pStyle w:val="Prrafodelista"/>
        <w:jc w:val="both"/>
        <w:rPr>
          <w:highlight w:val="yellow"/>
        </w:rPr>
      </w:pPr>
    </w:p>
    <w:p w14:paraId="3711D65C" w14:textId="77777777" w:rsidR="00B96C20" w:rsidRPr="004550B6" w:rsidRDefault="00B96C20" w:rsidP="00B96C20">
      <w:pPr>
        <w:pStyle w:val="Prrafodelista"/>
        <w:numPr>
          <w:ilvl w:val="0"/>
          <w:numId w:val="42"/>
        </w:numPr>
        <w:overflowPunct/>
        <w:autoSpaceDE/>
        <w:autoSpaceDN/>
        <w:adjustRightInd/>
        <w:spacing w:after="160" w:line="259" w:lineRule="auto"/>
        <w:jc w:val="both"/>
        <w:textAlignment w:val="auto"/>
        <w:rPr>
          <w:highlight w:val="yellow"/>
        </w:rPr>
      </w:pPr>
      <w:r w:rsidRPr="004550B6">
        <w:rPr>
          <w:b/>
          <w:highlight w:val="yellow"/>
          <w:u w:val="single"/>
        </w:rPr>
        <w:t>Blockchain initiated handoff in 802.11- Kings College London</w:t>
      </w:r>
    </w:p>
    <w:p w14:paraId="76E73C2F" w14:textId="15A42F4E" w:rsidR="00B96C20" w:rsidRPr="004550B6" w:rsidRDefault="00B96C20" w:rsidP="002F3061">
      <w:pPr>
        <w:pStyle w:val="Prrafodelista"/>
        <w:jc w:val="both"/>
        <w:rPr>
          <w:highlight w:val="yellow"/>
        </w:rPr>
      </w:pPr>
      <w:r w:rsidRPr="004550B6">
        <w:rPr>
          <w:highlight w:val="yellow"/>
        </w:rPr>
        <w:t xml:space="preserve">Initiating handoff between </w:t>
      </w:r>
      <w:proofErr w:type="spellStart"/>
      <w:r w:rsidRPr="004550B6">
        <w:rPr>
          <w:highlight w:val="yellow"/>
        </w:rPr>
        <w:t>WiFi</w:t>
      </w:r>
      <w:proofErr w:type="spellEnd"/>
      <w:r w:rsidRPr="004550B6">
        <w:rPr>
          <w:highlight w:val="yellow"/>
        </w:rPr>
        <w:t xml:space="preserve"> access points based on data sensed by the blockchain for the purpose of reducing handoff delays significantly and dispersing network traffic among local and reachable access points. Due to the </w:t>
      </w:r>
      <w:proofErr w:type="gramStart"/>
      <w:r w:rsidRPr="004550B6">
        <w:rPr>
          <w:highlight w:val="yellow"/>
        </w:rPr>
        <w:t>high speed</w:t>
      </w:r>
      <w:proofErr w:type="gramEnd"/>
      <w:r w:rsidRPr="004550B6">
        <w:rPr>
          <w:highlight w:val="yellow"/>
        </w:rPr>
        <w:t xml:space="preserve"> demands of 802.11 MAC layer protocols, a permissioned ledger proves more ideal in terms of speed and sensitivity of user profiles as it pertains to identity protection.</w:t>
      </w:r>
    </w:p>
    <w:p w14:paraId="1FFCDF39" w14:textId="77777777" w:rsidR="00B96C20" w:rsidRPr="004550B6" w:rsidRDefault="00B96C20" w:rsidP="00B96C20">
      <w:pPr>
        <w:pStyle w:val="Prrafodelista"/>
        <w:ind w:left="1440"/>
        <w:jc w:val="both"/>
        <w:rPr>
          <w:highlight w:val="yellow"/>
        </w:rPr>
      </w:pPr>
    </w:p>
    <w:p w14:paraId="430C42D5" w14:textId="77777777" w:rsidR="00B96C20" w:rsidRPr="004550B6" w:rsidRDefault="00B96C20" w:rsidP="00B96C20">
      <w:pPr>
        <w:pStyle w:val="Prrafodelista"/>
        <w:numPr>
          <w:ilvl w:val="0"/>
          <w:numId w:val="42"/>
        </w:numPr>
        <w:overflowPunct/>
        <w:autoSpaceDE/>
        <w:autoSpaceDN/>
        <w:adjustRightInd/>
        <w:spacing w:after="160" w:line="259" w:lineRule="auto"/>
        <w:jc w:val="both"/>
        <w:textAlignment w:val="auto"/>
        <w:rPr>
          <w:b/>
          <w:highlight w:val="yellow"/>
          <w:u w:val="single"/>
        </w:rPr>
      </w:pPr>
      <w:r w:rsidRPr="004550B6">
        <w:rPr>
          <w:b/>
          <w:highlight w:val="yellow"/>
          <w:u w:val="single"/>
        </w:rPr>
        <w:t>Communication and Consensus Co-Design for Low-Latency and Reliable Industrial IoT Systems.</w:t>
      </w:r>
    </w:p>
    <w:p w14:paraId="486CB6E7" w14:textId="77777777" w:rsidR="00B96C20" w:rsidRPr="004550B6" w:rsidRDefault="004550B6" w:rsidP="00B96C20">
      <w:pPr>
        <w:pStyle w:val="Prrafodelista"/>
        <w:jc w:val="both"/>
        <w:rPr>
          <w:highlight w:val="yellow"/>
        </w:rPr>
      </w:pPr>
      <w:hyperlink r:id="rId31" w:history="1">
        <w:r w:rsidR="00B96C20" w:rsidRPr="004550B6">
          <w:rPr>
            <w:rStyle w:val="Hipervnculo"/>
            <w:highlight w:val="yellow"/>
          </w:rPr>
          <w:t>https://www.researchgate.net/publication/334558716_Communication_and_Consensus_Co-Design_for_Low-Latency_and_Reliable_Industrial_IoT_Systems</w:t>
        </w:r>
      </w:hyperlink>
    </w:p>
    <w:p w14:paraId="0DB18760" w14:textId="77777777" w:rsidR="00B96C20" w:rsidRPr="004550B6" w:rsidRDefault="00B96C20" w:rsidP="00B96C20">
      <w:pPr>
        <w:pStyle w:val="Prrafodelista"/>
        <w:jc w:val="both"/>
        <w:rPr>
          <w:highlight w:val="yellow"/>
        </w:rPr>
      </w:pPr>
      <w:r w:rsidRPr="004550B6">
        <w:rPr>
          <w:highlight w:val="yellow"/>
        </w:rPr>
        <w:t xml:space="preserve">Authors: </w:t>
      </w:r>
      <w:proofErr w:type="spellStart"/>
      <w:r w:rsidRPr="004550B6">
        <w:rPr>
          <w:highlight w:val="yellow"/>
        </w:rPr>
        <w:t>Hyowoon</w:t>
      </w:r>
      <w:proofErr w:type="spellEnd"/>
      <w:r w:rsidRPr="004550B6">
        <w:rPr>
          <w:highlight w:val="yellow"/>
        </w:rPr>
        <w:t xml:space="preserve"> </w:t>
      </w:r>
      <w:proofErr w:type="spellStart"/>
      <w:r w:rsidRPr="004550B6">
        <w:rPr>
          <w:highlight w:val="yellow"/>
        </w:rPr>
        <w:t>Seo</w:t>
      </w:r>
      <w:proofErr w:type="spellEnd"/>
      <w:r w:rsidRPr="004550B6">
        <w:rPr>
          <w:highlight w:val="yellow"/>
        </w:rPr>
        <w:t xml:space="preserve">, </w:t>
      </w:r>
      <w:proofErr w:type="spellStart"/>
      <w:r w:rsidRPr="004550B6">
        <w:rPr>
          <w:highlight w:val="yellow"/>
        </w:rPr>
        <w:t>Jihong</w:t>
      </w:r>
      <w:proofErr w:type="spellEnd"/>
      <w:r w:rsidRPr="004550B6">
        <w:rPr>
          <w:highlight w:val="yellow"/>
        </w:rPr>
        <w:t xml:space="preserve"> Park, Mehdi Bennis, Wan Choi.</w:t>
      </w:r>
    </w:p>
    <w:p w14:paraId="6EA31DFA" w14:textId="77777777" w:rsidR="00B96C20" w:rsidRPr="004550B6" w:rsidRDefault="00B96C20" w:rsidP="00B96C20">
      <w:pPr>
        <w:pStyle w:val="Prrafodelista"/>
        <w:jc w:val="both"/>
        <w:rPr>
          <w:highlight w:val="yellow"/>
        </w:rPr>
      </w:pPr>
      <w:r w:rsidRPr="004550B6">
        <w:rPr>
          <w:highlight w:val="yellow"/>
        </w:rPr>
        <w:t>Designing a suitable consensus and communication protocol that meets the real-time needs of IoT based on speed of delivery and decision making.</w:t>
      </w:r>
    </w:p>
    <w:p w14:paraId="02C1F131" w14:textId="77777777" w:rsidR="00B96C20" w:rsidRPr="004550B6" w:rsidRDefault="00B96C20" w:rsidP="00B96C20">
      <w:pPr>
        <w:pStyle w:val="Prrafodelista"/>
        <w:jc w:val="both"/>
        <w:rPr>
          <w:highlight w:val="yellow"/>
        </w:rPr>
      </w:pPr>
    </w:p>
    <w:p w14:paraId="654E9188" w14:textId="77777777" w:rsidR="00B96C20" w:rsidRPr="004550B6" w:rsidRDefault="00B96C20" w:rsidP="00B96C20">
      <w:pPr>
        <w:pStyle w:val="Prrafodelista"/>
        <w:numPr>
          <w:ilvl w:val="0"/>
          <w:numId w:val="42"/>
        </w:numPr>
        <w:overflowPunct/>
        <w:autoSpaceDE/>
        <w:autoSpaceDN/>
        <w:adjustRightInd/>
        <w:spacing w:after="160" w:line="259" w:lineRule="auto"/>
        <w:jc w:val="both"/>
        <w:textAlignment w:val="auto"/>
        <w:rPr>
          <w:b/>
          <w:highlight w:val="yellow"/>
          <w:u w:val="single"/>
        </w:rPr>
      </w:pPr>
      <w:proofErr w:type="spellStart"/>
      <w:r w:rsidRPr="004550B6">
        <w:rPr>
          <w:b/>
          <w:highlight w:val="yellow"/>
          <w:u w:val="single"/>
        </w:rPr>
        <w:t>SmartLog</w:t>
      </w:r>
      <w:proofErr w:type="spellEnd"/>
    </w:p>
    <w:p w14:paraId="1231F91C" w14:textId="77777777" w:rsidR="00B96C20" w:rsidRPr="004550B6" w:rsidRDefault="00B96C20" w:rsidP="00B96C20">
      <w:pPr>
        <w:pStyle w:val="Prrafodelista"/>
        <w:jc w:val="both"/>
        <w:rPr>
          <w:highlight w:val="yellow"/>
        </w:rPr>
      </w:pPr>
      <w:proofErr w:type="spellStart"/>
      <w:r w:rsidRPr="004550B6">
        <w:rPr>
          <w:highlight w:val="yellow"/>
          <w:u w:val="single"/>
        </w:rPr>
        <w:t>Kouvola</w:t>
      </w:r>
      <w:proofErr w:type="spellEnd"/>
      <w:r w:rsidRPr="004550B6">
        <w:rPr>
          <w:highlight w:val="yellow"/>
          <w:u w:val="single"/>
        </w:rPr>
        <w:t xml:space="preserve"> Innovation, Tallinn University of Technology</w:t>
      </w:r>
      <w:r w:rsidRPr="004550B6">
        <w:rPr>
          <w:highlight w:val="yellow"/>
        </w:rPr>
        <w:t xml:space="preserve">. </w:t>
      </w:r>
      <w:hyperlink r:id="rId32" w:history="1">
        <w:r w:rsidRPr="004550B6">
          <w:rPr>
            <w:rStyle w:val="Hipervnculo"/>
            <w:highlight w:val="yellow"/>
          </w:rPr>
          <w:t>https://www.kinno.fi/en/smartlog</w:t>
        </w:r>
      </w:hyperlink>
    </w:p>
    <w:p w14:paraId="222E6477" w14:textId="77777777" w:rsidR="00B96C20" w:rsidRPr="004550B6" w:rsidRDefault="00B96C20" w:rsidP="00B96C20">
      <w:pPr>
        <w:pStyle w:val="Prrafodelista"/>
        <w:jc w:val="both"/>
        <w:rPr>
          <w:highlight w:val="yellow"/>
        </w:rPr>
      </w:pPr>
      <w:r w:rsidRPr="004550B6">
        <w:rPr>
          <w:highlight w:val="yellow"/>
        </w:rPr>
        <w:t xml:space="preserve">Upon obtaining a grant from the European Union’s Interreg Central Baltic Program, </w:t>
      </w:r>
      <w:proofErr w:type="spellStart"/>
      <w:r w:rsidRPr="004550B6">
        <w:rPr>
          <w:highlight w:val="yellow"/>
        </w:rPr>
        <w:t>Kouvola</w:t>
      </w:r>
      <w:proofErr w:type="spellEnd"/>
      <w:r w:rsidRPr="004550B6">
        <w:rPr>
          <w:highlight w:val="yellow"/>
        </w:rPr>
        <w:t xml:space="preserve"> went on to utilising blockchain technology with the aid of IoT devices to work on real time physical device tracking. Streamlining Efficiency in Logistics with IoT. Related documents hint at the adoption of Fabric’s architecture.</w:t>
      </w:r>
    </w:p>
    <w:p w14:paraId="68D0F308" w14:textId="77777777" w:rsidR="00B96C20" w:rsidRPr="004550B6" w:rsidRDefault="00B96C20" w:rsidP="00B96C20">
      <w:pPr>
        <w:pStyle w:val="Prrafodelista"/>
        <w:jc w:val="both"/>
        <w:rPr>
          <w:highlight w:val="yellow"/>
        </w:rPr>
      </w:pPr>
    </w:p>
    <w:p w14:paraId="330876E3" w14:textId="77777777" w:rsidR="00B96C20" w:rsidRPr="004550B6" w:rsidRDefault="00B96C20" w:rsidP="00B96C20">
      <w:pPr>
        <w:pStyle w:val="Prrafodelista"/>
        <w:numPr>
          <w:ilvl w:val="0"/>
          <w:numId w:val="42"/>
        </w:numPr>
        <w:overflowPunct/>
        <w:autoSpaceDE/>
        <w:autoSpaceDN/>
        <w:adjustRightInd/>
        <w:spacing w:after="160" w:line="259" w:lineRule="auto"/>
        <w:jc w:val="both"/>
        <w:textAlignment w:val="auto"/>
        <w:rPr>
          <w:b/>
          <w:highlight w:val="yellow"/>
          <w:u w:val="single"/>
        </w:rPr>
      </w:pPr>
      <w:r w:rsidRPr="004550B6">
        <w:rPr>
          <w:b/>
          <w:highlight w:val="yellow"/>
          <w:u w:val="single"/>
        </w:rPr>
        <w:t>Mobile Blockchain meets Edge Computing.</w:t>
      </w:r>
    </w:p>
    <w:p w14:paraId="66C5BB67" w14:textId="77777777" w:rsidR="00B96C20" w:rsidRPr="004550B6" w:rsidRDefault="004550B6" w:rsidP="00B96C20">
      <w:pPr>
        <w:pStyle w:val="Prrafodelista"/>
        <w:jc w:val="both"/>
        <w:rPr>
          <w:b/>
          <w:highlight w:val="yellow"/>
          <w:u w:val="single"/>
        </w:rPr>
      </w:pPr>
      <w:hyperlink r:id="rId33" w:history="1">
        <w:r w:rsidR="00B96C20" w:rsidRPr="004550B6">
          <w:rPr>
            <w:rStyle w:val="Hipervnculo"/>
            <w:highlight w:val="yellow"/>
          </w:rPr>
          <w:t>https://ieeexplore.ieee.org/document/8436042</w:t>
        </w:r>
      </w:hyperlink>
    </w:p>
    <w:p w14:paraId="4AB34F8F" w14:textId="77777777" w:rsidR="00B96C20" w:rsidRPr="004550B6" w:rsidRDefault="00B96C20" w:rsidP="00B96C20">
      <w:pPr>
        <w:pStyle w:val="Prrafodelista"/>
        <w:jc w:val="both"/>
        <w:rPr>
          <w:highlight w:val="yellow"/>
        </w:rPr>
      </w:pPr>
      <w:r w:rsidRPr="004550B6">
        <w:rPr>
          <w:highlight w:val="yellow"/>
        </w:rPr>
        <w:t xml:space="preserve">Authors: </w:t>
      </w:r>
      <w:proofErr w:type="spellStart"/>
      <w:r w:rsidRPr="004550B6">
        <w:rPr>
          <w:highlight w:val="yellow"/>
        </w:rPr>
        <w:t>Zehui</w:t>
      </w:r>
      <w:proofErr w:type="spellEnd"/>
      <w:r w:rsidRPr="004550B6">
        <w:rPr>
          <w:highlight w:val="yellow"/>
        </w:rPr>
        <w:t xml:space="preserve"> </w:t>
      </w:r>
      <w:proofErr w:type="spellStart"/>
      <w:r w:rsidRPr="004550B6">
        <w:rPr>
          <w:highlight w:val="yellow"/>
        </w:rPr>
        <w:t>Xiong</w:t>
      </w:r>
      <w:proofErr w:type="spellEnd"/>
      <w:r w:rsidRPr="004550B6">
        <w:rPr>
          <w:highlight w:val="yellow"/>
        </w:rPr>
        <w:t xml:space="preserve">, Yang, Zhang, Dusit, </w:t>
      </w:r>
      <w:proofErr w:type="spellStart"/>
      <w:r w:rsidRPr="004550B6">
        <w:rPr>
          <w:highlight w:val="yellow"/>
        </w:rPr>
        <w:t>Niyato</w:t>
      </w:r>
      <w:proofErr w:type="spellEnd"/>
      <w:r w:rsidRPr="004550B6">
        <w:rPr>
          <w:highlight w:val="yellow"/>
        </w:rPr>
        <w:t>, Ping Wang and Zhu Han</w:t>
      </w:r>
    </w:p>
    <w:p w14:paraId="5C00056D" w14:textId="77777777" w:rsidR="00B96C20" w:rsidRPr="004550B6" w:rsidRDefault="00B96C20" w:rsidP="00B96C20">
      <w:pPr>
        <w:pStyle w:val="Prrafodelista"/>
        <w:jc w:val="both"/>
        <w:rPr>
          <w:highlight w:val="yellow"/>
        </w:rPr>
      </w:pPr>
      <w:r w:rsidRPr="004550B6">
        <w:rPr>
          <w:highlight w:val="yellow"/>
        </w:rPr>
        <w:t>Deploying the blockchain technology on the edge for faster processing of real-time IoT data. This project is based on a proof of work ledger and the solutions provided are thus based. However, a private faster blockchain might be considered for operations at the edge, as the identity of the participating devices must be known.</w:t>
      </w:r>
    </w:p>
    <w:p w14:paraId="07DD16B2" w14:textId="77777777" w:rsidR="00B96C20" w:rsidRPr="004550B6" w:rsidRDefault="00B96C20" w:rsidP="00B96C20">
      <w:pPr>
        <w:pStyle w:val="Prrafodelista"/>
        <w:jc w:val="both"/>
        <w:rPr>
          <w:highlight w:val="yellow"/>
        </w:rPr>
      </w:pPr>
    </w:p>
    <w:p w14:paraId="47BC53F3" w14:textId="77777777" w:rsidR="00B96C20" w:rsidRPr="004550B6" w:rsidRDefault="00B96C20" w:rsidP="00B96C20">
      <w:pPr>
        <w:pStyle w:val="Prrafodelista"/>
        <w:numPr>
          <w:ilvl w:val="0"/>
          <w:numId w:val="42"/>
        </w:numPr>
        <w:overflowPunct/>
        <w:autoSpaceDE/>
        <w:autoSpaceDN/>
        <w:adjustRightInd/>
        <w:spacing w:after="160" w:line="259" w:lineRule="auto"/>
        <w:jc w:val="both"/>
        <w:textAlignment w:val="auto"/>
        <w:rPr>
          <w:b/>
          <w:highlight w:val="yellow"/>
          <w:u w:val="single"/>
        </w:rPr>
      </w:pPr>
      <w:r w:rsidRPr="004550B6">
        <w:rPr>
          <w:b/>
          <w:highlight w:val="yellow"/>
          <w:u w:val="single"/>
        </w:rPr>
        <w:t>Decentralised Email.</w:t>
      </w:r>
    </w:p>
    <w:p w14:paraId="1EED6E57" w14:textId="77777777" w:rsidR="00B96C20" w:rsidRPr="004550B6" w:rsidRDefault="00B96C20" w:rsidP="00B96C20">
      <w:pPr>
        <w:pStyle w:val="Prrafodelista"/>
        <w:jc w:val="both"/>
        <w:rPr>
          <w:highlight w:val="yellow"/>
        </w:rPr>
      </w:pPr>
      <w:proofErr w:type="spellStart"/>
      <w:r w:rsidRPr="004550B6">
        <w:rPr>
          <w:highlight w:val="yellow"/>
        </w:rPr>
        <w:t>Swiftmail</w:t>
      </w:r>
      <w:proofErr w:type="spellEnd"/>
      <w:r w:rsidRPr="004550B6">
        <w:rPr>
          <w:highlight w:val="yellow"/>
        </w:rPr>
        <w:t xml:space="preserve"> (</w:t>
      </w:r>
      <w:hyperlink r:id="rId34" w:history="1">
        <w:r w:rsidRPr="004550B6">
          <w:rPr>
            <w:rStyle w:val="Hipervnculo"/>
            <w:highlight w:val="yellow"/>
          </w:rPr>
          <w:t>www.Johnmcafeeswiftmail.com</w:t>
        </w:r>
      </w:hyperlink>
      <w:r w:rsidRPr="004550B6">
        <w:rPr>
          <w:highlight w:val="yellow"/>
        </w:rPr>
        <w:t xml:space="preserve">), </w:t>
      </w:r>
      <w:proofErr w:type="spellStart"/>
      <w:r w:rsidRPr="004550B6">
        <w:rPr>
          <w:highlight w:val="yellow"/>
        </w:rPr>
        <w:t>Cryptamail</w:t>
      </w:r>
      <w:proofErr w:type="spellEnd"/>
      <w:r w:rsidRPr="004550B6">
        <w:rPr>
          <w:highlight w:val="yellow"/>
        </w:rPr>
        <w:t xml:space="preserve"> (</w:t>
      </w:r>
      <w:hyperlink r:id="rId35" w:history="1">
        <w:r w:rsidRPr="004550B6">
          <w:rPr>
            <w:rStyle w:val="Hipervnculo"/>
            <w:highlight w:val="yellow"/>
          </w:rPr>
          <w:t>www.cryptamail.com</w:t>
        </w:r>
      </w:hyperlink>
      <w:r w:rsidRPr="004550B6">
        <w:rPr>
          <w:highlight w:val="yellow"/>
        </w:rPr>
        <w:t xml:space="preserve">), </w:t>
      </w:r>
      <w:proofErr w:type="spellStart"/>
      <w:r w:rsidRPr="004550B6">
        <w:rPr>
          <w:highlight w:val="yellow"/>
        </w:rPr>
        <w:t>Gmelius</w:t>
      </w:r>
      <w:proofErr w:type="spellEnd"/>
      <w:r w:rsidRPr="004550B6">
        <w:rPr>
          <w:highlight w:val="yellow"/>
        </w:rPr>
        <w:t xml:space="preserve"> mail (</w:t>
      </w:r>
      <w:hyperlink r:id="rId36" w:history="1">
        <w:r w:rsidRPr="004550B6">
          <w:rPr>
            <w:rStyle w:val="Hipervnculo"/>
            <w:highlight w:val="yellow"/>
          </w:rPr>
          <w:t>https://gmelius.com/email-stamping-blockchain.pdf</w:t>
        </w:r>
      </w:hyperlink>
      <w:r w:rsidRPr="004550B6">
        <w:rPr>
          <w:highlight w:val="yellow"/>
        </w:rPr>
        <w:t>).</w:t>
      </w:r>
    </w:p>
    <w:p w14:paraId="79271E40" w14:textId="5A1A8CE1" w:rsidR="00B96C20" w:rsidRPr="008B156B" w:rsidRDefault="00B96C20" w:rsidP="00B96C20">
      <w:pPr>
        <w:pStyle w:val="Prrafodelista"/>
        <w:jc w:val="both"/>
      </w:pPr>
      <w:r w:rsidRPr="004550B6">
        <w:rPr>
          <w:highlight w:val="yellow"/>
        </w:rPr>
        <w:t xml:space="preserve">Implements a 256-bit end to end encryption for data protection. </w:t>
      </w:r>
      <w:proofErr w:type="spellStart"/>
      <w:r w:rsidRPr="004550B6">
        <w:rPr>
          <w:highlight w:val="yellow"/>
        </w:rPr>
        <w:t>Gmelius</w:t>
      </w:r>
      <w:proofErr w:type="spellEnd"/>
      <w:r w:rsidRPr="004550B6">
        <w:rPr>
          <w:highlight w:val="yellow"/>
        </w:rPr>
        <w:t xml:space="preserve"> utilises Ethereum blockchain to ensure the integrity of received emails by proving the source and chain of delivery of the emails. Although this is deployed on a public chain, from the documentation, it is clear that it is solely done due to the level of security the size of the chain possesses based on its reliance on proof of work.</w:t>
      </w:r>
    </w:p>
    <w:p w14:paraId="40A24C24" w14:textId="12904564" w:rsidR="00522D64" w:rsidRPr="008B156B" w:rsidRDefault="00522D64" w:rsidP="00522D64">
      <w:pPr>
        <w:jc w:val="both"/>
      </w:pPr>
      <w:r w:rsidRPr="008B156B">
        <w:lastRenderedPageBreak/>
        <w:tab/>
      </w:r>
    </w:p>
    <w:p w14:paraId="479B83C2" w14:textId="77777777" w:rsidR="00B96C20" w:rsidRPr="008B156B" w:rsidRDefault="00B96C20" w:rsidP="00B96C20">
      <w:pPr>
        <w:pStyle w:val="Prrafodelista"/>
        <w:jc w:val="both"/>
      </w:pPr>
    </w:p>
    <w:p w14:paraId="76DD4CA0" w14:textId="34DC3CD7" w:rsidR="006434E9" w:rsidRPr="008B156B" w:rsidRDefault="006434E9" w:rsidP="00AD293C">
      <w:pPr>
        <w:pStyle w:val="Ttulo1"/>
        <w:numPr>
          <w:ilvl w:val="0"/>
          <w:numId w:val="50"/>
        </w:numPr>
        <w:jc w:val="both"/>
      </w:pPr>
      <w:r w:rsidRPr="008B156B">
        <w:t xml:space="preserve">Activities of professional initiatives and alliances   </w:t>
      </w:r>
    </w:p>
    <w:p w14:paraId="1DD83B29" w14:textId="77777777" w:rsidR="004550B6" w:rsidRDefault="00AD293C" w:rsidP="00AD293C">
      <w:pPr>
        <w:jc w:val="both"/>
        <w:rPr>
          <w:color w:val="000000" w:themeColor="text1"/>
        </w:rPr>
      </w:pPr>
      <w:r>
        <w:rPr>
          <w:color w:val="000000" w:themeColor="text1"/>
          <w:sz w:val="36"/>
          <w:szCs w:val="36"/>
        </w:rPr>
        <w:t xml:space="preserve">7.1. </w:t>
      </w:r>
      <w:proofErr w:type="spellStart"/>
      <w:r>
        <w:rPr>
          <w:color w:val="000000" w:themeColor="text1"/>
          <w:sz w:val="36"/>
          <w:szCs w:val="36"/>
        </w:rPr>
        <w:t>Opentimestamps</w:t>
      </w:r>
      <w:proofErr w:type="spellEnd"/>
      <w:r>
        <w:rPr>
          <w:color w:val="000000" w:themeColor="text1"/>
          <w:sz w:val="36"/>
          <w:szCs w:val="36"/>
        </w:rPr>
        <w:t xml:space="preserve">: </w:t>
      </w:r>
      <w:hyperlink r:id="rId37" w:history="1">
        <w:r w:rsidR="004804D6" w:rsidRPr="00A101E4">
          <w:rPr>
            <w:rStyle w:val="Hipervnculo"/>
            <w:color w:val="000000" w:themeColor="text1"/>
          </w:rPr>
          <w:t>https://opentimestam</w:t>
        </w:r>
        <w:r w:rsidR="004804D6" w:rsidRPr="00A101E4">
          <w:rPr>
            <w:rStyle w:val="Hipervnculo"/>
            <w:color w:val="000000" w:themeColor="text1"/>
          </w:rPr>
          <w:t>p</w:t>
        </w:r>
        <w:r w:rsidR="004804D6" w:rsidRPr="00A101E4">
          <w:rPr>
            <w:rStyle w:val="Hipervnculo"/>
            <w:color w:val="000000" w:themeColor="text1"/>
          </w:rPr>
          <w:t>s.org/</w:t>
        </w:r>
      </w:hyperlink>
      <w:r w:rsidR="00377236" w:rsidRPr="00A101E4">
        <w:rPr>
          <w:color w:val="000000" w:themeColor="text1"/>
        </w:rPr>
        <w:t xml:space="preserve"> </w:t>
      </w:r>
    </w:p>
    <w:p w14:paraId="362799CE" w14:textId="4FD7B2B3" w:rsidR="00E50171" w:rsidRDefault="00E50171" w:rsidP="00E50171">
      <w:pPr>
        <w:overflowPunct/>
        <w:autoSpaceDE/>
        <w:autoSpaceDN/>
        <w:adjustRightInd/>
        <w:spacing w:after="0"/>
        <w:textAlignment w:val="auto"/>
        <w:rPr>
          <w:lang w:eastAsia="es-ES_tradnl"/>
        </w:rPr>
      </w:pPr>
      <w:r>
        <w:rPr>
          <w:color w:val="000000" w:themeColor="text1"/>
        </w:rPr>
        <w:t xml:space="preserve"> </w:t>
      </w:r>
      <w:r w:rsidR="004550B6">
        <w:rPr>
          <w:color w:val="000000" w:themeColor="text1"/>
        </w:rPr>
        <w:t>T</w:t>
      </w:r>
      <w:r w:rsidR="00377236" w:rsidRPr="00A101E4">
        <w:rPr>
          <w:color w:val="000000" w:themeColor="text1"/>
        </w:rPr>
        <w:t>his is a relevant jointly initiative for a Timesta</w:t>
      </w:r>
      <w:r w:rsidR="004550B6">
        <w:rPr>
          <w:color w:val="000000" w:themeColor="text1"/>
        </w:rPr>
        <w:t xml:space="preserve">mping Proof Standard, accordingly with their focus to prove that some data existed prior to some point in time. </w:t>
      </w:r>
      <w:proofErr w:type="spellStart"/>
      <w:r>
        <w:rPr>
          <w:color w:val="000000" w:themeColor="text1"/>
        </w:rPr>
        <w:t>OpenTimestamps</w:t>
      </w:r>
      <w:proofErr w:type="spellEnd"/>
      <w:r>
        <w:rPr>
          <w:color w:val="000000" w:themeColor="text1"/>
        </w:rPr>
        <w:t xml:space="preserve"> defines a set of operations for creating provable timestamps and later independently verifying them. </w:t>
      </w:r>
    </w:p>
    <w:p w14:paraId="4D31D753" w14:textId="1CBF08CF" w:rsidR="00E50171" w:rsidRPr="00A101E4" w:rsidRDefault="00E50171" w:rsidP="00AD293C">
      <w:pPr>
        <w:jc w:val="both"/>
        <w:rPr>
          <w:color w:val="000000" w:themeColor="text1"/>
        </w:rPr>
      </w:pPr>
      <w:r>
        <w:rPr>
          <w:color w:val="000000" w:themeColor="text1"/>
        </w:rPr>
        <w:t xml:space="preserve"> The exploration of this open source initiative is bringing to a key attribute for trust on the DLT system which is very easily compatible for hybrid and permissioned distributed ledger systems, a variety of tools on JAVA, RUST, PYTHON and JAVASCRIPT. </w:t>
      </w:r>
    </w:p>
    <w:p w14:paraId="4DD9BC86" w14:textId="77777777" w:rsidR="00E50171" w:rsidRDefault="00AD293C" w:rsidP="00AD293C">
      <w:pPr>
        <w:jc w:val="both"/>
        <w:rPr>
          <w:color w:val="000000" w:themeColor="text1"/>
        </w:rPr>
      </w:pPr>
      <w:r w:rsidRPr="00A101E4">
        <w:rPr>
          <w:color w:val="000000" w:themeColor="text1"/>
          <w:sz w:val="36"/>
          <w:szCs w:val="36"/>
        </w:rPr>
        <w:t xml:space="preserve">7.2. W3C: </w:t>
      </w:r>
      <w:hyperlink r:id="rId38" w:history="1">
        <w:r w:rsidR="004804D6" w:rsidRPr="00A101E4">
          <w:rPr>
            <w:rStyle w:val="Hipervnculo"/>
            <w:color w:val="000000" w:themeColor="text1"/>
          </w:rPr>
          <w:t>W</w:t>
        </w:r>
        <w:r w:rsidR="004804D6" w:rsidRPr="00A101E4">
          <w:rPr>
            <w:rStyle w:val="Hipervnculo"/>
            <w:color w:val="000000" w:themeColor="text1"/>
          </w:rPr>
          <w:t>3</w:t>
        </w:r>
        <w:r w:rsidR="004804D6" w:rsidRPr="00A101E4">
          <w:rPr>
            <w:rStyle w:val="Hipervnculo"/>
            <w:color w:val="000000" w:themeColor="text1"/>
          </w:rPr>
          <w:t>C</w:t>
        </w:r>
      </w:hyperlink>
      <w:r w:rsidR="004804D6" w:rsidRPr="00A101E4">
        <w:rPr>
          <w:color w:val="000000" w:themeColor="text1"/>
        </w:rPr>
        <w:t xml:space="preserve"> </w:t>
      </w:r>
    </w:p>
    <w:p w14:paraId="2D2D8F36" w14:textId="08BCD6DD" w:rsidR="004804D6" w:rsidRDefault="00E50171" w:rsidP="00AD293C">
      <w:pPr>
        <w:jc w:val="both"/>
        <w:rPr>
          <w:color w:val="000000" w:themeColor="text1"/>
        </w:rPr>
      </w:pPr>
      <w:r>
        <w:rPr>
          <w:color w:val="000000" w:themeColor="text1"/>
        </w:rPr>
        <w:t xml:space="preserve">World Wide Web Consortium is a </w:t>
      </w:r>
      <w:proofErr w:type="spellStart"/>
      <w:r>
        <w:rPr>
          <w:color w:val="000000" w:themeColor="text1"/>
        </w:rPr>
        <w:t>well known</w:t>
      </w:r>
      <w:proofErr w:type="spellEnd"/>
      <w:r>
        <w:rPr>
          <w:color w:val="000000" w:themeColor="text1"/>
        </w:rPr>
        <w:t xml:space="preserve"> international community where a diverse of members deploy together Web Standards, </w:t>
      </w:r>
      <w:r w:rsidR="004804D6" w:rsidRPr="00A101E4">
        <w:rPr>
          <w:color w:val="000000" w:themeColor="text1"/>
        </w:rPr>
        <w:t>between other initiatives</w:t>
      </w:r>
      <w:r w:rsidR="005040D1" w:rsidRPr="00A101E4">
        <w:rPr>
          <w:color w:val="000000" w:themeColor="text1"/>
        </w:rPr>
        <w:t xml:space="preserve"> within this organization,</w:t>
      </w:r>
      <w:r w:rsidR="004804D6" w:rsidRPr="00A101E4">
        <w:rPr>
          <w:color w:val="000000" w:themeColor="text1"/>
        </w:rPr>
        <w:t xml:space="preserve"> last version about </w:t>
      </w:r>
      <w:hyperlink r:id="rId39" w:history="1">
        <w:r w:rsidR="004804D6" w:rsidRPr="00A101E4">
          <w:rPr>
            <w:rStyle w:val="Hipervnculo"/>
            <w:color w:val="000000" w:themeColor="text1"/>
          </w:rPr>
          <w:t>Verifiable Credentials Data Model</w:t>
        </w:r>
      </w:hyperlink>
      <w:r w:rsidR="004804D6" w:rsidRPr="00A101E4">
        <w:rPr>
          <w:color w:val="000000" w:themeColor="text1"/>
        </w:rPr>
        <w:t xml:space="preserve"> is published which is a standardization effort with relevant commonalities for identity management on distributed ledger technologies.</w:t>
      </w:r>
      <w:r w:rsidR="005040D1" w:rsidRPr="00A101E4">
        <w:rPr>
          <w:color w:val="000000" w:themeColor="text1"/>
        </w:rPr>
        <w:t xml:space="preserve"> There is also an open repository for technical specifications at </w:t>
      </w:r>
      <w:proofErr w:type="spellStart"/>
      <w:r w:rsidR="005040D1" w:rsidRPr="00A101E4">
        <w:rPr>
          <w:color w:val="000000" w:themeColor="text1"/>
        </w:rPr>
        <w:t>github</w:t>
      </w:r>
      <w:proofErr w:type="spellEnd"/>
      <w:r w:rsidR="005040D1" w:rsidRPr="00A101E4">
        <w:rPr>
          <w:color w:val="000000" w:themeColor="text1"/>
        </w:rPr>
        <w:t xml:space="preserve"> herein </w:t>
      </w:r>
      <w:hyperlink r:id="rId40" w:history="1">
        <w:r w:rsidR="005040D1" w:rsidRPr="00A101E4">
          <w:rPr>
            <w:rStyle w:val="Hipervnculo"/>
            <w:color w:val="000000" w:themeColor="text1"/>
          </w:rPr>
          <w:t>https://github.com/w3c/vc-data-model/issues</w:t>
        </w:r>
      </w:hyperlink>
      <w:r w:rsidR="005040D1" w:rsidRPr="00A101E4">
        <w:rPr>
          <w:color w:val="000000" w:themeColor="text1"/>
        </w:rPr>
        <w:t xml:space="preserve"> </w:t>
      </w:r>
    </w:p>
    <w:p w14:paraId="6ADB8A62" w14:textId="410B50A6" w:rsidR="003B7153" w:rsidRDefault="003B7153" w:rsidP="002F3061">
      <w:pPr>
        <w:overflowPunct/>
        <w:autoSpaceDE/>
        <w:autoSpaceDN/>
        <w:adjustRightInd/>
        <w:spacing w:after="0"/>
        <w:textAlignment w:val="auto"/>
        <w:rPr>
          <w:rStyle w:val="Hipervnculo"/>
          <w:lang w:val="es-ES"/>
        </w:rPr>
      </w:pPr>
      <w:r w:rsidRPr="002F3061">
        <w:rPr>
          <w:color w:val="000000" w:themeColor="text1"/>
          <w:sz w:val="36"/>
          <w:szCs w:val="36"/>
          <w:lang w:val="es-ES"/>
        </w:rPr>
        <w:t xml:space="preserve">7.3. </w:t>
      </w:r>
      <w:proofErr w:type="spellStart"/>
      <w:r w:rsidRPr="002F3061">
        <w:rPr>
          <w:color w:val="000000" w:themeColor="text1"/>
          <w:sz w:val="36"/>
          <w:szCs w:val="36"/>
          <w:lang w:val="es-ES"/>
        </w:rPr>
        <w:t>Alastria</w:t>
      </w:r>
      <w:proofErr w:type="spellEnd"/>
      <w:r w:rsidR="002F3061" w:rsidRPr="002F3061">
        <w:rPr>
          <w:color w:val="000000" w:themeColor="text1"/>
          <w:sz w:val="36"/>
          <w:szCs w:val="36"/>
          <w:lang w:val="es-ES"/>
        </w:rPr>
        <w:t xml:space="preserve">: </w:t>
      </w:r>
      <w:hyperlink r:id="rId41" w:history="1">
        <w:r w:rsidR="002F3061" w:rsidRPr="002F3061">
          <w:rPr>
            <w:rStyle w:val="Hipervnculo"/>
            <w:lang w:val="es-ES"/>
          </w:rPr>
          <w:t>https://alastria.</w:t>
        </w:r>
        <w:r w:rsidR="002F3061" w:rsidRPr="002F3061">
          <w:rPr>
            <w:rStyle w:val="Hipervnculo"/>
            <w:lang w:val="es-ES"/>
          </w:rPr>
          <w:t>i</w:t>
        </w:r>
        <w:r w:rsidR="002F3061" w:rsidRPr="002F3061">
          <w:rPr>
            <w:rStyle w:val="Hipervnculo"/>
            <w:lang w:val="es-ES"/>
          </w:rPr>
          <w:t>o/en/</w:t>
        </w:r>
      </w:hyperlink>
    </w:p>
    <w:p w14:paraId="0D4B69D6" w14:textId="77777777" w:rsidR="00E50171" w:rsidRDefault="00E50171" w:rsidP="002F3061">
      <w:pPr>
        <w:overflowPunct/>
        <w:autoSpaceDE/>
        <w:autoSpaceDN/>
        <w:adjustRightInd/>
        <w:spacing w:after="0"/>
        <w:textAlignment w:val="auto"/>
        <w:rPr>
          <w:rStyle w:val="Hipervnculo"/>
          <w:lang w:val="es-ES"/>
        </w:rPr>
      </w:pPr>
    </w:p>
    <w:p w14:paraId="5F497165" w14:textId="7874C5BD" w:rsidR="00B76D7C" w:rsidRDefault="00FA4B45" w:rsidP="002F3061">
      <w:pPr>
        <w:overflowPunct/>
        <w:autoSpaceDE/>
        <w:autoSpaceDN/>
        <w:adjustRightInd/>
        <w:spacing w:after="0"/>
        <w:textAlignment w:val="auto"/>
        <w:rPr>
          <w:lang w:val="en-US" w:eastAsia="es-ES_tradnl"/>
        </w:rPr>
      </w:pPr>
      <w:proofErr w:type="spellStart"/>
      <w:r w:rsidRPr="00FA4B45">
        <w:rPr>
          <w:lang w:val="en-US" w:eastAsia="es-ES_tradnl"/>
        </w:rPr>
        <w:t>Alastria</w:t>
      </w:r>
      <w:proofErr w:type="spellEnd"/>
      <w:r w:rsidRPr="00FA4B45">
        <w:rPr>
          <w:lang w:val="en-US" w:eastAsia="es-ES_tradnl"/>
        </w:rPr>
        <w:t xml:space="preserve"> is a non-profit association th</w:t>
      </w:r>
      <w:r>
        <w:rPr>
          <w:lang w:val="en-US" w:eastAsia="es-ES_tradnl"/>
        </w:rPr>
        <w:t>at promotes the digital economy. It is a framework for networks based on Public Permissioned Distributed Ledgers. Public and Private sector and governmental administrative bodies are composing a whole economic coverage on Distributed Ledger</w:t>
      </w:r>
      <w:r w:rsidR="00B76D7C">
        <w:rPr>
          <w:lang w:val="en-US" w:eastAsia="es-ES_tradnl"/>
        </w:rPr>
        <w:t xml:space="preserve"> Initiatives</w:t>
      </w:r>
      <w:r>
        <w:rPr>
          <w:lang w:val="en-US" w:eastAsia="es-ES_tradnl"/>
        </w:rPr>
        <w:t xml:space="preserve"> which compete and cooperate between their members to help the harmonization of Standards and regulation </w:t>
      </w:r>
      <w:r w:rsidR="00B76D7C">
        <w:rPr>
          <w:lang w:val="en-US" w:eastAsia="es-ES_tradnl"/>
        </w:rPr>
        <w:t xml:space="preserve">with their Use Cases. The Association has presented at UNE a proposal of “de-facto” standard implemented on </w:t>
      </w:r>
      <w:proofErr w:type="spellStart"/>
      <w:r w:rsidR="00B76D7C">
        <w:rPr>
          <w:lang w:val="en-US" w:eastAsia="es-ES_tradnl"/>
        </w:rPr>
        <w:t>Alastria</w:t>
      </w:r>
      <w:proofErr w:type="spellEnd"/>
      <w:r w:rsidR="00B76D7C">
        <w:rPr>
          <w:lang w:val="en-US" w:eastAsia="es-ES_tradnl"/>
        </w:rPr>
        <w:t xml:space="preserve">, the new work item was accepted and it is under revision by </w:t>
      </w:r>
      <w:proofErr w:type="gramStart"/>
      <w:r w:rsidR="00B76D7C">
        <w:rPr>
          <w:lang w:val="en-US" w:eastAsia="es-ES_tradnl"/>
        </w:rPr>
        <w:t>UNE  CTN</w:t>
      </w:r>
      <w:proofErr w:type="gramEnd"/>
      <w:r w:rsidR="00B76D7C">
        <w:rPr>
          <w:lang w:val="en-US" w:eastAsia="es-ES_tradnl"/>
        </w:rPr>
        <w:t xml:space="preserve"> 71/SC 307/GT1 for a Decentralized Model of Identity.</w:t>
      </w:r>
    </w:p>
    <w:p w14:paraId="1F772C38" w14:textId="1F9011ED" w:rsidR="00E50171" w:rsidRPr="00FA4B45" w:rsidRDefault="00B76D7C" w:rsidP="002F3061">
      <w:pPr>
        <w:overflowPunct/>
        <w:autoSpaceDE/>
        <w:autoSpaceDN/>
        <w:adjustRightInd/>
        <w:spacing w:after="0"/>
        <w:textAlignment w:val="auto"/>
        <w:rPr>
          <w:lang w:val="en-US" w:eastAsia="es-ES_tradnl"/>
        </w:rPr>
      </w:pPr>
      <w:r>
        <w:rPr>
          <w:lang w:val="en-US" w:eastAsia="es-ES_tradnl"/>
        </w:rPr>
        <w:t xml:space="preserve"> </w:t>
      </w:r>
    </w:p>
    <w:p w14:paraId="1F6FD712" w14:textId="24195E5B" w:rsidR="003B7153" w:rsidRPr="002F3061" w:rsidRDefault="003B7153" w:rsidP="002F3061">
      <w:pPr>
        <w:overflowPunct/>
        <w:autoSpaceDE/>
        <w:autoSpaceDN/>
        <w:adjustRightInd/>
        <w:spacing w:after="0"/>
        <w:textAlignment w:val="auto"/>
        <w:rPr>
          <w:lang w:eastAsia="es-ES_tradnl"/>
        </w:rPr>
      </w:pPr>
      <w:r>
        <w:rPr>
          <w:color w:val="000000" w:themeColor="text1"/>
          <w:sz w:val="36"/>
          <w:szCs w:val="36"/>
        </w:rPr>
        <w:t xml:space="preserve">7.4. Dutch Blockchain Coalition </w:t>
      </w:r>
      <w:r w:rsidR="002F3061">
        <w:rPr>
          <w:color w:val="000000" w:themeColor="text1"/>
          <w:sz w:val="36"/>
          <w:szCs w:val="36"/>
        </w:rPr>
        <w:t>(</w:t>
      </w:r>
      <w:r>
        <w:rPr>
          <w:color w:val="000000" w:themeColor="text1"/>
          <w:sz w:val="36"/>
          <w:szCs w:val="36"/>
        </w:rPr>
        <w:t>Private Public Partnership Germany</w:t>
      </w:r>
      <w:r w:rsidR="002F3061">
        <w:rPr>
          <w:color w:val="000000" w:themeColor="text1"/>
          <w:sz w:val="36"/>
          <w:szCs w:val="36"/>
        </w:rPr>
        <w:t xml:space="preserve">): </w:t>
      </w:r>
      <w:hyperlink r:id="rId42" w:history="1">
        <w:r w:rsidR="002F3061">
          <w:rPr>
            <w:rStyle w:val="Hipervnculo"/>
          </w:rPr>
          <w:t>https://dutchblockchaincoalition.org/en</w:t>
        </w:r>
      </w:hyperlink>
    </w:p>
    <w:p w14:paraId="00AC5258" w14:textId="50DF2E5A" w:rsidR="00B76D7C" w:rsidRDefault="003B7153" w:rsidP="002F3061">
      <w:pPr>
        <w:overflowPunct/>
        <w:autoSpaceDE/>
        <w:autoSpaceDN/>
        <w:adjustRightInd/>
        <w:spacing w:after="0"/>
        <w:textAlignment w:val="auto"/>
        <w:rPr>
          <w:rStyle w:val="Hipervnculo"/>
        </w:rPr>
      </w:pPr>
      <w:r>
        <w:rPr>
          <w:color w:val="000000" w:themeColor="text1"/>
          <w:sz w:val="36"/>
          <w:szCs w:val="36"/>
        </w:rPr>
        <w:t>7.5. Hyperledger</w:t>
      </w:r>
      <w:r w:rsidR="00B76D7C">
        <w:rPr>
          <w:color w:val="000000" w:themeColor="text1"/>
          <w:sz w:val="36"/>
          <w:szCs w:val="36"/>
        </w:rPr>
        <w:t xml:space="preserve"> Project</w:t>
      </w:r>
      <w:r>
        <w:rPr>
          <w:color w:val="000000" w:themeColor="text1"/>
          <w:sz w:val="36"/>
          <w:szCs w:val="36"/>
        </w:rPr>
        <w:t>:</w:t>
      </w:r>
      <w:r w:rsidR="002F3061">
        <w:rPr>
          <w:color w:val="000000" w:themeColor="text1"/>
          <w:sz w:val="36"/>
          <w:szCs w:val="36"/>
        </w:rPr>
        <w:t xml:space="preserve"> </w:t>
      </w:r>
      <w:hyperlink r:id="rId43" w:history="1">
        <w:r w:rsidR="002F3061">
          <w:rPr>
            <w:rStyle w:val="Hipervnculo"/>
          </w:rPr>
          <w:t>https://ww</w:t>
        </w:r>
        <w:r w:rsidR="002F3061">
          <w:rPr>
            <w:rStyle w:val="Hipervnculo"/>
          </w:rPr>
          <w:t>w</w:t>
        </w:r>
        <w:r w:rsidR="002F3061">
          <w:rPr>
            <w:rStyle w:val="Hipervnculo"/>
          </w:rPr>
          <w:t>.hyperledger.org/</w:t>
        </w:r>
      </w:hyperlink>
    </w:p>
    <w:p w14:paraId="715C7E84" w14:textId="77777777" w:rsidR="00B76D7C" w:rsidRDefault="00B76D7C" w:rsidP="002F3061">
      <w:pPr>
        <w:overflowPunct/>
        <w:autoSpaceDE/>
        <w:autoSpaceDN/>
        <w:adjustRightInd/>
        <w:spacing w:after="0"/>
        <w:textAlignment w:val="auto"/>
        <w:rPr>
          <w:rStyle w:val="Hipervnculo"/>
        </w:rPr>
      </w:pPr>
    </w:p>
    <w:p w14:paraId="5487F895" w14:textId="5F3084AA" w:rsidR="00B76D7C" w:rsidRPr="00B76D7C" w:rsidRDefault="00B76D7C" w:rsidP="002F3061">
      <w:pPr>
        <w:overflowPunct/>
        <w:autoSpaceDE/>
        <w:autoSpaceDN/>
        <w:adjustRightInd/>
        <w:spacing w:after="0"/>
        <w:textAlignment w:val="auto"/>
        <w:rPr>
          <w:rStyle w:val="Hipervnculo"/>
          <w:color w:val="000000" w:themeColor="text1"/>
          <w:u w:val="none"/>
        </w:rPr>
      </w:pPr>
      <w:r>
        <w:rPr>
          <w:rStyle w:val="Hipervnculo"/>
          <w:color w:val="000000" w:themeColor="text1"/>
          <w:u w:val="none"/>
        </w:rPr>
        <w:t xml:space="preserve">Hyperledger is the leader of private permissioned distributed ledger initiatives with Hyperledger Fabric but it is also a combination with other tools and functionalities which are impacting for interoperability with </w:t>
      </w:r>
      <w:proofErr w:type="spellStart"/>
      <w:r>
        <w:rPr>
          <w:rStyle w:val="Hipervnculo"/>
          <w:color w:val="000000" w:themeColor="text1"/>
          <w:u w:val="none"/>
        </w:rPr>
        <w:t>P</w:t>
      </w:r>
      <w:r w:rsidR="00EE2B0A">
        <w:rPr>
          <w:rStyle w:val="Hipervnculo"/>
          <w:color w:val="000000" w:themeColor="text1"/>
          <w:u w:val="none"/>
        </w:rPr>
        <w:t>ermissionless</w:t>
      </w:r>
      <w:proofErr w:type="spellEnd"/>
      <w:r w:rsidR="00EE2B0A">
        <w:rPr>
          <w:rStyle w:val="Hipervnculo"/>
          <w:color w:val="000000" w:themeColor="text1"/>
          <w:u w:val="none"/>
        </w:rPr>
        <w:t xml:space="preserve"> </w:t>
      </w:r>
      <w:r>
        <w:rPr>
          <w:rStyle w:val="Hipervnculo"/>
          <w:color w:val="000000" w:themeColor="text1"/>
          <w:u w:val="none"/>
        </w:rPr>
        <w:t xml:space="preserve">Distributed Ledgers and Public Permissioned Distributed Ledgers. It is a well-organized charter by </w:t>
      </w:r>
      <w:proofErr w:type="spellStart"/>
      <w:r>
        <w:rPr>
          <w:rStyle w:val="Hipervnculo"/>
          <w:color w:val="000000" w:themeColor="text1"/>
          <w:u w:val="none"/>
        </w:rPr>
        <w:t>Lynux</w:t>
      </w:r>
      <w:proofErr w:type="spellEnd"/>
      <w:r>
        <w:rPr>
          <w:rStyle w:val="Hipervnculo"/>
          <w:color w:val="000000" w:themeColor="text1"/>
          <w:u w:val="none"/>
        </w:rPr>
        <w:t xml:space="preserve"> Foundation. </w:t>
      </w:r>
      <w:r w:rsidR="00EE2B0A">
        <w:rPr>
          <w:rStyle w:val="Hipervnculo"/>
          <w:color w:val="000000" w:themeColor="text1"/>
          <w:u w:val="none"/>
        </w:rPr>
        <w:t xml:space="preserve">It has got a variety of projects available which incubates and promotes for a business blockchain technologies industry, in Permissioned Distributed Ledgers: Burrow for </w:t>
      </w:r>
      <w:proofErr w:type="spellStart"/>
      <w:r w:rsidR="00EE2B0A">
        <w:rPr>
          <w:rStyle w:val="Hipervnculo"/>
          <w:color w:val="000000" w:themeColor="text1"/>
          <w:u w:val="none"/>
        </w:rPr>
        <w:t>permissionable</w:t>
      </w:r>
      <w:proofErr w:type="spellEnd"/>
      <w:r w:rsidR="00EE2B0A">
        <w:rPr>
          <w:rStyle w:val="Hipervnculo"/>
          <w:color w:val="000000" w:themeColor="text1"/>
          <w:u w:val="none"/>
        </w:rPr>
        <w:t xml:space="preserve"> smart contracts machine, Fabric with a range of use cases from finance to supply-chain, Indy for a decentralized identity management, </w:t>
      </w:r>
      <w:proofErr w:type="spellStart"/>
      <w:r w:rsidR="00EE2B0A">
        <w:rPr>
          <w:rStyle w:val="Hipervnculo"/>
          <w:color w:val="000000" w:themeColor="text1"/>
          <w:u w:val="none"/>
        </w:rPr>
        <w:t>Iroha</w:t>
      </w:r>
      <w:proofErr w:type="spellEnd"/>
      <w:r w:rsidR="00EE2B0A">
        <w:rPr>
          <w:rStyle w:val="Hipervnculo"/>
          <w:color w:val="000000" w:themeColor="text1"/>
          <w:u w:val="none"/>
        </w:rPr>
        <w:t xml:space="preserve"> a consensus with multi-signature support or </w:t>
      </w:r>
      <w:proofErr w:type="spellStart"/>
      <w:r w:rsidR="00EE2B0A">
        <w:rPr>
          <w:rStyle w:val="Hipervnculo"/>
          <w:color w:val="000000" w:themeColor="text1"/>
          <w:u w:val="none"/>
        </w:rPr>
        <w:t>Swatooth</w:t>
      </w:r>
      <w:proofErr w:type="spellEnd"/>
      <w:r w:rsidR="00EE2B0A">
        <w:rPr>
          <w:rStyle w:val="Hipervnculo"/>
          <w:color w:val="000000" w:themeColor="text1"/>
          <w:u w:val="none"/>
        </w:rPr>
        <w:t xml:space="preserve"> with a Proof of Elapse Time with the aim of a minimal resource consumption. It is also noted their libraries like Aries, Quilt or Transact between others and some tools for ledger independent </w:t>
      </w:r>
      <w:proofErr w:type="spellStart"/>
      <w:r w:rsidR="00EE2B0A">
        <w:rPr>
          <w:rStyle w:val="Hipervnculo"/>
          <w:color w:val="000000" w:themeColor="text1"/>
          <w:u w:val="none"/>
        </w:rPr>
        <w:t>implemtation</w:t>
      </w:r>
      <w:proofErr w:type="spellEnd"/>
      <w:r w:rsidR="00EE2B0A">
        <w:rPr>
          <w:rStyle w:val="Hipervnculo"/>
          <w:color w:val="000000" w:themeColor="text1"/>
          <w:u w:val="none"/>
        </w:rPr>
        <w:t>.</w:t>
      </w:r>
    </w:p>
    <w:p w14:paraId="5DD2206B" w14:textId="08DA6EFB" w:rsidR="00EE2B0A" w:rsidRDefault="00AD293C" w:rsidP="00EE2B0A">
      <w:pPr>
        <w:pStyle w:val="Prrafodelista"/>
        <w:numPr>
          <w:ilvl w:val="1"/>
          <w:numId w:val="51"/>
        </w:numPr>
        <w:jc w:val="both"/>
        <w:rPr>
          <w:color w:val="000000" w:themeColor="text1"/>
        </w:rPr>
      </w:pPr>
      <w:r>
        <w:rPr>
          <w:color w:val="000000" w:themeColor="text1"/>
        </w:rPr>
        <w:t xml:space="preserve">. </w:t>
      </w:r>
      <w:r w:rsidR="001665E2">
        <w:rPr>
          <w:color w:val="000000" w:themeColor="text1"/>
        </w:rPr>
        <w:t xml:space="preserve"> </w:t>
      </w:r>
      <w:r w:rsidR="001665E2">
        <w:rPr>
          <w:color w:val="000000" w:themeColor="text1"/>
          <w:sz w:val="36"/>
          <w:szCs w:val="36"/>
        </w:rPr>
        <w:t xml:space="preserve">EEA: </w:t>
      </w:r>
      <w:r>
        <w:rPr>
          <w:color w:val="000000" w:themeColor="text1"/>
        </w:rPr>
        <w:t xml:space="preserve"> </w:t>
      </w:r>
      <w:hyperlink r:id="rId44" w:history="1">
        <w:r w:rsidRPr="00AD293C">
          <w:rPr>
            <w:rStyle w:val="Hipervnculo"/>
            <w:color w:val="000000" w:themeColor="text1"/>
          </w:rPr>
          <w:t>Enterprise Ethereum</w:t>
        </w:r>
        <w:r w:rsidRPr="00AD293C">
          <w:rPr>
            <w:rStyle w:val="Hipervnculo"/>
            <w:color w:val="000000" w:themeColor="text1"/>
          </w:rPr>
          <w:t xml:space="preserve"> </w:t>
        </w:r>
        <w:r w:rsidRPr="00AD293C">
          <w:rPr>
            <w:rStyle w:val="Hipervnculo"/>
            <w:color w:val="000000" w:themeColor="text1"/>
          </w:rPr>
          <w:t>Alliance Inc</w:t>
        </w:r>
      </w:hyperlink>
      <w:r w:rsidRPr="00AD293C">
        <w:rPr>
          <w:color w:val="000000" w:themeColor="text1"/>
        </w:rPr>
        <w:t>.</w:t>
      </w:r>
    </w:p>
    <w:p w14:paraId="52BD9EBA" w14:textId="5A02AF9B" w:rsidR="00EE2B0A" w:rsidRPr="00EE2B0A" w:rsidRDefault="00EE2B0A" w:rsidP="00EE2B0A">
      <w:pPr>
        <w:jc w:val="both"/>
        <w:rPr>
          <w:color w:val="000000" w:themeColor="text1"/>
        </w:rPr>
      </w:pPr>
      <w:r>
        <w:rPr>
          <w:color w:val="000000" w:themeColor="text1"/>
        </w:rPr>
        <w:t>Enterprise Ethereum Alliance is a member-driven standards organization whose charter is developing open, blockchain specifications that facilitate harmonization and interoperability for business and consumers worldwide. It is a com</w:t>
      </w:r>
      <w:r w:rsidR="00CC1EF8">
        <w:rPr>
          <w:color w:val="000000" w:themeColor="text1"/>
        </w:rPr>
        <w:t xml:space="preserve">plete community with key players in the industry cooperating on specifications under working groups leadership and some of their publications are interesting like Telecommunications Use cases, Real Estate Use Case Overview and a Token Taxonomy </w:t>
      </w:r>
      <w:r w:rsidR="007B5413">
        <w:rPr>
          <w:color w:val="000000" w:themeColor="text1"/>
        </w:rPr>
        <w:t>Initiative</w:t>
      </w:r>
      <w:bookmarkStart w:id="139" w:name="_GoBack"/>
      <w:bookmarkEnd w:id="139"/>
      <w:r w:rsidR="00CC1EF8">
        <w:rPr>
          <w:color w:val="000000" w:themeColor="text1"/>
        </w:rPr>
        <w:t xml:space="preserve"> Flyer.</w:t>
      </w:r>
    </w:p>
    <w:p w14:paraId="0CC559C6" w14:textId="209413F4" w:rsidR="004804D6" w:rsidRDefault="00AD293C" w:rsidP="00AD293C">
      <w:pPr>
        <w:jc w:val="both"/>
        <w:rPr>
          <w:color w:val="000000" w:themeColor="text1"/>
        </w:rPr>
      </w:pPr>
      <w:r>
        <w:rPr>
          <w:color w:val="000000" w:themeColor="text1"/>
          <w:sz w:val="36"/>
          <w:szCs w:val="36"/>
        </w:rPr>
        <w:t>7.7.</w:t>
      </w:r>
      <w:r w:rsidR="001665E2">
        <w:rPr>
          <w:color w:val="000000" w:themeColor="text1"/>
          <w:sz w:val="36"/>
          <w:szCs w:val="36"/>
        </w:rPr>
        <w:t xml:space="preserve">SEP: </w:t>
      </w:r>
      <w:r w:rsidRPr="007B5413">
        <w:rPr>
          <w:color w:val="000000" w:themeColor="text1"/>
          <w:highlight w:val="yellow"/>
        </w:rPr>
        <w:t xml:space="preserve">Common </w:t>
      </w:r>
      <w:r w:rsidR="007B5413" w:rsidRPr="007B5413">
        <w:rPr>
          <w:color w:val="000000" w:themeColor="text1"/>
          <w:highlight w:val="yellow"/>
        </w:rPr>
        <w:t>denominator</w:t>
      </w:r>
      <w:r w:rsidRPr="007B5413">
        <w:rPr>
          <w:color w:val="000000" w:themeColor="text1"/>
          <w:highlight w:val="yellow"/>
        </w:rPr>
        <w:t xml:space="preserve"> with SEP (Standards Essential Patent) Landscape </w:t>
      </w:r>
      <w:hyperlink r:id="rId45" w:history="1">
        <w:r w:rsidRPr="007B5413">
          <w:rPr>
            <w:rStyle w:val="Hipervnculo"/>
            <w:color w:val="000000" w:themeColor="text1"/>
            <w:highlight w:val="yellow"/>
          </w:rPr>
          <w:t>http://ec.europa.eu/growth/content/landscaping-study-standard-essential-patents-europe-0_en</w:t>
        </w:r>
      </w:hyperlink>
      <w:r w:rsidRPr="00AD293C">
        <w:rPr>
          <w:color w:val="000000" w:themeColor="text1"/>
        </w:rPr>
        <w:t xml:space="preserve"> </w:t>
      </w:r>
    </w:p>
    <w:p w14:paraId="4AF8BD9E" w14:textId="0EB93BBD" w:rsidR="00AD293C" w:rsidRPr="002F3061" w:rsidRDefault="00AD293C" w:rsidP="002F3061">
      <w:pPr>
        <w:overflowPunct/>
        <w:autoSpaceDE/>
        <w:autoSpaceDN/>
        <w:adjustRightInd/>
        <w:spacing w:after="0"/>
        <w:textAlignment w:val="auto"/>
        <w:rPr>
          <w:lang w:eastAsia="es-ES_tradnl"/>
        </w:rPr>
      </w:pPr>
      <w:r>
        <w:rPr>
          <w:color w:val="000000" w:themeColor="text1"/>
          <w:sz w:val="36"/>
          <w:szCs w:val="36"/>
        </w:rPr>
        <w:lastRenderedPageBreak/>
        <w:t>7.8. INATBA</w:t>
      </w:r>
      <w:r w:rsidR="002F3061">
        <w:rPr>
          <w:color w:val="000000" w:themeColor="text1"/>
          <w:sz w:val="36"/>
          <w:szCs w:val="36"/>
        </w:rPr>
        <w:t xml:space="preserve">: </w:t>
      </w:r>
      <w:hyperlink r:id="rId46" w:history="1">
        <w:r w:rsidR="002F3061">
          <w:rPr>
            <w:rStyle w:val="Hipervnculo"/>
          </w:rPr>
          <w:t>https://</w:t>
        </w:r>
        <w:r w:rsidR="002F3061">
          <w:rPr>
            <w:rStyle w:val="Hipervnculo"/>
          </w:rPr>
          <w:t>i</w:t>
        </w:r>
        <w:r w:rsidR="002F3061">
          <w:rPr>
            <w:rStyle w:val="Hipervnculo"/>
          </w:rPr>
          <w:t>natba.org</w:t>
        </w:r>
      </w:hyperlink>
    </w:p>
    <w:p w14:paraId="032BB75A" w14:textId="77777777" w:rsidR="002F3061" w:rsidRDefault="002F3061" w:rsidP="00AD293C">
      <w:pPr>
        <w:jc w:val="both"/>
      </w:pPr>
    </w:p>
    <w:p w14:paraId="16B71EEA" w14:textId="0B831BCE" w:rsidR="00F96E0B" w:rsidRPr="00AD293C" w:rsidRDefault="00522D64" w:rsidP="002F3061">
      <w:pPr>
        <w:jc w:val="both"/>
        <w:rPr>
          <w:color w:val="000000" w:themeColor="text1"/>
        </w:rPr>
      </w:pPr>
      <w:r w:rsidRPr="00AD293C">
        <w:rPr>
          <w:rStyle w:val="Hipervnculo"/>
          <w:color w:val="000000" w:themeColor="text1"/>
          <w:u w:val="none"/>
        </w:rPr>
        <w:t>The International Association for Trusted Blockchain Applications was founded in April 2019 and is organically under coordination and establishment of various Working Groups and liaisons with Standards Developing Bodies.</w:t>
      </w:r>
      <w:r w:rsidR="00CC1EF8">
        <w:rPr>
          <w:rStyle w:val="Hipervnculo"/>
          <w:color w:val="000000" w:themeColor="text1"/>
          <w:u w:val="none"/>
        </w:rPr>
        <w:t xml:space="preserve"> </w:t>
      </w:r>
      <w:r w:rsidR="003743AA">
        <w:rPr>
          <w:rStyle w:val="Hipervnculo"/>
          <w:color w:val="000000" w:themeColor="text1"/>
          <w:u w:val="none"/>
        </w:rPr>
        <w:t xml:space="preserve">It is well organized and closely connected in this inception with the European Commission and European Blockchain Observatory </w:t>
      </w:r>
      <w:r w:rsidR="00E90D11">
        <w:rPr>
          <w:rStyle w:val="Hipervnculo"/>
          <w:color w:val="000000" w:themeColor="text1"/>
          <w:u w:val="none"/>
        </w:rPr>
        <w:t xml:space="preserve">and </w:t>
      </w:r>
      <w:r w:rsidR="003743AA">
        <w:rPr>
          <w:rStyle w:val="Hipervnculo"/>
          <w:color w:val="000000" w:themeColor="text1"/>
          <w:u w:val="none"/>
        </w:rPr>
        <w:t>Forum</w:t>
      </w:r>
      <w:r w:rsidR="00E90D11">
        <w:rPr>
          <w:rStyle w:val="Hipervnculo"/>
          <w:color w:val="000000" w:themeColor="text1"/>
          <w:u w:val="none"/>
        </w:rPr>
        <w:t xml:space="preserve"> perspective. It is actively promoting the dialogue with policy makers and public administrative bodies, and connected the private sector envisioned for the European Blockchain Service Infrastructure:</w:t>
      </w:r>
    </w:p>
    <w:p w14:paraId="42961497" w14:textId="5AD6C732" w:rsidR="00807825" w:rsidRPr="00807825" w:rsidRDefault="00AD293C" w:rsidP="00807825">
      <w:pPr>
        <w:pStyle w:val="Prrafodelista"/>
        <w:numPr>
          <w:ilvl w:val="1"/>
          <w:numId w:val="52"/>
        </w:numPr>
        <w:jc w:val="both"/>
        <w:rPr>
          <w:rStyle w:val="Hipervnculo"/>
          <w:color w:val="auto"/>
          <w:u w:val="none"/>
        </w:rPr>
      </w:pPr>
      <w:r>
        <w:rPr>
          <w:sz w:val="36"/>
          <w:szCs w:val="36"/>
        </w:rPr>
        <w:t>Alliance for Internet of things Innovation</w:t>
      </w:r>
      <w:r w:rsidR="001665E2">
        <w:rPr>
          <w:sz w:val="36"/>
          <w:szCs w:val="36"/>
        </w:rPr>
        <w:t xml:space="preserve">: </w:t>
      </w:r>
      <w:hyperlink r:id="rId47" w:history="1">
        <w:r w:rsidRPr="008B156B">
          <w:rPr>
            <w:rStyle w:val="Hipervnculo"/>
          </w:rPr>
          <w:t>https://aioti.eu/</w:t>
        </w:r>
      </w:hyperlink>
      <w:r>
        <w:rPr>
          <w:rStyle w:val="Hipervnculo"/>
        </w:rPr>
        <w:t xml:space="preserve"> </w:t>
      </w:r>
    </w:p>
    <w:p w14:paraId="44D143ED" w14:textId="4B593487" w:rsidR="00807825" w:rsidRPr="002F3061" w:rsidRDefault="00B8158B" w:rsidP="00807825">
      <w:pPr>
        <w:jc w:val="both"/>
      </w:pPr>
      <w:r>
        <w:t>It is an Alliance focus for a five years period until 2024 with the vision on the European Union policies and in particular within the work with the programme of the next European Commission. Some of their key activities are focus to leveraging IoT data, enabling cross-sectoral data marketplaces. The objective of this Association is to enhance innovation and economic development in the Internet of Things in Europe with a non-profit aim.</w:t>
      </w:r>
    </w:p>
    <w:p w14:paraId="1132B0BD" w14:textId="77777777" w:rsidR="001665E2" w:rsidRPr="001665E2" w:rsidRDefault="001665E2" w:rsidP="001665E2">
      <w:pPr>
        <w:pStyle w:val="Prrafodelista"/>
        <w:ind w:left="560"/>
        <w:jc w:val="both"/>
        <w:rPr>
          <w:rStyle w:val="Hipervnculo"/>
          <w:color w:val="auto"/>
          <w:u w:val="none"/>
        </w:rPr>
      </w:pPr>
    </w:p>
    <w:p w14:paraId="4BCAAE65" w14:textId="70D0BE04" w:rsidR="00AD293C" w:rsidRPr="002F3061" w:rsidRDefault="00AD293C" w:rsidP="002F3061">
      <w:pPr>
        <w:pStyle w:val="Prrafodelista"/>
        <w:numPr>
          <w:ilvl w:val="1"/>
          <w:numId w:val="52"/>
        </w:numPr>
        <w:jc w:val="both"/>
        <w:rPr>
          <w:sz w:val="36"/>
          <w:szCs w:val="36"/>
        </w:rPr>
      </w:pPr>
      <w:r w:rsidRPr="00AD293C">
        <w:rPr>
          <w:sz w:val="36"/>
          <w:szCs w:val="36"/>
        </w:rPr>
        <w:t>Industrial Internet Consortium</w:t>
      </w:r>
      <w:r w:rsidR="001665E2">
        <w:rPr>
          <w:sz w:val="36"/>
          <w:szCs w:val="36"/>
        </w:rPr>
        <w:t>:</w:t>
      </w:r>
      <w:r w:rsidR="00C1261C" w:rsidRPr="008B156B">
        <w:t xml:space="preserve"> </w:t>
      </w:r>
      <w:hyperlink r:id="rId48" w:history="1">
        <w:r w:rsidR="00C1261C" w:rsidRPr="008B156B">
          <w:rPr>
            <w:rStyle w:val="Hipervnculo"/>
          </w:rPr>
          <w:t>https://www.ii</w:t>
        </w:r>
        <w:r w:rsidR="00C1261C" w:rsidRPr="008B156B">
          <w:rPr>
            <w:rStyle w:val="Hipervnculo"/>
          </w:rPr>
          <w:t>c</w:t>
        </w:r>
        <w:r w:rsidR="00C1261C" w:rsidRPr="008B156B">
          <w:rPr>
            <w:rStyle w:val="Hipervnculo"/>
          </w:rPr>
          <w:t>onsortium.org/</w:t>
        </w:r>
      </w:hyperlink>
    </w:p>
    <w:p w14:paraId="7E09DA36" w14:textId="36D737DF" w:rsidR="00AD293C" w:rsidRPr="00B8158B" w:rsidRDefault="00B8158B" w:rsidP="00B8158B">
      <w:pPr>
        <w:shd w:val="clear" w:color="auto" w:fill="FFFFFF"/>
        <w:jc w:val="both"/>
        <w:rPr>
          <w:color w:val="222222"/>
          <w:lang w:eastAsia="es-ES_tradnl"/>
        </w:rPr>
      </w:pPr>
      <w:r>
        <w:rPr>
          <w:color w:val="222222"/>
          <w:lang w:eastAsia="es-ES_tradnl"/>
        </w:rPr>
        <w:t>It is a Global Not-For Profit Partnership of industry, government and Academia, it was founded in March 2014 to bring the organizations and technologies necessary to accelerate the growth of the industrial internet by identifying assembling, testing and promoting best practices.</w:t>
      </w:r>
    </w:p>
    <w:p w14:paraId="734E3C13" w14:textId="77777777" w:rsidR="00CC1EF8" w:rsidRPr="00CC1EF8" w:rsidRDefault="00AD293C" w:rsidP="00AD293C">
      <w:pPr>
        <w:pStyle w:val="Prrafodelista"/>
        <w:numPr>
          <w:ilvl w:val="1"/>
          <w:numId w:val="52"/>
        </w:numPr>
        <w:shd w:val="clear" w:color="auto" w:fill="FFFFFF"/>
        <w:jc w:val="both"/>
        <w:rPr>
          <w:color w:val="222222"/>
          <w:lang w:eastAsia="es-ES_tradnl"/>
        </w:rPr>
      </w:pPr>
      <w:r>
        <w:rPr>
          <w:color w:val="222222"/>
          <w:sz w:val="36"/>
          <w:szCs w:val="36"/>
          <w:lang w:eastAsia="es-ES_tradnl"/>
        </w:rPr>
        <w:t>IETF IRTF:</w:t>
      </w:r>
      <w:r w:rsidR="00F96E0B" w:rsidRPr="00AD293C">
        <w:rPr>
          <w:color w:val="000000" w:themeColor="text1"/>
        </w:rPr>
        <w:t xml:space="preserve"> </w:t>
      </w:r>
    </w:p>
    <w:p w14:paraId="6AFF3762" w14:textId="1B639D3D" w:rsidR="00F96E0B" w:rsidRPr="00CC1EF8" w:rsidRDefault="00F96E0B" w:rsidP="00CC1EF8">
      <w:pPr>
        <w:shd w:val="clear" w:color="auto" w:fill="FFFFFF"/>
        <w:jc w:val="both"/>
        <w:rPr>
          <w:color w:val="222222"/>
          <w:lang w:eastAsia="es-ES_tradnl"/>
        </w:rPr>
      </w:pPr>
      <w:r w:rsidRPr="00CC1EF8">
        <w:rPr>
          <w:color w:val="333333"/>
        </w:rPr>
        <w:t>A Research Group is in formation in the IRTF on the topic of Decentralized Internet Infrastructure (DIN). The Decentralized Internet Infrastructure Research Group (DINRG) will investigate open research issues in decentralizing infrastructure services such as trust management, identity management, name resolution, resource/asset ownership management, and resource discovery. The focus of DINRG is on infrastructure services that can benefit from dece</w:t>
      </w:r>
      <w:r w:rsidR="009300E8" w:rsidRPr="00CC1EF8">
        <w:rPr>
          <w:color w:val="333333"/>
        </w:rPr>
        <w:t>ntralization or that are diffic</w:t>
      </w:r>
      <w:r w:rsidRPr="00CC1EF8">
        <w:rPr>
          <w:color w:val="333333"/>
        </w:rPr>
        <w:t>ult to realize in local, potentially</w:t>
      </w:r>
      <w:r w:rsidR="009300E8" w:rsidRPr="00CC1EF8">
        <w:rPr>
          <w:color w:val="333333"/>
        </w:rPr>
        <w:t xml:space="preserve"> </w:t>
      </w:r>
      <w:r w:rsidRPr="00CC1EF8">
        <w:rPr>
          <w:color w:val="333333"/>
        </w:rPr>
        <w:t>connectivity-constrained networks. Other topics of interest are</w:t>
      </w:r>
      <w:r w:rsidR="009300E8" w:rsidRPr="00CC1EF8">
        <w:rPr>
          <w:color w:val="333333"/>
        </w:rPr>
        <w:t xml:space="preserve"> </w:t>
      </w:r>
      <w:r w:rsidRPr="00CC1EF8">
        <w:rPr>
          <w:color w:val="333333"/>
        </w:rPr>
        <w:t>the investigation of economic drivers and incentives and the</w:t>
      </w:r>
      <w:r w:rsidR="009300E8" w:rsidRPr="00CC1EF8">
        <w:rPr>
          <w:color w:val="333333"/>
        </w:rPr>
        <w:t xml:space="preserve"> </w:t>
      </w:r>
      <w:r w:rsidRPr="00CC1EF8">
        <w:rPr>
          <w:color w:val="333333"/>
        </w:rPr>
        <w:t>development and operation of experimental platforms. DINRG will</w:t>
      </w:r>
      <w:r w:rsidR="00AD293C" w:rsidRPr="00CC1EF8">
        <w:rPr>
          <w:color w:val="222222"/>
          <w:lang w:eastAsia="es-ES_tradnl"/>
        </w:rPr>
        <w:t xml:space="preserve"> </w:t>
      </w:r>
      <w:r w:rsidRPr="00CC1EF8">
        <w:rPr>
          <w:color w:val="333333"/>
        </w:rPr>
        <w:t>operate in a technology- and solution-neutral manner, i.e., while the</w:t>
      </w:r>
      <w:r w:rsidR="009300E8" w:rsidRPr="00CC1EF8">
        <w:rPr>
          <w:color w:val="333333"/>
        </w:rPr>
        <w:t xml:space="preserve"> </w:t>
      </w:r>
      <w:r w:rsidRPr="00CC1EF8">
        <w:rPr>
          <w:color w:val="333333"/>
        </w:rPr>
        <w:t>RG has an interest in distributed ledger technologies, it is not limited</w:t>
      </w:r>
      <w:r w:rsidR="009300E8" w:rsidRPr="00CC1EF8">
        <w:rPr>
          <w:color w:val="333333"/>
        </w:rPr>
        <w:t xml:space="preserve"> to specifi</w:t>
      </w:r>
      <w:r w:rsidRPr="00CC1EF8">
        <w:rPr>
          <w:color w:val="333333"/>
        </w:rPr>
        <w:t>c technologies or implementation aspects.</w:t>
      </w:r>
      <w:r w:rsidR="009300E8" w:rsidRPr="00CC1EF8">
        <w:rPr>
          <w:color w:val="333333"/>
        </w:rPr>
        <w:t xml:space="preserve"> </w:t>
      </w:r>
      <w:r w:rsidRPr="00CC1EF8">
        <w:rPr>
          <w:color w:val="333333"/>
        </w:rPr>
        <w:t>More details of the DIN RG are available.</w:t>
      </w:r>
      <w:r w:rsidR="009300E8" w:rsidRPr="00CC1EF8">
        <w:rPr>
          <w:color w:val="333333"/>
        </w:rPr>
        <w:t xml:space="preserve"> </w:t>
      </w:r>
      <w:hyperlink r:id="rId49" w:anchor="Ledger" w:tgtFrame="_blank" w:history="1">
        <w:r w:rsidRPr="00CC1EF8">
          <w:rPr>
            <w:rStyle w:val="Hipervnculo"/>
            <w:color w:val="1155CC"/>
          </w:rPr>
          <w:t>https://trac.ietf</w:t>
        </w:r>
        <w:r w:rsidRPr="00CC1EF8">
          <w:rPr>
            <w:rStyle w:val="Hipervnculo"/>
            <w:color w:val="1155CC"/>
          </w:rPr>
          <w:t>.</w:t>
        </w:r>
        <w:r w:rsidRPr="00CC1EF8">
          <w:rPr>
            <w:rStyle w:val="Hipervnculo"/>
            <w:color w:val="1155CC"/>
          </w:rPr>
          <w:t>org/trac/iab/wiki/Multi-Stake-Holder-Platform#Ledger</w:t>
        </w:r>
      </w:hyperlink>
    </w:p>
    <w:p w14:paraId="46C74789" w14:textId="77777777" w:rsidR="00CC1EF8" w:rsidRPr="00CC1EF8" w:rsidRDefault="00A101E4" w:rsidP="00AD293C">
      <w:pPr>
        <w:pStyle w:val="Prrafodelista"/>
        <w:numPr>
          <w:ilvl w:val="1"/>
          <w:numId w:val="52"/>
        </w:numPr>
        <w:shd w:val="clear" w:color="auto" w:fill="FFFFFF"/>
        <w:rPr>
          <w:rFonts w:ascii="Arial" w:hAnsi="Arial" w:cs="Arial"/>
          <w:color w:val="222222"/>
          <w:lang w:eastAsia="es-ES_tradnl"/>
        </w:rPr>
      </w:pPr>
      <w:r>
        <w:rPr>
          <w:sz w:val="36"/>
          <w:szCs w:val="36"/>
        </w:rPr>
        <w:t xml:space="preserve">OASIS: </w:t>
      </w:r>
      <w:hyperlink r:id="rId50" w:history="1">
        <w:r w:rsidR="00AD293C" w:rsidRPr="00AD293C">
          <w:rPr>
            <w:rStyle w:val="Hipervnculo"/>
            <w:rFonts w:ascii="Arial" w:hAnsi="Arial" w:cs="Arial"/>
            <w:sz w:val="18"/>
            <w:szCs w:val="18"/>
          </w:rPr>
          <w:t>OA</w:t>
        </w:r>
        <w:r w:rsidR="00AD293C" w:rsidRPr="00AD293C">
          <w:rPr>
            <w:rStyle w:val="Hipervnculo"/>
            <w:rFonts w:ascii="Arial" w:hAnsi="Arial" w:cs="Arial"/>
            <w:sz w:val="18"/>
            <w:szCs w:val="18"/>
          </w:rPr>
          <w:t>S</w:t>
        </w:r>
        <w:r w:rsidR="00AD293C" w:rsidRPr="00AD293C">
          <w:rPr>
            <w:rStyle w:val="Hipervnculo"/>
            <w:rFonts w:ascii="Arial" w:hAnsi="Arial" w:cs="Arial"/>
            <w:sz w:val="18"/>
            <w:szCs w:val="18"/>
          </w:rPr>
          <w:t>IS:</w:t>
        </w:r>
      </w:hyperlink>
      <w:r w:rsidR="00AD293C" w:rsidRPr="00AD293C">
        <w:rPr>
          <w:rFonts w:ascii="Arial" w:hAnsi="Arial" w:cs="Arial"/>
          <w:color w:val="000000" w:themeColor="text1"/>
          <w:sz w:val="18"/>
          <w:szCs w:val="18"/>
        </w:rPr>
        <w:t xml:space="preserve"> </w:t>
      </w:r>
    </w:p>
    <w:p w14:paraId="7093D9C2" w14:textId="7B7E8A41" w:rsidR="00495964" w:rsidRDefault="00495964" w:rsidP="00CC1EF8">
      <w:pPr>
        <w:shd w:val="clear" w:color="auto" w:fill="FFFFFF"/>
        <w:rPr>
          <w:color w:val="333333"/>
        </w:rPr>
      </w:pPr>
      <w:r>
        <w:rPr>
          <w:color w:val="333333"/>
        </w:rPr>
        <w:t>OASIS is non-profit consortium that drives the development, convergence and adoption of open standards for the global information society.</w:t>
      </w:r>
      <w:r w:rsidR="00D1158A">
        <w:rPr>
          <w:color w:val="333333"/>
        </w:rPr>
        <w:t xml:space="preserve"> The consortium has more than 2000 participants representing over 600 organizations and individual members in more than 65 countries.</w:t>
      </w:r>
    </w:p>
    <w:p w14:paraId="3AF0F968" w14:textId="661039F2" w:rsidR="00AD293C" w:rsidRPr="00CC1EF8" w:rsidRDefault="00AD293C" w:rsidP="00CC1EF8">
      <w:pPr>
        <w:shd w:val="clear" w:color="auto" w:fill="FFFFFF"/>
        <w:rPr>
          <w:rFonts w:ascii="Arial" w:hAnsi="Arial" w:cs="Arial"/>
          <w:color w:val="222222"/>
          <w:lang w:eastAsia="es-ES_tradnl"/>
        </w:rPr>
      </w:pPr>
      <w:r w:rsidRPr="00CC1EF8">
        <w:rPr>
          <w:color w:val="333333"/>
        </w:rPr>
        <w:t>Existing OASIS standards projects with e-commerce applications are being applied to define blockchain-based serialization methods, as alternative representations of their content (such as e-invoices).</w:t>
      </w:r>
      <w:r w:rsidRPr="00CC1EF8">
        <w:rPr>
          <w:rFonts w:ascii="Arial" w:hAnsi="Arial" w:cs="Arial"/>
          <w:color w:val="333333"/>
          <w:sz w:val="16"/>
          <w:szCs w:val="16"/>
        </w:rPr>
        <w:t xml:space="preserve"> </w:t>
      </w:r>
    </w:p>
    <w:p w14:paraId="67D24BFB" w14:textId="2D5623A7" w:rsidR="00CC1EF8" w:rsidRPr="00CC1EF8" w:rsidRDefault="00A101E4" w:rsidP="00AD293C">
      <w:pPr>
        <w:pStyle w:val="Prrafodelista"/>
        <w:numPr>
          <w:ilvl w:val="1"/>
          <w:numId w:val="52"/>
        </w:numPr>
        <w:shd w:val="clear" w:color="auto" w:fill="FFFFFF"/>
        <w:rPr>
          <w:rFonts w:ascii="Arial" w:hAnsi="Arial" w:cs="Arial"/>
          <w:color w:val="000000" w:themeColor="text1"/>
          <w:lang w:eastAsia="es-ES_tradnl"/>
        </w:rPr>
      </w:pPr>
      <w:r>
        <w:rPr>
          <w:color w:val="000000" w:themeColor="text1"/>
          <w:sz w:val="36"/>
          <w:szCs w:val="36"/>
        </w:rPr>
        <w:t xml:space="preserve">SBS: </w:t>
      </w:r>
      <w:hyperlink r:id="rId51" w:history="1">
        <w:r w:rsidR="00CC1EF8" w:rsidRPr="00CC1EF8">
          <w:rPr>
            <w:rStyle w:val="Hipervnculo"/>
            <w:color w:val="000000" w:themeColor="text1"/>
          </w:rPr>
          <w:t>https://www.sb</w:t>
        </w:r>
        <w:r w:rsidR="00CC1EF8" w:rsidRPr="00CC1EF8">
          <w:rPr>
            <w:rStyle w:val="Hipervnculo"/>
            <w:color w:val="000000" w:themeColor="text1"/>
          </w:rPr>
          <w:t>s</w:t>
        </w:r>
        <w:r w:rsidR="00CC1EF8" w:rsidRPr="00CC1EF8">
          <w:rPr>
            <w:rStyle w:val="Hipervnculo"/>
            <w:color w:val="000000" w:themeColor="text1"/>
          </w:rPr>
          <w:t>-sme.eu/</w:t>
        </w:r>
      </w:hyperlink>
    </w:p>
    <w:p w14:paraId="6058EFDC" w14:textId="26D1C8C4" w:rsidR="00AD293C" w:rsidRPr="00CC1EF8" w:rsidRDefault="00AD293C" w:rsidP="00CC1EF8">
      <w:pPr>
        <w:shd w:val="clear" w:color="auto" w:fill="FFFFFF"/>
        <w:rPr>
          <w:rFonts w:ascii="Arial" w:hAnsi="Arial" w:cs="Arial"/>
          <w:color w:val="000000" w:themeColor="text1"/>
          <w:lang w:eastAsia="es-ES_tradnl"/>
        </w:rPr>
      </w:pPr>
      <w:r w:rsidRPr="00CC1EF8">
        <w:rPr>
          <w:color w:val="000000" w:themeColor="text1"/>
        </w:rPr>
        <w:t>Small Business Standards: was established on 25</w:t>
      </w:r>
      <w:r w:rsidRPr="00CC1EF8">
        <w:rPr>
          <w:color w:val="000000" w:themeColor="text1"/>
          <w:vertAlign w:val="superscript"/>
        </w:rPr>
        <w:t>th</w:t>
      </w:r>
      <w:r w:rsidRPr="00CC1EF8">
        <w:rPr>
          <w:color w:val="000000" w:themeColor="text1"/>
        </w:rPr>
        <w:t xml:space="preserve"> October 2013 and it is an international non-profit association, in line with Regulation 1025/2012 on the European Standardisation System. Its mission is </w:t>
      </w:r>
      <w:proofErr w:type="gramStart"/>
      <w:r w:rsidRPr="00CC1EF8">
        <w:rPr>
          <w:color w:val="000000" w:themeColor="text1"/>
        </w:rPr>
        <w:t>represent</w:t>
      </w:r>
      <w:proofErr w:type="gramEnd"/>
      <w:r w:rsidRPr="00CC1EF8">
        <w:rPr>
          <w:color w:val="000000" w:themeColor="text1"/>
        </w:rPr>
        <w:t xml:space="preserve"> the interest of 12 million SMEs in the standardisation process, raise their-awareness about standardisation and facilitating their uptake of standards, and motivate them to engage in the standardisation process. </w:t>
      </w:r>
    </w:p>
    <w:p w14:paraId="718CC87F" w14:textId="77777777" w:rsidR="00CC1EF8" w:rsidRPr="00CC1EF8" w:rsidRDefault="00A101E4" w:rsidP="00AD293C">
      <w:pPr>
        <w:pStyle w:val="Prrafodelista"/>
        <w:numPr>
          <w:ilvl w:val="1"/>
          <w:numId w:val="52"/>
        </w:numPr>
        <w:shd w:val="clear" w:color="auto" w:fill="FFFFFF"/>
        <w:rPr>
          <w:rFonts w:ascii="Arial" w:hAnsi="Arial" w:cs="Arial"/>
          <w:color w:val="000000" w:themeColor="text1"/>
          <w:lang w:eastAsia="es-ES_tradnl"/>
        </w:rPr>
      </w:pPr>
      <w:r>
        <w:rPr>
          <w:color w:val="000000" w:themeColor="text1"/>
          <w:sz w:val="36"/>
          <w:szCs w:val="36"/>
        </w:rPr>
        <w:t xml:space="preserve">OGC: </w:t>
      </w:r>
    </w:p>
    <w:p w14:paraId="320ADCAA" w14:textId="12B9AC10" w:rsidR="007629FA" w:rsidRDefault="00AD293C" w:rsidP="00CC1EF8">
      <w:pPr>
        <w:shd w:val="clear" w:color="auto" w:fill="FFFFFF"/>
        <w:rPr>
          <w:rStyle w:val="Hipervnculo"/>
          <w:color w:val="000000" w:themeColor="text1"/>
        </w:rPr>
      </w:pPr>
      <w:r w:rsidRPr="00CC1EF8">
        <w:rPr>
          <w:color w:val="000000" w:themeColor="text1"/>
        </w:rPr>
        <w:t xml:space="preserve">Open Geospatial Consortium (OGC): announced the creation of a new Domain Working Group for Blockchain and Distributed Ledger Technologies. In October 2018, OGC published a Discussion Paper “Geospatial Standardization of Distributed Ledger Technologies with the purpose of improving the understanding of Blockchain and distributed ledger technologies. </w:t>
      </w:r>
      <w:hyperlink r:id="rId52" w:history="1">
        <w:r w:rsidRPr="00CC1EF8">
          <w:rPr>
            <w:rStyle w:val="Hipervnculo"/>
            <w:color w:val="000000" w:themeColor="text1"/>
          </w:rPr>
          <w:t>http://www.opengeospatial.org/p</w:t>
        </w:r>
        <w:r w:rsidRPr="00CC1EF8">
          <w:rPr>
            <w:rStyle w:val="Hipervnculo"/>
            <w:color w:val="000000" w:themeColor="text1"/>
          </w:rPr>
          <w:t>r</w:t>
        </w:r>
        <w:r w:rsidRPr="00CC1EF8">
          <w:rPr>
            <w:rStyle w:val="Hipervnculo"/>
            <w:color w:val="000000" w:themeColor="text1"/>
          </w:rPr>
          <w:t>ojects/groups/b</w:t>
        </w:r>
        <w:r w:rsidRPr="00CC1EF8">
          <w:rPr>
            <w:rStyle w:val="Hipervnculo"/>
            <w:color w:val="000000" w:themeColor="text1"/>
          </w:rPr>
          <w:t>d</w:t>
        </w:r>
        <w:r w:rsidRPr="00CC1EF8">
          <w:rPr>
            <w:rStyle w:val="Hipervnculo"/>
            <w:color w:val="000000" w:themeColor="text1"/>
          </w:rPr>
          <w:t>ltdwg</w:t>
        </w:r>
      </w:hyperlink>
    </w:p>
    <w:p w14:paraId="7B19996C" w14:textId="77777777" w:rsidR="007629FA" w:rsidRDefault="007629FA" w:rsidP="00CC1EF8">
      <w:pPr>
        <w:shd w:val="clear" w:color="auto" w:fill="FFFFFF"/>
        <w:rPr>
          <w:rStyle w:val="Hipervnculo"/>
          <w:color w:val="000000" w:themeColor="text1"/>
        </w:rPr>
      </w:pPr>
    </w:p>
    <w:p w14:paraId="4676D6D3" w14:textId="77777777" w:rsidR="007629FA" w:rsidRPr="007629FA" w:rsidRDefault="007629FA" w:rsidP="00CC1EF8">
      <w:pPr>
        <w:shd w:val="clear" w:color="auto" w:fill="FFFFFF"/>
        <w:rPr>
          <w:color w:val="000000" w:themeColor="text1"/>
          <w:u w:val="single"/>
        </w:rPr>
      </w:pPr>
    </w:p>
    <w:p w14:paraId="3EC3866B" w14:textId="5128487C" w:rsidR="00CC1EF8" w:rsidRPr="00CC1EF8" w:rsidRDefault="00A101E4" w:rsidP="00AD293C">
      <w:pPr>
        <w:pStyle w:val="Prrafodelista"/>
        <w:numPr>
          <w:ilvl w:val="1"/>
          <w:numId w:val="52"/>
        </w:numPr>
        <w:shd w:val="clear" w:color="auto" w:fill="FFFFFF"/>
        <w:rPr>
          <w:rFonts w:ascii="Arial" w:hAnsi="Arial" w:cs="Arial"/>
          <w:color w:val="000000" w:themeColor="text1"/>
          <w:lang w:eastAsia="es-ES_tradnl"/>
        </w:rPr>
      </w:pPr>
      <w:r>
        <w:rPr>
          <w:color w:val="000000" w:themeColor="text1"/>
          <w:sz w:val="36"/>
          <w:szCs w:val="36"/>
        </w:rPr>
        <w:t xml:space="preserve">FIG: </w:t>
      </w:r>
      <w:hyperlink r:id="rId53" w:history="1">
        <w:r w:rsidR="00CC1EF8" w:rsidRPr="00CC1EF8">
          <w:rPr>
            <w:rStyle w:val="Hipervnculo"/>
            <w:color w:val="000000" w:themeColor="text1"/>
          </w:rPr>
          <w:t>http://www.fig</w:t>
        </w:r>
        <w:r w:rsidR="00CC1EF8" w:rsidRPr="00CC1EF8">
          <w:rPr>
            <w:rStyle w:val="Hipervnculo"/>
            <w:color w:val="000000" w:themeColor="text1"/>
          </w:rPr>
          <w:t>.</w:t>
        </w:r>
        <w:r w:rsidR="00CC1EF8" w:rsidRPr="00CC1EF8">
          <w:rPr>
            <w:rStyle w:val="Hipervnculo"/>
            <w:color w:val="000000" w:themeColor="text1"/>
          </w:rPr>
          <w:t>net/</w:t>
        </w:r>
      </w:hyperlink>
    </w:p>
    <w:p w14:paraId="5E80C620" w14:textId="0A91C848" w:rsidR="007629FA" w:rsidRDefault="007629FA" w:rsidP="00CC1EF8">
      <w:pPr>
        <w:shd w:val="clear" w:color="auto" w:fill="FFFFFF"/>
        <w:rPr>
          <w:color w:val="000000" w:themeColor="text1"/>
        </w:rPr>
      </w:pPr>
      <w:r w:rsidRPr="00CC1EF8">
        <w:rPr>
          <w:color w:val="000000" w:themeColor="text1"/>
        </w:rPr>
        <w:t xml:space="preserve">International Federation of Geomatics (FIG). </w:t>
      </w:r>
      <w:r>
        <w:rPr>
          <w:color w:val="000000" w:themeColor="text1"/>
        </w:rPr>
        <w:t>It is the international organization representing the interests of surveyors worldwide. It is a federation of the national member associations and covers the whole range of professional fields within the global surveying, geomatics, geodesy and geo-information community. It wants to keep, and even improve, its role as the premier non-governmental organisation that represents the interests of surveyors worldwide. Members are associations, affiliates, corporate members and academic members. It is structurally organized on Commissions.</w:t>
      </w:r>
    </w:p>
    <w:p w14:paraId="1DFC5A6F" w14:textId="5B68F362" w:rsidR="004C7061" w:rsidRPr="00CC1EF8" w:rsidRDefault="001A7D9C" w:rsidP="00CC1EF8">
      <w:pPr>
        <w:shd w:val="clear" w:color="auto" w:fill="FFFFFF"/>
        <w:rPr>
          <w:rFonts w:ascii="Arial" w:hAnsi="Arial" w:cs="Arial"/>
          <w:color w:val="000000" w:themeColor="text1"/>
          <w:lang w:eastAsia="es-ES_tradnl"/>
        </w:rPr>
      </w:pPr>
      <w:proofErr w:type="gramStart"/>
      <w:r w:rsidRPr="00CC1EF8">
        <w:rPr>
          <w:color w:val="000000" w:themeColor="text1"/>
        </w:rPr>
        <w:t>FIG  Commission</w:t>
      </w:r>
      <w:proofErr w:type="gramEnd"/>
      <w:r w:rsidRPr="00CC1EF8">
        <w:rPr>
          <w:color w:val="000000" w:themeColor="text1"/>
        </w:rPr>
        <w:t xml:space="preserve"> 9 on Valuation and Management of Real Estate and FIG Commission 7 on Cadastre and Land Management are the two groups looking into implications on Blockchain and DLTs.</w:t>
      </w:r>
      <w:r w:rsidR="004C7061" w:rsidRPr="00CC1EF8">
        <w:rPr>
          <w:color w:val="000000" w:themeColor="text1"/>
        </w:rPr>
        <w:t xml:space="preserve"> </w:t>
      </w:r>
    </w:p>
    <w:p w14:paraId="7CA00397" w14:textId="27067A5D" w:rsidR="00CC1EF8" w:rsidRPr="00CC1EF8" w:rsidRDefault="00A101E4" w:rsidP="00AD293C">
      <w:pPr>
        <w:pStyle w:val="Prrafodelista"/>
        <w:numPr>
          <w:ilvl w:val="1"/>
          <w:numId w:val="52"/>
        </w:numPr>
        <w:shd w:val="clear" w:color="auto" w:fill="FFFFFF"/>
        <w:rPr>
          <w:rFonts w:ascii="Arial" w:hAnsi="Arial" w:cs="Arial"/>
          <w:color w:val="000000" w:themeColor="text1"/>
          <w:lang w:eastAsia="es-ES_tradnl"/>
        </w:rPr>
      </w:pPr>
      <w:r>
        <w:rPr>
          <w:color w:val="000000" w:themeColor="text1"/>
          <w:sz w:val="36"/>
          <w:szCs w:val="36"/>
        </w:rPr>
        <w:t xml:space="preserve">One M2M: </w:t>
      </w:r>
      <w:hyperlink r:id="rId54" w:history="1">
        <w:r w:rsidR="00CC1EF8" w:rsidRPr="00CC1EF8">
          <w:rPr>
            <w:rStyle w:val="Hipervnculo"/>
            <w:color w:val="000000" w:themeColor="text1"/>
          </w:rPr>
          <w:t>http://ww</w:t>
        </w:r>
        <w:r w:rsidR="00CC1EF8" w:rsidRPr="00CC1EF8">
          <w:rPr>
            <w:rStyle w:val="Hipervnculo"/>
            <w:color w:val="000000" w:themeColor="text1"/>
          </w:rPr>
          <w:t>w</w:t>
        </w:r>
        <w:r w:rsidR="00CC1EF8" w:rsidRPr="00CC1EF8">
          <w:rPr>
            <w:rStyle w:val="Hipervnculo"/>
            <w:color w:val="000000" w:themeColor="text1"/>
          </w:rPr>
          <w:t>.onem2m.org/</w:t>
        </w:r>
      </w:hyperlink>
    </w:p>
    <w:p w14:paraId="59F50275" w14:textId="51A4D564" w:rsidR="009B5AC1" w:rsidRPr="00CC1EF8" w:rsidRDefault="00CC1EF8" w:rsidP="00CC1EF8">
      <w:pPr>
        <w:shd w:val="clear" w:color="auto" w:fill="FFFFFF"/>
        <w:rPr>
          <w:rFonts w:ascii="Arial" w:hAnsi="Arial" w:cs="Arial"/>
          <w:color w:val="000000" w:themeColor="text1"/>
          <w:lang w:eastAsia="es-ES_tradnl"/>
        </w:rPr>
      </w:pPr>
      <w:r>
        <w:rPr>
          <w:color w:val="000000" w:themeColor="text1"/>
        </w:rPr>
        <w:t>OneM2M,</w:t>
      </w:r>
      <w:r w:rsidR="00981845" w:rsidRPr="00CC1EF8">
        <w:rPr>
          <w:color w:val="000000" w:themeColor="text1"/>
        </w:rPr>
        <w:t xml:space="preserve"> it deploys standards for Machine-to-Machine and the Internet of Things, it is almost 200 members.</w:t>
      </w:r>
      <w:r w:rsidR="004C7061" w:rsidRPr="00CC1EF8">
        <w:rPr>
          <w:color w:val="000000" w:themeColor="text1"/>
        </w:rPr>
        <w:t xml:space="preserve"> </w:t>
      </w:r>
      <w:r w:rsidR="007629FA">
        <w:rPr>
          <w:color w:val="000000" w:themeColor="text1"/>
        </w:rPr>
        <w:t xml:space="preserve">The purpose and goal </w:t>
      </w:r>
      <w:proofErr w:type="gramStart"/>
      <w:r w:rsidR="007629FA">
        <w:rPr>
          <w:color w:val="000000" w:themeColor="text1"/>
        </w:rPr>
        <w:t>is</w:t>
      </w:r>
      <w:proofErr w:type="gramEnd"/>
      <w:r w:rsidR="007629FA">
        <w:rPr>
          <w:color w:val="000000" w:themeColor="text1"/>
        </w:rPr>
        <w:t xml:space="preserve"> to develop technical specifications which for a common M2M Service Layer that can be embedded within various hardware and software, and relied upon to connect the devices in the field with M2M application servers worldwide. </w:t>
      </w:r>
    </w:p>
    <w:p w14:paraId="3D274A87" w14:textId="77777777" w:rsidR="00CC1EF8" w:rsidRPr="00CC1EF8" w:rsidRDefault="00A101E4" w:rsidP="00AD293C">
      <w:pPr>
        <w:pStyle w:val="Prrafodelista"/>
        <w:numPr>
          <w:ilvl w:val="1"/>
          <w:numId w:val="52"/>
        </w:numPr>
        <w:jc w:val="both"/>
        <w:rPr>
          <w:color w:val="000000" w:themeColor="text1"/>
        </w:rPr>
      </w:pPr>
      <w:r>
        <w:rPr>
          <w:color w:val="000000" w:themeColor="text1"/>
          <w:sz w:val="36"/>
          <w:szCs w:val="36"/>
        </w:rPr>
        <w:t xml:space="preserve">OMA: </w:t>
      </w:r>
    </w:p>
    <w:p w14:paraId="363BD3AA" w14:textId="426DB28C" w:rsidR="009B5AC1" w:rsidRPr="00CC1EF8" w:rsidRDefault="00CC1EF8" w:rsidP="00CC1EF8">
      <w:pPr>
        <w:jc w:val="both"/>
        <w:rPr>
          <w:color w:val="000000" w:themeColor="text1"/>
        </w:rPr>
      </w:pPr>
      <w:r>
        <w:rPr>
          <w:color w:val="000000" w:themeColor="text1"/>
        </w:rPr>
        <w:t>Open Mobile Alliance,</w:t>
      </w:r>
      <w:r w:rsidR="00981845" w:rsidRPr="00CC1EF8">
        <w:rPr>
          <w:color w:val="000000" w:themeColor="text1"/>
        </w:rPr>
        <w:t xml:space="preserve"> </w:t>
      </w:r>
      <w:r w:rsidR="009B5AC1" w:rsidRPr="00CC1EF8">
        <w:rPr>
          <w:color w:val="000000" w:themeColor="text1"/>
        </w:rPr>
        <w:t xml:space="preserve">it deploys specification and promoting standards in mobile and internet of things technology development, in particular APIs it is a part of components with DLT´s scenarios, and OMA has got an interesting API Inventory. </w:t>
      </w:r>
      <w:hyperlink r:id="rId55" w:history="1">
        <w:r w:rsidR="009B5AC1" w:rsidRPr="00CC1EF8">
          <w:rPr>
            <w:rStyle w:val="Hipervnculo"/>
            <w:color w:val="000000" w:themeColor="text1"/>
          </w:rPr>
          <w:t>https://www.openmobilealliance.org/wp/API_Inventory.html</w:t>
        </w:r>
      </w:hyperlink>
    </w:p>
    <w:p w14:paraId="50C50AEA" w14:textId="5E1405D3" w:rsidR="00981845" w:rsidRPr="008B156B" w:rsidRDefault="00981845" w:rsidP="004C7061">
      <w:pPr>
        <w:pStyle w:val="Prrafodelista"/>
        <w:jc w:val="both"/>
      </w:pPr>
    </w:p>
    <w:p w14:paraId="1C4E7B89" w14:textId="77777777" w:rsidR="00C1261C" w:rsidRPr="008B156B" w:rsidRDefault="00C1261C" w:rsidP="00F96E0B">
      <w:pPr>
        <w:pStyle w:val="Prrafodelista"/>
        <w:jc w:val="both"/>
      </w:pPr>
    </w:p>
    <w:p w14:paraId="5C6061D6" w14:textId="22EF39E8" w:rsidR="00253BDC" w:rsidRPr="008B156B" w:rsidRDefault="00253BDC" w:rsidP="00F96E0B">
      <w:pPr>
        <w:jc w:val="both"/>
      </w:pPr>
    </w:p>
    <w:p w14:paraId="64A5ABF0" w14:textId="1BF74733" w:rsidR="006434E9" w:rsidRPr="008B156B" w:rsidRDefault="006434E9" w:rsidP="00B25674">
      <w:pPr>
        <w:pStyle w:val="Ttulo1"/>
        <w:numPr>
          <w:ilvl w:val="0"/>
          <w:numId w:val="49"/>
        </w:numPr>
        <w:jc w:val="both"/>
      </w:pPr>
      <w:r w:rsidRPr="008B156B">
        <w:t>Highlights of PDL solutions and needs</w:t>
      </w:r>
    </w:p>
    <w:p w14:paraId="23494DF3" w14:textId="4281D27C" w:rsidR="009B5AC1" w:rsidRPr="008B156B" w:rsidRDefault="00B25674" w:rsidP="00B25674">
      <w:pPr>
        <w:pStyle w:val="Prrafodelista"/>
        <w:numPr>
          <w:ilvl w:val="1"/>
          <w:numId w:val="49"/>
        </w:numPr>
        <w:jc w:val="both"/>
      </w:pPr>
      <w:r>
        <w:rPr>
          <w:rFonts w:ascii="Arial" w:hAnsi="Arial" w:cs="Arial"/>
          <w:sz w:val="36"/>
          <w:szCs w:val="36"/>
        </w:rPr>
        <w:t>Regulatory Aspects</w:t>
      </w:r>
      <w:r w:rsidR="00BD3E23" w:rsidRPr="008B156B">
        <w:t xml:space="preserve"> </w:t>
      </w:r>
    </w:p>
    <w:p w14:paraId="656CCC0F" w14:textId="08D7C095" w:rsidR="003C6E7C" w:rsidRPr="005210B7" w:rsidRDefault="00BD3E23" w:rsidP="009B5AC1">
      <w:pPr>
        <w:jc w:val="both"/>
        <w:rPr>
          <w:color w:val="000000" w:themeColor="text1"/>
        </w:rPr>
      </w:pPr>
      <w:r w:rsidRPr="005210B7">
        <w:rPr>
          <w:color w:val="000000" w:themeColor="text1"/>
        </w:rPr>
        <w:t xml:space="preserve">There are a number of existing laws </w:t>
      </w:r>
      <w:r w:rsidR="009D3641" w:rsidRPr="005210B7">
        <w:rPr>
          <w:color w:val="000000" w:themeColor="text1"/>
        </w:rPr>
        <w:t xml:space="preserve">that are applicable to DLT like KYC (Know Your Customer) and </w:t>
      </w:r>
      <w:proofErr w:type="spellStart"/>
      <w:r w:rsidR="009D3641" w:rsidRPr="005210B7">
        <w:rPr>
          <w:color w:val="000000" w:themeColor="text1"/>
        </w:rPr>
        <w:t>AMl</w:t>
      </w:r>
      <w:proofErr w:type="spellEnd"/>
      <w:r w:rsidR="009D3641" w:rsidRPr="005210B7">
        <w:rPr>
          <w:color w:val="000000" w:themeColor="text1"/>
        </w:rPr>
        <w:t xml:space="preserve"> (Anti-Money Laundering) requirements, at the same time there are initiatives from countries to include exemptions or benefit to </w:t>
      </w:r>
      <w:proofErr w:type="spellStart"/>
      <w:r w:rsidR="009D3641" w:rsidRPr="005210B7">
        <w:rPr>
          <w:color w:val="000000" w:themeColor="text1"/>
        </w:rPr>
        <w:t>startups</w:t>
      </w:r>
      <w:proofErr w:type="spellEnd"/>
      <w:r w:rsidR="009D3641" w:rsidRPr="005210B7">
        <w:rPr>
          <w:color w:val="000000" w:themeColor="text1"/>
        </w:rPr>
        <w:t xml:space="preserve"> using DLT like Switzerland or the sandbox rule in </w:t>
      </w:r>
      <w:r w:rsidR="00C2174E" w:rsidRPr="005210B7">
        <w:rPr>
          <w:color w:val="000000" w:themeColor="text1"/>
        </w:rPr>
        <w:t>Swiss banking law. Fra</w:t>
      </w:r>
      <w:r w:rsidR="009D3641" w:rsidRPr="005210B7">
        <w:rPr>
          <w:color w:val="000000" w:themeColor="text1"/>
        </w:rPr>
        <w:t xml:space="preserve">nce and Germany proposed to introduce a uniform regulation of DLT in 2018 at G20 summit but did not convince the G20 for a suitable law. A number of countries are running recommendations from their central banks and other regulatory authorities which increase the proliferation of needs for a legal framework with no uncertainty. For pioneering countries which start DLT-specific legislation. Legislators are more focus on ICOs and STOs and financial regulation. </w:t>
      </w:r>
      <w:r w:rsidR="003C6E7C" w:rsidRPr="005210B7">
        <w:rPr>
          <w:color w:val="000000" w:themeColor="text1"/>
        </w:rPr>
        <w:t>CFT (Counter-financing of Terrorism or Combating the financing terrorism) involves investigating, analysing, deterring and preventing sources of funding activities for political achievement, religious or ideological goals thru violence. For financial industry there are a number of risk</w:t>
      </w:r>
      <w:r w:rsidR="00775ED4">
        <w:rPr>
          <w:color w:val="000000" w:themeColor="text1"/>
        </w:rPr>
        <w:t>s</w:t>
      </w:r>
      <w:r w:rsidR="003C6E7C" w:rsidRPr="005210B7">
        <w:rPr>
          <w:color w:val="000000" w:themeColor="text1"/>
        </w:rPr>
        <w:t xml:space="preserve"> identified mainly for Cryptocurrencies.</w:t>
      </w:r>
    </w:p>
    <w:p w14:paraId="26A44CCF" w14:textId="7958AF84" w:rsidR="009A41B7" w:rsidRPr="005210B7" w:rsidRDefault="00B23E1C" w:rsidP="009B5AC1">
      <w:pPr>
        <w:jc w:val="both"/>
        <w:rPr>
          <w:color w:val="000000" w:themeColor="text1"/>
        </w:rPr>
      </w:pPr>
      <w:r w:rsidRPr="005210B7">
        <w:rPr>
          <w:color w:val="000000" w:themeColor="text1"/>
        </w:rPr>
        <w:t xml:space="preserve">On regards on the Node operators </w:t>
      </w:r>
      <w:r w:rsidR="009A41B7" w:rsidRPr="005210B7">
        <w:rPr>
          <w:color w:val="000000" w:themeColor="text1"/>
        </w:rPr>
        <w:t xml:space="preserve">and within telecommunication law the instrument called “provider </w:t>
      </w:r>
      <w:r w:rsidR="009B5AC1" w:rsidRPr="005210B7">
        <w:rPr>
          <w:color w:val="000000" w:themeColor="text1"/>
        </w:rPr>
        <w:t>privilege</w:t>
      </w:r>
      <w:r w:rsidR="009A41B7" w:rsidRPr="005210B7">
        <w:rPr>
          <w:color w:val="000000" w:themeColor="text1"/>
        </w:rPr>
        <w:t xml:space="preserve">” in Europe it has been defined as per directive 2000/31/EC in particular with the liability of intermediary service providers in Section 4, article 12: </w:t>
      </w:r>
    </w:p>
    <w:p w14:paraId="2ACF2497" w14:textId="082373D9" w:rsidR="009A41B7" w:rsidRPr="005210B7" w:rsidRDefault="009A41B7" w:rsidP="009A41B7">
      <w:pPr>
        <w:ind w:left="360"/>
        <w:jc w:val="both"/>
        <w:rPr>
          <w:color w:val="000000" w:themeColor="text1"/>
        </w:rPr>
      </w:pPr>
      <w:r w:rsidRPr="005210B7">
        <w:rPr>
          <w:rFonts w:ascii="`ÃŒ˛" w:hAnsi="`ÃŒ˛" w:cs="`ÃŒ˛"/>
          <w:color w:val="000000" w:themeColor="text1"/>
          <w:lang w:val="en-US" w:eastAsia="en-GB"/>
        </w:rPr>
        <w:t>‘Mere conduit’</w:t>
      </w:r>
    </w:p>
    <w:p w14:paraId="67BB6DB9"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1. Where an information society service is provided that consists of the transmission in a communication</w:t>
      </w:r>
    </w:p>
    <w:p w14:paraId="1C6D4D3E"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network of information provided by a recipient of the service, or the</w:t>
      </w:r>
    </w:p>
    <w:p w14:paraId="283900BE"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provision of access to a communication network, Member States shall ensure that the service provider is</w:t>
      </w:r>
    </w:p>
    <w:p w14:paraId="2DDE3BDC"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not liable for the information transmitted, on condition that the provider:</w:t>
      </w:r>
    </w:p>
    <w:p w14:paraId="41AB41A9"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(a) does not initiate the transmission;</w:t>
      </w:r>
    </w:p>
    <w:p w14:paraId="6202C8F5"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(b) does not select the receiver of the transmission; and</w:t>
      </w:r>
    </w:p>
    <w:p w14:paraId="7F0E3905" w14:textId="4BB1CDAC" w:rsidR="009A41B7" w:rsidRPr="005210B7" w:rsidRDefault="009A41B7" w:rsidP="009A41B7">
      <w:pPr>
        <w:jc w:val="both"/>
        <w:rPr>
          <w:rFonts w:ascii="`ÃŒ˛" w:hAnsi="`ÃŒ˛" w:cs="`ÃŒ˛"/>
          <w:i/>
          <w:color w:val="000000" w:themeColor="text1"/>
          <w:lang w:val="en-US" w:eastAsia="en-GB"/>
        </w:rPr>
      </w:pPr>
      <w:r w:rsidRPr="005210B7">
        <w:rPr>
          <w:rFonts w:ascii="`ÃŒ˛" w:hAnsi="`ÃŒ˛" w:cs="`ÃŒ˛"/>
          <w:i/>
          <w:color w:val="000000" w:themeColor="text1"/>
          <w:lang w:val="en-US" w:eastAsia="en-GB"/>
        </w:rPr>
        <w:t>(c) does not select or modify the information contained in the transmission</w:t>
      </w:r>
    </w:p>
    <w:p w14:paraId="089A26B7" w14:textId="2AC78D1C" w:rsidR="009A41B7" w:rsidRPr="005210B7" w:rsidRDefault="009A41B7"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lastRenderedPageBreak/>
        <w:t xml:space="preserve">Legal liability within permissioned and access restricted DLT systems, to preserve the trust in the </w:t>
      </w:r>
      <w:r w:rsidR="007C5EC5" w:rsidRPr="005210B7">
        <w:rPr>
          <w:rFonts w:ascii="`ÃŒ˛" w:hAnsi="`ÃŒ˛" w:cs="`ÃŒ˛"/>
          <w:color w:val="000000" w:themeColor="text1"/>
          <w:lang w:val="en-US" w:eastAsia="en-GB"/>
        </w:rPr>
        <w:t>immutability</w:t>
      </w:r>
      <w:r w:rsidRPr="005210B7">
        <w:rPr>
          <w:rFonts w:ascii="`ÃŒ˛" w:hAnsi="`ÃŒ˛" w:cs="`ÃŒ˛"/>
          <w:color w:val="000000" w:themeColor="text1"/>
          <w:lang w:val="en-US" w:eastAsia="en-GB"/>
        </w:rPr>
        <w:t>, a node operator should not be forced to delete some part of a DLT system even when it is known to be in conflict with the law. Conflicts arise for copyrights, trademarks, privacy, antitrust or unfair competition which in public blockchains these are conflicts indeed. There are some existing laws for instance in Data protection for personal data like GDPR and other countries It is a reco</w:t>
      </w:r>
      <w:r w:rsidR="009B5AC1" w:rsidRPr="005210B7">
        <w:rPr>
          <w:rFonts w:ascii="`ÃŒ˛" w:hAnsi="`ÃŒ˛" w:cs="`ÃŒ˛"/>
          <w:color w:val="000000" w:themeColor="text1"/>
          <w:lang w:val="en-US" w:eastAsia="en-GB"/>
        </w:rPr>
        <w:t>mmended practice to deal a PIA,</w:t>
      </w:r>
      <w:r w:rsidRPr="005210B7">
        <w:rPr>
          <w:rFonts w:ascii="`ÃŒ˛" w:hAnsi="`ÃŒ˛" w:cs="`ÃŒ˛"/>
          <w:color w:val="000000" w:themeColor="text1"/>
          <w:lang w:val="en-US" w:eastAsia="en-GB"/>
        </w:rPr>
        <w:t xml:space="preserve"> Privacy Impact Assessment to assists organizations in identifying and minimizing the privacy risks.</w:t>
      </w:r>
      <w:r w:rsidR="003C6E7C" w:rsidRPr="005210B7">
        <w:rPr>
          <w:rFonts w:ascii="`ÃŒ˛" w:hAnsi="`ÃŒ˛" w:cs="`ÃŒ˛"/>
          <w:color w:val="000000" w:themeColor="text1"/>
          <w:lang w:val="en-US" w:eastAsia="en-GB"/>
        </w:rPr>
        <w:t xml:space="preserve"> </w:t>
      </w:r>
    </w:p>
    <w:p w14:paraId="00F545E3" w14:textId="7E51C242" w:rsidR="003C6E7C" w:rsidRPr="005210B7" w:rsidRDefault="003C6E7C"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 xml:space="preserve">In trade and logistic it is relevant the UN/CEFACT which is preparing a White Paper on Blockchain, and UNCITRAL environment is ideal to conferred </w:t>
      </w:r>
      <w:r w:rsidR="007C5EC5" w:rsidRPr="005210B7">
        <w:rPr>
          <w:rFonts w:ascii="`ÃŒ˛" w:hAnsi="`ÃŒ˛" w:cs="`ÃŒ˛"/>
          <w:color w:val="000000" w:themeColor="text1"/>
          <w:lang w:val="en-US" w:eastAsia="en-GB"/>
        </w:rPr>
        <w:t>multijurisdictional</w:t>
      </w:r>
      <w:r w:rsidRPr="005210B7">
        <w:rPr>
          <w:rFonts w:ascii="`ÃŒ˛" w:hAnsi="`ÃŒ˛" w:cs="`ÃŒ˛"/>
          <w:color w:val="000000" w:themeColor="text1"/>
          <w:lang w:val="en-US" w:eastAsia="en-GB"/>
        </w:rPr>
        <w:t xml:space="preserve"> approach. </w:t>
      </w:r>
    </w:p>
    <w:p w14:paraId="6461CDB1" w14:textId="2AA6452B" w:rsidR="003C6E7C" w:rsidRPr="005210B7" w:rsidRDefault="003C6E7C"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Government services are increasingly utilizing DLT to provide trust services, e-government initiatives are enhancing their frameworks, for instance in Europe exists TOOP which is a</w:t>
      </w:r>
      <w:r w:rsidR="00C2174E" w:rsidRPr="005210B7">
        <w:rPr>
          <w:rFonts w:ascii="`ÃŒ˛" w:hAnsi="`ÃŒ˛" w:cs="`ÃŒ˛"/>
          <w:color w:val="000000" w:themeColor="text1"/>
          <w:lang w:val="en-US" w:eastAsia="en-GB"/>
        </w:rPr>
        <w:t xml:space="preserve"> pilot</w:t>
      </w:r>
      <w:r w:rsidRPr="005210B7">
        <w:rPr>
          <w:rFonts w:ascii="`ÃŒ˛" w:hAnsi="`ÃŒ˛" w:cs="`ÃŒ˛"/>
          <w:color w:val="000000" w:themeColor="text1"/>
          <w:lang w:val="en-US" w:eastAsia="en-GB"/>
        </w:rPr>
        <w:t xml:space="preserve"> for interoperability.</w:t>
      </w:r>
      <w:r w:rsidR="004C54CD" w:rsidRPr="005210B7">
        <w:rPr>
          <w:rFonts w:ascii="`ÃŒ˛" w:hAnsi="`ÃŒ˛" w:cs="`ÃŒ˛"/>
          <w:color w:val="000000" w:themeColor="text1"/>
          <w:lang w:val="en-US" w:eastAsia="en-GB"/>
        </w:rPr>
        <w:t xml:space="preserve"> Anticipation is a relevant factor a new design with Policy Enforcement Points that are distributed among </w:t>
      </w:r>
      <w:r w:rsidR="0074615D" w:rsidRPr="005210B7">
        <w:rPr>
          <w:rFonts w:ascii="`ÃŒ˛" w:hAnsi="`ÃŒ˛" w:cs="`ÃŒ˛"/>
          <w:color w:val="000000" w:themeColor="text1"/>
          <w:lang w:val="en-US" w:eastAsia="en-GB"/>
        </w:rPr>
        <w:t>governed network. These areas can harmonize better data minimization and use limitation of data.</w:t>
      </w:r>
    </w:p>
    <w:p w14:paraId="78B70E2D" w14:textId="6453C85F" w:rsidR="003C6E7C" w:rsidRPr="005210B7" w:rsidRDefault="007C5EC5"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Regulation</w:t>
      </w:r>
      <w:r w:rsidR="003C6E7C" w:rsidRPr="005210B7">
        <w:rPr>
          <w:rFonts w:ascii="`ÃŒ˛" w:hAnsi="`ÃŒ˛" w:cs="`ÃŒ˛"/>
          <w:color w:val="000000" w:themeColor="text1"/>
          <w:lang w:val="en-US" w:eastAsia="en-GB"/>
        </w:rPr>
        <w:t xml:space="preserve"> on electronic identification and trust services, there are a number of laws for digital signatures, electronic certificates and identification which sometimes are not neutral or consolidate a common denominator globally. </w:t>
      </w:r>
      <w:proofErr w:type="spellStart"/>
      <w:r w:rsidR="003C6E7C" w:rsidRPr="005210B7">
        <w:rPr>
          <w:rFonts w:ascii="`ÃŒ˛" w:hAnsi="`ÃŒ˛" w:cs="`ÃŒ˛"/>
          <w:color w:val="000000" w:themeColor="text1"/>
          <w:lang w:val="en-US" w:eastAsia="en-GB"/>
        </w:rPr>
        <w:t>eIDAS</w:t>
      </w:r>
      <w:proofErr w:type="spellEnd"/>
      <w:r w:rsidR="003C6E7C" w:rsidRPr="005210B7">
        <w:rPr>
          <w:rFonts w:ascii="`ÃŒ˛" w:hAnsi="`ÃŒ˛" w:cs="`ÃŒ˛"/>
          <w:color w:val="000000" w:themeColor="text1"/>
          <w:lang w:val="en-US" w:eastAsia="en-GB"/>
        </w:rPr>
        <w:t xml:space="preserve"> is a proper framework which is extensively improving these aspects.</w:t>
      </w:r>
    </w:p>
    <w:p w14:paraId="731738EC" w14:textId="6B618940" w:rsidR="0074615D" w:rsidRPr="005210B7" w:rsidRDefault="0074615D"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 xml:space="preserve">Smart Contracts enforceability is other back-bone in permissioned distributed ledger systems. </w:t>
      </w:r>
    </w:p>
    <w:p w14:paraId="0B941D59" w14:textId="13C52CDC" w:rsidR="004C7061" w:rsidRPr="005210B7" w:rsidRDefault="004C7061"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 xml:space="preserve">Competition Law and Anti-Trust policies are a relevant part </w:t>
      </w:r>
      <w:r w:rsidR="003423CA" w:rsidRPr="005210B7">
        <w:rPr>
          <w:rFonts w:ascii="`ÃŒ˛" w:hAnsi="`ÃŒ˛" w:cs="`ÃŒ˛"/>
          <w:color w:val="000000" w:themeColor="text1"/>
          <w:lang w:val="en-US" w:eastAsia="en-GB"/>
        </w:rPr>
        <w:t>for regulatory areas and policy makers.</w:t>
      </w:r>
    </w:p>
    <w:p w14:paraId="7EEE9124" w14:textId="2968CA4D" w:rsidR="004C7061" w:rsidRDefault="004C7061"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 xml:space="preserve">Conformance and compatible chip-sets and other components are also a compliance needs for a multijurisdictional framework. Hybrid ecosystems brings </w:t>
      </w:r>
      <w:r w:rsidR="003423CA" w:rsidRPr="005210B7">
        <w:rPr>
          <w:rFonts w:ascii="`ÃŒ˛" w:hAnsi="`ÃŒ˛" w:cs="`ÃŒ˛"/>
          <w:color w:val="000000" w:themeColor="text1"/>
          <w:lang w:val="en-US" w:eastAsia="en-GB"/>
        </w:rPr>
        <w:t xml:space="preserve">even </w:t>
      </w:r>
      <w:r w:rsidRPr="005210B7">
        <w:rPr>
          <w:rFonts w:ascii="`ÃŒ˛" w:hAnsi="`ÃŒ˛" w:cs="`ÃŒ˛"/>
          <w:color w:val="000000" w:themeColor="text1"/>
          <w:lang w:val="en-US" w:eastAsia="en-GB"/>
        </w:rPr>
        <w:t>new challenges in this sense, where multiple actors with different components can interoperate between them, safety of human beings is a public good that implies at many industr</w:t>
      </w:r>
      <w:r w:rsidR="003423CA" w:rsidRPr="005210B7">
        <w:rPr>
          <w:rFonts w:ascii="`ÃŒ˛" w:hAnsi="`ÃŒ˛" w:cs="`ÃŒ˛"/>
          <w:color w:val="000000" w:themeColor="text1"/>
          <w:lang w:val="en-US" w:eastAsia="en-GB"/>
        </w:rPr>
        <w:t>ies the</w:t>
      </w:r>
      <w:r w:rsidRPr="005210B7">
        <w:rPr>
          <w:rFonts w:ascii="`ÃŒ˛" w:hAnsi="`ÃŒ˛" w:cs="`ÃŒ˛"/>
          <w:color w:val="000000" w:themeColor="text1"/>
          <w:lang w:val="en-US" w:eastAsia="en-GB"/>
        </w:rPr>
        <w:t xml:space="preserve"> perseverance in controlling and stewardship give</w:t>
      </w:r>
      <w:r w:rsidR="003423CA" w:rsidRPr="005210B7">
        <w:rPr>
          <w:rFonts w:ascii="`ÃŒ˛" w:hAnsi="`ÃŒ˛" w:cs="`ÃŒ˛"/>
          <w:color w:val="000000" w:themeColor="text1"/>
          <w:lang w:val="en-US" w:eastAsia="en-GB"/>
        </w:rPr>
        <w:t>s</w:t>
      </w:r>
      <w:r w:rsidRPr="005210B7">
        <w:rPr>
          <w:rFonts w:ascii="`ÃŒ˛" w:hAnsi="`ÃŒ˛" w:cs="`ÃŒ˛"/>
          <w:color w:val="000000" w:themeColor="text1"/>
          <w:lang w:val="en-US" w:eastAsia="en-GB"/>
        </w:rPr>
        <w:t xml:space="preserve"> some ability to resolve clearance. </w:t>
      </w:r>
    </w:p>
    <w:p w14:paraId="15D367F0" w14:textId="72D3B483" w:rsidR="00B25674" w:rsidRPr="005210B7" w:rsidRDefault="00AD293C" w:rsidP="009A41B7">
      <w:pPr>
        <w:jc w:val="both"/>
        <w:rPr>
          <w:rFonts w:ascii="`ÃŒ˛" w:hAnsi="`ÃŒ˛" w:cs="`ÃŒ˛"/>
          <w:color w:val="000000" w:themeColor="text1"/>
          <w:lang w:val="en-US" w:eastAsia="en-GB"/>
        </w:rPr>
      </w:pPr>
      <w:r>
        <w:rPr>
          <w:rFonts w:ascii="`ÃŒ˛" w:hAnsi="`ÃŒ˛" w:cs="`ÃŒ˛"/>
          <w:color w:val="000000" w:themeColor="text1"/>
          <w:lang w:val="en-US" w:eastAsia="en-GB"/>
        </w:rPr>
        <w:t>It is also of importance the common evolving of Sandbox</w:t>
      </w:r>
      <w:r w:rsidR="00A101E4">
        <w:rPr>
          <w:rFonts w:ascii="`ÃŒ˛" w:hAnsi="`ÃŒ˛" w:cs="`ÃŒ˛"/>
          <w:color w:val="000000" w:themeColor="text1"/>
          <w:lang w:val="en-US" w:eastAsia="en-GB"/>
        </w:rPr>
        <w:t>es</w:t>
      </w:r>
      <w:r>
        <w:rPr>
          <w:rFonts w:ascii="`ÃŒ˛" w:hAnsi="`ÃŒ˛" w:cs="`ÃŒ˛"/>
          <w:color w:val="000000" w:themeColor="text1"/>
          <w:lang w:val="en-US" w:eastAsia="en-GB"/>
        </w:rPr>
        <w:t xml:space="preserve"> in different countries to granted a secured testing environment with the allowance of discoverability and improving the legal innovation and experimentation.</w:t>
      </w:r>
    </w:p>
    <w:p w14:paraId="25D9CF1C" w14:textId="59ACC2CB" w:rsidR="00F96E0B" w:rsidRPr="00B25674" w:rsidRDefault="00B25674" w:rsidP="00B25674">
      <w:pPr>
        <w:pStyle w:val="Prrafodelista"/>
        <w:numPr>
          <w:ilvl w:val="1"/>
          <w:numId w:val="49"/>
        </w:numPr>
        <w:jc w:val="both"/>
        <w:rPr>
          <w:color w:val="000000" w:themeColor="text1"/>
        </w:rPr>
      </w:pPr>
      <w:r>
        <w:rPr>
          <w:rFonts w:ascii="Arial" w:hAnsi="Arial" w:cs="Arial"/>
          <w:color w:val="000000" w:themeColor="text1"/>
          <w:sz w:val="36"/>
          <w:szCs w:val="36"/>
        </w:rPr>
        <w:t>Ecosystem and EU-Market aspects</w:t>
      </w:r>
      <w:r>
        <w:rPr>
          <w:color w:val="000000" w:themeColor="text1"/>
        </w:rPr>
        <w:t>:</w:t>
      </w:r>
    </w:p>
    <w:p w14:paraId="07ADD070" w14:textId="1676D134" w:rsidR="00F96E0B" w:rsidRPr="005210B7" w:rsidRDefault="004550B6" w:rsidP="003423CA">
      <w:pPr>
        <w:jc w:val="both"/>
        <w:rPr>
          <w:color w:val="000000" w:themeColor="text1"/>
        </w:rPr>
      </w:pPr>
      <w:hyperlink r:id="rId56" w:history="1">
        <w:r w:rsidR="00F96E0B" w:rsidRPr="005210B7">
          <w:rPr>
            <w:rStyle w:val="Hipervnculo"/>
            <w:color w:val="000000" w:themeColor="text1"/>
          </w:rPr>
          <w:t>European Blockchain Partnership</w:t>
        </w:r>
      </w:hyperlink>
      <w:r w:rsidR="00F96E0B" w:rsidRPr="005210B7">
        <w:rPr>
          <w:color w:val="000000" w:themeColor="text1"/>
        </w:rPr>
        <w:t xml:space="preserve"> </w:t>
      </w:r>
      <w:r w:rsidR="003423CA" w:rsidRPr="005210B7">
        <w:rPr>
          <w:color w:val="000000" w:themeColor="text1"/>
        </w:rPr>
        <w:t xml:space="preserve">(EBP) </w:t>
      </w:r>
      <w:r w:rsidR="00F96E0B" w:rsidRPr="005210B7">
        <w:rPr>
          <w:color w:val="000000" w:themeColor="text1"/>
        </w:rPr>
        <w:t>was launched on the 10</w:t>
      </w:r>
      <w:r w:rsidR="00F96E0B" w:rsidRPr="005210B7">
        <w:rPr>
          <w:color w:val="000000" w:themeColor="text1"/>
          <w:vertAlign w:val="superscript"/>
        </w:rPr>
        <w:t>th</w:t>
      </w:r>
      <w:r w:rsidR="00F96E0B" w:rsidRPr="005210B7">
        <w:rPr>
          <w:color w:val="000000" w:themeColor="text1"/>
        </w:rPr>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(European Blockchain Service Infrastructure) that will be enhanced to be recognised as a reference for development of Blockchain infrastructures and will propose a model to describe the overall policy and technical governance of the EBSI. </w:t>
      </w:r>
      <w:r w:rsidR="003423CA" w:rsidRPr="005210B7">
        <w:rPr>
          <w:color w:val="000000" w:themeColor="text1"/>
        </w:rPr>
        <w:t xml:space="preserve">Various organic development </w:t>
      </w:r>
      <w:proofErr w:type="gramStart"/>
      <w:r w:rsidR="003423CA" w:rsidRPr="005210B7">
        <w:rPr>
          <w:color w:val="000000" w:themeColor="text1"/>
        </w:rPr>
        <w:t>are</w:t>
      </w:r>
      <w:proofErr w:type="gramEnd"/>
      <w:r w:rsidR="003423CA" w:rsidRPr="005210B7">
        <w:rPr>
          <w:color w:val="000000" w:themeColor="text1"/>
        </w:rPr>
        <w:t xml:space="preserve"> managing different aspects like EIRA (European Interoperability Reference Architecture) and ESSIF (European Self-Sovereign Identify Framework). Some pilots are under deployment and will trace the state of the art for the EBP.</w:t>
      </w:r>
    </w:p>
    <w:p w14:paraId="21C708E5" w14:textId="0D9E0E2F" w:rsidR="00F96E0B" w:rsidRPr="005210B7" w:rsidRDefault="00F96E0B" w:rsidP="00F96E0B">
      <w:pPr>
        <w:jc w:val="both"/>
        <w:rPr>
          <w:color w:val="000000" w:themeColor="text1"/>
        </w:rPr>
      </w:pPr>
      <w:r w:rsidRPr="005210B7">
        <w:rPr>
          <w:color w:val="000000" w:themeColor="text1"/>
        </w:rPr>
        <w:t>ICT Standardization priorities for the Digital Single Market</w:t>
      </w:r>
      <w:r w:rsidR="003423CA" w:rsidRPr="005210B7">
        <w:rPr>
          <w:color w:val="000000" w:themeColor="text1"/>
        </w:rPr>
        <w:t xml:space="preserve"> is an indicator to overview the EU-Market development</w:t>
      </w:r>
      <w:r w:rsidRPr="005210B7">
        <w:rPr>
          <w:color w:val="000000" w:themeColor="text1"/>
        </w:rPr>
        <w:t xml:space="preserve">: </w:t>
      </w:r>
      <w:hyperlink r:id="rId57" w:history="1">
        <w:r w:rsidRPr="005210B7">
          <w:rPr>
            <w:rStyle w:val="Hipervnculo"/>
            <w:color w:val="000000" w:themeColor="text1"/>
          </w:rPr>
          <w:t>https://ec.europa.eu/digital-single-market/en/news/communication-ict-standardisation-priorities-digital-single-market</w:t>
        </w:r>
      </w:hyperlink>
      <w:r w:rsidRPr="005210B7">
        <w:rPr>
          <w:color w:val="000000" w:themeColor="text1"/>
        </w:rPr>
        <w:t xml:space="preserve"> </w:t>
      </w:r>
    </w:p>
    <w:p w14:paraId="423FE71C" w14:textId="71399BD1" w:rsidR="003423CA" w:rsidRPr="005210B7" w:rsidRDefault="003423CA" w:rsidP="00F96E0B">
      <w:pPr>
        <w:jc w:val="both"/>
        <w:rPr>
          <w:color w:val="000000" w:themeColor="text1"/>
        </w:rPr>
      </w:pPr>
      <w:proofErr w:type="spellStart"/>
      <w:r w:rsidRPr="005210B7">
        <w:rPr>
          <w:color w:val="000000" w:themeColor="text1"/>
        </w:rPr>
        <w:t>eIDAS</w:t>
      </w:r>
      <w:proofErr w:type="spellEnd"/>
      <w:r w:rsidRPr="005210B7">
        <w:rPr>
          <w:color w:val="000000" w:themeColor="text1"/>
        </w:rPr>
        <w:t xml:space="preserve"> regulation is the framework of preeminent success in Europe and an intrinsic part of the European Ecosystem. </w:t>
      </w:r>
    </w:p>
    <w:p w14:paraId="4534A89B" w14:textId="36175CCE" w:rsidR="006434E9" w:rsidRPr="002F3061" w:rsidRDefault="006434E9" w:rsidP="00B25674">
      <w:pPr>
        <w:pStyle w:val="Prrafodelista"/>
        <w:jc w:val="both"/>
        <w:rPr>
          <w:highlight w:val="yellow"/>
        </w:rPr>
      </w:pPr>
      <w:r w:rsidRPr="002F3061">
        <w:rPr>
          <w:highlight w:val="yellow"/>
        </w:rPr>
        <w:t>special requirements of verticals</w:t>
      </w:r>
      <w:r w:rsidR="007C4FF2" w:rsidRPr="002F3061">
        <w:rPr>
          <w:highlight w:val="yellow"/>
        </w:rPr>
        <w:t xml:space="preserve">: </w:t>
      </w:r>
      <w:r w:rsidR="0015108C" w:rsidRPr="002F3061">
        <w:rPr>
          <w:highlight w:val="yellow"/>
        </w:rPr>
        <w:t xml:space="preserve">(data and additional requirements for mobility for </w:t>
      </w:r>
      <w:proofErr w:type="gramStart"/>
      <w:r w:rsidR="0015108C" w:rsidRPr="002F3061">
        <w:rPr>
          <w:highlight w:val="yellow"/>
        </w:rPr>
        <w:t>instance,</w:t>
      </w:r>
      <w:r w:rsidR="0006727B" w:rsidRPr="002F3061">
        <w:rPr>
          <w:highlight w:val="yellow"/>
        </w:rPr>
        <w:t>…</w:t>
      </w:r>
      <w:proofErr w:type="gramEnd"/>
      <w:r w:rsidR="005812CF" w:rsidRPr="002F3061">
        <w:rPr>
          <w:highlight w:val="yellow"/>
        </w:rPr>
        <w:t>)</w:t>
      </w:r>
      <w:r w:rsidR="0015108C" w:rsidRPr="002F3061">
        <w:rPr>
          <w:highlight w:val="yellow"/>
        </w:rPr>
        <w:t xml:space="preserve"> </w:t>
      </w:r>
    </w:p>
    <w:p w14:paraId="10351E2D" w14:textId="77777777" w:rsidR="006434E9" w:rsidRPr="008B156B" w:rsidRDefault="006434E9" w:rsidP="00B25674">
      <w:pPr>
        <w:pStyle w:val="Prrafodelista"/>
        <w:jc w:val="both"/>
      </w:pPr>
      <w:r w:rsidRPr="002F3061">
        <w:rPr>
          <w:highlight w:val="yellow"/>
        </w:rPr>
        <w:t>comparison of solutions according to above aspects</w:t>
      </w:r>
    </w:p>
    <w:p w14:paraId="60D34BFC" w14:textId="7FBAA1B6" w:rsidR="006434E9" w:rsidRPr="00A101E4" w:rsidRDefault="006434E9" w:rsidP="00F96E0B">
      <w:pPr>
        <w:pStyle w:val="Ttulo1"/>
        <w:jc w:val="both"/>
        <w:rPr>
          <w:color w:val="000000" w:themeColor="text1"/>
        </w:rPr>
      </w:pPr>
      <w:r w:rsidRPr="008B156B">
        <w:t>9</w:t>
      </w:r>
      <w:r w:rsidR="00DC6E68" w:rsidRPr="008B156B">
        <w:tab/>
      </w:r>
      <w:r w:rsidRPr="008B156B">
        <w:t>Enhancements and recommendations for further collaboration</w:t>
      </w:r>
    </w:p>
    <w:p w14:paraId="2516DFC2" w14:textId="5D399AB2" w:rsidR="006434E9" w:rsidRPr="007B5413" w:rsidRDefault="00AD293C" w:rsidP="00AD293C">
      <w:pPr>
        <w:jc w:val="both"/>
        <w:rPr>
          <w:color w:val="000000" w:themeColor="text1"/>
          <w:highlight w:val="yellow"/>
        </w:rPr>
      </w:pPr>
      <w:r w:rsidRPr="007B5413">
        <w:rPr>
          <w:color w:val="000000" w:themeColor="text1"/>
          <w:highlight w:val="yellow"/>
        </w:rPr>
        <w:t>T</w:t>
      </w:r>
      <w:r w:rsidR="006434E9" w:rsidRPr="007B5413">
        <w:rPr>
          <w:color w:val="000000" w:themeColor="text1"/>
          <w:highlight w:val="yellow"/>
        </w:rPr>
        <w:t>echnical collaborations to be considered</w:t>
      </w:r>
      <w:r w:rsidR="003C6D07" w:rsidRPr="007B5413">
        <w:rPr>
          <w:color w:val="000000" w:themeColor="text1"/>
          <w:highlight w:val="yellow"/>
        </w:rPr>
        <w:t>: CEN-CENELEC, ISO TC307, ITU-T FG DLT, W3C.</w:t>
      </w:r>
    </w:p>
    <w:p w14:paraId="67F5E337" w14:textId="6D228CBD" w:rsidR="001E07EA" w:rsidRPr="007B5413" w:rsidRDefault="00AD293C" w:rsidP="00AD293C">
      <w:pPr>
        <w:jc w:val="both"/>
        <w:rPr>
          <w:color w:val="000000" w:themeColor="text1"/>
          <w:highlight w:val="yellow"/>
        </w:rPr>
      </w:pPr>
      <w:r w:rsidRPr="007B5413">
        <w:rPr>
          <w:highlight w:val="yellow"/>
        </w:rPr>
        <w:t>P</w:t>
      </w:r>
      <w:r w:rsidR="006434E9" w:rsidRPr="007B5413">
        <w:rPr>
          <w:highlight w:val="yellow"/>
        </w:rPr>
        <w:t>olicy and ecosystem collaborations needed</w:t>
      </w:r>
      <w:r w:rsidR="005D4085" w:rsidRPr="007B5413">
        <w:rPr>
          <w:highlight w:val="yellow"/>
        </w:rPr>
        <w:t xml:space="preserve">: </w:t>
      </w:r>
      <w:r w:rsidR="005D4085" w:rsidRPr="007B5413">
        <w:rPr>
          <w:color w:val="000000" w:themeColor="text1"/>
          <w:highlight w:val="yellow"/>
        </w:rPr>
        <w:t>OECD, EBP, EBSI, ESSIF, EIRA,</w:t>
      </w:r>
      <w:r w:rsidRPr="007B5413">
        <w:rPr>
          <w:color w:val="000000" w:themeColor="text1"/>
          <w:highlight w:val="yellow"/>
        </w:rPr>
        <w:t xml:space="preserve"> INATBA,</w:t>
      </w:r>
      <w:r w:rsidR="005D4085" w:rsidRPr="007B5413">
        <w:rPr>
          <w:color w:val="000000" w:themeColor="text1"/>
          <w:highlight w:val="yellow"/>
        </w:rPr>
        <w:t xml:space="preserve"> UN/CEFACT</w:t>
      </w:r>
      <w:r w:rsidR="00A263FF" w:rsidRPr="007B5413">
        <w:rPr>
          <w:color w:val="000000" w:themeColor="text1"/>
          <w:highlight w:val="yellow"/>
        </w:rPr>
        <w:t xml:space="preserve"> and UNCITRAL</w:t>
      </w:r>
    </w:p>
    <w:p w14:paraId="4BDC59BE" w14:textId="2685D779" w:rsidR="00963EBC" w:rsidRPr="00E90D11" w:rsidRDefault="00AD293C" w:rsidP="00E90D11">
      <w:pPr>
        <w:jc w:val="both"/>
        <w:rPr>
          <w:rStyle w:val="Guidance"/>
          <w:rFonts w:ascii="Times New Roman" w:hAnsi="Times New Roman" w:cs="Times New Roman"/>
          <w:i w:val="0"/>
          <w:color w:val="000000" w:themeColor="text1"/>
          <w:sz w:val="20"/>
          <w:szCs w:val="20"/>
          <w:lang w:eastAsia="en-US"/>
        </w:rPr>
      </w:pPr>
      <w:r w:rsidRPr="007B5413">
        <w:rPr>
          <w:color w:val="000000" w:themeColor="text1"/>
          <w:highlight w:val="yellow"/>
        </w:rPr>
        <w:t>T</w:t>
      </w:r>
      <w:r w:rsidR="006434E9" w:rsidRPr="007B5413">
        <w:rPr>
          <w:color w:val="000000" w:themeColor="text1"/>
          <w:highlight w:val="yellow"/>
        </w:rPr>
        <w:t>imelines of external organisations/events and their impact on collaborations</w:t>
      </w:r>
      <w:r w:rsidR="003C6D07" w:rsidRPr="007B5413">
        <w:rPr>
          <w:color w:val="000000" w:themeColor="text1"/>
          <w:highlight w:val="yellow"/>
        </w:rPr>
        <w:t xml:space="preserve">: </w:t>
      </w:r>
      <w:hyperlink r:id="rId58" w:history="1">
        <w:r w:rsidR="003C6D07" w:rsidRPr="007B5413">
          <w:rPr>
            <w:rStyle w:val="Hipervnculo"/>
            <w:color w:val="000000" w:themeColor="text1"/>
            <w:highlight w:val="yellow"/>
          </w:rPr>
          <w:t>https://www.gsma.com/</w:t>
        </w:r>
      </w:hyperlink>
      <w:r w:rsidR="003C6D07" w:rsidRPr="007B5413">
        <w:rPr>
          <w:color w:val="000000" w:themeColor="text1"/>
          <w:highlight w:val="yellow"/>
        </w:rPr>
        <w:t xml:space="preserve"> </w:t>
      </w:r>
      <w:r w:rsidR="001E07EA" w:rsidRPr="007B5413">
        <w:rPr>
          <w:color w:val="000000" w:themeColor="text1"/>
          <w:highlight w:val="yellow"/>
        </w:rPr>
        <w:t xml:space="preserve">, </w:t>
      </w:r>
      <w:hyperlink r:id="rId59" w:history="1">
        <w:r w:rsidR="001E07EA" w:rsidRPr="007B5413">
          <w:rPr>
            <w:rStyle w:val="Hipervnculo"/>
            <w:color w:val="000000" w:themeColor="text1"/>
            <w:highlight w:val="yellow"/>
          </w:rPr>
          <w:t>http://www.opengeospatial.org/</w:t>
        </w:r>
      </w:hyperlink>
      <w:bookmarkStart w:id="140" w:name="_Toc451246127"/>
    </w:p>
    <w:p w14:paraId="3B430AA5" w14:textId="4E5FCEE7" w:rsidR="00CC1EF8" w:rsidRDefault="009C2BEA" w:rsidP="00CC1EF8">
      <w:pPr>
        <w:pStyle w:val="Ttulo9"/>
        <w:jc w:val="both"/>
        <w:rPr>
          <w:highlight w:val="yellow"/>
        </w:rPr>
      </w:pPr>
      <w:bookmarkStart w:id="141" w:name="_Toc486250567"/>
      <w:bookmarkStart w:id="142" w:name="_Toc486251383"/>
      <w:bookmarkStart w:id="143" w:name="_Toc486253320"/>
      <w:bookmarkStart w:id="144" w:name="_Toc486253348"/>
      <w:bookmarkStart w:id="145" w:name="_Toc486322664"/>
      <w:bookmarkStart w:id="146" w:name="_Toc527621356"/>
      <w:bookmarkStart w:id="147" w:name="_Toc527622205"/>
      <w:bookmarkStart w:id="148" w:name="_Toc527985041"/>
      <w:r w:rsidRPr="00484E99">
        <w:rPr>
          <w:highlight w:val="yellow"/>
        </w:rPr>
        <w:lastRenderedPageBreak/>
        <w:t>Annex A:</w:t>
      </w:r>
      <w:r w:rsidRPr="00484E99">
        <w:rPr>
          <w:highlight w:val="yellow"/>
        </w:rPr>
        <w:br/>
      </w:r>
      <w:bookmarkEnd w:id="140"/>
      <w:bookmarkEnd w:id="141"/>
      <w:bookmarkEnd w:id="142"/>
      <w:bookmarkEnd w:id="143"/>
      <w:bookmarkEnd w:id="144"/>
      <w:bookmarkEnd w:id="145"/>
      <w:bookmarkEnd w:id="146"/>
      <w:bookmarkEnd w:id="147"/>
      <w:bookmarkEnd w:id="148"/>
      <w:r w:rsidR="003B7153">
        <w:rPr>
          <w:highlight w:val="yellow"/>
        </w:rPr>
        <w:t>Ledger Data Structures:</w:t>
      </w:r>
    </w:p>
    <w:p w14:paraId="39B4625B" w14:textId="7FAF1209" w:rsidR="00CC1EF8" w:rsidRPr="00CC1EF8" w:rsidRDefault="00CC1EF8" w:rsidP="00CC1EF8">
      <w:r>
        <w:t>ITU-T FG DLT, previously described within the point</w:t>
      </w:r>
      <w:r w:rsidR="00F82DB1">
        <w:t xml:space="preserve"> 5.3 of this report, has published their recommendations and deliverables are published, between them at the document described on the NOTE to the table </w:t>
      </w:r>
      <w:proofErr w:type="spellStart"/>
      <w:r w:rsidR="00F82DB1">
        <w:t>bellow</w:t>
      </w:r>
      <w:proofErr w:type="spellEnd"/>
      <w:r w:rsidR="00F82DB1">
        <w:t xml:space="preserve"> it is based on a detailed study of the Focus Group on Distributed Ledger Technologies and their Applications and at an overview for ledger data structures in use. </w:t>
      </w:r>
    </w:p>
    <w:p w14:paraId="2168789C" w14:textId="77777777" w:rsidR="00CC1EF8" w:rsidRPr="00CC1EF8" w:rsidRDefault="00CC1EF8" w:rsidP="00CC1EF8">
      <w:pPr>
        <w:rPr>
          <w:highlight w:val="yellow"/>
        </w:rPr>
      </w:pPr>
    </w:p>
    <w:p w14:paraId="19BAF71C" w14:textId="77777777" w:rsidR="003B7153" w:rsidRDefault="003B7153" w:rsidP="003B7153">
      <w:pPr>
        <w:jc w:val="both"/>
      </w:pPr>
      <w:r>
        <w:rPr>
          <w:noProof/>
        </w:rPr>
        <w:drawing>
          <wp:inline distT="0" distB="0" distL="0" distR="0" wp14:anchorId="7753F323" wp14:editId="6AA38431">
            <wp:extent cx="6120765" cy="597027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10-17 a las 10.23.43.png"/>
                    <pic:cNvPicPr/>
                  </pic:nvPicPr>
                  <pic:blipFill>
                    <a:blip r:embed="rId60">
                      <a:extLst>
                        <a:ext uri="{28A0092B-C50C-407E-A947-70E740481C1C}">
                          <a14:useLocalDpi xmlns:a14="http://schemas.microsoft.com/office/drawing/2010/main" val="0"/>
                        </a:ext>
                      </a:extLst>
                    </a:blip>
                    <a:stretch>
                      <a:fillRect/>
                    </a:stretch>
                  </pic:blipFill>
                  <pic:spPr>
                    <a:xfrm>
                      <a:off x="0" y="0"/>
                      <a:ext cx="6120765" cy="5970270"/>
                    </a:xfrm>
                    <a:prstGeom prst="rect">
                      <a:avLst/>
                    </a:prstGeom>
                  </pic:spPr>
                </pic:pic>
              </a:graphicData>
            </a:graphic>
          </wp:inline>
        </w:drawing>
      </w:r>
    </w:p>
    <w:p w14:paraId="34A69FF9" w14:textId="74AF64CC" w:rsidR="003B7153" w:rsidRDefault="003B7153" w:rsidP="003B7153">
      <w:pPr>
        <w:jc w:val="both"/>
      </w:pPr>
      <w:r>
        <w:t xml:space="preserve">NOTE. Table published by ITU-T Focus Group on Application of DLT within its Technical Report FG DLT D5 OUTLOOK on Distributed Ledger Technologies. </w:t>
      </w:r>
    </w:p>
    <w:p w14:paraId="7578A1C6" w14:textId="77777777" w:rsidR="003B7153" w:rsidRPr="003B7153" w:rsidRDefault="003B7153" w:rsidP="003B7153">
      <w:pPr>
        <w:rPr>
          <w:highlight w:val="yellow"/>
        </w:rPr>
      </w:pPr>
    </w:p>
    <w:p w14:paraId="2CD30DBC" w14:textId="5AFD460E" w:rsidR="00BA2171" w:rsidRPr="00484E99" w:rsidRDefault="00BA2171" w:rsidP="00F96E0B">
      <w:pPr>
        <w:keepNext/>
        <w:spacing w:before="120" w:after="0"/>
        <w:ind w:left="-567"/>
        <w:jc w:val="both"/>
        <w:rPr>
          <w:rStyle w:val="Guidance"/>
          <w:highlight w:val="yellow"/>
        </w:rPr>
      </w:pPr>
      <w:bookmarkStart w:id="149" w:name="_Toc451246128"/>
    </w:p>
    <w:p w14:paraId="2F7F42E5" w14:textId="3F8C8586" w:rsidR="009C2BEA" w:rsidRPr="00484E99" w:rsidRDefault="009C2BEA" w:rsidP="00F96E0B">
      <w:pPr>
        <w:pStyle w:val="Ttulo9"/>
        <w:jc w:val="both"/>
        <w:rPr>
          <w:highlight w:val="yellow"/>
        </w:rPr>
      </w:pPr>
      <w:bookmarkStart w:id="150" w:name="_Toc486250568"/>
      <w:bookmarkStart w:id="151" w:name="_Toc486251384"/>
      <w:bookmarkStart w:id="152" w:name="_Toc486253321"/>
      <w:bookmarkStart w:id="153" w:name="_Toc486253349"/>
      <w:bookmarkStart w:id="154" w:name="_Toc486322665"/>
      <w:bookmarkStart w:id="155" w:name="_Toc527621357"/>
      <w:bookmarkStart w:id="156" w:name="_Toc527622206"/>
      <w:bookmarkStart w:id="157" w:name="_Toc527985042"/>
      <w:r w:rsidRPr="00484E99">
        <w:rPr>
          <w:highlight w:val="yellow"/>
        </w:rPr>
        <w:t>Annex B:</w:t>
      </w:r>
      <w:r w:rsidRPr="00484E99">
        <w:rPr>
          <w:highlight w:val="yellow"/>
        </w:rPr>
        <w:br/>
        <w:t>Title of annex</w:t>
      </w:r>
      <w:bookmarkEnd w:id="149"/>
      <w:r w:rsidR="00BA2171" w:rsidRPr="00484E99">
        <w:rPr>
          <w:highlight w:val="yellow"/>
        </w:rPr>
        <w:t xml:space="preserve"> </w:t>
      </w:r>
      <w:bookmarkEnd w:id="150"/>
      <w:bookmarkEnd w:id="151"/>
      <w:bookmarkEnd w:id="152"/>
      <w:bookmarkEnd w:id="153"/>
      <w:bookmarkEnd w:id="154"/>
      <w:bookmarkEnd w:id="155"/>
      <w:bookmarkEnd w:id="156"/>
      <w:bookmarkEnd w:id="157"/>
    </w:p>
    <w:p w14:paraId="40360F9A" w14:textId="77777777" w:rsidR="009C2BEA" w:rsidRPr="00484E99" w:rsidRDefault="009C2BEA" w:rsidP="00F96E0B">
      <w:pPr>
        <w:pStyle w:val="Ttulo1"/>
        <w:jc w:val="both"/>
        <w:rPr>
          <w:highlight w:val="yellow"/>
        </w:rPr>
      </w:pPr>
      <w:bookmarkStart w:id="158" w:name="_Toc451246129"/>
      <w:bookmarkStart w:id="159" w:name="_Toc486250569"/>
      <w:bookmarkStart w:id="160" w:name="_Toc486251385"/>
      <w:bookmarkStart w:id="161" w:name="_Toc486253322"/>
      <w:bookmarkStart w:id="162" w:name="_Toc486253350"/>
      <w:bookmarkStart w:id="163" w:name="_Toc486322666"/>
      <w:bookmarkStart w:id="164" w:name="_Toc527621358"/>
      <w:bookmarkStart w:id="165" w:name="_Toc527622207"/>
      <w:bookmarkStart w:id="166" w:name="_Toc527985043"/>
      <w:r w:rsidRPr="00484E99">
        <w:rPr>
          <w:highlight w:val="yellow"/>
        </w:rPr>
        <w:t>B.1</w:t>
      </w:r>
      <w:r w:rsidR="005B139D" w:rsidRPr="00484E99">
        <w:rPr>
          <w:highlight w:val="yellow"/>
        </w:rPr>
        <w:tab/>
      </w:r>
      <w:r w:rsidRPr="00484E99">
        <w:rPr>
          <w:highlight w:val="yellow"/>
        </w:rPr>
        <w:t>First clause of the annex</w:t>
      </w:r>
      <w:bookmarkEnd w:id="158"/>
      <w:bookmarkEnd w:id="159"/>
      <w:bookmarkEnd w:id="160"/>
      <w:bookmarkEnd w:id="161"/>
      <w:bookmarkEnd w:id="162"/>
      <w:bookmarkEnd w:id="163"/>
      <w:bookmarkEnd w:id="164"/>
      <w:bookmarkEnd w:id="165"/>
      <w:bookmarkEnd w:id="166"/>
      <w:r w:rsidRPr="00484E99">
        <w:rPr>
          <w:highlight w:val="yellow"/>
        </w:rPr>
        <w:t xml:space="preserve"> </w:t>
      </w:r>
    </w:p>
    <w:p w14:paraId="75015A90" w14:textId="77777777" w:rsidR="009C2BEA" w:rsidRPr="00484E99" w:rsidRDefault="009C2BEA" w:rsidP="00F96E0B">
      <w:pPr>
        <w:pStyle w:val="Ttulo2"/>
        <w:jc w:val="both"/>
        <w:rPr>
          <w:highlight w:val="yellow"/>
        </w:rPr>
      </w:pPr>
      <w:bookmarkStart w:id="167" w:name="_Toc451246130"/>
      <w:bookmarkStart w:id="168" w:name="_Toc486250570"/>
      <w:bookmarkStart w:id="169" w:name="_Toc486251386"/>
      <w:bookmarkStart w:id="170" w:name="_Toc486253323"/>
      <w:bookmarkStart w:id="171" w:name="_Toc486253351"/>
      <w:bookmarkStart w:id="172" w:name="_Toc486322667"/>
      <w:bookmarkStart w:id="173" w:name="_Toc527621359"/>
      <w:bookmarkStart w:id="174" w:name="_Toc527622208"/>
      <w:bookmarkStart w:id="175" w:name="_Toc527985044"/>
      <w:r w:rsidRPr="00484E99">
        <w:rPr>
          <w:highlight w:val="yellow"/>
        </w:rPr>
        <w:t>B.1.1</w:t>
      </w:r>
      <w:r w:rsidRPr="00484E99">
        <w:rPr>
          <w:highlight w:val="yellow"/>
        </w:rPr>
        <w:tab/>
        <w:t>First subdivided clause of the annex</w:t>
      </w:r>
      <w:bookmarkEnd w:id="167"/>
      <w:bookmarkEnd w:id="168"/>
      <w:bookmarkEnd w:id="169"/>
      <w:bookmarkEnd w:id="170"/>
      <w:bookmarkEnd w:id="171"/>
      <w:bookmarkEnd w:id="172"/>
      <w:bookmarkEnd w:id="173"/>
      <w:bookmarkEnd w:id="174"/>
      <w:bookmarkEnd w:id="175"/>
    </w:p>
    <w:p w14:paraId="4FFC3B6D" w14:textId="77777777" w:rsidR="009C2BEA" w:rsidRPr="00484E99" w:rsidRDefault="009C2BEA" w:rsidP="00F96E0B">
      <w:pPr>
        <w:jc w:val="both"/>
        <w:rPr>
          <w:highlight w:val="yellow"/>
        </w:rPr>
      </w:pPr>
      <w:r w:rsidRPr="00484E99">
        <w:rPr>
          <w:highlight w:val="yellow"/>
        </w:rPr>
        <w:t>&lt;Text&gt;.</w:t>
      </w:r>
    </w:p>
    <w:p w14:paraId="37C2A01E" w14:textId="77777777" w:rsidR="00BA2171" w:rsidRPr="00484E99" w:rsidRDefault="00BA2171" w:rsidP="00F96E0B">
      <w:pPr>
        <w:keepNext/>
        <w:spacing w:before="120" w:after="0"/>
        <w:ind w:left="-567"/>
        <w:jc w:val="both"/>
        <w:rPr>
          <w:rStyle w:val="Guidance"/>
          <w:highlight w:val="yellow"/>
        </w:rPr>
      </w:pPr>
      <w:bookmarkStart w:id="176" w:name="_Toc451246131"/>
      <w:r w:rsidRPr="00484E99">
        <w:rPr>
          <w:rStyle w:val="Guidance"/>
          <w:highlight w:val="yellow"/>
        </w:rPr>
        <w:t>&lt;PAGE BREAK&gt;</w:t>
      </w:r>
    </w:p>
    <w:p w14:paraId="15128738" w14:textId="72B63AC7" w:rsidR="00BA1D10" w:rsidRPr="00484E99" w:rsidRDefault="0008247B" w:rsidP="00484E99">
      <w:pPr>
        <w:pStyle w:val="Ttulo9"/>
        <w:jc w:val="both"/>
        <w:rPr>
          <w:highlight w:val="yellow"/>
          <w:lang w:eastAsia="x-none"/>
        </w:rPr>
      </w:pPr>
      <w:bookmarkStart w:id="177" w:name="_Toc486250571"/>
      <w:bookmarkStart w:id="178" w:name="_Toc486251387"/>
      <w:bookmarkStart w:id="179" w:name="_Toc486253324"/>
      <w:bookmarkStart w:id="180" w:name="_Toc486253352"/>
      <w:bookmarkStart w:id="181" w:name="_Toc486322668"/>
      <w:bookmarkStart w:id="182" w:name="_Toc527621360"/>
      <w:bookmarkStart w:id="183" w:name="_Toc527622209"/>
      <w:bookmarkStart w:id="184" w:name="_Toc527985045"/>
      <w:r w:rsidRPr="00484E99">
        <w:rPr>
          <w:highlight w:val="yellow"/>
        </w:rPr>
        <w:t xml:space="preserve">Annex </w:t>
      </w:r>
      <w:r w:rsidR="00DE5A20" w:rsidRPr="00484E99">
        <w:rPr>
          <w:color w:val="76923C"/>
          <w:highlight w:val="yellow"/>
        </w:rPr>
        <w:t>&lt;</w:t>
      </w:r>
      <w:r w:rsidR="000D3B33" w:rsidRPr="00484E99">
        <w:rPr>
          <w:highlight w:val="yellow"/>
        </w:rPr>
        <w:t>L</w:t>
      </w:r>
      <w:r w:rsidR="00DE5A20" w:rsidRPr="00484E99">
        <w:rPr>
          <w:color w:val="76923C"/>
          <w:highlight w:val="yellow"/>
        </w:rPr>
        <w:t>&gt;</w:t>
      </w:r>
      <w:r w:rsidRPr="00484E99">
        <w:rPr>
          <w:highlight w:val="yellow"/>
        </w:rPr>
        <w:t>:</w:t>
      </w:r>
      <w:r w:rsidRPr="00484E99">
        <w:rPr>
          <w:highlight w:val="yellow"/>
        </w:rPr>
        <w:br/>
        <w:t>Authors &amp; contributors</w:t>
      </w:r>
      <w:bookmarkEnd w:id="176"/>
      <w:r w:rsidR="0003103C" w:rsidRPr="00484E99">
        <w:rPr>
          <w:highlight w:val="yellow"/>
        </w:rPr>
        <w:t xml:space="preserve"> </w:t>
      </w:r>
      <w:bookmarkEnd w:id="177"/>
      <w:bookmarkEnd w:id="178"/>
      <w:bookmarkEnd w:id="179"/>
      <w:bookmarkEnd w:id="180"/>
      <w:bookmarkEnd w:id="181"/>
      <w:bookmarkEnd w:id="182"/>
      <w:bookmarkEnd w:id="183"/>
      <w:bookmarkEnd w:id="184"/>
    </w:p>
    <w:p w14:paraId="000B7DE9" w14:textId="7C4DF7D3" w:rsidR="0008247B" w:rsidRPr="00484E99" w:rsidRDefault="0008247B" w:rsidP="00F96E0B">
      <w:pPr>
        <w:widowControl w:val="0"/>
        <w:jc w:val="both"/>
        <w:rPr>
          <w:rStyle w:val="Guidance"/>
          <w:i w:val="0"/>
          <w:color w:val="17365D"/>
          <w:highlight w:val="yellow"/>
        </w:rPr>
      </w:pPr>
      <w:r w:rsidRPr="00484E99">
        <w:rPr>
          <w:highlight w:val="yellow"/>
        </w:rPr>
        <w:t xml:space="preserve">The following people have contributed to </w:t>
      </w:r>
      <w:r w:rsidR="00A13E15" w:rsidRPr="00484E99">
        <w:rPr>
          <w:highlight w:val="yellow"/>
        </w:rPr>
        <w:t>the present document</w:t>
      </w:r>
      <w:r w:rsidRPr="00484E99">
        <w:rPr>
          <w:rStyle w:val="Guidance"/>
          <w:i w:val="0"/>
          <w:color w:val="17365D"/>
          <w:highlight w:val="yellow"/>
        </w:rPr>
        <w:t>:</w:t>
      </w:r>
    </w:p>
    <w:p w14:paraId="53EA0B2A" w14:textId="77777777" w:rsidR="0008247B" w:rsidRPr="00484E99" w:rsidRDefault="0008247B" w:rsidP="00F96E0B">
      <w:pPr>
        <w:widowControl w:val="0"/>
        <w:jc w:val="both"/>
        <w:rPr>
          <w:highlight w:val="yellow"/>
          <w:lang w:eastAsia="en-GB"/>
        </w:rPr>
      </w:pPr>
      <w:r w:rsidRPr="00484E99">
        <w:rPr>
          <w:b/>
          <w:highlight w:val="yellow"/>
          <w:lang w:eastAsia="en-GB"/>
        </w:rPr>
        <w:t>Rapporteur</w:t>
      </w:r>
      <w:r w:rsidRPr="00484E99">
        <w:rPr>
          <w:highlight w:val="yellow"/>
          <w:lang w:eastAsia="en-GB"/>
        </w:rPr>
        <w:t>:</w:t>
      </w:r>
      <w:r w:rsidRPr="00484E99">
        <w:rPr>
          <w:highlight w:val="yellow"/>
          <w:lang w:eastAsia="en-GB"/>
        </w:rPr>
        <w:br/>
      </w:r>
      <w:bookmarkStart w:id="185" w:name="OLE_LINK1"/>
      <w:bookmarkStart w:id="186" w:name="OLE_LINK2"/>
      <w:r w:rsidRPr="00484E99">
        <w:rPr>
          <w:highlight w:val="yellow"/>
          <w:lang w:eastAsia="en-GB"/>
        </w:rPr>
        <w:t xml:space="preserve">Title, </w:t>
      </w:r>
      <w:proofErr w:type="spellStart"/>
      <w:r w:rsidRPr="00484E99">
        <w:rPr>
          <w:highlight w:val="yellow"/>
          <w:lang w:eastAsia="en-GB"/>
        </w:rPr>
        <w:t>Firstname</w:t>
      </w:r>
      <w:proofErr w:type="spellEnd"/>
      <w:r w:rsidRPr="00484E99">
        <w:rPr>
          <w:highlight w:val="yellow"/>
          <w:lang w:eastAsia="en-GB"/>
        </w:rPr>
        <w:t xml:space="preserve">, </w:t>
      </w:r>
      <w:proofErr w:type="spellStart"/>
      <w:r w:rsidRPr="00484E99">
        <w:rPr>
          <w:highlight w:val="yellow"/>
          <w:lang w:eastAsia="en-GB"/>
        </w:rPr>
        <w:t>Lastname</w:t>
      </w:r>
      <w:proofErr w:type="spellEnd"/>
      <w:r w:rsidRPr="00484E99">
        <w:rPr>
          <w:highlight w:val="yellow"/>
          <w:lang w:eastAsia="en-GB"/>
        </w:rPr>
        <w:t>, company</w:t>
      </w:r>
      <w:bookmarkEnd w:id="185"/>
      <w:bookmarkEnd w:id="186"/>
    </w:p>
    <w:p w14:paraId="54BB3AF3" w14:textId="77777777" w:rsidR="0008247B" w:rsidRPr="00484E99" w:rsidRDefault="0008247B" w:rsidP="00F96E0B">
      <w:pPr>
        <w:widowControl w:val="0"/>
        <w:jc w:val="both"/>
        <w:rPr>
          <w:highlight w:val="yellow"/>
        </w:rPr>
      </w:pPr>
      <w:r w:rsidRPr="00484E99">
        <w:rPr>
          <w:b/>
          <w:highlight w:val="yellow"/>
          <w:lang w:eastAsia="en-GB"/>
        </w:rPr>
        <w:t>Other contributors</w:t>
      </w:r>
      <w:r w:rsidRPr="00484E99">
        <w:rPr>
          <w:highlight w:val="yellow"/>
          <w:lang w:eastAsia="en-GB"/>
        </w:rPr>
        <w:t>:</w:t>
      </w:r>
      <w:r w:rsidRPr="00484E99">
        <w:rPr>
          <w:i/>
          <w:highlight w:val="yellow"/>
          <w:lang w:eastAsia="en-GB"/>
        </w:rPr>
        <w:br/>
      </w:r>
      <w:r w:rsidRPr="00484E99">
        <w:rPr>
          <w:highlight w:val="yellow"/>
          <w:lang w:eastAsia="en-GB"/>
        </w:rPr>
        <w:t xml:space="preserve">Title, </w:t>
      </w:r>
      <w:proofErr w:type="spellStart"/>
      <w:r w:rsidRPr="00484E99">
        <w:rPr>
          <w:highlight w:val="yellow"/>
          <w:lang w:eastAsia="en-GB"/>
        </w:rPr>
        <w:t>Firstname</w:t>
      </w:r>
      <w:proofErr w:type="spellEnd"/>
      <w:r w:rsidRPr="00484E99">
        <w:rPr>
          <w:highlight w:val="yellow"/>
          <w:lang w:eastAsia="en-GB"/>
        </w:rPr>
        <w:t xml:space="preserve">, </w:t>
      </w:r>
      <w:proofErr w:type="spellStart"/>
      <w:r w:rsidRPr="00484E99">
        <w:rPr>
          <w:highlight w:val="yellow"/>
          <w:lang w:eastAsia="en-GB"/>
        </w:rPr>
        <w:t>Lastname</w:t>
      </w:r>
      <w:proofErr w:type="spellEnd"/>
      <w:r w:rsidRPr="00484E99">
        <w:rPr>
          <w:highlight w:val="yellow"/>
          <w:lang w:eastAsia="en-GB"/>
        </w:rPr>
        <w:t>, company</w:t>
      </w:r>
    </w:p>
    <w:p w14:paraId="5917379E" w14:textId="77777777" w:rsidR="00BA2171" w:rsidRPr="00484E99" w:rsidRDefault="00BA2171" w:rsidP="00F96E0B">
      <w:pPr>
        <w:keepNext/>
        <w:spacing w:before="120" w:after="0"/>
        <w:ind w:left="-567"/>
        <w:jc w:val="both"/>
        <w:rPr>
          <w:rStyle w:val="Guidance"/>
          <w:highlight w:val="yellow"/>
        </w:rPr>
      </w:pPr>
      <w:bookmarkStart w:id="187" w:name="_Toc451246132"/>
      <w:r w:rsidRPr="00484E99">
        <w:rPr>
          <w:rStyle w:val="Guidance"/>
          <w:highlight w:val="yellow"/>
        </w:rPr>
        <w:t>&lt;PAGE BREAK&gt;</w:t>
      </w:r>
    </w:p>
    <w:p w14:paraId="2DD16AF3" w14:textId="7BE2C4A0" w:rsidR="009C2BEA" w:rsidRPr="00484E99" w:rsidRDefault="009C2BEA" w:rsidP="00F96E0B">
      <w:pPr>
        <w:pStyle w:val="Ttulo9"/>
        <w:jc w:val="both"/>
        <w:rPr>
          <w:i/>
          <w:color w:val="76923C"/>
          <w:sz w:val="24"/>
          <w:szCs w:val="24"/>
          <w:highlight w:val="yellow"/>
        </w:rPr>
      </w:pPr>
      <w:bookmarkStart w:id="188" w:name="_Toc486250572"/>
      <w:bookmarkStart w:id="189" w:name="_Toc486251388"/>
      <w:bookmarkStart w:id="190" w:name="_Toc486253325"/>
      <w:bookmarkStart w:id="191" w:name="_Toc486253353"/>
      <w:bookmarkStart w:id="192" w:name="_Toc486322669"/>
      <w:bookmarkStart w:id="193" w:name="_Toc527621361"/>
      <w:bookmarkStart w:id="194" w:name="_Toc527622210"/>
      <w:bookmarkStart w:id="195" w:name="_Toc527985046"/>
      <w:r w:rsidRPr="00484E99">
        <w:rPr>
          <w:highlight w:val="yellow"/>
        </w:rPr>
        <w:t>Annex</w:t>
      </w:r>
      <w:r w:rsidRPr="008B156B">
        <w:t xml:space="preserve"> </w:t>
      </w:r>
      <w:r w:rsidR="00DE5A20" w:rsidRPr="008B156B">
        <w:rPr>
          <w:color w:val="76923C"/>
        </w:rPr>
        <w:t>&lt;</w:t>
      </w:r>
      <w:r w:rsidR="000D3B33" w:rsidRPr="008B156B">
        <w:t>L+1</w:t>
      </w:r>
      <w:r w:rsidR="00DE5A20" w:rsidRPr="008B156B">
        <w:rPr>
          <w:color w:val="76923C"/>
        </w:rPr>
        <w:t>&gt;</w:t>
      </w:r>
      <w:r w:rsidRPr="008B156B">
        <w:t>:</w:t>
      </w:r>
      <w:r w:rsidRPr="008B156B">
        <w:br/>
      </w:r>
      <w:r w:rsidRPr="00484E99">
        <w:rPr>
          <w:highlight w:val="yellow"/>
        </w:rPr>
        <w:t>Bibliography</w:t>
      </w:r>
      <w:bookmarkEnd w:id="187"/>
      <w:r w:rsidR="0003103C" w:rsidRPr="00484E99">
        <w:rPr>
          <w:highlight w:val="yellow"/>
        </w:rPr>
        <w:t xml:space="preserve"> </w:t>
      </w:r>
      <w:r w:rsidR="0003103C" w:rsidRPr="00484E99">
        <w:rPr>
          <w:i/>
          <w:color w:val="76923C"/>
          <w:sz w:val="24"/>
          <w:szCs w:val="24"/>
          <w:highlight w:val="yellow"/>
        </w:rPr>
        <w:t>(style H9)</w:t>
      </w:r>
      <w:bookmarkEnd w:id="188"/>
      <w:bookmarkEnd w:id="189"/>
      <w:bookmarkEnd w:id="190"/>
      <w:bookmarkEnd w:id="191"/>
      <w:bookmarkEnd w:id="192"/>
      <w:bookmarkEnd w:id="193"/>
      <w:bookmarkEnd w:id="194"/>
      <w:bookmarkEnd w:id="195"/>
    </w:p>
    <w:p w14:paraId="3987394E" w14:textId="583A7B5E" w:rsidR="00963EBC" w:rsidRPr="00484E99" w:rsidRDefault="00963EBC" w:rsidP="00F96E0B">
      <w:pPr>
        <w:keepNext/>
        <w:keepLines/>
        <w:jc w:val="both"/>
        <w:rPr>
          <w:rStyle w:val="Guidance"/>
          <w:highlight w:val="yellow"/>
        </w:rPr>
      </w:pPr>
    </w:p>
    <w:p w14:paraId="13AE2ACC" w14:textId="55026CCC" w:rsidR="00963EBC" w:rsidRPr="00484E99" w:rsidRDefault="000D3B33" w:rsidP="00F96E0B">
      <w:pPr>
        <w:keepNext/>
        <w:keepLines/>
        <w:jc w:val="both"/>
        <w:rPr>
          <w:rStyle w:val="Guidance"/>
          <w:highlight w:val="yellow"/>
        </w:rPr>
      </w:pPr>
      <w:bookmarkStart w:id="196" w:name="_Hlk527036802"/>
      <w:r w:rsidRPr="00484E99">
        <w:rPr>
          <w:rStyle w:val="Guidance"/>
          <w:highlight w:val="yellow"/>
        </w:rPr>
        <w:t>The "Bibliography" annex identifies additional reading material not mentioned anywhere in an ETSI deliverable including annexes. These publications might or might not be publicly available (no check is made by the Secretariat).</w:t>
      </w:r>
      <w:bookmarkEnd w:id="196"/>
    </w:p>
    <w:p w14:paraId="1BAC9633" w14:textId="2C9A7C57" w:rsidR="00963EBC" w:rsidRPr="00484E99" w:rsidRDefault="00963EBC" w:rsidP="00F96E0B">
      <w:pPr>
        <w:jc w:val="both"/>
        <w:rPr>
          <w:rStyle w:val="Guidance"/>
          <w:highlight w:val="yellow"/>
        </w:rPr>
      </w:pPr>
      <w:r w:rsidRPr="00484E99">
        <w:rPr>
          <w:rStyle w:val="Guidance"/>
          <w:highlight w:val="yellow"/>
        </w:rPr>
        <w:t xml:space="preserve">The Bibliography </w:t>
      </w:r>
      <w:r w:rsidRPr="00484E99">
        <w:rPr>
          <w:rStyle w:val="Guidance"/>
          <w:b/>
          <w:highlight w:val="yellow"/>
        </w:rPr>
        <w:t>shall include</w:t>
      </w:r>
      <w:r w:rsidRPr="00484E99">
        <w:rPr>
          <w:rStyle w:val="Guidance"/>
          <w:highlight w:val="yellow"/>
        </w:rPr>
        <w:t xml:space="preserve"> list of standards, books, articles, or other sources on a particular subject which are not </w:t>
      </w:r>
      <w:bookmarkStart w:id="197" w:name="_Hlk527036850"/>
      <w:r w:rsidR="000D3B33" w:rsidRPr="00484E99">
        <w:rPr>
          <w:rStyle w:val="Guidance"/>
          <w:highlight w:val="yellow"/>
        </w:rPr>
        <w:t>cited anywhere in an ETSI deliverable including annexes.</w:t>
      </w:r>
      <w:bookmarkEnd w:id="197"/>
    </w:p>
    <w:p w14:paraId="6869AFB9" w14:textId="4DA5DD6D" w:rsidR="00963EBC" w:rsidRPr="00484E99" w:rsidRDefault="00963EBC" w:rsidP="00F96E0B">
      <w:pPr>
        <w:jc w:val="both"/>
        <w:rPr>
          <w:rStyle w:val="Guidance"/>
          <w:b/>
          <w:highlight w:val="yellow"/>
        </w:rPr>
      </w:pPr>
      <w:r w:rsidRPr="00484E99">
        <w:rPr>
          <w:rStyle w:val="Guidance"/>
          <w:highlight w:val="yellow"/>
        </w:rPr>
        <w:t xml:space="preserve">The Bibliography </w:t>
      </w:r>
      <w:r w:rsidRPr="00484E99">
        <w:rPr>
          <w:rStyle w:val="Guidance"/>
          <w:b/>
          <w:highlight w:val="yellow"/>
        </w:rPr>
        <w:t>shall not include</w:t>
      </w:r>
      <w:r w:rsidRPr="00484E99">
        <w:rPr>
          <w:rStyle w:val="Guidance"/>
          <w:highlight w:val="yellow"/>
        </w:rPr>
        <w:t xml:space="preserve"> </w:t>
      </w:r>
      <w:bookmarkStart w:id="198" w:name="_Hlk527036901"/>
      <w:r w:rsidR="000D3B33" w:rsidRPr="00484E99">
        <w:rPr>
          <w:rFonts w:ascii="Arial" w:hAnsi="Arial" w:cs="Arial"/>
          <w:i/>
          <w:color w:val="76923C"/>
          <w:sz w:val="18"/>
          <w:szCs w:val="18"/>
          <w:highlight w:val="yellow"/>
        </w:rPr>
        <w:t>documents listed in clauses 2.1 and 2.2.</w:t>
      </w:r>
      <w:bookmarkEnd w:id="198"/>
    </w:p>
    <w:bookmarkStart w:id="199" w:name="_Hlk527451098"/>
    <w:p w14:paraId="28C3D54F" w14:textId="7C6F2EE9" w:rsidR="000D3B33" w:rsidRPr="00484E99" w:rsidRDefault="000D3B33" w:rsidP="00F96E0B">
      <w:pPr>
        <w:jc w:val="both"/>
        <w:rPr>
          <w:rStyle w:val="Guidance"/>
          <w:b/>
          <w:highlight w:val="yellow"/>
        </w:rPr>
      </w:pPr>
      <w:r w:rsidRPr="00484E99">
        <w:rPr>
          <w:rFonts w:ascii="Arial" w:hAnsi="Arial" w:cs="Arial"/>
          <w:i/>
          <w:color w:val="76923C"/>
          <w:sz w:val="18"/>
          <w:szCs w:val="18"/>
          <w:highlight w:val="yellow"/>
          <w:lang w:eastAsia="en-GB"/>
        </w:rPr>
        <w:fldChar w:fldCharType="begin"/>
      </w:r>
      <w:r w:rsidRPr="00484E99">
        <w:rPr>
          <w:rFonts w:ascii="Arial" w:hAnsi="Arial" w:cs="Arial"/>
          <w:i/>
          <w:color w:val="76923C"/>
          <w:sz w:val="18"/>
          <w:szCs w:val="18"/>
          <w:highlight w:val="yellow"/>
          <w:lang w:eastAsia="en-GB"/>
        </w:rPr>
        <w:instrText xml:space="preserve"> HYPERLINK "https://portal.etsi.org/Services/editHelp!/Howtostart/ETSIDraftingRules.aspx" </w:instrText>
      </w:r>
      <w:r w:rsidRPr="00484E99">
        <w:rPr>
          <w:rFonts w:ascii="Arial" w:hAnsi="Arial" w:cs="Arial"/>
          <w:i/>
          <w:color w:val="76923C"/>
          <w:sz w:val="18"/>
          <w:szCs w:val="18"/>
          <w:highlight w:val="yellow"/>
          <w:lang w:eastAsia="en-GB"/>
        </w:rPr>
        <w:fldChar w:fldCharType="separate"/>
      </w:r>
      <w:r w:rsidRPr="00484E99">
        <w:rPr>
          <w:rStyle w:val="Hipervnculo"/>
          <w:rFonts w:ascii="Arial" w:hAnsi="Arial" w:cs="Arial"/>
          <w:i/>
          <w:sz w:val="18"/>
          <w:szCs w:val="18"/>
          <w:highlight w:val="yellow"/>
          <w:lang w:eastAsia="en-GB"/>
        </w:rPr>
        <w:t>ETSI Drafting Rules</w:t>
      </w:r>
      <w:r w:rsidRPr="00484E99">
        <w:rPr>
          <w:rStyle w:val="Hipervnculo"/>
          <w:highlight w:val="yellow"/>
        </w:rPr>
        <w:t xml:space="preserve"> (</w:t>
      </w:r>
      <w:r w:rsidRPr="00484E99">
        <w:rPr>
          <w:rStyle w:val="Hipervnculo"/>
          <w:rFonts w:ascii="Arial" w:hAnsi="Arial" w:cs="Arial"/>
          <w:i/>
          <w:sz w:val="18"/>
          <w:szCs w:val="18"/>
          <w:highlight w:val="yellow"/>
        </w:rPr>
        <w:t>EDRs)</w:t>
      </w:r>
      <w:r w:rsidRPr="00484E99">
        <w:rPr>
          <w:rFonts w:ascii="Arial" w:hAnsi="Arial" w:cs="Arial"/>
          <w:i/>
          <w:color w:val="76923C"/>
          <w:sz w:val="18"/>
          <w:szCs w:val="18"/>
          <w:highlight w:val="yellow"/>
          <w:lang w:eastAsia="en-GB"/>
        </w:rPr>
        <w:fldChar w:fldCharType="end"/>
      </w:r>
      <w:r w:rsidRPr="00484E99">
        <w:rPr>
          <w:rStyle w:val="Hipervnculo"/>
          <w:rFonts w:ascii="Arial" w:hAnsi="Arial" w:cs="Arial"/>
          <w:i/>
          <w:color w:val="76923C"/>
          <w:sz w:val="18"/>
          <w:szCs w:val="18"/>
          <w:highlight w:val="yellow"/>
        </w:rPr>
        <w:t>,</w:t>
      </w:r>
      <w:r w:rsidRPr="00484E99">
        <w:rPr>
          <w:rStyle w:val="Guidance"/>
          <w:highlight w:val="yellow"/>
        </w:rPr>
        <w:t xml:space="preserve"> clause</w:t>
      </w:r>
      <w:r w:rsidRPr="00484E99" w:rsidDel="008A125D">
        <w:rPr>
          <w:rStyle w:val="Guidance"/>
          <w:highlight w:val="yellow"/>
        </w:rPr>
        <w:t xml:space="preserve"> </w:t>
      </w:r>
      <w:r w:rsidRPr="00484E99">
        <w:rPr>
          <w:rStyle w:val="Guidance"/>
          <w:highlight w:val="yellow"/>
        </w:rPr>
        <w:t>2.14.</w:t>
      </w:r>
      <w:bookmarkEnd w:id="199"/>
    </w:p>
    <w:p w14:paraId="479843D4" w14:textId="2C213604" w:rsidR="00963EBC" w:rsidRPr="00484E99" w:rsidRDefault="00963EBC" w:rsidP="00F96E0B">
      <w:pPr>
        <w:pStyle w:val="B1"/>
        <w:shd w:val="clear" w:color="auto" w:fill="CCCCCC"/>
        <w:jc w:val="both"/>
        <w:rPr>
          <w:highlight w:val="yellow"/>
        </w:rPr>
      </w:pPr>
      <w:r w:rsidRPr="00484E99">
        <w:rPr>
          <w:highlight w:val="yellow"/>
        </w:rPr>
        <w:t xml:space="preserve">Use </w:t>
      </w:r>
      <w:r w:rsidRPr="00484E99">
        <w:rPr>
          <w:b/>
          <w:bCs/>
          <w:highlight w:val="yellow"/>
        </w:rPr>
        <w:t xml:space="preserve">Heading 9 </w:t>
      </w:r>
      <w:r w:rsidRPr="00484E99">
        <w:rPr>
          <w:highlight w:val="yellow"/>
        </w:rPr>
        <w:t xml:space="preserve">style for the "Bibliography" annex, see clause 2.13 of the </w:t>
      </w:r>
      <w:hyperlink r:id="rId61" w:history="1">
        <w:r w:rsidR="00AC20EF" w:rsidRPr="00484E99">
          <w:rPr>
            <w:rStyle w:val="Hipervnculo"/>
            <w:highlight w:val="yellow"/>
          </w:rPr>
          <w:t>EDRs</w:t>
        </w:r>
      </w:hyperlink>
      <w:r w:rsidRPr="00484E99">
        <w:rPr>
          <w:highlight w:val="yellow"/>
        </w:rPr>
        <w:t xml:space="preserve"> for examples.</w:t>
      </w:r>
    </w:p>
    <w:p w14:paraId="376F025E" w14:textId="77777777" w:rsidR="00963EBC" w:rsidRPr="00484E99" w:rsidRDefault="00963EBC" w:rsidP="00F96E0B">
      <w:pPr>
        <w:pStyle w:val="B1"/>
        <w:shd w:val="clear" w:color="auto" w:fill="CCCCCC"/>
        <w:jc w:val="both"/>
        <w:rPr>
          <w:highlight w:val="yellow"/>
        </w:rPr>
      </w:pPr>
      <w:r w:rsidRPr="00484E99">
        <w:rPr>
          <w:highlight w:val="yellow"/>
        </w:rPr>
        <w:t xml:space="preserve">For the listed material use the </w:t>
      </w:r>
      <w:r w:rsidRPr="00484E99">
        <w:rPr>
          <w:b/>
          <w:highlight w:val="yellow"/>
        </w:rPr>
        <w:t>Normal</w:t>
      </w:r>
      <w:r w:rsidRPr="00484E99">
        <w:rPr>
          <w:highlight w:val="yellow"/>
        </w:rPr>
        <w:t xml:space="preserve"> style or bulleted lists (e.g. </w:t>
      </w:r>
      <w:r w:rsidRPr="00484E99">
        <w:rPr>
          <w:b/>
          <w:bCs/>
          <w:highlight w:val="yellow"/>
        </w:rPr>
        <w:t>B1+</w:t>
      </w:r>
      <w:r w:rsidRPr="00484E99">
        <w:rPr>
          <w:highlight w:val="yellow"/>
        </w:rPr>
        <w:t>), do not use numbered references.</w:t>
      </w:r>
    </w:p>
    <w:p w14:paraId="435C442B" w14:textId="77777777" w:rsidR="000D3B33" w:rsidRPr="00484E99" w:rsidRDefault="000D3B33" w:rsidP="00F96E0B">
      <w:pPr>
        <w:keepLines/>
        <w:ind w:left="1702" w:hanging="1418"/>
        <w:jc w:val="both"/>
        <w:rPr>
          <w:rFonts w:ascii="Arial" w:hAnsi="Arial" w:cs="Arial"/>
          <w:i/>
          <w:color w:val="76923C"/>
          <w:sz w:val="18"/>
          <w:szCs w:val="18"/>
          <w:highlight w:val="yellow"/>
        </w:rPr>
      </w:pPr>
      <w:bookmarkStart w:id="200" w:name="_Hlk527036936"/>
      <w:r w:rsidRPr="00484E99">
        <w:rPr>
          <w:rFonts w:ascii="Arial" w:hAnsi="Arial" w:cs="Arial"/>
          <w:i/>
          <w:color w:val="76923C"/>
          <w:sz w:val="18"/>
          <w:szCs w:val="18"/>
          <w:highlight w:val="yellow"/>
        </w:rPr>
        <w:t>EXAMPLE 1:</w:t>
      </w:r>
    </w:p>
    <w:p w14:paraId="45B00455" w14:textId="77777777" w:rsidR="000D3B33" w:rsidRPr="00484E99" w:rsidRDefault="000D3B33" w:rsidP="00F96E0B">
      <w:pPr>
        <w:keepLines/>
        <w:ind w:left="1702" w:hanging="1418"/>
        <w:jc w:val="both"/>
        <w:rPr>
          <w:rFonts w:ascii="Arial" w:hAnsi="Arial" w:cs="Arial"/>
          <w:i/>
          <w:color w:val="76923C"/>
          <w:sz w:val="18"/>
          <w:szCs w:val="18"/>
          <w:highlight w:val="yellow"/>
        </w:rPr>
      </w:pPr>
      <w:r w:rsidRPr="00484E99">
        <w:rPr>
          <w:rFonts w:ascii="Arial" w:hAnsi="Arial" w:cs="Arial"/>
          <w:i/>
          <w:color w:val="76923C"/>
          <w:sz w:val="18"/>
          <w:szCs w:val="18"/>
          <w:highlight w:val="yellow"/>
        </w:rPr>
        <w:t>&lt;</w:t>
      </w:r>
      <w:r w:rsidRPr="00484E99">
        <w:rPr>
          <w:highlight w:val="yellow"/>
        </w:rPr>
        <w:t>Publication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w:t>
      </w:r>
      <w:r w:rsidRPr="00484E99">
        <w:rPr>
          <w:highlight w:val="yellow"/>
        </w:rPr>
        <w:t>"</w:t>
      </w:r>
      <w:r w:rsidRPr="00484E99">
        <w:rPr>
          <w:rFonts w:ascii="Arial" w:hAnsi="Arial" w:cs="Arial"/>
          <w:i/>
          <w:color w:val="76923C"/>
          <w:sz w:val="18"/>
          <w:szCs w:val="18"/>
          <w:highlight w:val="yellow"/>
        </w:rPr>
        <w:t>&lt;</w:t>
      </w:r>
      <w:r w:rsidRPr="00484E99">
        <w:rPr>
          <w:highlight w:val="yellow"/>
        </w:rPr>
        <w:t>Title</w:t>
      </w:r>
      <w:r w:rsidRPr="00484E99">
        <w:rPr>
          <w:rFonts w:ascii="Arial" w:hAnsi="Arial" w:cs="Arial"/>
          <w:i/>
          <w:color w:val="76923C"/>
          <w:sz w:val="18"/>
          <w:szCs w:val="18"/>
          <w:highlight w:val="yellow"/>
        </w:rPr>
        <w:t>&gt;</w:t>
      </w:r>
      <w:proofErr w:type="gramStart"/>
      <w:r w:rsidRPr="00484E99">
        <w:rPr>
          <w:rFonts w:ascii="Arial" w:hAnsi="Arial" w:cs="Arial"/>
          <w:i/>
          <w:color w:val="76923C"/>
          <w:sz w:val="18"/>
          <w:szCs w:val="18"/>
          <w:highlight w:val="yellow"/>
        </w:rPr>
        <w:t>".&lt;</w:t>
      </w:r>
      <w:proofErr w:type="gramEnd"/>
      <w:r w:rsidRPr="00484E99">
        <w:rPr>
          <w:highlight w:val="yellow"/>
        </w:rPr>
        <w:t>Edition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Year</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Issue designation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Page location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(style Normal)</w:t>
      </w:r>
    </w:p>
    <w:p w14:paraId="0CA2FB23" w14:textId="77777777" w:rsidR="000D3B33" w:rsidRPr="00484E99" w:rsidRDefault="000D3B33" w:rsidP="00F96E0B">
      <w:pPr>
        <w:keepLines/>
        <w:ind w:left="1702" w:hanging="1418"/>
        <w:jc w:val="both"/>
        <w:rPr>
          <w:rFonts w:ascii="Arial" w:hAnsi="Arial"/>
          <w:i/>
          <w:color w:val="76923C"/>
          <w:sz w:val="18"/>
          <w:szCs w:val="18"/>
          <w:highlight w:val="yellow"/>
        </w:rPr>
      </w:pPr>
      <w:r w:rsidRPr="00484E99">
        <w:rPr>
          <w:highlight w:val="yellow"/>
        </w:rPr>
        <w:t xml:space="preserve">WEAVER, William. "Command performances". December 1985, vol. 42, n° 12, p. 126-133). </w:t>
      </w:r>
      <w:r w:rsidRPr="00484E99">
        <w:rPr>
          <w:rFonts w:ascii="Arial" w:hAnsi="Arial"/>
          <w:i/>
          <w:color w:val="76923C"/>
          <w:sz w:val="18"/>
          <w:szCs w:val="18"/>
          <w:highlight w:val="yellow"/>
        </w:rPr>
        <w:t>(style Normal)</w:t>
      </w:r>
    </w:p>
    <w:p w14:paraId="6389216A" w14:textId="77777777" w:rsidR="000D3B33" w:rsidRPr="00484E99" w:rsidRDefault="000D3B33" w:rsidP="00F96E0B">
      <w:pPr>
        <w:keepLines/>
        <w:ind w:left="1702" w:hanging="1418"/>
        <w:jc w:val="both"/>
        <w:rPr>
          <w:rFonts w:ascii="Arial" w:hAnsi="Arial" w:cs="Arial"/>
          <w:i/>
          <w:color w:val="76923C"/>
          <w:sz w:val="18"/>
          <w:szCs w:val="18"/>
          <w:highlight w:val="yellow"/>
        </w:rPr>
      </w:pPr>
      <w:r w:rsidRPr="00484E99">
        <w:rPr>
          <w:rFonts w:ascii="Arial" w:hAnsi="Arial" w:cs="Arial"/>
          <w:i/>
          <w:color w:val="76923C"/>
          <w:sz w:val="18"/>
          <w:szCs w:val="18"/>
          <w:highlight w:val="yellow"/>
        </w:rPr>
        <w:t>EXAMPLE 2:</w:t>
      </w:r>
    </w:p>
    <w:p w14:paraId="0A056EC2" w14:textId="77777777" w:rsidR="00F34219" w:rsidRPr="00484E99" w:rsidRDefault="000D3B33" w:rsidP="00F96E0B">
      <w:pPr>
        <w:pStyle w:val="B1"/>
        <w:tabs>
          <w:tab w:val="center" w:pos="4819"/>
        </w:tabs>
        <w:jc w:val="both"/>
        <w:rPr>
          <w:highlight w:val="yellow"/>
        </w:rPr>
      </w:pPr>
      <w:r w:rsidRPr="00484E99">
        <w:rPr>
          <w:highlight w:val="yellow"/>
        </w:rPr>
        <w:t xml:space="preserve">&lt;Publication&gt;: "&lt;Title&gt;". </w:t>
      </w:r>
      <w:r w:rsidRPr="00484E99">
        <w:rPr>
          <w:rFonts w:ascii="Arial" w:hAnsi="Arial"/>
          <w:i/>
          <w:color w:val="76923C"/>
          <w:sz w:val="18"/>
          <w:szCs w:val="18"/>
          <w:highlight w:val="yellow"/>
        </w:rPr>
        <w:t>(style B1+)</w:t>
      </w:r>
    </w:p>
    <w:p w14:paraId="3E24728E" w14:textId="7AAF2A32" w:rsidR="009C2BEA" w:rsidRPr="00484E99" w:rsidRDefault="000D3B33" w:rsidP="00F96E0B">
      <w:pPr>
        <w:pStyle w:val="B1"/>
        <w:jc w:val="both"/>
        <w:rPr>
          <w:highlight w:val="yellow"/>
        </w:rPr>
      </w:pPr>
      <w:r w:rsidRPr="00484E99">
        <w:rPr>
          <w:highlight w:val="yellow"/>
        </w:rPr>
        <w:t>ETSI EN 300 066: "</w:t>
      </w:r>
      <w:proofErr w:type="spellStart"/>
      <w:r w:rsidRPr="00484E99">
        <w:rPr>
          <w:highlight w:val="yellow"/>
        </w:rPr>
        <w:t>ElectroMagnetic</w:t>
      </w:r>
      <w:proofErr w:type="spellEnd"/>
      <w:r w:rsidRPr="00484E99">
        <w:rPr>
          <w:highlight w:val="yellow"/>
        </w:rPr>
        <w:t xml:space="preserve"> Compatibility and Radio Spectrum Matters (ERM); Float-free maritime satellite Emergency Position Indicating Radio Beacons (EPIRBs) operating in the 406,0 MHz to 406,1 MHz frequency band; Technical characteristics and methods of measurement". </w:t>
      </w:r>
      <w:r w:rsidRPr="00484E99">
        <w:rPr>
          <w:rFonts w:ascii="Arial" w:hAnsi="Arial"/>
          <w:i/>
          <w:color w:val="76923C"/>
          <w:sz w:val="18"/>
          <w:szCs w:val="18"/>
          <w:highlight w:val="yellow"/>
        </w:rPr>
        <w:t>(style B1+)</w:t>
      </w:r>
      <w:bookmarkEnd w:id="200"/>
    </w:p>
    <w:p w14:paraId="06FD2483" w14:textId="77777777" w:rsidR="00BA2171" w:rsidRPr="008B156B" w:rsidRDefault="00BA2171" w:rsidP="00F96E0B">
      <w:pPr>
        <w:keepNext/>
        <w:spacing w:before="120" w:after="0"/>
        <w:ind w:left="-567"/>
        <w:jc w:val="both"/>
        <w:rPr>
          <w:rStyle w:val="Guidance"/>
        </w:rPr>
      </w:pPr>
      <w:bookmarkStart w:id="201" w:name="_Toc451246133"/>
      <w:r w:rsidRPr="00484E99">
        <w:rPr>
          <w:rStyle w:val="Guidance"/>
          <w:highlight w:val="yellow"/>
        </w:rPr>
        <w:t>&lt;PAGE BREAK&gt;</w:t>
      </w:r>
      <w:bookmarkEnd w:id="201"/>
    </w:p>
    <w:sectPr w:rsidR="00BA2171" w:rsidRPr="008B156B" w:rsidSect="00B25EF8">
      <w:headerReference w:type="default" r:id="rId62"/>
      <w:footerReference w:type="default" r:id="rId6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FB082" w14:textId="77777777" w:rsidR="00A843A3" w:rsidRDefault="00A843A3">
      <w:r>
        <w:separator/>
      </w:r>
    </w:p>
  </w:endnote>
  <w:endnote w:type="continuationSeparator" w:id="0">
    <w:p w14:paraId="7DF9BB93" w14:textId="77777777" w:rsidR="00A843A3" w:rsidRDefault="00A8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ÃŒ˛">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1112" w14:textId="77777777" w:rsidR="004550B6" w:rsidRDefault="004550B6">
    <w:pPr>
      <w:pStyle w:val="Piedepgina"/>
    </w:pPr>
  </w:p>
  <w:p w14:paraId="60C97FC2" w14:textId="77777777" w:rsidR="004550B6" w:rsidRDefault="004550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4550B6" w:rsidRDefault="004550B6">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7FB7" w14:textId="77777777" w:rsidR="00A843A3" w:rsidRDefault="00A843A3">
      <w:r>
        <w:separator/>
      </w:r>
    </w:p>
  </w:footnote>
  <w:footnote w:type="continuationSeparator" w:id="0">
    <w:p w14:paraId="04192BFB" w14:textId="77777777" w:rsidR="00A843A3" w:rsidRDefault="00A8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4A0C" w14:textId="77777777" w:rsidR="004550B6" w:rsidRDefault="004550B6">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49092419" w:rsidR="004550B6" w:rsidRDefault="004550B6">
    <w:pPr>
      <w:pStyle w:val="Encabezado"/>
      <w:framePr w:wrap="auto" w:vAnchor="text" w:hAnchor="margin" w:xAlign="right" w:y="1"/>
    </w:pPr>
    <w:r>
      <w:fldChar w:fldCharType="begin"/>
    </w:r>
    <w:r>
      <w:instrText xml:space="preserve">styleref ZA </w:instrText>
    </w:r>
    <w:r>
      <w:fldChar w:fldCharType="separate"/>
    </w:r>
    <w:r w:rsidR="007B5413">
      <w:t>ETSI GR ISG-PDL 001 v0.0.9(2019-10)</w:t>
    </w:r>
    <w:r>
      <w:fldChar w:fldCharType="end"/>
    </w:r>
  </w:p>
  <w:p w14:paraId="4B29BFAF" w14:textId="3CB3DA67" w:rsidR="004550B6" w:rsidRDefault="004550B6">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4550B6" w:rsidRDefault="004550B6"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7"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47"/>
  </w:num>
  <w:num w:numId="4">
    <w:abstractNumId w:val="18"/>
  </w:num>
  <w:num w:numId="5">
    <w:abstractNumId w:val="30"/>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8"/>
  </w:num>
  <w:num w:numId="12">
    <w:abstractNumId w:val="33"/>
  </w:num>
  <w:num w:numId="13">
    <w:abstractNumId w:val="32"/>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5"/>
  </w:num>
  <w:num w:numId="24">
    <w:abstractNumId w:val="42"/>
  </w:num>
  <w:num w:numId="25">
    <w:abstractNumId w:val="35"/>
  </w:num>
  <w:num w:numId="26">
    <w:abstractNumId w:val="40"/>
  </w:num>
  <w:num w:numId="27">
    <w:abstractNumId w:val="21"/>
  </w:num>
  <w:num w:numId="28">
    <w:abstractNumId w:val="17"/>
  </w:num>
  <w:num w:numId="29">
    <w:abstractNumId w:val="19"/>
  </w:num>
  <w:num w:numId="30">
    <w:abstractNumId w:val="36"/>
  </w:num>
  <w:num w:numId="31">
    <w:abstractNumId w:val="44"/>
  </w:num>
  <w:num w:numId="32">
    <w:abstractNumId w:val="31"/>
  </w:num>
  <w:num w:numId="33">
    <w:abstractNumId w:val="16"/>
  </w:num>
  <w:num w:numId="34">
    <w:abstractNumId w:val="34"/>
  </w:num>
  <w:num w:numId="35">
    <w:abstractNumId w:val="20"/>
  </w:num>
  <w:num w:numId="36">
    <w:abstractNumId w:val="29"/>
  </w:num>
  <w:num w:numId="37">
    <w:abstractNumId w:val="43"/>
  </w:num>
  <w:num w:numId="38">
    <w:abstractNumId w:val="14"/>
  </w:num>
  <w:num w:numId="39">
    <w:abstractNumId w:val="45"/>
  </w:num>
  <w:num w:numId="40">
    <w:abstractNumId w:val="48"/>
  </w:num>
  <w:num w:numId="41">
    <w:abstractNumId w:val="41"/>
  </w:num>
  <w:num w:numId="42">
    <w:abstractNumId w:val="13"/>
  </w:num>
  <w:num w:numId="43">
    <w:abstractNumId w:val="24"/>
  </w:num>
  <w:num w:numId="44">
    <w:abstractNumId w:val="15"/>
  </w:num>
  <w:num w:numId="45">
    <w:abstractNumId w:val="12"/>
  </w:num>
  <w:num w:numId="46">
    <w:abstractNumId w:val="23"/>
  </w:num>
  <w:num w:numId="47">
    <w:abstractNumId w:val="22"/>
  </w:num>
  <w:num w:numId="48">
    <w:abstractNumId w:val="26"/>
  </w:num>
  <w:num w:numId="49">
    <w:abstractNumId w:val="46"/>
  </w:num>
  <w:num w:numId="50">
    <w:abstractNumId w:val="11"/>
  </w:num>
  <w:num w:numId="51">
    <w:abstractNumId w:val="27"/>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2A15"/>
    <w:rsid w:val="00010514"/>
    <w:rsid w:val="0001087E"/>
    <w:rsid w:val="00011E0F"/>
    <w:rsid w:val="00015462"/>
    <w:rsid w:val="0003103C"/>
    <w:rsid w:val="0004317A"/>
    <w:rsid w:val="000612A3"/>
    <w:rsid w:val="00061F6F"/>
    <w:rsid w:val="00064664"/>
    <w:rsid w:val="0006727B"/>
    <w:rsid w:val="00076162"/>
    <w:rsid w:val="000819C6"/>
    <w:rsid w:val="00082254"/>
    <w:rsid w:val="0008247B"/>
    <w:rsid w:val="000915B5"/>
    <w:rsid w:val="000938AB"/>
    <w:rsid w:val="00093CF8"/>
    <w:rsid w:val="000A6324"/>
    <w:rsid w:val="000A778A"/>
    <w:rsid w:val="000B0907"/>
    <w:rsid w:val="000B62FD"/>
    <w:rsid w:val="000C07F1"/>
    <w:rsid w:val="000C1DDF"/>
    <w:rsid w:val="000C2397"/>
    <w:rsid w:val="000C747D"/>
    <w:rsid w:val="000D08C8"/>
    <w:rsid w:val="000D13CA"/>
    <w:rsid w:val="000D200C"/>
    <w:rsid w:val="000D3B33"/>
    <w:rsid w:val="000E48F8"/>
    <w:rsid w:val="000F7610"/>
    <w:rsid w:val="00102FAB"/>
    <w:rsid w:val="00104BC9"/>
    <w:rsid w:val="0010557D"/>
    <w:rsid w:val="00106B01"/>
    <w:rsid w:val="00107008"/>
    <w:rsid w:val="001106CD"/>
    <w:rsid w:val="0011498E"/>
    <w:rsid w:val="001231C6"/>
    <w:rsid w:val="00123408"/>
    <w:rsid w:val="00123A1D"/>
    <w:rsid w:val="00132E14"/>
    <w:rsid w:val="0014565F"/>
    <w:rsid w:val="001475AA"/>
    <w:rsid w:val="0015108C"/>
    <w:rsid w:val="001648E9"/>
    <w:rsid w:val="001665E2"/>
    <w:rsid w:val="00171BCA"/>
    <w:rsid w:val="00187B49"/>
    <w:rsid w:val="00195023"/>
    <w:rsid w:val="001A7131"/>
    <w:rsid w:val="001A7D9C"/>
    <w:rsid w:val="001B3CAD"/>
    <w:rsid w:val="001B4CBC"/>
    <w:rsid w:val="001B66D8"/>
    <w:rsid w:val="001B6E77"/>
    <w:rsid w:val="001C6F37"/>
    <w:rsid w:val="001C7076"/>
    <w:rsid w:val="001D2DC3"/>
    <w:rsid w:val="001D577C"/>
    <w:rsid w:val="001D7363"/>
    <w:rsid w:val="001E07EA"/>
    <w:rsid w:val="001F2032"/>
    <w:rsid w:val="001F231A"/>
    <w:rsid w:val="001F5865"/>
    <w:rsid w:val="00200532"/>
    <w:rsid w:val="002012B8"/>
    <w:rsid w:val="00203753"/>
    <w:rsid w:val="00212CF2"/>
    <w:rsid w:val="00217129"/>
    <w:rsid w:val="00217E13"/>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86324"/>
    <w:rsid w:val="00293B44"/>
    <w:rsid w:val="002972E0"/>
    <w:rsid w:val="002A0651"/>
    <w:rsid w:val="002A12D0"/>
    <w:rsid w:val="002B0060"/>
    <w:rsid w:val="002C10A0"/>
    <w:rsid w:val="002C1CAA"/>
    <w:rsid w:val="002E06A0"/>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64C59"/>
    <w:rsid w:val="0036670E"/>
    <w:rsid w:val="003743AA"/>
    <w:rsid w:val="00374ACC"/>
    <w:rsid w:val="00377236"/>
    <w:rsid w:val="00377332"/>
    <w:rsid w:val="00381E3C"/>
    <w:rsid w:val="00385C91"/>
    <w:rsid w:val="00392A56"/>
    <w:rsid w:val="003954F5"/>
    <w:rsid w:val="00396ED0"/>
    <w:rsid w:val="003A0DDB"/>
    <w:rsid w:val="003A3DAB"/>
    <w:rsid w:val="003A66D9"/>
    <w:rsid w:val="003B2435"/>
    <w:rsid w:val="003B3E9C"/>
    <w:rsid w:val="003B7153"/>
    <w:rsid w:val="003B7C0F"/>
    <w:rsid w:val="003C6D07"/>
    <w:rsid w:val="003C6E7C"/>
    <w:rsid w:val="003D30A2"/>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50919"/>
    <w:rsid w:val="004550B6"/>
    <w:rsid w:val="004657D2"/>
    <w:rsid w:val="0046657F"/>
    <w:rsid w:val="00471F96"/>
    <w:rsid w:val="004804D6"/>
    <w:rsid w:val="00481472"/>
    <w:rsid w:val="00484E99"/>
    <w:rsid w:val="0048622A"/>
    <w:rsid w:val="00487BA9"/>
    <w:rsid w:val="00493139"/>
    <w:rsid w:val="00495964"/>
    <w:rsid w:val="004A45F1"/>
    <w:rsid w:val="004B019E"/>
    <w:rsid w:val="004C54CD"/>
    <w:rsid w:val="004C7061"/>
    <w:rsid w:val="004D6C6A"/>
    <w:rsid w:val="004F5E5E"/>
    <w:rsid w:val="00500331"/>
    <w:rsid w:val="0050075D"/>
    <w:rsid w:val="005040D1"/>
    <w:rsid w:val="00507D21"/>
    <w:rsid w:val="005155F5"/>
    <w:rsid w:val="00516444"/>
    <w:rsid w:val="005210B7"/>
    <w:rsid w:val="005215BC"/>
    <w:rsid w:val="00522D64"/>
    <w:rsid w:val="0053314B"/>
    <w:rsid w:val="005356E0"/>
    <w:rsid w:val="00540366"/>
    <w:rsid w:val="00550A4F"/>
    <w:rsid w:val="00562323"/>
    <w:rsid w:val="005707DB"/>
    <w:rsid w:val="00575B4E"/>
    <w:rsid w:val="005812CF"/>
    <w:rsid w:val="00584B5E"/>
    <w:rsid w:val="00590F6B"/>
    <w:rsid w:val="0059301A"/>
    <w:rsid w:val="00593972"/>
    <w:rsid w:val="005A4C85"/>
    <w:rsid w:val="005B139D"/>
    <w:rsid w:val="005B1486"/>
    <w:rsid w:val="005C7BA9"/>
    <w:rsid w:val="005D2E86"/>
    <w:rsid w:val="005D4085"/>
    <w:rsid w:val="005E76F0"/>
    <w:rsid w:val="005F3C1E"/>
    <w:rsid w:val="00601F29"/>
    <w:rsid w:val="0062178D"/>
    <w:rsid w:val="0062308B"/>
    <w:rsid w:val="006230F1"/>
    <w:rsid w:val="006265D8"/>
    <w:rsid w:val="00627DF9"/>
    <w:rsid w:val="00631484"/>
    <w:rsid w:val="00631A22"/>
    <w:rsid w:val="00632793"/>
    <w:rsid w:val="006373A2"/>
    <w:rsid w:val="006376B8"/>
    <w:rsid w:val="006434E9"/>
    <w:rsid w:val="006444FA"/>
    <w:rsid w:val="00656330"/>
    <w:rsid w:val="006637E0"/>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21942"/>
    <w:rsid w:val="00735EA7"/>
    <w:rsid w:val="00745739"/>
    <w:rsid w:val="0074615D"/>
    <w:rsid w:val="007506BB"/>
    <w:rsid w:val="00753D42"/>
    <w:rsid w:val="007617A9"/>
    <w:rsid w:val="007629FA"/>
    <w:rsid w:val="00762DBD"/>
    <w:rsid w:val="00766493"/>
    <w:rsid w:val="00773C32"/>
    <w:rsid w:val="00775ED4"/>
    <w:rsid w:val="007833C5"/>
    <w:rsid w:val="007855FA"/>
    <w:rsid w:val="00786D4F"/>
    <w:rsid w:val="00787D55"/>
    <w:rsid w:val="00790FA7"/>
    <w:rsid w:val="0079191A"/>
    <w:rsid w:val="007A30BE"/>
    <w:rsid w:val="007A6FD5"/>
    <w:rsid w:val="007B3678"/>
    <w:rsid w:val="007B3C49"/>
    <w:rsid w:val="007B5413"/>
    <w:rsid w:val="007C0D23"/>
    <w:rsid w:val="007C2EE8"/>
    <w:rsid w:val="007C4FF2"/>
    <w:rsid w:val="007C5EC5"/>
    <w:rsid w:val="007C7B2B"/>
    <w:rsid w:val="007D1079"/>
    <w:rsid w:val="007D1F5E"/>
    <w:rsid w:val="007D46B1"/>
    <w:rsid w:val="007E3B7B"/>
    <w:rsid w:val="007F4F68"/>
    <w:rsid w:val="007F7725"/>
    <w:rsid w:val="008058C4"/>
    <w:rsid w:val="00807825"/>
    <w:rsid w:val="008105FC"/>
    <w:rsid w:val="00820004"/>
    <w:rsid w:val="00821D72"/>
    <w:rsid w:val="00825D7D"/>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534F"/>
    <w:rsid w:val="008A687F"/>
    <w:rsid w:val="008B156B"/>
    <w:rsid w:val="008B3F47"/>
    <w:rsid w:val="008C474E"/>
    <w:rsid w:val="008C51DB"/>
    <w:rsid w:val="008C5C89"/>
    <w:rsid w:val="008D6A84"/>
    <w:rsid w:val="008D7ECC"/>
    <w:rsid w:val="008E05D3"/>
    <w:rsid w:val="008E1684"/>
    <w:rsid w:val="008E31C8"/>
    <w:rsid w:val="008F2C7A"/>
    <w:rsid w:val="008F3505"/>
    <w:rsid w:val="00900784"/>
    <w:rsid w:val="00901D76"/>
    <w:rsid w:val="00905A56"/>
    <w:rsid w:val="00905A8A"/>
    <w:rsid w:val="009060A8"/>
    <w:rsid w:val="009300E8"/>
    <w:rsid w:val="00941FB3"/>
    <w:rsid w:val="00960ED2"/>
    <w:rsid w:val="009615A2"/>
    <w:rsid w:val="00963EBC"/>
    <w:rsid w:val="00970088"/>
    <w:rsid w:val="0097563C"/>
    <w:rsid w:val="00975F46"/>
    <w:rsid w:val="00981845"/>
    <w:rsid w:val="0098618B"/>
    <w:rsid w:val="0098761C"/>
    <w:rsid w:val="009A0F9C"/>
    <w:rsid w:val="009A21AF"/>
    <w:rsid w:val="009A41B7"/>
    <w:rsid w:val="009B5AC1"/>
    <w:rsid w:val="009B7758"/>
    <w:rsid w:val="009B7CA4"/>
    <w:rsid w:val="009C1807"/>
    <w:rsid w:val="009C2BEA"/>
    <w:rsid w:val="009D2B3A"/>
    <w:rsid w:val="009D3641"/>
    <w:rsid w:val="009D6C21"/>
    <w:rsid w:val="009E0A5C"/>
    <w:rsid w:val="009E1FFB"/>
    <w:rsid w:val="009E4173"/>
    <w:rsid w:val="009F5E60"/>
    <w:rsid w:val="009F7746"/>
    <w:rsid w:val="00A051CC"/>
    <w:rsid w:val="00A05493"/>
    <w:rsid w:val="00A101E4"/>
    <w:rsid w:val="00A13E15"/>
    <w:rsid w:val="00A20E6C"/>
    <w:rsid w:val="00A2322F"/>
    <w:rsid w:val="00A24290"/>
    <w:rsid w:val="00A263FF"/>
    <w:rsid w:val="00A44CA4"/>
    <w:rsid w:val="00A641E0"/>
    <w:rsid w:val="00A77785"/>
    <w:rsid w:val="00A843A3"/>
    <w:rsid w:val="00A9059D"/>
    <w:rsid w:val="00A93813"/>
    <w:rsid w:val="00AB5B69"/>
    <w:rsid w:val="00AB7DD8"/>
    <w:rsid w:val="00AC20EF"/>
    <w:rsid w:val="00AC66F3"/>
    <w:rsid w:val="00AD05F9"/>
    <w:rsid w:val="00AD293C"/>
    <w:rsid w:val="00AD4E45"/>
    <w:rsid w:val="00AD5327"/>
    <w:rsid w:val="00AE3D9D"/>
    <w:rsid w:val="00AE77CE"/>
    <w:rsid w:val="00AF30CC"/>
    <w:rsid w:val="00AF6593"/>
    <w:rsid w:val="00B03824"/>
    <w:rsid w:val="00B041EE"/>
    <w:rsid w:val="00B075B5"/>
    <w:rsid w:val="00B23E1C"/>
    <w:rsid w:val="00B25674"/>
    <w:rsid w:val="00B25EF8"/>
    <w:rsid w:val="00B42023"/>
    <w:rsid w:val="00B47CD8"/>
    <w:rsid w:val="00B60D98"/>
    <w:rsid w:val="00B618EC"/>
    <w:rsid w:val="00B75CC5"/>
    <w:rsid w:val="00B76D7C"/>
    <w:rsid w:val="00B8158B"/>
    <w:rsid w:val="00B96C20"/>
    <w:rsid w:val="00BA1D10"/>
    <w:rsid w:val="00BA2171"/>
    <w:rsid w:val="00BA34FD"/>
    <w:rsid w:val="00BB12DE"/>
    <w:rsid w:val="00BD372D"/>
    <w:rsid w:val="00BD3E23"/>
    <w:rsid w:val="00BD44F2"/>
    <w:rsid w:val="00BE39AA"/>
    <w:rsid w:val="00BF271F"/>
    <w:rsid w:val="00C00546"/>
    <w:rsid w:val="00C04A09"/>
    <w:rsid w:val="00C1261C"/>
    <w:rsid w:val="00C2174E"/>
    <w:rsid w:val="00C27502"/>
    <w:rsid w:val="00C34097"/>
    <w:rsid w:val="00C3683C"/>
    <w:rsid w:val="00C36E16"/>
    <w:rsid w:val="00C40428"/>
    <w:rsid w:val="00C42703"/>
    <w:rsid w:val="00C57D1A"/>
    <w:rsid w:val="00C67579"/>
    <w:rsid w:val="00C67D53"/>
    <w:rsid w:val="00C713FA"/>
    <w:rsid w:val="00C72DDE"/>
    <w:rsid w:val="00C84B79"/>
    <w:rsid w:val="00C90B83"/>
    <w:rsid w:val="00C93A58"/>
    <w:rsid w:val="00CA5363"/>
    <w:rsid w:val="00CB6492"/>
    <w:rsid w:val="00CC1EF8"/>
    <w:rsid w:val="00CC2392"/>
    <w:rsid w:val="00CC49E4"/>
    <w:rsid w:val="00CC7036"/>
    <w:rsid w:val="00CD0E8B"/>
    <w:rsid w:val="00CD7E8C"/>
    <w:rsid w:val="00CE36AF"/>
    <w:rsid w:val="00CE61A8"/>
    <w:rsid w:val="00CF0132"/>
    <w:rsid w:val="00D019EB"/>
    <w:rsid w:val="00D1158A"/>
    <w:rsid w:val="00D17766"/>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9B6"/>
    <w:rsid w:val="00DB1B3D"/>
    <w:rsid w:val="00DB20B3"/>
    <w:rsid w:val="00DB4CDC"/>
    <w:rsid w:val="00DB68D6"/>
    <w:rsid w:val="00DC051A"/>
    <w:rsid w:val="00DC2FD5"/>
    <w:rsid w:val="00DC3908"/>
    <w:rsid w:val="00DC5CD9"/>
    <w:rsid w:val="00DC6E68"/>
    <w:rsid w:val="00DE5A20"/>
    <w:rsid w:val="00DE7D02"/>
    <w:rsid w:val="00E06033"/>
    <w:rsid w:val="00E10530"/>
    <w:rsid w:val="00E14914"/>
    <w:rsid w:val="00E2571F"/>
    <w:rsid w:val="00E27389"/>
    <w:rsid w:val="00E31DEE"/>
    <w:rsid w:val="00E34412"/>
    <w:rsid w:val="00E36070"/>
    <w:rsid w:val="00E37792"/>
    <w:rsid w:val="00E4003D"/>
    <w:rsid w:val="00E410DE"/>
    <w:rsid w:val="00E46C38"/>
    <w:rsid w:val="00E50171"/>
    <w:rsid w:val="00E63A67"/>
    <w:rsid w:val="00E807D4"/>
    <w:rsid w:val="00E877F0"/>
    <w:rsid w:val="00E90D11"/>
    <w:rsid w:val="00E92DF8"/>
    <w:rsid w:val="00E9496A"/>
    <w:rsid w:val="00EA2224"/>
    <w:rsid w:val="00EA3343"/>
    <w:rsid w:val="00EA3CC8"/>
    <w:rsid w:val="00EB0065"/>
    <w:rsid w:val="00EB439D"/>
    <w:rsid w:val="00EB4AF3"/>
    <w:rsid w:val="00ED1EDF"/>
    <w:rsid w:val="00ED7DC0"/>
    <w:rsid w:val="00EE0554"/>
    <w:rsid w:val="00EE2B0A"/>
    <w:rsid w:val="00EE2D08"/>
    <w:rsid w:val="00EE2D4E"/>
    <w:rsid w:val="00EE7065"/>
    <w:rsid w:val="00EF129D"/>
    <w:rsid w:val="00EF19D6"/>
    <w:rsid w:val="00F03DBB"/>
    <w:rsid w:val="00F1153E"/>
    <w:rsid w:val="00F115DD"/>
    <w:rsid w:val="00F12628"/>
    <w:rsid w:val="00F34219"/>
    <w:rsid w:val="00F427F3"/>
    <w:rsid w:val="00F42FA2"/>
    <w:rsid w:val="00F43C0B"/>
    <w:rsid w:val="00F4737A"/>
    <w:rsid w:val="00F60F20"/>
    <w:rsid w:val="00F72149"/>
    <w:rsid w:val="00F82B8F"/>
    <w:rsid w:val="00F82D36"/>
    <w:rsid w:val="00F82DB1"/>
    <w:rsid w:val="00F96A9F"/>
    <w:rsid w:val="00F96E0B"/>
    <w:rsid w:val="00FA10CC"/>
    <w:rsid w:val="00FA4322"/>
    <w:rsid w:val="00FA4B45"/>
    <w:rsid w:val="00FB5266"/>
    <w:rsid w:val="00FB63C7"/>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p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Textoindependiente">
    <w:name w:val="Body Text"/>
    <w:basedOn w:val="Normal"/>
    <w:rsid w:val="00B25EF8"/>
    <w:pPr>
      <w:keepNext/>
      <w:spacing w:after="140"/>
    </w:pPr>
  </w:style>
  <w:style w:type="paragraph" w:styleId="Textodebloque">
    <w:name w:val="Block Text"/>
    <w:basedOn w:val="Normal"/>
    <w:rsid w:val="00B25EF8"/>
    <w:pPr>
      <w:spacing w:after="120"/>
      <w:ind w:left="1440" w:right="1440"/>
    </w:pPr>
  </w:style>
  <w:style w:type="paragraph" w:styleId="Textoindependiente2">
    <w:name w:val="Body Text 2"/>
    <w:basedOn w:val="Normal"/>
    <w:rsid w:val="00B25EF8"/>
    <w:pPr>
      <w:spacing w:after="120" w:line="480" w:lineRule="auto"/>
    </w:pPr>
  </w:style>
  <w:style w:type="paragraph" w:styleId="Textoindependiente3">
    <w:name w:val="Body Text 3"/>
    <w:basedOn w:val="Normal"/>
    <w:rsid w:val="00B25EF8"/>
    <w:pPr>
      <w:spacing w:after="120"/>
    </w:pPr>
    <w:rPr>
      <w:sz w:val="16"/>
      <w:szCs w:val="16"/>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spacing w:after="120"/>
      <w:ind w:left="283"/>
    </w:p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spacing w:after="120" w:line="480" w:lineRule="auto"/>
      <w:ind w:left="283"/>
    </w:pPr>
  </w:style>
  <w:style w:type="paragraph" w:styleId="Sangra3detindependiente">
    <w:name w:val="Body Text Indent 3"/>
    <w:basedOn w:val="Normal"/>
    <w:rsid w:val="00B25EF8"/>
    <w:pPr>
      <w:spacing w:after="120"/>
      <w:ind w:left="283"/>
    </w:pPr>
    <w:rPr>
      <w:sz w:val="16"/>
      <w:szCs w:val="16"/>
    </w:rPr>
  </w:style>
  <w:style w:type="paragraph" w:styleId="Descripcin">
    <w:name w:val="caption"/>
    <w:basedOn w:val="Normal"/>
    <w:next w:val="Normal"/>
    <w:qFormat/>
    <w:rsid w:val="00B25EF8"/>
    <w:pPr>
      <w:spacing w:before="120" w:after="120"/>
    </w:pPr>
    <w:rPr>
      <w:b/>
      <w:bCs/>
    </w:rPr>
  </w:style>
  <w:style w:type="paragraph" w:styleId="Cierre">
    <w:name w:val="Closing"/>
    <w:basedOn w:val="Normal"/>
    <w:rsid w:val="00B25EF8"/>
    <w:pPr>
      <w:ind w:left="4252"/>
    </w:p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sid w:val="00B25EF8"/>
    <w:rPr>
      <w:rFonts w:ascii="Arial" w:hAnsi="Arial" w:cs="Arial"/>
    </w:rPr>
  </w:style>
  <w:style w:type="character" w:styleId="AcrnimoHTML">
    <w:name w:val="HTML Acronym"/>
    <w:basedOn w:val="Fuentedeprrafopredeter"/>
    <w:rsid w:val="00B25EF8"/>
  </w:style>
  <w:style w:type="paragraph" w:styleId="DireccinHTML">
    <w:name w:val="HTML Address"/>
    <w:basedOn w:val="Normal"/>
    <w:rsid w:val="00B25EF8"/>
    <w:rPr>
      <w:i/>
      <w:iC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rPr>
      <w:rFonts w:ascii="Courier New" w:hAnsi="Courier New" w:cs="Courier New"/>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spacing w:after="120"/>
      <w:ind w:left="283"/>
    </w:pPr>
  </w:style>
  <w:style w:type="paragraph" w:styleId="Continuarlista2">
    <w:name w:val="List Continue 2"/>
    <w:basedOn w:val="Normal"/>
    <w:rsid w:val="00B25EF8"/>
    <w:pPr>
      <w:spacing w:after="120"/>
      <w:ind w:left="566"/>
    </w:pPr>
  </w:style>
  <w:style w:type="paragraph" w:styleId="Continuarlista3">
    <w:name w:val="List Continue 3"/>
    <w:basedOn w:val="Normal"/>
    <w:rsid w:val="00B25EF8"/>
    <w:pPr>
      <w:spacing w:after="120"/>
      <w:ind w:left="849"/>
    </w:pPr>
  </w:style>
  <w:style w:type="paragraph" w:styleId="Continuarlista4">
    <w:name w:val="List Continue 4"/>
    <w:basedOn w:val="Normal"/>
    <w:rsid w:val="00B25EF8"/>
    <w:pPr>
      <w:spacing w:after="120"/>
      <w:ind w:left="1132"/>
    </w:pPr>
  </w:style>
  <w:style w:type="paragraph" w:styleId="Continuarlista5">
    <w:name w:val="List Continue 5"/>
    <w:basedOn w:val="Normal"/>
    <w:rsid w:val="00B25EF8"/>
    <w:pPr>
      <w:spacing w:after="120"/>
      <w:ind w:left="1415"/>
    </w:pPr>
  </w:style>
  <w:style w:type="paragraph" w:styleId="Listaconnmeros3">
    <w:name w:val="List Number 3"/>
    <w:basedOn w:val="Normal"/>
    <w:rsid w:val="00B25EF8"/>
    <w:pPr>
      <w:numPr>
        <w:numId w:val="8"/>
      </w:numPr>
    </w:pPr>
  </w:style>
  <w:style w:type="paragraph" w:styleId="Listaconnmeros4">
    <w:name w:val="List Number 4"/>
    <w:basedOn w:val="Normal"/>
    <w:rsid w:val="00B25EF8"/>
    <w:pPr>
      <w:numPr>
        <w:numId w:val="9"/>
      </w:numPr>
    </w:pPr>
  </w:style>
  <w:style w:type="paragraph" w:styleId="Listaconnmeros5">
    <w:name w:val="List Number 5"/>
    <w:basedOn w:val="Normal"/>
    <w:rsid w:val="00B25EF8"/>
    <w:pPr>
      <w:numPr>
        <w:numId w:val="10"/>
      </w:numPr>
    </w:p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Sangranormal">
    <w:name w:val="Normal Indent"/>
    <w:basedOn w:val="Normal"/>
    <w:rsid w:val="00B25EF8"/>
    <w:pPr>
      <w:ind w:left="720"/>
    </w:pPr>
  </w:style>
  <w:style w:type="paragraph" w:styleId="Encabezadodenota">
    <w:name w:val="Note Heading"/>
    <w:basedOn w:val="Normal"/>
    <w:next w:val="Normal"/>
    <w:rsid w:val="00B25EF8"/>
  </w:style>
  <w:style w:type="character" w:styleId="Nmerodepgina">
    <w:name w:val="page number"/>
    <w:basedOn w:val="Fuentedeprrafopredeter"/>
    <w:rsid w:val="00B25EF8"/>
  </w:style>
  <w:style w:type="paragraph" w:styleId="Textosinformato">
    <w:name w:val="Plain Text"/>
    <w:basedOn w:val="Normal"/>
    <w:rsid w:val="00B25EF8"/>
    <w:rPr>
      <w:rFonts w:ascii="Courier New" w:hAnsi="Courier New" w:cs="Courier New"/>
    </w:rPr>
  </w:style>
  <w:style w:type="paragraph" w:styleId="Saludo">
    <w:name w:val="Salutation"/>
    <w:basedOn w:val="Normal"/>
    <w:next w:val="Normal"/>
    <w:rsid w:val="00B25EF8"/>
  </w:style>
  <w:style w:type="paragraph" w:styleId="Firma">
    <w:name w:val="Signature"/>
    <w:basedOn w:val="Normal"/>
    <w:rsid w:val="00B25EF8"/>
    <w:pPr>
      <w:ind w:left="4252"/>
    </w:pPr>
  </w:style>
  <w:style w:type="character" w:styleId="Textoennegrita">
    <w:name w:val="Strong"/>
    <w:qFormat/>
    <w:rsid w:val="00B25EF8"/>
    <w:rPr>
      <w:b/>
      <w:bCs/>
    </w:rPr>
  </w:style>
  <w:style w:type="paragraph" w:styleId="Subttulo">
    <w:name w:val="Subtitle"/>
    <w:basedOn w:val="Normal"/>
    <w:qFormat/>
    <w:rsid w:val="00B25EF8"/>
    <w:pPr>
      <w:spacing w:after="60"/>
      <w:jc w:val="center"/>
      <w:outlineLvl w:val="1"/>
    </w:pPr>
    <w:rPr>
      <w:rFonts w:ascii="Arial" w:hAnsi="Arial" w:cs="Arial"/>
      <w:sz w:val="24"/>
      <w:szCs w:val="24"/>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ind w:left="720"/>
      <w:contextualSpacing/>
    </w:p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hyperlink" Target="https://www.w3.org/" TargetMode="External"/><Relationship Id="rId34" Type="http://schemas.openxmlformats.org/officeDocument/2006/relationships/hyperlink" Target="http://www.Johnmcafeeswiftmail.com" TargetMode="External"/><Relationship Id="rId42" Type="http://schemas.openxmlformats.org/officeDocument/2006/relationships/hyperlink" Target="https://dutchblockchaincoalition.org/en" TargetMode="External"/><Relationship Id="rId47" Type="http://schemas.openxmlformats.org/officeDocument/2006/relationships/hyperlink" Target="https://aioti.eu/" TargetMode="External"/><Relationship Id="rId50" Type="http://schemas.openxmlformats.org/officeDocument/2006/relationships/hyperlink" Target="https://www.oasis-open.org/standards" TargetMode="External"/><Relationship Id="rId55" Type="http://schemas.openxmlformats.org/officeDocument/2006/relationships/hyperlink" Target="https://www.openmobilealliance.org/wp/API_Inventory.html" TargetMode="External"/><Relationship Id="rId63"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encenelec.eu/news/brief_news/pages/tn-2018-085.aspx" TargetMode="External"/><Relationship Id="rId29" Type="http://schemas.openxmlformats.org/officeDocument/2006/relationships/hyperlink" Target="http://bit.ly/2MtEcNi" TargetMode="External"/><Relationship Id="rId11" Type="http://schemas.openxmlformats.org/officeDocument/2006/relationships/hyperlink" Target="https://portal.etsi.org/TB/ETSIDeliverableStatus.aspx" TargetMode="External"/><Relationship Id="rId24" Type="http://schemas.openxmlformats.org/officeDocument/2006/relationships/image" Target="media/image3.emf"/><Relationship Id="rId32" Type="http://schemas.openxmlformats.org/officeDocument/2006/relationships/hyperlink" Target="https://www.kinno.fi/en/smartlog" TargetMode="External"/><Relationship Id="rId37" Type="http://schemas.openxmlformats.org/officeDocument/2006/relationships/hyperlink" Target="https://opentimestamps.org/" TargetMode="External"/><Relationship Id="rId40" Type="http://schemas.openxmlformats.org/officeDocument/2006/relationships/hyperlink" Target="https://github.com/w3c/vc-data-model/issues" TargetMode="External"/><Relationship Id="rId45" Type="http://schemas.openxmlformats.org/officeDocument/2006/relationships/hyperlink" Target="http://ec.europa.eu/growth/content/landscaping-study-standard-essential-patents-europe-0_en" TargetMode="External"/><Relationship Id="rId53" Type="http://schemas.openxmlformats.org/officeDocument/2006/relationships/hyperlink" Target="http://www.fig.net/" TargetMode="External"/><Relationship Id="rId58" Type="http://schemas.openxmlformats.org/officeDocument/2006/relationships/hyperlink" Target="https://www.gsma.com/" TargetMode="External"/><Relationship Id="rId5" Type="http://schemas.openxmlformats.org/officeDocument/2006/relationships/footnotes" Target="footnotes.xml"/><Relationship Id="rId61" Type="http://schemas.openxmlformats.org/officeDocument/2006/relationships/hyperlink" Target="https://portal.etsi.org/Services/editHelp!/Howtostart/ETSIDraftingRules.aspx" TargetMode="External"/><Relationship Id="rId19" Type="http://schemas.openxmlformats.org/officeDocument/2006/relationships/hyperlink" Target="https://ec.europa.eu/growth/single-market/strategy_en" TargetMode="Externa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opentimestamps.org/" TargetMode="External"/><Relationship Id="rId27" Type="http://schemas.openxmlformats.org/officeDocument/2006/relationships/hyperlink" Target="https://blockchain.ieee.org/standards" TargetMode="External"/><Relationship Id="rId30" Type="http://schemas.openxmlformats.org/officeDocument/2006/relationships/hyperlink" Target="https://decent.ch/dcore/" TargetMode="External"/><Relationship Id="rId35" Type="http://schemas.openxmlformats.org/officeDocument/2006/relationships/hyperlink" Target="http://www.cryptamail.com" TargetMode="External"/><Relationship Id="rId43" Type="http://schemas.openxmlformats.org/officeDocument/2006/relationships/hyperlink" Target="https://www.hyperledger.org/" TargetMode="External"/><Relationship Id="rId48" Type="http://schemas.openxmlformats.org/officeDocument/2006/relationships/hyperlink" Target="https://www.iiconsortium.org/" TargetMode="External"/><Relationship Id="rId56" Type="http://schemas.openxmlformats.org/officeDocument/2006/relationships/hyperlink" Target="https://ec.europa.eu/digital-single-market/en/news/european-countries-join-blockchain-partnership"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sbs-sme.eu/" TargetMode="Externa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ftp://ftp.cencenelec.eu/EN/EuropeanStandardization/Sectors/ICT/Blockchain%20+%20DLT/FG-BDLT-White%20paper-Version1.2.pdf" TargetMode="External"/><Relationship Id="rId25" Type="http://schemas.openxmlformats.org/officeDocument/2006/relationships/hyperlink" Target="https://www.itu.int/en/ITU-T/focusgroups/dlt/Pages/default.aspx" TargetMode="External"/><Relationship Id="rId33" Type="http://schemas.openxmlformats.org/officeDocument/2006/relationships/hyperlink" Target="https://ieeexplore.ieee.org/document/8436042" TargetMode="External"/><Relationship Id="rId38" Type="http://schemas.openxmlformats.org/officeDocument/2006/relationships/hyperlink" Target="https://www.w3.org/" TargetMode="External"/><Relationship Id="rId46" Type="http://schemas.openxmlformats.org/officeDocument/2006/relationships/hyperlink" Target="https://inatba.org/" TargetMode="External"/><Relationship Id="rId59" Type="http://schemas.openxmlformats.org/officeDocument/2006/relationships/hyperlink" Target="http://www.opengeospatial.org/" TargetMode="External"/><Relationship Id="rId20" Type="http://schemas.openxmlformats.org/officeDocument/2006/relationships/hyperlink" Target="https://www.eublockchainforum.eu/" TargetMode="External"/><Relationship Id="rId41" Type="http://schemas.openxmlformats.org/officeDocument/2006/relationships/hyperlink" Target="https://alastria.io/en/" TargetMode="External"/><Relationship Id="rId54" Type="http://schemas.openxmlformats.org/officeDocument/2006/relationships/hyperlink" Target="http://www.onem2m.org/"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so.org/committee/6266604.html" TargetMode="External"/><Relationship Id="rId23" Type="http://schemas.openxmlformats.org/officeDocument/2006/relationships/hyperlink" Target="https://www.iso.org/committee/6266604.html" TargetMode="External"/><Relationship Id="rId28" Type="http://schemas.openxmlformats.org/officeDocument/2006/relationships/hyperlink" Target="https://www.eublockchainforum.eu/reports" TargetMode="External"/><Relationship Id="rId36" Type="http://schemas.openxmlformats.org/officeDocument/2006/relationships/hyperlink" Target="https://gmelius.com/email-stamping-blockchain.pdf" TargetMode="External"/><Relationship Id="rId49" Type="http://schemas.openxmlformats.org/officeDocument/2006/relationships/hyperlink" Target="https://trac.ietf.org/trac/iab/wiki/Multi-Stake-Holder-Platform" TargetMode="External"/><Relationship Id="rId57" Type="http://schemas.openxmlformats.org/officeDocument/2006/relationships/hyperlink" Target="https://ec.europa.eu/digital-single-market/en/news/communication-ict-standardisation-priorities-digital-single-market" TargetMode="External"/><Relationship Id="rId10" Type="http://schemas.openxmlformats.org/officeDocument/2006/relationships/hyperlink" Target="http://www.etsi.org/standards-search" TargetMode="External"/><Relationship Id="rId31" Type="http://schemas.openxmlformats.org/officeDocument/2006/relationships/hyperlink" Target="https://www.researchgate.net/publication/334558716_Communication_and_Consensus_Co-Design_for_Low-Latency_and_Reliable_Industrial_IoT_Systems" TargetMode="External"/><Relationship Id="rId44" Type="http://schemas.openxmlformats.org/officeDocument/2006/relationships/hyperlink" Target="https://entethalliance.org/" TargetMode="External"/><Relationship Id="rId52" Type="http://schemas.openxmlformats.org/officeDocument/2006/relationships/hyperlink" Target="http://www.opengeospatial.org/projects/groups/bdltdwg" TargetMode="External"/><Relationship Id="rId60" Type="http://schemas.openxmlformats.org/officeDocument/2006/relationships/image" Target="media/image5.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www.itu.int/en/ITU-T/focusgroups/dlt/Pages/default.aspx" TargetMode="External"/><Relationship Id="rId39" Type="http://schemas.openxmlformats.org/officeDocument/2006/relationships/hyperlink" Target="https://www.w3.org/TR/2019/WD-verifiable-claims-data-model-201902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94</TotalTime>
  <Pages>17</Pages>
  <Words>6712</Words>
  <Characters>36916</Characters>
  <Application>Microsoft Office Word</Application>
  <DocSecurity>0</DocSecurity>
  <Lines>307</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43541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9</cp:revision>
  <cp:lastPrinted>2016-05-17T08:56:00Z</cp:lastPrinted>
  <dcterms:created xsi:type="dcterms:W3CDTF">2019-10-17T08:46:00Z</dcterms:created>
  <dcterms:modified xsi:type="dcterms:W3CDTF">2019-10-24T13:29:00Z</dcterms:modified>
</cp:coreProperties>
</file>