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3811ADFE" w:rsidR="00A80DBD" w:rsidRPr="00E71784" w:rsidRDefault="00A301A6" w:rsidP="00A80DBD">
      <w:pPr>
        <w:pStyle w:val="ZA"/>
        <w:framePr w:w="10563" w:h="782" w:hRule="exact" w:wrap="notBeside" w:hAnchor="page" w:x="661" w:y="646" w:anchorLock="1"/>
        <w:pBdr>
          <w:bottom w:val="none" w:sz="0" w:space="0" w:color="auto"/>
        </w:pBdr>
        <w:jc w:val="center"/>
        <w:rPr>
          <w:noProof w:val="0"/>
        </w:rPr>
      </w:pPr>
      <w:bookmarkStart w:id="0" w:name="pages12"/>
      <w:r w:rsidRPr="00E71784">
        <w:rPr>
          <w:noProof w:val="0"/>
          <w:sz w:val="64"/>
        </w:rPr>
        <w:t xml:space="preserve">ETSI </w:t>
      </w:r>
      <w:r w:rsidR="00A80DBD" w:rsidRPr="00E71784">
        <w:rPr>
          <w:noProof w:val="0"/>
          <w:sz w:val="64"/>
        </w:rPr>
        <w:t xml:space="preserve">TS </w:t>
      </w:r>
      <w:bookmarkStart w:id="1" w:name="docnumber"/>
      <w:r w:rsidR="00C322B6">
        <w:rPr>
          <w:noProof w:val="0"/>
          <w:sz w:val="64"/>
        </w:rPr>
        <w:t>ISG</w:t>
      </w:r>
      <w:r w:rsidR="00BF1EE4" w:rsidRPr="00E71784">
        <w:rPr>
          <w:noProof w:val="0"/>
          <w:sz w:val="64"/>
        </w:rPr>
        <w:t xml:space="preserve"> </w:t>
      </w:r>
      <w:bookmarkEnd w:id="1"/>
      <w:r w:rsidR="00C322B6">
        <w:rPr>
          <w:noProof w:val="0"/>
          <w:sz w:val="64"/>
        </w:rPr>
        <w:t>PDL-0022</w:t>
      </w:r>
      <w:r w:rsidR="00A80DBD" w:rsidRPr="00E71784">
        <w:rPr>
          <w:noProof w:val="0"/>
          <w:sz w:val="64"/>
        </w:rPr>
        <w:t xml:space="preserve"> </w:t>
      </w:r>
      <w:r w:rsidR="00A80DBD" w:rsidRPr="00E71784">
        <w:rPr>
          <w:noProof w:val="0"/>
        </w:rPr>
        <w:t>V</w:t>
      </w:r>
      <w:bookmarkStart w:id="2" w:name="docversion"/>
      <w:r w:rsidR="00C322B6">
        <w:rPr>
          <w:noProof w:val="0"/>
        </w:rPr>
        <w:t>0</w:t>
      </w:r>
      <w:r w:rsidR="00A80DBD" w:rsidRPr="00E71784">
        <w:rPr>
          <w:noProof w:val="0"/>
        </w:rPr>
        <w:t>.</w:t>
      </w:r>
      <w:r w:rsidR="00C322B6">
        <w:rPr>
          <w:noProof w:val="0"/>
        </w:rPr>
        <w:t>0</w:t>
      </w:r>
      <w:r w:rsidR="00A80DBD" w:rsidRPr="00E71784">
        <w:rPr>
          <w:noProof w:val="0"/>
        </w:rPr>
        <w:t>.</w:t>
      </w:r>
      <w:bookmarkEnd w:id="2"/>
      <w:r w:rsidR="00C322B6">
        <w:rPr>
          <w:noProof w:val="0"/>
        </w:rPr>
        <w:t>1</w:t>
      </w:r>
      <w:r w:rsidR="00A80DBD" w:rsidRPr="00E71784">
        <w:rPr>
          <w:rStyle w:val="ZGSM"/>
          <w:noProof w:val="0"/>
        </w:rPr>
        <w:t xml:space="preserve"> </w:t>
      </w:r>
      <w:r w:rsidR="00A80DBD" w:rsidRPr="00E71784">
        <w:rPr>
          <w:noProof w:val="0"/>
          <w:sz w:val="32"/>
        </w:rPr>
        <w:t>(</w:t>
      </w:r>
      <w:bookmarkStart w:id="3" w:name="docdate"/>
      <w:r w:rsidR="00C322B6">
        <w:rPr>
          <w:noProof w:val="0"/>
          <w:sz w:val="32"/>
        </w:rPr>
        <w:t>2023</w:t>
      </w:r>
      <w:r w:rsidR="00A80DBD" w:rsidRPr="00E71784">
        <w:rPr>
          <w:noProof w:val="0"/>
          <w:sz w:val="32"/>
        </w:rPr>
        <w:t>-</w:t>
      </w:r>
      <w:bookmarkEnd w:id="3"/>
      <w:r w:rsidR="00C322B6">
        <w:rPr>
          <w:noProof w:val="0"/>
          <w:sz w:val="32"/>
        </w:rPr>
        <w:t>01</w:t>
      </w:r>
      <w:r w:rsidR="00A80DBD" w:rsidRPr="00E71784">
        <w:rPr>
          <w:noProof w:val="0"/>
          <w:sz w:val="32"/>
          <w:szCs w:val="32"/>
        </w:rPr>
        <w:t>)</w:t>
      </w:r>
    </w:p>
    <w:p w14:paraId="30700579" w14:textId="1A3103D8" w:rsidR="00A80DBD" w:rsidRPr="00E71784" w:rsidRDefault="00C322B6" w:rsidP="00FF3E6E">
      <w:pPr>
        <w:pStyle w:val="ZT"/>
        <w:framePr w:w="10206" w:h="3701" w:hRule="exact" w:wrap="notBeside" w:hAnchor="page" w:x="880" w:y="7094"/>
        <w:spacing w:line="240" w:lineRule="auto"/>
      </w:pPr>
      <w:bookmarkStart w:id="4" w:name="doctitle"/>
      <w:r>
        <w:t xml:space="preserve">PDL in Wholesale Supply Chain </w:t>
      </w:r>
      <w:proofErr w:type="gramStart"/>
      <w:r>
        <w:t>Management</w:t>
      </w:r>
      <w:r w:rsidR="00A80DBD" w:rsidRPr="00E71784">
        <w:t>;</w:t>
      </w:r>
      <w:proofErr w:type="gramEnd"/>
    </w:p>
    <w:p w14:paraId="548EB99D" w14:textId="19C63612" w:rsidR="00A80DBD" w:rsidRPr="00E71784" w:rsidRDefault="00C322B6" w:rsidP="00FF3E6E">
      <w:pPr>
        <w:pStyle w:val="ZT"/>
        <w:framePr w:w="10206" w:h="3701" w:hRule="exact" w:wrap="notBeside" w:hAnchor="page" w:x="880" w:y="7094"/>
        <w:spacing w:line="240" w:lineRule="auto"/>
      </w:pPr>
      <w:r>
        <w:t xml:space="preserve">Permissioned Distributed </w:t>
      </w:r>
      <w:proofErr w:type="gramStart"/>
      <w:r>
        <w:t>Ledger</w:t>
      </w:r>
      <w:r w:rsidR="00A80DBD" w:rsidRPr="00E71784">
        <w:t>;</w:t>
      </w:r>
      <w:proofErr w:type="gramEnd"/>
    </w:p>
    <w:p w14:paraId="0273A0E5" w14:textId="60ABA37D" w:rsidR="00A80DBD" w:rsidRPr="00E71784" w:rsidRDefault="00C322B6" w:rsidP="00FF3E6E">
      <w:pPr>
        <w:pStyle w:val="ZT"/>
        <w:framePr w:w="10206" w:h="3701" w:hRule="exact" w:wrap="notBeside" w:hAnchor="page" w:x="880" w:y="7094"/>
        <w:spacing w:line="240" w:lineRule="auto"/>
      </w:pPr>
      <w:r>
        <w:t>Group Specification PDL-0022</w:t>
      </w:r>
    </w:p>
    <w:p w14:paraId="28F0110A" w14:textId="79BBBD5F" w:rsidR="00A80DBD" w:rsidRPr="00E71784" w:rsidRDefault="00BF1EE4" w:rsidP="00A80DBD">
      <w:pPr>
        <w:pStyle w:val="ZT"/>
        <w:framePr w:w="10206" w:h="3701" w:hRule="exact" w:wrap="notBeside" w:hAnchor="page" w:x="880" w:y="7094"/>
      </w:pPr>
      <w:r>
        <w:rPr>
          <w:rStyle w:val="ZGSM"/>
        </w:rPr>
        <w:t xml:space="preserve">Release </w:t>
      </w:r>
      <w:r w:rsidR="00C322B6">
        <w:rPr>
          <w:rStyle w:val="ZGSM"/>
        </w:rPr>
        <w:t>1</w:t>
      </w:r>
    </w:p>
    <w:bookmarkStart w:id="5" w:name="docdiskette"/>
    <w:bookmarkEnd w:id="4"/>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5"/>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6"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7" w:name="doctypelong"/>
      <w:bookmarkEnd w:id="6"/>
      <w:r w:rsidRPr="00E71784">
        <w:rPr>
          <w:rFonts w:ascii="Century Gothic" w:hAnsi="Century Gothic"/>
          <w:b/>
          <w:i w:val="0"/>
          <w:noProof w:val="0"/>
          <w:color w:val="FFFFFF"/>
          <w:sz w:val="32"/>
          <w:szCs w:val="32"/>
        </w:rPr>
        <w:t>TECHNICAL SPECIFICATION</w:t>
      </w:r>
    </w:p>
    <w:bookmarkEnd w:id="7"/>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8" w:name="page2"/>
      <w:r w:rsidRPr="00E71784">
        <w:lastRenderedPageBreak/>
        <w:t>Reference</w:t>
      </w:r>
    </w:p>
    <w:p w14:paraId="2B2B3FF8" w14:textId="3CC80ED0" w:rsidR="00A80DBD" w:rsidRPr="00E71784" w:rsidRDefault="00C322B6" w:rsidP="00B46FB4">
      <w:pPr>
        <w:pStyle w:val="FP"/>
        <w:framePr w:w="9758" w:h="1310" w:hRule="exact" w:wrap="notBeside" w:vAnchor="page" w:hAnchor="page" w:x="1169" w:y="1736"/>
        <w:ind w:left="2268" w:right="2268"/>
        <w:jc w:val="center"/>
        <w:rPr>
          <w:rFonts w:ascii="Arial" w:hAnsi="Arial"/>
          <w:sz w:val="18"/>
        </w:rPr>
      </w:pPr>
      <w:r>
        <w:rPr>
          <w:rFonts w:ascii="Arial" w:hAnsi="Arial"/>
          <w:sz w:val="18"/>
        </w:rPr>
        <w:t>DGS/PDL-0022_supply_chain</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3D491344" w:rsidR="00A80DBD" w:rsidRPr="00E71784" w:rsidRDefault="00C322B6" w:rsidP="00B46FB4">
      <w:pPr>
        <w:pStyle w:val="FP"/>
        <w:framePr w:w="9758" w:h="1310" w:hRule="exact" w:wrap="notBeside" w:vAnchor="page" w:hAnchor="page" w:x="1169" w:y="1736"/>
        <w:ind w:left="2835" w:right="2835"/>
        <w:jc w:val="center"/>
        <w:rPr>
          <w:rFonts w:ascii="Arial" w:hAnsi="Arial"/>
          <w:sz w:val="18"/>
        </w:rPr>
      </w:pPr>
      <w:r>
        <w:rPr>
          <w:rFonts w:ascii="Arial" w:hAnsi="Arial"/>
          <w:sz w:val="18"/>
        </w:rPr>
        <w:t>Architecture, Distributed Ledger, ICT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9"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10" w:name="_Hlk67652697"/>
      <w:r w:rsidR="006735EB">
        <w:rPr>
          <w:rFonts w:ascii="Arial" w:hAnsi="Arial"/>
          <w:sz w:val="15"/>
          <w:lang w:val="fr-FR"/>
        </w:rPr>
        <w:t>APE 7112B</w:t>
      </w:r>
      <w:bookmarkEnd w:id="10"/>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1" w:name="_Hlk67652713"/>
      <w:r w:rsidR="006735EB">
        <w:rPr>
          <w:rFonts w:ascii="Arial" w:hAnsi="Arial"/>
          <w:sz w:val="15"/>
          <w:lang w:val="fr-FR"/>
        </w:rPr>
        <w:t>w061004871</w:t>
      </w:r>
      <w:bookmarkEnd w:id="11"/>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8"/>
    <w:bookmarkEnd w:id="9"/>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proofErr w:type="spellStart"/>
      <w:r w:rsidRPr="00307F3A">
        <w:rPr>
          <w:rFonts w:ascii="Arial" w:hAnsi="Arial" w:cs="Arial"/>
          <w:sz w:val="18"/>
        </w:rPr>
        <w:t>yyyy</w:t>
      </w:r>
      <w:proofErr w:type="spellEnd"/>
      <w:r w:rsidRPr="00307F3A">
        <w:rPr>
          <w:rFonts w:ascii="Arial" w:hAnsi="Arial" w:cs="Arial"/>
          <w:sz w:val="18"/>
        </w:rPr>
        <w:t>.</w:t>
      </w:r>
      <w:bookmarkStart w:id="14" w:name="copyrightaddon"/>
      <w:bookmarkEnd w:id="14"/>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5" w:name="tbcopyright"/>
      <w:bookmarkEnd w:id="15"/>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6" w:name="_Toc451533942"/>
      <w:bookmarkStart w:id="17" w:name="_Toc484178377"/>
      <w:bookmarkStart w:id="18" w:name="_Toc484178407"/>
      <w:bookmarkEnd w:id="0"/>
      <w:r w:rsidR="00A301A6" w:rsidRPr="00F52C10">
        <w:lastRenderedPageBreak/>
        <w:t>Contents</w:t>
      </w:r>
      <w:bookmarkEnd w:id="16"/>
      <w:bookmarkEnd w:id="17"/>
      <w:bookmarkEnd w:id="18"/>
    </w:p>
    <w:p w14:paraId="6C068BF8" w14:textId="6B2B1B3E" w:rsidR="00E5522F" w:rsidRDefault="001F3B0B">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E5522F">
        <w:t>Intellectual Property Rights</w:t>
      </w:r>
      <w:r w:rsidR="00E5522F">
        <w:tab/>
      </w:r>
      <w:r w:rsidR="00E5522F">
        <w:fldChar w:fldCharType="begin"/>
      </w:r>
      <w:r w:rsidR="00E5522F">
        <w:instrText xml:space="preserve"> PAGEREF _Toc124256139 \h </w:instrText>
      </w:r>
      <w:r w:rsidR="00E5522F">
        <w:fldChar w:fldCharType="separate"/>
      </w:r>
      <w:r w:rsidR="00E5522F">
        <w:t>6</w:t>
      </w:r>
      <w:r w:rsidR="00E5522F">
        <w:fldChar w:fldCharType="end"/>
      </w:r>
    </w:p>
    <w:p w14:paraId="5234942A" w14:textId="396A9E1B" w:rsidR="00E5522F" w:rsidRDefault="00E5522F">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_Toc124256140 \h </w:instrText>
      </w:r>
      <w:r>
        <w:fldChar w:fldCharType="separate"/>
      </w:r>
      <w:r>
        <w:t>6</w:t>
      </w:r>
      <w:r>
        <w:fldChar w:fldCharType="end"/>
      </w:r>
    </w:p>
    <w:p w14:paraId="4624FED3" w14:textId="35A14040" w:rsidR="00E5522F" w:rsidRDefault="00E5522F">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_Toc124256141 \h </w:instrText>
      </w:r>
      <w:r>
        <w:fldChar w:fldCharType="separate"/>
      </w:r>
      <w:r>
        <w:t>6</w:t>
      </w:r>
      <w:r>
        <w:fldChar w:fldCharType="end"/>
      </w:r>
    </w:p>
    <w:p w14:paraId="1450D041" w14:textId="395AC61F" w:rsidR="00E5522F" w:rsidRDefault="00E5522F">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_Toc124256142 \h </w:instrText>
      </w:r>
      <w:r>
        <w:fldChar w:fldCharType="separate"/>
      </w:r>
      <w:r>
        <w:t>6</w:t>
      </w:r>
      <w:r>
        <w:fldChar w:fldCharType="end"/>
      </w:r>
    </w:p>
    <w:p w14:paraId="7B51FACB" w14:textId="13244B2F" w:rsidR="00E5522F" w:rsidRDefault="00E5522F">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_Toc124256143 \h </w:instrText>
      </w:r>
      <w:r>
        <w:fldChar w:fldCharType="separate"/>
      </w:r>
      <w:r>
        <w:t>6</w:t>
      </w:r>
      <w:r>
        <w:fldChar w:fldCharType="end"/>
      </w:r>
    </w:p>
    <w:p w14:paraId="130F2BE5" w14:textId="5E460AFE" w:rsidR="00E5522F" w:rsidRDefault="00E5522F">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_Toc124256144 \h </w:instrText>
      </w:r>
      <w:r>
        <w:fldChar w:fldCharType="separate"/>
      </w:r>
      <w:r>
        <w:t>7</w:t>
      </w:r>
      <w:r>
        <w:fldChar w:fldCharType="end"/>
      </w:r>
    </w:p>
    <w:p w14:paraId="4813A444" w14:textId="25CCAAA3" w:rsidR="00E5522F" w:rsidRDefault="00E5522F">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_Toc124256145 \h </w:instrText>
      </w:r>
      <w:r>
        <w:fldChar w:fldCharType="separate"/>
      </w:r>
      <w:r>
        <w:t>7</w:t>
      </w:r>
      <w:r>
        <w:fldChar w:fldCharType="end"/>
      </w:r>
    </w:p>
    <w:p w14:paraId="3491A7C2" w14:textId="7C32CBBA" w:rsidR="00E5522F" w:rsidRDefault="00E5522F">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_Toc124256146 \h </w:instrText>
      </w:r>
      <w:r>
        <w:fldChar w:fldCharType="separate"/>
      </w:r>
      <w:r>
        <w:t>7</w:t>
      </w:r>
      <w:r>
        <w:fldChar w:fldCharType="end"/>
      </w:r>
    </w:p>
    <w:p w14:paraId="52DD9C43" w14:textId="5C389FAA" w:rsidR="00E5522F" w:rsidRDefault="00E5522F">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_Toc124256147 \h </w:instrText>
      </w:r>
      <w:r>
        <w:fldChar w:fldCharType="separate"/>
      </w:r>
      <w:r>
        <w:t>7</w:t>
      </w:r>
      <w:r>
        <w:fldChar w:fldCharType="end"/>
      </w:r>
    </w:p>
    <w:p w14:paraId="1AC08791" w14:textId="02604B9C" w:rsidR="00E5522F" w:rsidRDefault="00E5522F">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_Toc124256148 \h </w:instrText>
      </w:r>
      <w:r>
        <w:fldChar w:fldCharType="separate"/>
      </w:r>
      <w:r>
        <w:t>7</w:t>
      </w:r>
      <w:r>
        <w:fldChar w:fldCharType="end"/>
      </w:r>
    </w:p>
    <w:p w14:paraId="671D7541" w14:textId="0FB00F4D" w:rsidR="00E5522F" w:rsidRDefault="00E5522F">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_Toc124256149 \h </w:instrText>
      </w:r>
      <w:r>
        <w:fldChar w:fldCharType="separate"/>
      </w:r>
      <w:r>
        <w:t>7</w:t>
      </w:r>
      <w:r>
        <w:fldChar w:fldCharType="end"/>
      </w:r>
    </w:p>
    <w:p w14:paraId="70282590" w14:textId="3AC7BD30" w:rsidR="00E5522F" w:rsidRDefault="00E5522F">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_Toc124256150 \h </w:instrText>
      </w:r>
      <w:r>
        <w:fldChar w:fldCharType="separate"/>
      </w:r>
      <w:r>
        <w:t>7</w:t>
      </w:r>
      <w:r>
        <w:fldChar w:fldCharType="end"/>
      </w:r>
    </w:p>
    <w:p w14:paraId="4F35F52E" w14:textId="26BDD89A" w:rsidR="00E5522F" w:rsidRDefault="00E5522F">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_Toc124256151 \h </w:instrText>
      </w:r>
      <w:r>
        <w:fldChar w:fldCharType="separate"/>
      </w:r>
      <w:r>
        <w:t>7</w:t>
      </w:r>
      <w:r>
        <w:fldChar w:fldCharType="end"/>
      </w:r>
    </w:p>
    <w:p w14:paraId="640BC6E4" w14:textId="51CC308D" w:rsidR="00E5522F" w:rsidRDefault="00E5522F">
      <w:pPr>
        <w:pStyle w:val="TOC1"/>
        <w:rPr>
          <w:rFonts w:asciiTheme="minorHAnsi" w:eastAsiaTheme="minorEastAsia" w:hAnsiTheme="minorHAnsi" w:cstheme="minorBidi"/>
          <w:sz w:val="24"/>
          <w:szCs w:val="24"/>
          <w:lang w:val="en-IL" w:bidi="he-IL"/>
        </w:rPr>
      </w:pPr>
      <w:r>
        <w:t>4</w:t>
      </w:r>
      <w:r>
        <w:tab/>
        <w:t>Supply Chains</w:t>
      </w:r>
      <w:r>
        <w:tab/>
      </w:r>
      <w:r>
        <w:fldChar w:fldCharType="begin"/>
      </w:r>
      <w:r>
        <w:instrText xml:space="preserve"> PAGEREF _Toc124256152 \h </w:instrText>
      </w:r>
      <w:r>
        <w:fldChar w:fldCharType="separate"/>
      </w:r>
      <w:r>
        <w:t>8</w:t>
      </w:r>
      <w:r>
        <w:fldChar w:fldCharType="end"/>
      </w:r>
    </w:p>
    <w:p w14:paraId="32DA0939" w14:textId="04E112C7" w:rsidR="00E5522F" w:rsidRDefault="00E5522F">
      <w:pPr>
        <w:pStyle w:val="TOC2"/>
        <w:rPr>
          <w:rFonts w:asciiTheme="minorHAnsi" w:eastAsiaTheme="minorEastAsia" w:hAnsiTheme="minorHAnsi" w:cstheme="minorBidi"/>
          <w:sz w:val="24"/>
          <w:szCs w:val="24"/>
          <w:lang w:val="en-IL" w:bidi="he-IL"/>
        </w:rPr>
      </w:pPr>
      <w:r>
        <w:t>4.1</w:t>
      </w:r>
      <w:r>
        <w:tab/>
        <w:t>Preface</w:t>
      </w:r>
      <w:r>
        <w:tab/>
      </w:r>
      <w:r>
        <w:fldChar w:fldCharType="begin"/>
      </w:r>
      <w:r>
        <w:instrText xml:space="preserve"> PAGEREF _Toc124256153 \h </w:instrText>
      </w:r>
      <w:r>
        <w:fldChar w:fldCharType="separate"/>
      </w:r>
      <w:r>
        <w:t>8</w:t>
      </w:r>
      <w:r>
        <w:fldChar w:fldCharType="end"/>
      </w:r>
    </w:p>
    <w:p w14:paraId="71A094DD" w14:textId="0611F227" w:rsidR="00E5522F" w:rsidRDefault="00E5522F">
      <w:pPr>
        <w:pStyle w:val="TOC2"/>
        <w:rPr>
          <w:rFonts w:asciiTheme="minorHAnsi" w:eastAsiaTheme="minorEastAsia" w:hAnsiTheme="minorHAnsi" w:cstheme="minorBidi"/>
          <w:sz w:val="24"/>
          <w:szCs w:val="24"/>
          <w:lang w:val="en-IL" w:bidi="he-IL"/>
        </w:rPr>
      </w:pPr>
      <w:r>
        <w:t>4.2</w:t>
      </w:r>
      <w:r>
        <w:tab/>
        <w:t>Definition of a Supply Chain</w:t>
      </w:r>
      <w:r>
        <w:tab/>
      </w:r>
      <w:r>
        <w:fldChar w:fldCharType="begin"/>
      </w:r>
      <w:r>
        <w:instrText xml:space="preserve"> PAGEREF _Toc124256154 \h </w:instrText>
      </w:r>
      <w:r>
        <w:fldChar w:fldCharType="separate"/>
      </w:r>
      <w:r>
        <w:t>8</w:t>
      </w:r>
      <w:r>
        <w:fldChar w:fldCharType="end"/>
      </w:r>
    </w:p>
    <w:p w14:paraId="387BD53A" w14:textId="33D1B46A" w:rsidR="00E5522F" w:rsidRDefault="00E5522F">
      <w:pPr>
        <w:pStyle w:val="TOC3"/>
        <w:rPr>
          <w:rFonts w:asciiTheme="minorHAnsi" w:eastAsiaTheme="minorEastAsia" w:hAnsiTheme="minorHAnsi" w:cstheme="minorBidi"/>
          <w:sz w:val="24"/>
          <w:szCs w:val="24"/>
          <w:lang w:val="en-IL" w:bidi="he-IL"/>
        </w:rPr>
      </w:pPr>
      <w:r>
        <w:t>4.2.1</w:t>
      </w:r>
      <w:r>
        <w:tab/>
        <w:t>Roles</w:t>
      </w:r>
      <w:r>
        <w:tab/>
      </w:r>
      <w:r>
        <w:fldChar w:fldCharType="begin"/>
      </w:r>
      <w:r>
        <w:instrText xml:space="preserve"> PAGEREF _Toc124256155 \h </w:instrText>
      </w:r>
      <w:r>
        <w:fldChar w:fldCharType="separate"/>
      </w:r>
      <w:r>
        <w:t>8</w:t>
      </w:r>
      <w:r>
        <w:fldChar w:fldCharType="end"/>
      </w:r>
    </w:p>
    <w:p w14:paraId="01AFDE20" w14:textId="3E3B6A23" w:rsidR="00E5522F" w:rsidRDefault="00E5522F">
      <w:pPr>
        <w:pStyle w:val="TOC4"/>
        <w:rPr>
          <w:rFonts w:asciiTheme="minorHAnsi" w:eastAsiaTheme="minorEastAsia" w:hAnsiTheme="minorHAnsi" w:cstheme="minorBidi"/>
          <w:sz w:val="24"/>
          <w:szCs w:val="24"/>
          <w:lang w:val="en-IL" w:bidi="he-IL"/>
        </w:rPr>
      </w:pPr>
      <w:r>
        <w:t>4.2.1.1</w:t>
      </w:r>
      <w:r>
        <w:tab/>
        <w:t>Retail Customer</w:t>
      </w:r>
      <w:r>
        <w:tab/>
      </w:r>
      <w:r>
        <w:fldChar w:fldCharType="begin"/>
      </w:r>
      <w:r>
        <w:instrText xml:space="preserve"> PAGEREF _Toc124256156 \h </w:instrText>
      </w:r>
      <w:r>
        <w:fldChar w:fldCharType="separate"/>
      </w:r>
      <w:r>
        <w:t>8</w:t>
      </w:r>
      <w:r>
        <w:fldChar w:fldCharType="end"/>
      </w:r>
    </w:p>
    <w:p w14:paraId="52E9331D" w14:textId="136BFB44" w:rsidR="00E5522F" w:rsidRDefault="00E5522F">
      <w:pPr>
        <w:pStyle w:val="TOC4"/>
        <w:rPr>
          <w:rFonts w:asciiTheme="minorHAnsi" w:eastAsiaTheme="minorEastAsia" w:hAnsiTheme="minorHAnsi" w:cstheme="minorBidi"/>
          <w:sz w:val="24"/>
          <w:szCs w:val="24"/>
          <w:lang w:val="en-IL" w:bidi="he-IL"/>
        </w:rPr>
      </w:pPr>
      <w:r>
        <w:t>4.2.1.2</w:t>
      </w:r>
      <w:r>
        <w:tab/>
        <w:t>Retail Seller</w:t>
      </w:r>
      <w:r>
        <w:tab/>
      </w:r>
      <w:r>
        <w:fldChar w:fldCharType="begin"/>
      </w:r>
      <w:r>
        <w:instrText xml:space="preserve"> PAGEREF _Toc124256157 \h </w:instrText>
      </w:r>
      <w:r>
        <w:fldChar w:fldCharType="separate"/>
      </w:r>
      <w:r>
        <w:t>8</w:t>
      </w:r>
      <w:r>
        <w:fldChar w:fldCharType="end"/>
      </w:r>
    </w:p>
    <w:p w14:paraId="575AAFEF" w14:textId="3D98715F" w:rsidR="00E5522F" w:rsidRDefault="00E5522F">
      <w:pPr>
        <w:pStyle w:val="TOC4"/>
        <w:rPr>
          <w:rFonts w:asciiTheme="minorHAnsi" w:eastAsiaTheme="minorEastAsia" w:hAnsiTheme="minorHAnsi" w:cstheme="minorBidi"/>
          <w:sz w:val="24"/>
          <w:szCs w:val="24"/>
          <w:lang w:val="en-IL" w:bidi="he-IL"/>
        </w:rPr>
      </w:pPr>
      <w:r>
        <w:t>4.2.1.3</w:t>
      </w:r>
      <w:r>
        <w:tab/>
        <w:t>Wholesale Buyer</w:t>
      </w:r>
      <w:r>
        <w:tab/>
      </w:r>
      <w:r>
        <w:fldChar w:fldCharType="begin"/>
      </w:r>
      <w:r>
        <w:instrText xml:space="preserve"> PAGEREF _Toc124256158 \h </w:instrText>
      </w:r>
      <w:r>
        <w:fldChar w:fldCharType="separate"/>
      </w:r>
      <w:r>
        <w:t>8</w:t>
      </w:r>
      <w:r>
        <w:fldChar w:fldCharType="end"/>
      </w:r>
    </w:p>
    <w:p w14:paraId="4D1C50D8" w14:textId="0B963860" w:rsidR="00E5522F" w:rsidRDefault="00E5522F">
      <w:pPr>
        <w:pStyle w:val="TOC4"/>
        <w:rPr>
          <w:rFonts w:asciiTheme="minorHAnsi" w:eastAsiaTheme="minorEastAsia" w:hAnsiTheme="minorHAnsi" w:cstheme="minorBidi"/>
          <w:sz w:val="24"/>
          <w:szCs w:val="24"/>
          <w:lang w:val="en-IL" w:bidi="he-IL"/>
        </w:rPr>
      </w:pPr>
      <w:r>
        <w:t>4.2.1.4</w:t>
      </w:r>
      <w:r>
        <w:tab/>
        <w:t>Wholesale Seller</w:t>
      </w:r>
      <w:r>
        <w:tab/>
      </w:r>
      <w:r>
        <w:fldChar w:fldCharType="begin"/>
      </w:r>
      <w:r>
        <w:instrText xml:space="preserve"> PAGEREF _Toc124256159 \h </w:instrText>
      </w:r>
      <w:r>
        <w:fldChar w:fldCharType="separate"/>
      </w:r>
      <w:r>
        <w:t>8</w:t>
      </w:r>
      <w:r>
        <w:fldChar w:fldCharType="end"/>
      </w:r>
    </w:p>
    <w:p w14:paraId="52565352" w14:textId="46DF15A0" w:rsidR="00E5522F" w:rsidRDefault="00E5522F">
      <w:pPr>
        <w:pStyle w:val="TOC3"/>
        <w:rPr>
          <w:rFonts w:asciiTheme="minorHAnsi" w:eastAsiaTheme="minorEastAsia" w:hAnsiTheme="minorHAnsi" w:cstheme="minorBidi"/>
          <w:sz w:val="24"/>
          <w:szCs w:val="24"/>
          <w:lang w:val="en-IL" w:bidi="he-IL"/>
        </w:rPr>
      </w:pPr>
      <w:r>
        <w:t>4.2.2</w:t>
      </w:r>
      <w:r>
        <w:tab/>
        <w:t>Transactions</w:t>
      </w:r>
      <w:r>
        <w:tab/>
      </w:r>
      <w:r>
        <w:fldChar w:fldCharType="begin"/>
      </w:r>
      <w:r>
        <w:instrText xml:space="preserve"> PAGEREF _Toc124256160 \h </w:instrText>
      </w:r>
      <w:r>
        <w:fldChar w:fldCharType="separate"/>
      </w:r>
      <w:r>
        <w:t>8</w:t>
      </w:r>
      <w:r>
        <w:fldChar w:fldCharType="end"/>
      </w:r>
    </w:p>
    <w:p w14:paraId="54C75D5C" w14:textId="0B806B4D" w:rsidR="00E5522F" w:rsidRDefault="00E5522F">
      <w:pPr>
        <w:pStyle w:val="TOC4"/>
        <w:rPr>
          <w:rFonts w:asciiTheme="minorHAnsi" w:eastAsiaTheme="minorEastAsia" w:hAnsiTheme="minorHAnsi" w:cstheme="minorBidi"/>
          <w:sz w:val="24"/>
          <w:szCs w:val="24"/>
          <w:lang w:val="en-IL" w:bidi="he-IL"/>
        </w:rPr>
      </w:pPr>
      <w:r>
        <w:t>4.2.2.1</w:t>
      </w:r>
      <w:r>
        <w:tab/>
        <w:t>Retail transaction</w:t>
      </w:r>
      <w:r>
        <w:tab/>
      </w:r>
      <w:r>
        <w:fldChar w:fldCharType="begin"/>
      </w:r>
      <w:r>
        <w:instrText xml:space="preserve"> PAGEREF _Toc124256161 \h </w:instrText>
      </w:r>
      <w:r>
        <w:fldChar w:fldCharType="separate"/>
      </w:r>
      <w:r>
        <w:t>8</w:t>
      </w:r>
      <w:r>
        <w:fldChar w:fldCharType="end"/>
      </w:r>
    </w:p>
    <w:p w14:paraId="7F5573D3" w14:textId="7A1881F4" w:rsidR="00E5522F" w:rsidRDefault="00E5522F">
      <w:pPr>
        <w:pStyle w:val="TOC4"/>
        <w:rPr>
          <w:rFonts w:asciiTheme="minorHAnsi" w:eastAsiaTheme="minorEastAsia" w:hAnsiTheme="minorHAnsi" w:cstheme="minorBidi"/>
          <w:sz w:val="24"/>
          <w:szCs w:val="24"/>
          <w:lang w:val="en-IL" w:bidi="he-IL"/>
        </w:rPr>
      </w:pPr>
      <w:r>
        <w:t>4.2.2.2</w:t>
      </w:r>
      <w:r>
        <w:tab/>
        <w:t>Wholesale transaction</w:t>
      </w:r>
      <w:r>
        <w:tab/>
      </w:r>
      <w:r>
        <w:fldChar w:fldCharType="begin"/>
      </w:r>
      <w:r>
        <w:instrText xml:space="preserve"> PAGEREF _Toc124256162 \h </w:instrText>
      </w:r>
      <w:r>
        <w:fldChar w:fldCharType="separate"/>
      </w:r>
      <w:r>
        <w:t>8</w:t>
      </w:r>
      <w:r>
        <w:fldChar w:fldCharType="end"/>
      </w:r>
    </w:p>
    <w:p w14:paraId="0C496AF4" w14:textId="3BA6ED13" w:rsidR="00E5522F" w:rsidRDefault="00E5522F">
      <w:pPr>
        <w:pStyle w:val="TOC4"/>
        <w:rPr>
          <w:rFonts w:asciiTheme="minorHAnsi" w:eastAsiaTheme="minorEastAsia" w:hAnsiTheme="minorHAnsi" w:cstheme="minorBidi"/>
          <w:sz w:val="24"/>
          <w:szCs w:val="24"/>
          <w:lang w:val="en-IL" w:bidi="he-IL"/>
        </w:rPr>
      </w:pPr>
      <w:r>
        <w:t>4.2.2.3</w:t>
      </w:r>
      <w:r>
        <w:tab/>
        <w:t>Once-off transaction</w:t>
      </w:r>
      <w:r>
        <w:tab/>
      </w:r>
      <w:r>
        <w:fldChar w:fldCharType="begin"/>
      </w:r>
      <w:r>
        <w:instrText xml:space="preserve"> PAGEREF _Toc124256163 \h </w:instrText>
      </w:r>
      <w:r>
        <w:fldChar w:fldCharType="separate"/>
      </w:r>
      <w:r>
        <w:t>8</w:t>
      </w:r>
      <w:r>
        <w:fldChar w:fldCharType="end"/>
      </w:r>
    </w:p>
    <w:p w14:paraId="7798CB82" w14:textId="073AF755" w:rsidR="00E5522F" w:rsidRDefault="00E5522F">
      <w:pPr>
        <w:pStyle w:val="TOC4"/>
        <w:rPr>
          <w:rFonts w:asciiTheme="minorHAnsi" w:eastAsiaTheme="minorEastAsia" w:hAnsiTheme="minorHAnsi" w:cstheme="minorBidi"/>
          <w:sz w:val="24"/>
          <w:szCs w:val="24"/>
          <w:lang w:val="en-IL" w:bidi="he-IL"/>
        </w:rPr>
      </w:pPr>
      <w:r>
        <w:t>4.2.2.4</w:t>
      </w:r>
      <w:r>
        <w:tab/>
        <w:t>Recurring transaction</w:t>
      </w:r>
      <w:r>
        <w:tab/>
      </w:r>
      <w:r>
        <w:fldChar w:fldCharType="begin"/>
      </w:r>
      <w:r>
        <w:instrText xml:space="preserve"> PAGEREF _Toc124256164 \h </w:instrText>
      </w:r>
      <w:r>
        <w:fldChar w:fldCharType="separate"/>
      </w:r>
      <w:r>
        <w:t>8</w:t>
      </w:r>
      <w:r>
        <w:fldChar w:fldCharType="end"/>
      </w:r>
    </w:p>
    <w:p w14:paraId="3BC43542" w14:textId="797B16BF" w:rsidR="00E5522F" w:rsidRDefault="00E5522F">
      <w:pPr>
        <w:pStyle w:val="TOC2"/>
        <w:rPr>
          <w:rFonts w:asciiTheme="minorHAnsi" w:eastAsiaTheme="minorEastAsia" w:hAnsiTheme="minorHAnsi" w:cstheme="minorBidi"/>
          <w:sz w:val="24"/>
          <w:szCs w:val="24"/>
          <w:lang w:val="en-IL" w:bidi="he-IL"/>
        </w:rPr>
      </w:pPr>
      <w:r>
        <w:t xml:space="preserve">4.3 </w:t>
      </w:r>
      <w:r>
        <w:tab/>
        <w:t>Types of Supply Chains</w:t>
      </w:r>
      <w:r>
        <w:tab/>
      </w:r>
      <w:r>
        <w:fldChar w:fldCharType="begin"/>
      </w:r>
      <w:r>
        <w:instrText xml:space="preserve"> PAGEREF _Toc124256165 \h </w:instrText>
      </w:r>
      <w:r>
        <w:fldChar w:fldCharType="separate"/>
      </w:r>
      <w:r>
        <w:t>9</w:t>
      </w:r>
      <w:r>
        <w:fldChar w:fldCharType="end"/>
      </w:r>
    </w:p>
    <w:p w14:paraId="713C08B4" w14:textId="66BF4000" w:rsidR="00E5522F" w:rsidRDefault="00E5522F">
      <w:pPr>
        <w:pStyle w:val="TOC3"/>
        <w:rPr>
          <w:rFonts w:asciiTheme="minorHAnsi" w:eastAsiaTheme="minorEastAsia" w:hAnsiTheme="minorHAnsi" w:cstheme="minorBidi"/>
          <w:sz w:val="24"/>
          <w:szCs w:val="24"/>
          <w:lang w:val="en-IL" w:bidi="he-IL"/>
        </w:rPr>
      </w:pPr>
      <w:r>
        <w:t>4.3.1</w:t>
      </w:r>
      <w:r>
        <w:tab/>
        <w:t>Supply Chains in the delivery of goods</w:t>
      </w:r>
      <w:r>
        <w:tab/>
      </w:r>
      <w:r>
        <w:fldChar w:fldCharType="begin"/>
      </w:r>
      <w:r>
        <w:instrText xml:space="preserve"> PAGEREF _Toc124256166 \h </w:instrText>
      </w:r>
      <w:r>
        <w:fldChar w:fldCharType="separate"/>
      </w:r>
      <w:r>
        <w:t>9</w:t>
      </w:r>
      <w:r>
        <w:fldChar w:fldCharType="end"/>
      </w:r>
    </w:p>
    <w:p w14:paraId="2726D887" w14:textId="35FE37F8" w:rsidR="00E5522F" w:rsidRDefault="00E5522F">
      <w:pPr>
        <w:pStyle w:val="TOC3"/>
        <w:rPr>
          <w:rFonts w:asciiTheme="minorHAnsi" w:eastAsiaTheme="minorEastAsia" w:hAnsiTheme="minorHAnsi" w:cstheme="minorBidi"/>
          <w:sz w:val="24"/>
          <w:szCs w:val="24"/>
          <w:lang w:val="en-IL" w:bidi="he-IL"/>
        </w:rPr>
      </w:pPr>
      <w:r>
        <w:t>4.3.2</w:t>
      </w:r>
      <w:r>
        <w:tab/>
        <w:t>Supply Chains in the delivery of services</w:t>
      </w:r>
      <w:r>
        <w:tab/>
      </w:r>
      <w:r>
        <w:fldChar w:fldCharType="begin"/>
      </w:r>
      <w:r>
        <w:instrText xml:space="preserve"> PAGEREF _Toc124256167 \h </w:instrText>
      </w:r>
      <w:r>
        <w:fldChar w:fldCharType="separate"/>
      </w:r>
      <w:r>
        <w:t>9</w:t>
      </w:r>
      <w:r>
        <w:fldChar w:fldCharType="end"/>
      </w:r>
    </w:p>
    <w:p w14:paraId="184D85B1" w14:textId="4D8937BA" w:rsidR="00E5522F" w:rsidRDefault="00E5522F">
      <w:pPr>
        <w:pStyle w:val="TOC3"/>
        <w:rPr>
          <w:rFonts w:asciiTheme="minorHAnsi" w:eastAsiaTheme="minorEastAsia" w:hAnsiTheme="minorHAnsi" w:cstheme="minorBidi"/>
          <w:sz w:val="24"/>
          <w:szCs w:val="24"/>
          <w:lang w:val="en-IL" w:bidi="he-IL"/>
        </w:rPr>
      </w:pPr>
      <w:r>
        <w:t>4.3.3</w:t>
      </w:r>
      <w:r>
        <w:tab/>
        <w:t>Bilateral Supply Chains</w:t>
      </w:r>
      <w:r>
        <w:tab/>
      </w:r>
      <w:r>
        <w:fldChar w:fldCharType="begin"/>
      </w:r>
      <w:r>
        <w:instrText xml:space="preserve"> PAGEREF _Toc124256168 \h </w:instrText>
      </w:r>
      <w:r>
        <w:fldChar w:fldCharType="separate"/>
      </w:r>
      <w:r>
        <w:t>9</w:t>
      </w:r>
      <w:r>
        <w:fldChar w:fldCharType="end"/>
      </w:r>
    </w:p>
    <w:p w14:paraId="710E9830" w14:textId="23CFF572" w:rsidR="00E5522F" w:rsidRDefault="00E5522F">
      <w:pPr>
        <w:pStyle w:val="TOC2"/>
        <w:rPr>
          <w:rFonts w:asciiTheme="minorHAnsi" w:eastAsiaTheme="minorEastAsia" w:hAnsiTheme="minorHAnsi" w:cstheme="minorBidi"/>
          <w:sz w:val="24"/>
          <w:szCs w:val="24"/>
          <w:lang w:val="en-IL" w:bidi="he-IL"/>
        </w:rPr>
      </w:pPr>
      <w:r>
        <w:t>4.3</w:t>
      </w:r>
      <w:r>
        <w:tab/>
        <w:t>PDL in Supply Chains</w:t>
      </w:r>
      <w:r>
        <w:tab/>
      </w:r>
      <w:r>
        <w:fldChar w:fldCharType="begin"/>
      </w:r>
      <w:r>
        <w:instrText xml:space="preserve"> PAGEREF _Toc124256169 \h </w:instrText>
      </w:r>
      <w:r>
        <w:fldChar w:fldCharType="separate"/>
      </w:r>
      <w:r>
        <w:t>9</w:t>
      </w:r>
      <w:r>
        <w:fldChar w:fldCharType="end"/>
      </w:r>
    </w:p>
    <w:p w14:paraId="57F14ED0" w14:textId="43B296EE" w:rsidR="00E5522F" w:rsidRDefault="00E5522F">
      <w:pPr>
        <w:pStyle w:val="TOC3"/>
        <w:rPr>
          <w:rFonts w:asciiTheme="minorHAnsi" w:eastAsiaTheme="minorEastAsia" w:hAnsiTheme="minorHAnsi" w:cstheme="minorBidi"/>
          <w:sz w:val="24"/>
          <w:szCs w:val="24"/>
          <w:lang w:val="en-IL" w:bidi="he-IL"/>
        </w:rPr>
      </w:pPr>
      <w:r>
        <w:t>4.3.1</w:t>
      </w:r>
      <w:r>
        <w:tab/>
        <w:t>Buyer-Seller PDL</w:t>
      </w:r>
      <w:r>
        <w:tab/>
      </w:r>
      <w:r>
        <w:fldChar w:fldCharType="begin"/>
      </w:r>
      <w:r>
        <w:instrText xml:space="preserve"> PAGEREF _Toc124256170 \h </w:instrText>
      </w:r>
      <w:r>
        <w:fldChar w:fldCharType="separate"/>
      </w:r>
      <w:r>
        <w:t>9</w:t>
      </w:r>
      <w:r>
        <w:fldChar w:fldCharType="end"/>
      </w:r>
    </w:p>
    <w:p w14:paraId="5F69789F" w14:textId="662430DF" w:rsidR="00E5522F" w:rsidRDefault="00E5522F">
      <w:pPr>
        <w:pStyle w:val="TOC4"/>
        <w:rPr>
          <w:rFonts w:asciiTheme="minorHAnsi" w:eastAsiaTheme="minorEastAsia" w:hAnsiTheme="minorHAnsi" w:cstheme="minorBidi"/>
          <w:sz w:val="24"/>
          <w:szCs w:val="24"/>
          <w:lang w:val="en-IL" w:bidi="he-IL"/>
        </w:rPr>
      </w:pPr>
      <w:r>
        <w:t>4.3.1.1</w:t>
      </w:r>
      <w:r>
        <w:tab/>
        <w:t>Definition</w:t>
      </w:r>
      <w:r>
        <w:tab/>
      </w:r>
      <w:r>
        <w:fldChar w:fldCharType="begin"/>
      </w:r>
      <w:r>
        <w:instrText xml:space="preserve"> PAGEREF _Toc124256171 \h </w:instrText>
      </w:r>
      <w:r>
        <w:fldChar w:fldCharType="separate"/>
      </w:r>
      <w:r>
        <w:t>9</w:t>
      </w:r>
      <w:r>
        <w:fldChar w:fldCharType="end"/>
      </w:r>
    </w:p>
    <w:p w14:paraId="6C455DA6" w14:textId="2AF4DFBC" w:rsidR="00E5522F" w:rsidRDefault="00E5522F">
      <w:pPr>
        <w:pStyle w:val="TOC4"/>
        <w:rPr>
          <w:rFonts w:asciiTheme="minorHAnsi" w:eastAsiaTheme="minorEastAsia" w:hAnsiTheme="minorHAnsi" w:cstheme="minorBidi"/>
          <w:sz w:val="24"/>
          <w:szCs w:val="24"/>
          <w:lang w:val="en-IL" w:bidi="he-IL"/>
        </w:rPr>
      </w:pPr>
      <w:r>
        <w:t>4.3.1.2</w:t>
      </w:r>
      <w:r>
        <w:tab/>
        <w:t>Unilateral</w:t>
      </w:r>
      <w:r>
        <w:tab/>
      </w:r>
      <w:r>
        <w:fldChar w:fldCharType="begin"/>
      </w:r>
      <w:r>
        <w:instrText xml:space="preserve"> PAGEREF _Toc124256172 \h </w:instrText>
      </w:r>
      <w:r>
        <w:fldChar w:fldCharType="separate"/>
      </w:r>
      <w:r>
        <w:t>9</w:t>
      </w:r>
      <w:r>
        <w:fldChar w:fldCharType="end"/>
      </w:r>
    </w:p>
    <w:p w14:paraId="3C26AD1B" w14:textId="29F3CBBE" w:rsidR="00E5522F" w:rsidRDefault="00E5522F">
      <w:pPr>
        <w:pStyle w:val="TOC4"/>
        <w:rPr>
          <w:rFonts w:asciiTheme="minorHAnsi" w:eastAsiaTheme="minorEastAsia" w:hAnsiTheme="minorHAnsi" w:cstheme="minorBidi"/>
          <w:sz w:val="24"/>
          <w:szCs w:val="24"/>
          <w:lang w:val="en-IL" w:bidi="he-IL"/>
        </w:rPr>
      </w:pPr>
      <w:r>
        <w:t xml:space="preserve">4.3.1.2 </w:t>
      </w:r>
      <w:r>
        <w:tab/>
        <w:t>Bilateral</w:t>
      </w:r>
      <w:r>
        <w:tab/>
      </w:r>
      <w:r>
        <w:fldChar w:fldCharType="begin"/>
      </w:r>
      <w:r>
        <w:instrText xml:space="preserve"> PAGEREF _Toc124256173 \h </w:instrText>
      </w:r>
      <w:r>
        <w:fldChar w:fldCharType="separate"/>
      </w:r>
      <w:r>
        <w:t>9</w:t>
      </w:r>
      <w:r>
        <w:fldChar w:fldCharType="end"/>
      </w:r>
    </w:p>
    <w:p w14:paraId="32CBABC4" w14:textId="18C56411" w:rsidR="00E5522F" w:rsidRDefault="00E5522F">
      <w:pPr>
        <w:pStyle w:val="TOC3"/>
        <w:rPr>
          <w:rFonts w:asciiTheme="minorHAnsi" w:eastAsiaTheme="minorEastAsia" w:hAnsiTheme="minorHAnsi" w:cstheme="minorBidi"/>
          <w:sz w:val="24"/>
          <w:szCs w:val="24"/>
          <w:lang w:val="en-IL" w:bidi="he-IL"/>
        </w:rPr>
      </w:pPr>
      <w:r>
        <w:t>4.3.2</w:t>
      </w:r>
      <w:r>
        <w:tab/>
        <w:t>Ecosystem-wide PDL</w:t>
      </w:r>
      <w:r>
        <w:tab/>
      </w:r>
      <w:r>
        <w:fldChar w:fldCharType="begin"/>
      </w:r>
      <w:r>
        <w:instrText xml:space="preserve"> PAGEREF _Toc124256174 \h </w:instrText>
      </w:r>
      <w:r>
        <w:fldChar w:fldCharType="separate"/>
      </w:r>
      <w:r>
        <w:t>9</w:t>
      </w:r>
      <w:r>
        <w:fldChar w:fldCharType="end"/>
      </w:r>
    </w:p>
    <w:p w14:paraId="4A895891" w14:textId="0F89414A" w:rsidR="00E5522F" w:rsidRDefault="00E5522F">
      <w:pPr>
        <w:pStyle w:val="TOC1"/>
        <w:rPr>
          <w:rFonts w:asciiTheme="minorHAnsi" w:eastAsiaTheme="minorEastAsia" w:hAnsiTheme="minorHAnsi" w:cstheme="minorBidi"/>
          <w:sz w:val="24"/>
          <w:szCs w:val="24"/>
          <w:lang w:val="en-IL" w:bidi="he-IL"/>
        </w:rPr>
      </w:pPr>
      <w:r>
        <w:t>5</w:t>
      </w:r>
      <w:r>
        <w:tab/>
        <w:t>Lifecycle Management</w:t>
      </w:r>
      <w:r>
        <w:tab/>
      </w:r>
      <w:r>
        <w:fldChar w:fldCharType="begin"/>
      </w:r>
      <w:r>
        <w:instrText xml:space="preserve"> PAGEREF _Toc124256175 \h </w:instrText>
      </w:r>
      <w:r>
        <w:fldChar w:fldCharType="separate"/>
      </w:r>
      <w:r>
        <w:t>10</w:t>
      </w:r>
      <w:r>
        <w:fldChar w:fldCharType="end"/>
      </w:r>
    </w:p>
    <w:p w14:paraId="12178EC4" w14:textId="60CEC55B" w:rsidR="00E5522F" w:rsidRDefault="00E5522F">
      <w:pPr>
        <w:pStyle w:val="TOC2"/>
        <w:rPr>
          <w:rFonts w:asciiTheme="minorHAnsi" w:eastAsiaTheme="minorEastAsia" w:hAnsiTheme="minorHAnsi" w:cstheme="minorBidi"/>
          <w:sz w:val="24"/>
          <w:szCs w:val="24"/>
          <w:lang w:val="en-IL" w:bidi="he-IL"/>
        </w:rPr>
      </w:pPr>
      <w:r>
        <w:t>5.1</w:t>
      </w:r>
      <w:r>
        <w:tab/>
        <w:t>Preface</w:t>
      </w:r>
      <w:r>
        <w:tab/>
      </w:r>
      <w:r>
        <w:fldChar w:fldCharType="begin"/>
      </w:r>
      <w:r>
        <w:instrText xml:space="preserve"> PAGEREF _Toc124256176 \h </w:instrText>
      </w:r>
      <w:r>
        <w:fldChar w:fldCharType="separate"/>
      </w:r>
      <w:r>
        <w:t>10</w:t>
      </w:r>
      <w:r>
        <w:fldChar w:fldCharType="end"/>
      </w:r>
    </w:p>
    <w:p w14:paraId="2CCCB1BF" w14:textId="0E4875E2" w:rsidR="00E5522F" w:rsidRDefault="00E5522F">
      <w:pPr>
        <w:pStyle w:val="TOC3"/>
        <w:rPr>
          <w:rFonts w:asciiTheme="minorHAnsi" w:eastAsiaTheme="minorEastAsia" w:hAnsiTheme="minorHAnsi" w:cstheme="minorBidi"/>
          <w:sz w:val="24"/>
          <w:szCs w:val="24"/>
          <w:lang w:val="en-IL" w:bidi="he-IL"/>
        </w:rPr>
      </w:pPr>
      <w:r>
        <w:t>5.1.1</w:t>
      </w:r>
      <w:r>
        <w:tab/>
        <w:t>Types of Lifecycles</w:t>
      </w:r>
      <w:r>
        <w:tab/>
      </w:r>
      <w:r>
        <w:fldChar w:fldCharType="begin"/>
      </w:r>
      <w:r>
        <w:instrText xml:space="preserve"> PAGEREF _Toc124256177 \h </w:instrText>
      </w:r>
      <w:r>
        <w:fldChar w:fldCharType="separate"/>
      </w:r>
      <w:r>
        <w:t>10</w:t>
      </w:r>
      <w:r>
        <w:fldChar w:fldCharType="end"/>
      </w:r>
    </w:p>
    <w:p w14:paraId="43CBBD3C" w14:textId="0D0D0673" w:rsidR="00E5522F" w:rsidRDefault="00E5522F">
      <w:pPr>
        <w:pStyle w:val="TOC4"/>
        <w:rPr>
          <w:rFonts w:asciiTheme="minorHAnsi" w:eastAsiaTheme="minorEastAsia" w:hAnsiTheme="minorHAnsi" w:cstheme="minorBidi"/>
          <w:sz w:val="24"/>
          <w:szCs w:val="24"/>
          <w:lang w:val="en-IL" w:bidi="he-IL"/>
        </w:rPr>
      </w:pPr>
      <w:r>
        <w:t>5.1.1.1</w:t>
      </w:r>
      <w:r>
        <w:tab/>
        <w:t>Menu based goods and services</w:t>
      </w:r>
      <w:r>
        <w:tab/>
      </w:r>
      <w:r>
        <w:fldChar w:fldCharType="begin"/>
      </w:r>
      <w:r>
        <w:instrText xml:space="preserve"> PAGEREF _Toc124256178 \h </w:instrText>
      </w:r>
      <w:r>
        <w:fldChar w:fldCharType="separate"/>
      </w:r>
      <w:r>
        <w:t>10</w:t>
      </w:r>
      <w:r>
        <w:fldChar w:fldCharType="end"/>
      </w:r>
    </w:p>
    <w:p w14:paraId="7A278042" w14:textId="58CCF1A7" w:rsidR="00E5522F" w:rsidRDefault="00E5522F">
      <w:pPr>
        <w:pStyle w:val="TOC4"/>
        <w:rPr>
          <w:rFonts w:asciiTheme="minorHAnsi" w:eastAsiaTheme="minorEastAsia" w:hAnsiTheme="minorHAnsi" w:cstheme="minorBidi"/>
          <w:sz w:val="24"/>
          <w:szCs w:val="24"/>
          <w:lang w:val="en-IL" w:bidi="he-IL"/>
        </w:rPr>
      </w:pPr>
      <w:r>
        <w:t>5.1.1.2</w:t>
      </w:r>
      <w:r>
        <w:tab/>
        <w:t>Made-to-order goods and services</w:t>
      </w:r>
      <w:r>
        <w:tab/>
      </w:r>
      <w:r>
        <w:fldChar w:fldCharType="begin"/>
      </w:r>
      <w:r>
        <w:instrText xml:space="preserve"> PAGEREF _Toc124256179 \h </w:instrText>
      </w:r>
      <w:r>
        <w:fldChar w:fldCharType="separate"/>
      </w:r>
      <w:r>
        <w:t>10</w:t>
      </w:r>
      <w:r>
        <w:fldChar w:fldCharType="end"/>
      </w:r>
    </w:p>
    <w:p w14:paraId="58705F88" w14:textId="529423A7" w:rsidR="00E5522F" w:rsidRDefault="00E5522F">
      <w:pPr>
        <w:pStyle w:val="TOC3"/>
        <w:rPr>
          <w:rFonts w:asciiTheme="minorHAnsi" w:eastAsiaTheme="minorEastAsia" w:hAnsiTheme="minorHAnsi" w:cstheme="minorBidi"/>
          <w:sz w:val="24"/>
          <w:szCs w:val="24"/>
          <w:lang w:val="en-IL" w:bidi="he-IL"/>
        </w:rPr>
      </w:pPr>
      <w:r>
        <w:t>5.1.2</w:t>
      </w:r>
      <w:r>
        <w:tab/>
        <w:t>Lifecycle stages</w:t>
      </w:r>
      <w:r>
        <w:tab/>
      </w:r>
      <w:r>
        <w:fldChar w:fldCharType="begin"/>
      </w:r>
      <w:r>
        <w:instrText xml:space="preserve"> PAGEREF _Toc124256180 \h </w:instrText>
      </w:r>
      <w:r>
        <w:fldChar w:fldCharType="separate"/>
      </w:r>
      <w:r>
        <w:t>10</w:t>
      </w:r>
      <w:r>
        <w:fldChar w:fldCharType="end"/>
      </w:r>
    </w:p>
    <w:p w14:paraId="6A0DD279" w14:textId="4F8D9332" w:rsidR="00E5522F" w:rsidRDefault="00E5522F">
      <w:pPr>
        <w:pStyle w:val="TOC4"/>
        <w:rPr>
          <w:rFonts w:asciiTheme="minorHAnsi" w:eastAsiaTheme="minorEastAsia" w:hAnsiTheme="minorHAnsi" w:cstheme="minorBidi"/>
          <w:sz w:val="24"/>
          <w:szCs w:val="24"/>
          <w:lang w:val="en-IL" w:bidi="he-IL"/>
        </w:rPr>
      </w:pPr>
      <w:r>
        <w:t>5.1.2.1</w:t>
      </w:r>
      <w:r>
        <w:tab/>
        <w:t>CPQ</w:t>
      </w:r>
      <w:r>
        <w:tab/>
      </w:r>
      <w:r>
        <w:fldChar w:fldCharType="begin"/>
      </w:r>
      <w:r>
        <w:instrText xml:space="preserve"> PAGEREF _Toc124256181 \h </w:instrText>
      </w:r>
      <w:r>
        <w:fldChar w:fldCharType="separate"/>
      </w:r>
      <w:r>
        <w:t>10</w:t>
      </w:r>
      <w:r>
        <w:fldChar w:fldCharType="end"/>
      </w:r>
    </w:p>
    <w:p w14:paraId="2F5065A4" w14:textId="268498E0" w:rsidR="00E5522F" w:rsidRDefault="00E5522F">
      <w:pPr>
        <w:pStyle w:val="TOC4"/>
        <w:rPr>
          <w:rFonts w:asciiTheme="minorHAnsi" w:eastAsiaTheme="minorEastAsia" w:hAnsiTheme="minorHAnsi" w:cstheme="minorBidi"/>
          <w:sz w:val="24"/>
          <w:szCs w:val="24"/>
          <w:lang w:val="en-IL" w:bidi="he-IL"/>
        </w:rPr>
      </w:pPr>
      <w:r>
        <w:t>5.1.2.2</w:t>
      </w:r>
      <w:r>
        <w:tab/>
        <w:t>Ordering</w:t>
      </w:r>
      <w:r>
        <w:tab/>
      </w:r>
      <w:r>
        <w:fldChar w:fldCharType="begin"/>
      </w:r>
      <w:r>
        <w:instrText xml:space="preserve"> PAGEREF _Toc124256182 \h </w:instrText>
      </w:r>
      <w:r>
        <w:fldChar w:fldCharType="separate"/>
      </w:r>
      <w:r>
        <w:t>10</w:t>
      </w:r>
      <w:r>
        <w:fldChar w:fldCharType="end"/>
      </w:r>
    </w:p>
    <w:p w14:paraId="3A581DD2" w14:textId="66A18D02" w:rsidR="00E5522F" w:rsidRDefault="00E5522F">
      <w:pPr>
        <w:pStyle w:val="TOC4"/>
        <w:rPr>
          <w:rFonts w:asciiTheme="minorHAnsi" w:eastAsiaTheme="minorEastAsia" w:hAnsiTheme="minorHAnsi" w:cstheme="minorBidi"/>
          <w:sz w:val="24"/>
          <w:szCs w:val="24"/>
          <w:lang w:val="en-IL" w:bidi="he-IL"/>
        </w:rPr>
      </w:pPr>
      <w:r>
        <w:t>5.1.2.3</w:t>
      </w:r>
      <w:r>
        <w:tab/>
        <w:t>Delivery</w:t>
      </w:r>
      <w:r>
        <w:tab/>
      </w:r>
      <w:r>
        <w:fldChar w:fldCharType="begin"/>
      </w:r>
      <w:r>
        <w:instrText xml:space="preserve"> PAGEREF _Toc124256183 \h </w:instrText>
      </w:r>
      <w:r>
        <w:fldChar w:fldCharType="separate"/>
      </w:r>
      <w:r>
        <w:t>10</w:t>
      </w:r>
      <w:r>
        <w:fldChar w:fldCharType="end"/>
      </w:r>
    </w:p>
    <w:p w14:paraId="617CC193" w14:textId="20C0A886" w:rsidR="00E5522F" w:rsidRDefault="00E5522F">
      <w:pPr>
        <w:pStyle w:val="TOC4"/>
        <w:rPr>
          <w:rFonts w:asciiTheme="minorHAnsi" w:eastAsiaTheme="minorEastAsia" w:hAnsiTheme="minorHAnsi" w:cstheme="minorBidi"/>
          <w:sz w:val="24"/>
          <w:szCs w:val="24"/>
          <w:lang w:val="en-IL" w:bidi="he-IL"/>
        </w:rPr>
      </w:pPr>
      <w:r>
        <w:t>5.1.2.4</w:t>
      </w:r>
      <w:r>
        <w:tab/>
        <w:t>Operations and maintenance</w:t>
      </w:r>
      <w:r>
        <w:tab/>
      </w:r>
      <w:r>
        <w:fldChar w:fldCharType="begin"/>
      </w:r>
      <w:r>
        <w:instrText xml:space="preserve"> PAGEREF _Toc124256184 \h </w:instrText>
      </w:r>
      <w:r>
        <w:fldChar w:fldCharType="separate"/>
      </w:r>
      <w:r>
        <w:t>10</w:t>
      </w:r>
      <w:r>
        <w:fldChar w:fldCharType="end"/>
      </w:r>
    </w:p>
    <w:p w14:paraId="0A1B1EC4" w14:textId="57B5843A" w:rsidR="00E5522F" w:rsidRDefault="00E5522F">
      <w:pPr>
        <w:pStyle w:val="TOC4"/>
        <w:rPr>
          <w:rFonts w:asciiTheme="minorHAnsi" w:eastAsiaTheme="minorEastAsia" w:hAnsiTheme="minorHAnsi" w:cstheme="minorBidi"/>
          <w:sz w:val="24"/>
          <w:szCs w:val="24"/>
          <w:lang w:val="en-IL" w:bidi="he-IL"/>
        </w:rPr>
      </w:pPr>
      <w:r>
        <w:t>5.1.2.5</w:t>
      </w:r>
      <w:r>
        <w:tab/>
        <w:t>Settlement</w:t>
      </w:r>
      <w:r>
        <w:tab/>
      </w:r>
      <w:r>
        <w:fldChar w:fldCharType="begin"/>
      </w:r>
      <w:r>
        <w:instrText xml:space="preserve"> PAGEREF _Toc124256185 \h </w:instrText>
      </w:r>
      <w:r>
        <w:fldChar w:fldCharType="separate"/>
      </w:r>
      <w:r>
        <w:t>10</w:t>
      </w:r>
      <w:r>
        <w:fldChar w:fldCharType="end"/>
      </w:r>
    </w:p>
    <w:p w14:paraId="4D77EA11" w14:textId="7C148973" w:rsidR="00E5522F" w:rsidRDefault="00E5522F">
      <w:pPr>
        <w:pStyle w:val="TOC2"/>
        <w:rPr>
          <w:rFonts w:asciiTheme="minorHAnsi" w:eastAsiaTheme="minorEastAsia" w:hAnsiTheme="minorHAnsi" w:cstheme="minorBidi"/>
          <w:sz w:val="24"/>
          <w:szCs w:val="24"/>
          <w:lang w:val="en-IL" w:bidi="he-IL"/>
        </w:rPr>
      </w:pPr>
      <w:r>
        <w:t>5.2</w:t>
      </w:r>
      <w:r>
        <w:tab/>
        <w:t>Lifecycle management of goods</w:t>
      </w:r>
      <w:r>
        <w:tab/>
      </w:r>
      <w:r>
        <w:fldChar w:fldCharType="begin"/>
      </w:r>
      <w:r>
        <w:instrText xml:space="preserve"> PAGEREF _Toc124256186 \h </w:instrText>
      </w:r>
      <w:r>
        <w:fldChar w:fldCharType="separate"/>
      </w:r>
      <w:r>
        <w:t>11</w:t>
      </w:r>
      <w:r>
        <w:fldChar w:fldCharType="end"/>
      </w:r>
    </w:p>
    <w:p w14:paraId="0C5B761B" w14:textId="7AA99CC0" w:rsidR="00E5522F" w:rsidRDefault="00E5522F">
      <w:pPr>
        <w:pStyle w:val="TOC3"/>
        <w:rPr>
          <w:rFonts w:asciiTheme="minorHAnsi" w:eastAsiaTheme="minorEastAsia" w:hAnsiTheme="minorHAnsi" w:cstheme="minorBidi"/>
          <w:sz w:val="24"/>
          <w:szCs w:val="24"/>
          <w:lang w:val="en-IL" w:bidi="he-IL"/>
        </w:rPr>
      </w:pPr>
      <w:r>
        <w:t>5.2.1</w:t>
      </w:r>
      <w:r>
        <w:tab/>
        <w:t>Preface</w:t>
      </w:r>
      <w:r>
        <w:tab/>
      </w:r>
      <w:r>
        <w:fldChar w:fldCharType="begin"/>
      </w:r>
      <w:r>
        <w:instrText xml:space="preserve"> PAGEREF _Toc124256187 \h </w:instrText>
      </w:r>
      <w:r>
        <w:fldChar w:fldCharType="separate"/>
      </w:r>
      <w:r>
        <w:t>11</w:t>
      </w:r>
      <w:r>
        <w:fldChar w:fldCharType="end"/>
      </w:r>
    </w:p>
    <w:p w14:paraId="2BCE9AD0" w14:textId="7E937FFB" w:rsidR="00E5522F" w:rsidRDefault="00E5522F">
      <w:pPr>
        <w:pStyle w:val="TOC3"/>
        <w:rPr>
          <w:rFonts w:asciiTheme="minorHAnsi" w:eastAsiaTheme="minorEastAsia" w:hAnsiTheme="minorHAnsi" w:cstheme="minorBidi"/>
          <w:sz w:val="24"/>
          <w:szCs w:val="24"/>
          <w:lang w:val="en-IL" w:bidi="he-IL"/>
        </w:rPr>
      </w:pPr>
      <w:r>
        <w:t>5.2.2</w:t>
      </w:r>
      <w:r>
        <w:tab/>
        <w:t>Supply chain partners</w:t>
      </w:r>
      <w:r>
        <w:tab/>
      </w:r>
      <w:r>
        <w:fldChar w:fldCharType="begin"/>
      </w:r>
      <w:r>
        <w:instrText xml:space="preserve"> PAGEREF _Toc124256188 \h </w:instrText>
      </w:r>
      <w:r>
        <w:fldChar w:fldCharType="separate"/>
      </w:r>
      <w:r>
        <w:t>11</w:t>
      </w:r>
      <w:r>
        <w:fldChar w:fldCharType="end"/>
      </w:r>
    </w:p>
    <w:p w14:paraId="3015EF76" w14:textId="0CEF3DCD" w:rsidR="00E5522F" w:rsidRDefault="00E5522F">
      <w:pPr>
        <w:pStyle w:val="TOC3"/>
        <w:rPr>
          <w:rFonts w:asciiTheme="minorHAnsi" w:eastAsiaTheme="minorEastAsia" w:hAnsiTheme="minorHAnsi" w:cstheme="minorBidi"/>
          <w:sz w:val="24"/>
          <w:szCs w:val="24"/>
          <w:lang w:val="en-IL" w:bidi="he-IL"/>
        </w:rPr>
      </w:pPr>
      <w:r>
        <w:t>5.2.3</w:t>
      </w:r>
      <w:r>
        <w:tab/>
        <w:t>Stock and storage management</w:t>
      </w:r>
      <w:r>
        <w:tab/>
      </w:r>
      <w:r>
        <w:fldChar w:fldCharType="begin"/>
      </w:r>
      <w:r>
        <w:instrText xml:space="preserve"> PAGEREF _Toc124256189 \h </w:instrText>
      </w:r>
      <w:r>
        <w:fldChar w:fldCharType="separate"/>
      </w:r>
      <w:r>
        <w:t>11</w:t>
      </w:r>
      <w:r>
        <w:fldChar w:fldCharType="end"/>
      </w:r>
    </w:p>
    <w:p w14:paraId="549049CC" w14:textId="5EDDA6B5" w:rsidR="00E5522F" w:rsidRDefault="00E5522F">
      <w:pPr>
        <w:pStyle w:val="TOC3"/>
        <w:rPr>
          <w:rFonts w:asciiTheme="minorHAnsi" w:eastAsiaTheme="minorEastAsia" w:hAnsiTheme="minorHAnsi" w:cstheme="minorBidi"/>
          <w:sz w:val="24"/>
          <w:szCs w:val="24"/>
          <w:lang w:val="en-IL" w:bidi="he-IL"/>
        </w:rPr>
      </w:pPr>
      <w:r>
        <w:t>5.2.4</w:t>
      </w:r>
      <w:r>
        <w:tab/>
        <w:t>Shipping</w:t>
      </w:r>
      <w:r>
        <w:tab/>
      </w:r>
      <w:r>
        <w:fldChar w:fldCharType="begin"/>
      </w:r>
      <w:r>
        <w:instrText xml:space="preserve"> PAGEREF _Toc124256190 \h </w:instrText>
      </w:r>
      <w:r>
        <w:fldChar w:fldCharType="separate"/>
      </w:r>
      <w:r>
        <w:t>11</w:t>
      </w:r>
      <w:r>
        <w:fldChar w:fldCharType="end"/>
      </w:r>
    </w:p>
    <w:p w14:paraId="3E6BFF56" w14:textId="26032E8F" w:rsidR="00E5522F" w:rsidRDefault="00E5522F">
      <w:pPr>
        <w:pStyle w:val="TOC3"/>
        <w:rPr>
          <w:rFonts w:asciiTheme="minorHAnsi" w:eastAsiaTheme="minorEastAsia" w:hAnsiTheme="minorHAnsi" w:cstheme="minorBidi"/>
          <w:sz w:val="24"/>
          <w:szCs w:val="24"/>
          <w:lang w:val="en-IL" w:bidi="he-IL"/>
        </w:rPr>
      </w:pPr>
      <w:r>
        <w:t>5.2.5</w:t>
      </w:r>
      <w:r>
        <w:tab/>
        <w:t>Assembly, QA.</w:t>
      </w:r>
      <w:r>
        <w:tab/>
      </w:r>
      <w:r>
        <w:fldChar w:fldCharType="begin"/>
      </w:r>
      <w:r>
        <w:instrText xml:space="preserve"> PAGEREF _Toc124256191 \h </w:instrText>
      </w:r>
      <w:r>
        <w:fldChar w:fldCharType="separate"/>
      </w:r>
      <w:r>
        <w:t>11</w:t>
      </w:r>
      <w:r>
        <w:fldChar w:fldCharType="end"/>
      </w:r>
    </w:p>
    <w:p w14:paraId="502F531E" w14:textId="2AAAFD04" w:rsidR="00E5522F" w:rsidRDefault="00E5522F">
      <w:pPr>
        <w:pStyle w:val="TOC3"/>
        <w:rPr>
          <w:rFonts w:asciiTheme="minorHAnsi" w:eastAsiaTheme="minorEastAsia" w:hAnsiTheme="minorHAnsi" w:cstheme="minorBidi"/>
          <w:sz w:val="24"/>
          <w:szCs w:val="24"/>
          <w:lang w:val="en-IL" w:bidi="he-IL"/>
        </w:rPr>
      </w:pPr>
      <w:r>
        <w:lastRenderedPageBreak/>
        <w:t>5.2.6</w:t>
      </w:r>
      <w:r>
        <w:tab/>
        <w:t>Manufacturing timelines</w:t>
      </w:r>
      <w:r>
        <w:tab/>
      </w:r>
      <w:r>
        <w:fldChar w:fldCharType="begin"/>
      </w:r>
      <w:r>
        <w:instrText xml:space="preserve"> PAGEREF _Toc124256192 \h </w:instrText>
      </w:r>
      <w:r>
        <w:fldChar w:fldCharType="separate"/>
      </w:r>
      <w:r>
        <w:t>11</w:t>
      </w:r>
      <w:r>
        <w:fldChar w:fldCharType="end"/>
      </w:r>
    </w:p>
    <w:p w14:paraId="42948DAD" w14:textId="1F8A0A95" w:rsidR="00E5522F" w:rsidRDefault="00E5522F">
      <w:pPr>
        <w:pStyle w:val="TOC3"/>
        <w:rPr>
          <w:rFonts w:asciiTheme="minorHAnsi" w:eastAsiaTheme="minorEastAsia" w:hAnsiTheme="minorHAnsi" w:cstheme="minorBidi"/>
          <w:sz w:val="24"/>
          <w:szCs w:val="24"/>
          <w:lang w:val="en-IL" w:bidi="he-IL"/>
        </w:rPr>
      </w:pPr>
      <w:r>
        <w:t>5.2.7</w:t>
      </w:r>
      <w:r>
        <w:tab/>
        <w:t>Service centres. Fault repair.</w:t>
      </w:r>
      <w:r>
        <w:tab/>
      </w:r>
      <w:r>
        <w:fldChar w:fldCharType="begin"/>
      </w:r>
      <w:r>
        <w:instrText xml:space="preserve"> PAGEREF _Toc124256193 \h </w:instrText>
      </w:r>
      <w:r>
        <w:fldChar w:fldCharType="separate"/>
      </w:r>
      <w:r>
        <w:t>11</w:t>
      </w:r>
      <w:r>
        <w:fldChar w:fldCharType="end"/>
      </w:r>
    </w:p>
    <w:p w14:paraId="580BEF47" w14:textId="732627A2" w:rsidR="00E5522F" w:rsidRDefault="00E5522F">
      <w:pPr>
        <w:pStyle w:val="TOC2"/>
        <w:rPr>
          <w:rFonts w:asciiTheme="minorHAnsi" w:eastAsiaTheme="minorEastAsia" w:hAnsiTheme="minorHAnsi" w:cstheme="minorBidi"/>
          <w:sz w:val="24"/>
          <w:szCs w:val="24"/>
          <w:lang w:val="en-IL" w:bidi="he-IL"/>
        </w:rPr>
      </w:pPr>
      <w:r>
        <w:t>5.3</w:t>
      </w:r>
      <w:r>
        <w:tab/>
        <w:t>Lifecycle management of Services</w:t>
      </w:r>
      <w:r>
        <w:tab/>
      </w:r>
      <w:r>
        <w:fldChar w:fldCharType="begin"/>
      </w:r>
      <w:r>
        <w:instrText xml:space="preserve"> PAGEREF _Toc124256194 \h </w:instrText>
      </w:r>
      <w:r>
        <w:fldChar w:fldCharType="separate"/>
      </w:r>
      <w:r>
        <w:t>11</w:t>
      </w:r>
      <w:r>
        <w:fldChar w:fldCharType="end"/>
      </w:r>
    </w:p>
    <w:p w14:paraId="5CE750EE" w14:textId="678517EB" w:rsidR="00E5522F" w:rsidRDefault="00E5522F">
      <w:pPr>
        <w:pStyle w:val="TOC3"/>
        <w:rPr>
          <w:rFonts w:asciiTheme="minorHAnsi" w:eastAsiaTheme="minorEastAsia" w:hAnsiTheme="minorHAnsi" w:cstheme="minorBidi"/>
          <w:sz w:val="24"/>
          <w:szCs w:val="24"/>
          <w:lang w:val="en-IL" w:bidi="he-IL"/>
        </w:rPr>
      </w:pPr>
      <w:r>
        <w:t>5.3.1</w:t>
      </w:r>
      <w:r>
        <w:tab/>
        <w:t>Manual stages</w:t>
      </w:r>
      <w:r>
        <w:tab/>
      </w:r>
      <w:r>
        <w:fldChar w:fldCharType="begin"/>
      </w:r>
      <w:r>
        <w:instrText xml:space="preserve"> PAGEREF _Toc124256195 \h </w:instrText>
      </w:r>
      <w:r>
        <w:fldChar w:fldCharType="separate"/>
      </w:r>
      <w:r>
        <w:t>11</w:t>
      </w:r>
      <w:r>
        <w:fldChar w:fldCharType="end"/>
      </w:r>
    </w:p>
    <w:p w14:paraId="3118A802" w14:textId="657CFD2E" w:rsidR="00E5522F" w:rsidRDefault="00E5522F">
      <w:pPr>
        <w:pStyle w:val="TOC3"/>
        <w:rPr>
          <w:rFonts w:asciiTheme="minorHAnsi" w:eastAsiaTheme="minorEastAsia" w:hAnsiTheme="minorHAnsi" w:cstheme="minorBidi"/>
          <w:sz w:val="24"/>
          <w:szCs w:val="24"/>
          <w:lang w:val="en-IL" w:bidi="he-IL"/>
        </w:rPr>
      </w:pPr>
      <w:r>
        <w:t>5.3.2</w:t>
      </w:r>
      <w:r>
        <w:tab/>
        <w:t>Automated stages</w:t>
      </w:r>
      <w:r>
        <w:tab/>
      </w:r>
      <w:r>
        <w:fldChar w:fldCharType="begin"/>
      </w:r>
      <w:r>
        <w:instrText xml:space="preserve"> PAGEREF _Toc124256196 \h </w:instrText>
      </w:r>
      <w:r>
        <w:fldChar w:fldCharType="separate"/>
      </w:r>
      <w:r>
        <w:t>11</w:t>
      </w:r>
      <w:r>
        <w:fldChar w:fldCharType="end"/>
      </w:r>
    </w:p>
    <w:p w14:paraId="19F21DA2" w14:textId="5D722212" w:rsidR="00E5522F" w:rsidRDefault="00E5522F">
      <w:pPr>
        <w:pStyle w:val="TOC2"/>
        <w:rPr>
          <w:rFonts w:asciiTheme="minorHAnsi" w:eastAsiaTheme="minorEastAsia" w:hAnsiTheme="minorHAnsi" w:cstheme="minorBidi"/>
          <w:sz w:val="24"/>
          <w:szCs w:val="24"/>
          <w:lang w:val="en-IL" w:bidi="he-IL"/>
        </w:rPr>
      </w:pPr>
      <w:r>
        <w:t>5.4</w:t>
      </w:r>
      <w:r>
        <w:tab/>
        <w:t>PDL in Lifecycle Management</w:t>
      </w:r>
      <w:r>
        <w:tab/>
      </w:r>
      <w:r>
        <w:fldChar w:fldCharType="begin"/>
      </w:r>
      <w:r>
        <w:instrText xml:space="preserve"> PAGEREF _Toc124256197 \h </w:instrText>
      </w:r>
      <w:r>
        <w:fldChar w:fldCharType="separate"/>
      </w:r>
      <w:r>
        <w:t>11</w:t>
      </w:r>
      <w:r>
        <w:fldChar w:fldCharType="end"/>
      </w:r>
    </w:p>
    <w:p w14:paraId="78679F92" w14:textId="750FCF92" w:rsidR="00E5522F" w:rsidRDefault="00E5522F">
      <w:pPr>
        <w:pStyle w:val="TOC3"/>
        <w:rPr>
          <w:rFonts w:asciiTheme="minorHAnsi" w:eastAsiaTheme="minorEastAsia" w:hAnsiTheme="minorHAnsi" w:cstheme="minorBidi"/>
          <w:sz w:val="24"/>
          <w:szCs w:val="24"/>
          <w:lang w:val="en-IL" w:bidi="he-IL"/>
        </w:rPr>
      </w:pPr>
      <w:r>
        <w:t>5.4.1</w:t>
      </w:r>
      <w:r>
        <w:tab/>
        <w:t>Transaction management and handling.</w:t>
      </w:r>
      <w:r>
        <w:tab/>
      </w:r>
      <w:r>
        <w:fldChar w:fldCharType="begin"/>
      </w:r>
      <w:r>
        <w:instrText xml:space="preserve"> PAGEREF _Toc124256198 \h </w:instrText>
      </w:r>
      <w:r>
        <w:fldChar w:fldCharType="separate"/>
      </w:r>
      <w:r>
        <w:t>11</w:t>
      </w:r>
      <w:r>
        <w:fldChar w:fldCharType="end"/>
      </w:r>
    </w:p>
    <w:p w14:paraId="3A61AE6F" w14:textId="50247ADB" w:rsidR="00E5522F" w:rsidRDefault="00E5522F">
      <w:pPr>
        <w:pStyle w:val="TOC3"/>
        <w:rPr>
          <w:rFonts w:asciiTheme="minorHAnsi" w:eastAsiaTheme="minorEastAsia" w:hAnsiTheme="minorHAnsi" w:cstheme="minorBidi"/>
          <w:sz w:val="24"/>
          <w:szCs w:val="24"/>
          <w:lang w:val="en-IL" w:bidi="he-IL"/>
        </w:rPr>
      </w:pPr>
      <w:r>
        <w:t>5.4.2</w:t>
      </w:r>
      <w:r>
        <w:tab/>
        <w:t>Data Management throughout the lifecycle across multiple stakeholders.</w:t>
      </w:r>
      <w:r>
        <w:tab/>
      </w:r>
      <w:r>
        <w:fldChar w:fldCharType="begin"/>
      </w:r>
      <w:r>
        <w:instrText xml:space="preserve"> PAGEREF _Toc124256199 \h </w:instrText>
      </w:r>
      <w:r>
        <w:fldChar w:fldCharType="separate"/>
      </w:r>
      <w:r>
        <w:t>11</w:t>
      </w:r>
      <w:r>
        <w:fldChar w:fldCharType="end"/>
      </w:r>
    </w:p>
    <w:p w14:paraId="506D9EAE" w14:textId="53AD3C31" w:rsidR="00E5522F" w:rsidRDefault="00E5522F">
      <w:pPr>
        <w:pStyle w:val="TOC3"/>
        <w:rPr>
          <w:rFonts w:asciiTheme="minorHAnsi" w:eastAsiaTheme="minorEastAsia" w:hAnsiTheme="minorHAnsi" w:cstheme="minorBidi"/>
          <w:sz w:val="24"/>
          <w:szCs w:val="24"/>
          <w:lang w:val="en-IL" w:bidi="he-IL"/>
        </w:rPr>
      </w:pPr>
      <w:r>
        <w:t>5.4.3</w:t>
      </w:r>
      <w:r>
        <w:tab/>
        <w:t>Stock/inventory management.</w:t>
      </w:r>
      <w:r>
        <w:tab/>
      </w:r>
      <w:r>
        <w:fldChar w:fldCharType="begin"/>
      </w:r>
      <w:r>
        <w:instrText xml:space="preserve"> PAGEREF _Toc124256200 \h </w:instrText>
      </w:r>
      <w:r>
        <w:fldChar w:fldCharType="separate"/>
      </w:r>
      <w:r>
        <w:t>11</w:t>
      </w:r>
      <w:r>
        <w:fldChar w:fldCharType="end"/>
      </w:r>
    </w:p>
    <w:p w14:paraId="186D688F" w14:textId="2FC18EC5" w:rsidR="00E5522F" w:rsidRDefault="00E5522F">
      <w:pPr>
        <w:pStyle w:val="TOC3"/>
        <w:rPr>
          <w:rFonts w:asciiTheme="minorHAnsi" w:eastAsiaTheme="minorEastAsia" w:hAnsiTheme="minorHAnsi" w:cstheme="minorBidi"/>
          <w:sz w:val="24"/>
          <w:szCs w:val="24"/>
          <w:lang w:val="en-IL" w:bidi="he-IL"/>
        </w:rPr>
      </w:pPr>
      <w:r>
        <w:t>5.4.4</w:t>
      </w:r>
      <w:r>
        <w:tab/>
        <w:t>Tokenization.</w:t>
      </w:r>
      <w:r>
        <w:tab/>
      </w:r>
      <w:r>
        <w:fldChar w:fldCharType="begin"/>
      </w:r>
      <w:r>
        <w:instrText xml:space="preserve"> PAGEREF _Toc124256201 \h </w:instrText>
      </w:r>
      <w:r>
        <w:fldChar w:fldCharType="separate"/>
      </w:r>
      <w:r>
        <w:t>11</w:t>
      </w:r>
      <w:r>
        <w:fldChar w:fldCharType="end"/>
      </w:r>
    </w:p>
    <w:p w14:paraId="3850E647" w14:textId="1A680719" w:rsidR="00E5522F" w:rsidRDefault="00E5522F">
      <w:pPr>
        <w:pStyle w:val="TOC8"/>
        <w:rPr>
          <w:rFonts w:asciiTheme="minorHAnsi" w:eastAsiaTheme="minorEastAsia" w:hAnsiTheme="minorHAnsi" w:cstheme="minorBidi"/>
          <w:b w:val="0"/>
          <w:sz w:val="24"/>
          <w:szCs w:val="24"/>
          <w:lang w:val="en-IL" w:bidi="he-IL"/>
        </w:rPr>
      </w:pPr>
      <w:r>
        <w:t xml:space="preserve">Annex A </w:t>
      </w:r>
      <w:r w:rsidRPr="00566EB9">
        <w:rPr>
          <w:color w:val="000000"/>
        </w:rPr>
        <w:t>(normative)</w:t>
      </w:r>
      <w:r>
        <w:t>: Wholesale Supply Management in the ICT sector</w:t>
      </w:r>
      <w:r>
        <w:tab/>
      </w:r>
      <w:r>
        <w:fldChar w:fldCharType="begin"/>
      </w:r>
      <w:r>
        <w:instrText xml:space="preserve"> PAGEREF _Toc124256202 \h </w:instrText>
      </w:r>
      <w:r>
        <w:fldChar w:fldCharType="separate"/>
      </w:r>
      <w:r>
        <w:t>12</w:t>
      </w:r>
      <w:r>
        <w:fldChar w:fldCharType="end"/>
      </w:r>
    </w:p>
    <w:p w14:paraId="129F11B4" w14:textId="42FB4A02" w:rsidR="00E5522F" w:rsidRDefault="00E5522F">
      <w:pPr>
        <w:pStyle w:val="TOC1"/>
        <w:rPr>
          <w:rFonts w:asciiTheme="minorHAnsi" w:eastAsiaTheme="minorEastAsia" w:hAnsiTheme="minorHAnsi" w:cstheme="minorBidi"/>
          <w:sz w:val="24"/>
          <w:szCs w:val="24"/>
          <w:lang w:val="en-IL" w:bidi="he-IL"/>
        </w:rPr>
      </w:pPr>
      <w:r>
        <w:t>1</w:t>
      </w:r>
      <w:r>
        <w:tab/>
        <w:t>Service Lifecycle Processes</w:t>
      </w:r>
      <w:r>
        <w:tab/>
      </w:r>
      <w:r>
        <w:fldChar w:fldCharType="begin"/>
      </w:r>
      <w:r>
        <w:instrText xml:space="preserve"> PAGEREF _Toc124256203 \h </w:instrText>
      </w:r>
      <w:r>
        <w:fldChar w:fldCharType="separate"/>
      </w:r>
      <w:r>
        <w:t>12</w:t>
      </w:r>
      <w:r>
        <w:fldChar w:fldCharType="end"/>
      </w:r>
    </w:p>
    <w:p w14:paraId="7B76ED0B" w14:textId="27C346E6" w:rsidR="00E5522F" w:rsidRDefault="00E5522F">
      <w:pPr>
        <w:pStyle w:val="TOC2"/>
        <w:rPr>
          <w:rFonts w:asciiTheme="minorHAnsi" w:eastAsiaTheme="minorEastAsia" w:hAnsiTheme="minorHAnsi" w:cstheme="minorBidi"/>
          <w:sz w:val="24"/>
          <w:szCs w:val="24"/>
          <w:lang w:val="en-IL" w:bidi="he-IL"/>
        </w:rPr>
      </w:pPr>
      <w:r>
        <w:t>2</w:t>
      </w:r>
      <w:r>
        <w:tab/>
        <w:t>Pre-Order</w:t>
      </w:r>
      <w:r>
        <w:tab/>
      </w:r>
      <w:r>
        <w:fldChar w:fldCharType="begin"/>
      </w:r>
      <w:r>
        <w:instrText xml:space="preserve"> PAGEREF _Toc124256204 \h </w:instrText>
      </w:r>
      <w:r>
        <w:fldChar w:fldCharType="separate"/>
      </w:r>
      <w:r>
        <w:t>12</w:t>
      </w:r>
      <w:r>
        <w:fldChar w:fldCharType="end"/>
      </w:r>
    </w:p>
    <w:p w14:paraId="1C70CA37" w14:textId="409F3EFB" w:rsidR="00E5522F" w:rsidRDefault="00E5522F">
      <w:pPr>
        <w:pStyle w:val="TOC3"/>
        <w:rPr>
          <w:rFonts w:asciiTheme="minorHAnsi" w:eastAsiaTheme="minorEastAsia" w:hAnsiTheme="minorHAnsi" w:cstheme="minorBidi"/>
          <w:sz w:val="24"/>
          <w:szCs w:val="24"/>
          <w:lang w:val="en-IL" w:bidi="he-IL"/>
        </w:rPr>
      </w:pPr>
      <w:r>
        <w:t>3</w:t>
      </w:r>
      <w:r>
        <w:tab/>
        <w:t>Inquiry and Quote Process diagram</w:t>
      </w:r>
      <w:r>
        <w:tab/>
      </w:r>
      <w:r>
        <w:fldChar w:fldCharType="begin"/>
      </w:r>
      <w:r>
        <w:instrText xml:space="preserve"> PAGEREF _Toc124256205 \h </w:instrText>
      </w:r>
      <w:r>
        <w:fldChar w:fldCharType="separate"/>
      </w:r>
      <w:r>
        <w:t>12</w:t>
      </w:r>
      <w:r>
        <w:fldChar w:fldCharType="end"/>
      </w:r>
    </w:p>
    <w:p w14:paraId="2E0A6657" w14:textId="03D35D9B" w:rsidR="00E5522F" w:rsidRDefault="00E5522F">
      <w:pPr>
        <w:pStyle w:val="TOC3"/>
        <w:rPr>
          <w:rFonts w:asciiTheme="minorHAnsi" w:eastAsiaTheme="minorEastAsia" w:hAnsiTheme="minorHAnsi" w:cstheme="minorBidi"/>
          <w:sz w:val="24"/>
          <w:szCs w:val="24"/>
          <w:lang w:val="en-IL" w:bidi="he-IL"/>
        </w:rPr>
      </w:pPr>
      <w:r>
        <w:t>4</w:t>
      </w:r>
      <w:r>
        <w:tab/>
        <w:t>Inquiry and Quote Process</w:t>
      </w:r>
      <w:r>
        <w:tab/>
      </w:r>
      <w:r>
        <w:fldChar w:fldCharType="begin"/>
      </w:r>
      <w:r>
        <w:instrText xml:space="preserve"> PAGEREF _Toc124256206 \h </w:instrText>
      </w:r>
      <w:r>
        <w:fldChar w:fldCharType="separate"/>
      </w:r>
      <w:r>
        <w:t>13</w:t>
      </w:r>
      <w:r>
        <w:fldChar w:fldCharType="end"/>
      </w:r>
    </w:p>
    <w:p w14:paraId="6004E096" w14:textId="7A15F5B7" w:rsidR="00E5522F" w:rsidRDefault="00E5522F">
      <w:pPr>
        <w:pStyle w:val="TOC3"/>
        <w:rPr>
          <w:rFonts w:asciiTheme="minorHAnsi" w:eastAsiaTheme="minorEastAsia" w:hAnsiTheme="minorHAnsi" w:cstheme="minorBidi"/>
          <w:sz w:val="24"/>
          <w:szCs w:val="24"/>
          <w:lang w:val="en-IL" w:bidi="he-IL"/>
        </w:rPr>
      </w:pPr>
      <w:r>
        <w:t>5</w:t>
      </w:r>
      <w:r>
        <w:tab/>
        <w:t>Inquiry and Quote Data Management</w:t>
      </w:r>
      <w:r>
        <w:tab/>
      </w:r>
      <w:r>
        <w:fldChar w:fldCharType="begin"/>
      </w:r>
      <w:r>
        <w:instrText xml:space="preserve"> PAGEREF _Toc124256207 \h </w:instrText>
      </w:r>
      <w:r>
        <w:fldChar w:fldCharType="separate"/>
      </w:r>
      <w:r>
        <w:t>16</w:t>
      </w:r>
      <w:r>
        <w:fldChar w:fldCharType="end"/>
      </w:r>
    </w:p>
    <w:p w14:paraId="3628B12F" w14:textId="5825C91E" w:rsidR="00E5522F" w:rsidRDefault="00E5522F">
      <w:pPr>
        <w:pStyle w:val="TOC2"/>
        <w:rPr>
          <w:rFonts w:asciiTheme="minorHAnsi" w:eastAsiaTheme="minorEastAsia" w:hAnsiTheme="minorHAnsi" w:cstheme="minorBidi"/>
          <w:sz w:val="24"/>
          <w:szCs w:val="24"/>
          <w:lang w:val="en-IL" w:bidi="he-IL"/>
        </w:rPr>
      </w:pPr>
      <w:r>
        <w:t>6</w:t>
      </w:r>
      <w:r>
        <w:tab/>
        <w:t>Order</w:t>
      </w:r>
      <w:r>
        <w:tab/>
      </w:r>
      <w:r>
        <w:fldChar w:fldCharType="begin"/>
      </w:r>
      <w:r>
        <w:instrText xml:space="preserve"> PAGEREF _Toc124256208 \h </w:instrText>
      </w:r>
      <w:r>
        <w:fldChar w:fldCharType="separate"/>
      </w:r>
      <w:r>
        <w:t>17</w:t>
      </w:r>
      <w:r>
        <w:fldChar w:fldCharType="end"/>
      </w:r>
    </w:p>
    <w:p w14:paraId="522237FB" w14:textId="03E941D1" w:rsidR="00E5522F" w:rsidRDefault="00E5522F">
      <w:pPr>
        <w:pStyle w:val="TOC3"/>
        <w:rPr>
          <w:rFonts w:asciiTheme="minorHAnsi" w:eastAsiaTheme="minorEastAsia" w:hAnsiTheme="minorHAnsi" w:cstheme="minorBidi"/>
          <w:sz w:val="24"/>
          <w:szCs w:val="24"/>
          <w:lang w:val="en-IL" w:bidi="he-IL"/>
        </w:rPr>
      </w:pPr>
      <w:r>
        <w:t>7</w:t>
      </w:r>
      <w:r>
        <w:tab/>
        <w:t>Introduction</w:t>
      </w:r>
      <w:r>
        <w:tab/>
      </w:r>
      <w:r>
        <w:fldChar w:fldCharType="begin"/>
      </w:r>
      <w:r>
        <w:instrText xml:space="preserve"> PAGEREF _Toc124256209 \h </w:instrText>
      </w:r>
      <w:r>
        <w:fldChar w:fldCharType="separate"/>
      </w:r>
      <w:r>
        <w:t>17</w:t>
      </w:r>
      <w:r>
        <w:fldChar w:fldCharType="end"/>
      </w:r>
    </w:p>
    <w:p w14:paraId="05CA8535" w14:textId="3D488259" w:rsidR="00E5522F" w:rsidRDefault="00E5522F">
      <w:pPr>
        <w:pStyle w:val="TOC3"/>
        <w:rPr>
          <w:rFonts w:asciiTheme="minorHAnsi" w:eastAsiaTheme="minorEastAsia" w:hAnsiTheme="minorHAnsi" w:cstheme="minorBidi"/>
          <w:sz w:val="24"/>
          <w:szCs w:val="24"/>
          <w:lang w:val="en-IL" w:bidi="he-IL"/>
        </w:rPr>
      </w:pPr>
      <w:r>
        <w:t>8</w:t>
      </w:r>
      <w:r>
        <w:tab/>
        <w:t>Order Process Diagram</w:t>
      </w:r>
      <w:r>
        <w:tab/>
      </w:r>
      <w:r>
        <w:fldChar w:fldCharType="begin"/>
      </w:r>
      <w:r>
        <w:instrText xml:space="preserve"> PAGEREF _Toc124256210 \h </w:instrText>
      </w:r>
      <w:r>
        <w:fldChar w:fldCharType="separate"/>
      </w:r>
      <w:r>
        <w:t>19</w:t>
      </w:r>
      <w:r>
        <w:fldChar w:fldCharType="end"/>
      </w:r>
    </w:p>
    <w:p w14:paraId="456500BE" w14:textId="4F5DDE6C" w:rsidR="00E5522F" w:rsidRDefault="00E5522F">
      <w:pPr>
        <w:pStyle w:val="TOC3"/>
        <w:rPr>
          <w:rFonts w:asciiTheme="minorHAnsi" w:eastAsiaTheme="minorEastAsia" w:hAnsiTheme="minorHAnsi" w:cstheme="minorBidi"/>
          <w:sz w:val="24"/>
          <w:szCs w:val="24"/>
          <w:lang w:val="en-IL" w:bidi="he-IL"/>
        </w:rPr>
      </w:pPr>
      <w:r>
        <w:t>9</w:t>
      </w:r>
      <w:r>
        <w:tab/>
        <w:t>Order Process</w:t>
      </w:r>
      <w:r>
        <w:tab/>
      </w:r>
      <w:r>
        <w:fldChar w:fldCharType="begin"/>
      </w:r>
      <w:r>
        <w:instrText xml:space="preserve"> PAGEREF _Toc124256211 \h </w:instrText>
      </w:r>
      <w:r>
        <w:fldChar w:fldCharType="separate"/>
      </w:r>
      <w:r>
        <w:t>19</w:t>
      </w:r>
      <w:r>
        <w:fldChar w:fldCharType="end"/>
      </w:r>
    </w:p>
    <w:p w14:paraId="4EDA6598" w14:textId="116EB3A5" w:rsidR="00E5522F" w:rsidRDefault="00E5522F">
      <w:pPr>
        <w:pStyle w:val="TOC3"/>
        <w:rPr>
          <w:rFonts w:asciiTheme="minorHAnsi" w:eastAsiaTheme="minorEastAsia" w:hAnsiTheme="minorHAnsi" w:cstheme="minorBidi"/>
          <w:sz w:val="24"/>
          <w:szCs w:val="24"/>
          <w:lang w:val="en-IL" w:bidi="he-IL"/>
        </w:rPr>
      </w:pPr>
      <w:r>
        <w:t>10</w:t>
      </w:r>
      <w:r>
        <w:tab/>
        <w:t>Order Data Management</w:t>
      </w:r>
      <w:r>
        <w:tab/>
      </w:r>
      <w:r>
        <w:fldChar w:fldCharType="begin"/>
      </w:r>
      <w:r>
        <w:instrText xml:space="preserve"> PAGEREF _Toc124256212 \h </w:instrText>
      </w:r>
      <w:r>
        <w:fldChar w:fldCharType="separate"/>
      </w:r>
      <w:r>
        <w:t>21</w:t>
      </w:r>
      <w:r>
        <w:fldChar w:fldCharType="end"/>
      </w:r>
    </w:p>
    <w:p w14:paraId="2B7859A1" w14:textId="14AB6011" w:rsidR="00E5522F" w:rsidRDefault="00E5522F">
      <w:pPr>
        <w:pStyle w:val="TOC3"/>
        <w:rPr>
          <w:rFonts w:asciiTheme="minorHAnsi" w:eastAsiaTheme="minorEastAsia" w:hAnsiTheme="minorHAnsi" w:cstheme="minorBidi"/>
          <w:sz w:val="24"/>
          <w:szCs w:val="24"/>
          <w:lang w:val="en-IL" w:bidi="he-IL"/>
        </w:rPr>
      </w:pPr>
      <w:r>
        <w:t>11</w:t>
      </w:r>
      <w:r>
        <w:tab/>
        <w:t>Order Process Sequence Diagram</w:t>
      </w:r>
      <w:r>
        <w:tab/>
      </w:r>
      <w:r>
        <w:fldChar w:fldCharType="begin"/>
      </w:r>
      <w:r>
        <w:instrText xml:space="preserve"> PAGEREF _Toc124256213 \h </w:instrText>
      </w:r>
      <w:r>
        <w:fldChar w:fldCharType="separate"/>
      </w:r>
      <w:r>
        <w:t>22</w:t>
      </w:r>
      <w:r>
        <w:fldChar w:fldCharType="end"/>
      </w:r>
    </w:p>
    <w:p w14:paraId="43132E0F" w14:textId="4272E9D0" w:rsidR="00E5522F" w:rsidRDefault="00E5522F">
      <w:pPr>
        <w:pStyle w:val="TOC2"/>
        <w:rPr>
          <w:rFonts w:asciiTheme="minorHAnsi" w:eastAsiaTheme="minorEastAsia" w:hAnsiTheme="minorHAnsi" w:cstheme="minorBidi"/>
          <w:sz w:val="24"/>
          <w:szCs w:val="24"/>
          <w:lang w:val="en-IL" w:bidi="he-IL"/>
        </w:rPr>
      </w:pPr>
      <w:r>
        <w:t>12</w:t>
      </w:r>
      <w:r>
        <w:tab/>
        <w:t>Service Delivery</w:t>
      </w:r>
      <w:r>
        <w:tab/>
      </w:r>
      <w:r>
        <w:fldChar w:fldCharType="begin"/>
      </w:r>
      <w:r>
        <w:instrText xml:space="preserve"> PAGEREF _Toc124256214 \h </w:instrText>
      </w:r>
      <w:r>
        <w:fldChar w:fldCharType="separate"/>
      </w:r>
      <w:r>
        <w:t>22</w:t>
      </w:r>
      <w:r>
        <w:fldChar w:fldCharType="end"/>
      </w:r>
    </w:p>
    <w:p w14:paraId="51DAD49B" w14:textId="459594C3" w:rsidR="00E5522F" w:rsidRDefault="00E5522F">
      <w:pPr>
        <w:pStyle w:val="TOC3"/>
        <w:rPr>
          <w:rFonts w:asciiTheme="minorHAnsi" w:eastAsiaTheme="minorEastAsia" w:hAnsiTheme="minorHAnsi" w:cstheme="minorBidi"/>
          <w:sz w:val="24"/>
          <w:szCs w:val="24"/>
          <w:lang w:val="en-IL" w:bidi="he-IL"/>
        </w:rPr>
      </w:pPr>
      <w:r>
        <w:t>13</w:t>
      </w:r>
      <w:r>
        <w:tab/>
        <w:t>Introduction</w:t>
      </w:r>
      <w:r>
        <w:tab/>
      </w:r>
      <w:r>
        <w:fldChar w:fldCharType="begin"/>
      </w:r>
      <w:r>
        <w:instrText xml:space="preserve"> PAGEREF _Toc124256215 \h </w:instrText>
      </w:r>
      <w:r>
        <w:fldChar w:fldCharType="separate"/>
      </w:r>
      <w:r>
        <w:t>22</w:t>
      </w:r>
      <w:r>
        <w:fldChar w:fldCharType="end"/>
      </w:r>
    </w:p>
    <w:p w14:paraId="531B325F" w14:textId="38C86E88" w:rsidR="00E5522F" w:rsidRDefault="00E5522F">
      <w:pPr>
        <w:pStyle w:val="TOC3"/>
        <w:rPr>
          <w:rFonts w:asciiTheme="minorHAnsi" w:eastAsiaTheme="minorEastAsia" w:hAnsiTheme="minorHAnsi" w:cstheme="minorBidi"/>
          <w:sz w:val="24"/>
          <w:szCs w:val="24"/>
          <w:lang w:val="en-IL" w:bidi="he-IL"/>
        </w:rPr>
      </w:pPr>
      <w:r>
        <w:t>14</w:t>
      </w:r>
      <w:r>
        <w:tab/>
        <w:t>Service Delivery Process Diagram</w:t>
      </w:r>
      <w:r>
        <w:tab/>
      </w:r>
      <w:r>
        <w:fldChar w:fldCharType="begin"/>
      </w:r>
      <w:r>
        <w:instrText xml:space="preserve"> PAGEREF _Toc124256216 \h </w:instrText>
      </w:r>
      <w:r>
        <w:fldChar w:fldCharType="separate"/>
      </w:r>
      <w:r>
        <w:t>24</w:t>
      </w:r>
      <w:r>
        <w:fldChar w:fldCharType="end"/>
      </w:r>
    </w:p>
    <w:p w14:paraId="55684E36" w14:textId="65095E84" w:rsidR="00E5522F" w:rsidRDefault="00E5522F">
      <w:pPr>
        <w:pStyle w:val="TOC3"/>
        <w:rPr>
          <w:rFonts w:asciiTheme="minorHAnsi" w:eastAsiaTheme="minorEastAsia" w:hAnsiTheme="minorHAnsi" w:cstheme="minorBidi"/>
          <w:sz w:val="24"/>
          <w:szCs w:val="24"/>
          <w:lang w:val="en-IL" w:bidi="he-IL"/>
        </w:rPr>
      </w:pPr>
      <w:r>
        <w:t>15</w:t>
      </w:r>
      <w:r>
        <w:tab/>
        <w:t>Service Delivery Process</w:t>
      </w:r>
      <w:r>
        <w:tab/>
      </w:r>
      <w:r>
        <w:fldChar w:fldCharType="begin"/>
      </w:r>
      <w:r>
        <w:instrText xml:space="preserve"> PAGEREF _Toc124256217 \h </w:instrText>
      </w:r>
      <w:r>
        <w:fldChar w:fldCharType="separate"/>
      </w:r>
      <w:r>
        <w:t>24</w:t>
      </w:r>
      <w:r>
        <w:fldChar w:fldCharType="end"/>
      </w:r>
    </w:p>
    <w:p w14:paraId="1D8D5672" w14:textId="392B699A" w:rsidR="00E5522F" w:rsidRDefault="00E5522F">
      <w:pPr>
        <w:pStyle w:val="TOC3"/>
        <w:rPr>
          <w:rFonts w:asciiTheme="minorHAnsi" w:eastAsiaTheme="minorEastAsia" w:hAnsiTheme="minorHAnsi" w:cstheme="minorBidi"/>
          <w:sz w:val="24"/>
          <w:szCs w:val="24"/>
          <w:lang w:val="en-IL" w:bidi="he-IL"/>
        </w:rPr>
      </w:pPr>
      <w:r>
        <w:t>16</w:t>
      </w:r>
      <w:r>
        <w:tab/>
        <w:t>Service Delivery Data Management</w:t>
      </w:r>
      <w:r>
        <w:tab/>
      </w:r>
      <w:r>
        <w:fldChar w:fldCharType="begin"/>
      </w:r>
      <w:r>
        <w:instrText xml:space="preserve"> PAGEREF _Toc124256218 \h </w:instrText>
      </w:r>
      <w:r>
        <w:fldChar w:fldCharType="separate"/>
      </w:r>
      <w:r>
        <w:t>26</w:t>
      </w:r>
      <w:r>
        <w:fldChar w:fldCharType="end"/>
      </w:r>
    </w:p>
    <w:p w14:paraId="523A0B4F" w14:textId="6B47D947" w:rsidR="00E5522F" w:rsidRDefault="00E5522F">
      <w:pPr>
        <w:pStyle w:val="TOC3"/>
        <w:rPr>
          <w:rFonts w:asciiTheme="minorHAnsi" w:eastAsiaTheme="minorEastAsia" w:hAnsiTheme="minorHAnsi" w:cstheme="minorBidi"/>
          <w:sz w:val="24"/>
          <w:szCs w:val="24"/>
          <w:lang w:val="en-IL" w:bidi="he-IL"/>
        </w:rPr>
      </w:pPr>
      <w:r>
        <w:t>17</w:t>
      </w:r>
      <w:r>
        <w:tab/>
        <w:t>Service Delivery Sequence Diagram</w:t>
      </w:r>
      <w:r>
        <w:tab/>
      </w:r>
      <w:r>
        <w:fldChar w:fldCharType="begin"/>
      </w:r>
      <w:r>
        <w:instrText xml:space="preserve"> PAGEREF _Toc124256219 \h </w:instrText>
      </w:r>
      <w:r>
        <w:fldChar w:fldCharType="separate"/>
      </w:r>
      <w:r>
        <w:t>28</w:t>
      </w:r>
      <w:r>
        <w:fldChar w:fldCharType="end"/>
      </w:r>
    </w:p>
    <w:p w14:paraId="17D0C2DF" w14:textId="751800BE" w:rsidR="00E5522F" w:rsidRDefault="00E5522F">
      <w:pPr>
        <w:pStyle w:val="TOC2"/>
        <w:rPr>
          <w:rFonts w:asciiTheme="minorHAnsi" w:eastAsiaTheme="minorEastAsia" w:hAnsiTheme="minorHAnsi" w:cstheme="minorBidi"/>
          <w:sz w:val="24"/>
          <w:szCs w:val="24"/>
          <w:lang w:val="en-IL" w:bidi="he-IL"/>
        </w:rPr>
      </w:pPr>
      <w:r>
        <w:t>18</w:t>
      </w:r>
      <w:r>
        <w:tab/>
        <w:t>SOAM (Service Operations and Maintenance)</w:t>
      </w:r>
      <w:r>
        <w:tab/>
      </w:r>
      <w:r>
        <w:fldChar w:fldCharType="begin"/>
      </w:r>
      <w:r>
        <w:instrText xml:space="preserve"> PAGEREF _Toc124256220 \h </w:instrText>
      </w:r>
      <w:r>
        <w:fldChar w:fldCharType="separate"/>
      </w:r>
      <w:r>
        <w:t>28</w:t>
      </w:r>
      <w:r>
        <w:fldChar w:fldCharType="end"/>
      </w:r>
    </w:p>
    <w:p w14:paraId="3ED0B170" w14:textId="3C7D94E0" w:rsidR="00E5522F" w:rsidRDefault="00E5522F">
      <w:pPr>
        <w:pStyle w:val="TOC3"/>
        <w:rPr>
          <w:rFonts w:asciiTheme="minorHAnsi" w:eastAsiaTheme="minorEastAsia" w:hAnsiTheme="minorHAnsi" w:cstheme="minorBidi"/>
          <w:sz w:val="24"/>
          <w:szCs w:val="24"/>
          <w:lang w:val="en-IL" w:bidi="he-IL"/>
        </w:rPr>
      </w:pPr>
      <w:r>
        <w:t>19</w:t>
      </w:r>
      <w:r>
        <w:tab/>
        <w:t>Fault Management</w:t>
      </w:r>
      <w:r>
        <w:tab/>
      </w:r>
      <w:r>
        <w:fldChar w:fldCharType="begin"/>
      </w:r>
      <w:r>
        <w:instrText xml:space="preserve"> PAGEREF _Toc124256221 \h </w:instrText>
      </w:r>
      <w:r>
        <w:fldChar w:fldCharType="separate"/>
      </w:r>
      <w:r>
        <w:t>29</w:t>
      </w:r>
      <w:r>
        <w:fldChar w:fldCharType="end"/>
      </w:r>
    </w:p>
    <w:p w14:paraId="6733FA04" w14:textId="12D4EAFD" w:rsidR="00E5522F" w:rsidRDefault="00E5522F">
      <w:pPr>
        <w:pStyle w:val="TOC4"/>
        <w:rPr>
          <w:rFonts w:asciiTheme="minorHAnsi" w:eastAsiaTheme="minorEastAsia" w:hAnsiTheme="minorHAnsi" w:cstheme="minorBidi"/>
          <w:sz w:val="24"/>
          <w:szCs w:val="24"/>
          <w:lang w:val="en-IL" w:bidi="he-IL"/>
        </w:rPr>
      </w:pPr>
      <w:r>
        <w:t>20</w:t>
      </w:r>
      <w:r>
        <w:tab/>
        <w:t>Introduction</w:t>
      </w:r>
      <w:r>
        <w:tab/>
      </w:r>
      <w:r>
        <w:fldChar w:fldCharType="begin"/>
      </w:r>
      <w:r>
        <w:instrText xml:space="preserve"> PAGEREF _Toc124256222 \h </w:instrText>
      </w:r>
      <w:r>
        <w:fldChar w:fldCharType="separate"/>
      </w:r>
      <w:r>
        <w:t>29</w:t>
      </w:r>
      <w:r>
        <w:fldChar w:fldCharType="end"/>
      </w:r>
    </w:p>
    <w:p w14:paraId="500B4D9C" w14:textId="3C29E225" w:rsidR="00E5522F" w:rsidRDefault="00E5522F">
      <w:pPr>
        <w:pStyle w:val="TOC4"/>
        <w:rPr>
          <w:rFonts w:asciiTheme="minorHAnsi" w:eastAsiaTheme="minorEastAsia" w:hAnsiTheme="minorHAnsi" w:cstheme="minorBidi"/>
          <w:sz w:val="24"/>
          <w:szCs w:val="24"/>
          <w:lang w:val="en-IL" w:bidi="he-IL"/>
        </w:rPr>
      </w:pPr>
      <w:r>
        <w:t>21</w:t>
      </w:r>
      <w:r>
        <w:tab/>
        <w:t>Fault Management Process Diagram</w:t>
      </w:r>
      <w:r>
        <w:tab/>
      </w:r>
      <w:r>
        <w:fldChar w:fldCharType="begin"/>
      </w:r>
      <w:r>
        <w:instrText xml:space="preserve"> PAGEREF _Toc124256223 \h </w:instrText>
      </w:r>
      <w:r>
        <w:fldChar w:fldCharType="separate"/>
      </w:r>
      <w:r>
        <w:t>29</w:t>
      </w:r>
      <w:r>
        <w:fldChar w:fldCharType="end"/>
      </w:r>
    </w:p>
    <w:p w14:paraId="5CAD3190" w14:textId="2AAC7704" w:rsidR="00E5522F" w:rsidRDefault="00E5522F">
      <w:pPr>
        <w:pStyle w:val="TOC4"/>
        <w:rPr>
          <w:rFonts w:asciiTheme="minorHAnsi" w:eastAsiaTheme="minorEastAsia" w:hAnsiTheme="minorHAnsi" w:cstheme="minorBidi"/>
          <w:sz w:val="24"/>
          <w:szCs w:val="24"/>
          <w:lang w:val="en-IL" w:bidi="he-IL"/>
        </w:rPr>
      </w:pPr>
      <w:r>
        <w:t>22</w:t>
      </w:r>
      <w:r>
        <w:tab/>
        <w:t>Proactive Fault Management</w:t>
      </w:r>
      <w:r>
        <w:tab/>
      </w:r>
      <w:r>
        <w:fldChar w:fldCharType="begin"/>
      </w:r>
      <w:r>
        <w:instrText xml:space="preserve"> PAGEREF _Toc124256224 \h </w:instrText>
      </w:r>
      <w:r>
        <w:fldChar w:fldCharType="separate"/>
      </w:r>
      <w:r>
        <w:t>29</w:t>
      </w:r>
      <w:r>
        <w:fldChar w:fldCharType="end"/>
      </w:r>
    </w:p>
    <w:p w14:paraId="7B533D9F" w14:textId="24CDC4C3" w:rsidR="00E5522F" w:rsidRDefault="00E5522F">
      <w:pPr>
        <w:pStyle w:val="TOC4"/>
        <w:rPr>
          <w:rFonts w:asciiTheme="minorHAnsi" w:eastAsiaTheme="minorEastAsia" w:hAnsiTheme="minorHAnsi" w:cstheme="minorBidi"/>
          <w:sz w:val="24"/>
          <w:szCs w:val="24"/>
          <w:lang w:val="en-IL" w:bidi="he-IL"/>
        </w:rPr>
      </w:pPr>
      <w:r>
        <w:t>23</w:t>
      </w:r>
      <w:r>
        <w:tab/>
        <w:t>Reactive Fault Management</w:t>
      </w:r>
      <w:r>
        <w:tab/>
      </w:r>
      <w:r>
        <w:fldChar w:fldCharType="begin"/>
      </w:r>
      <w:r>
        <w:instrText xml:space="preserve"> PAGEREF _Toc124256225 \h </w:instrText>
      </w:r>
      <w:r>
        <w:fldChar w:fldCharType="separate"/>
      </w:r>
      <w:r>
        <w:t>29</w:t>
      </w:r>
      <w:r>
        <w:fldChar w:fldCharType="end"/>
      </w:r>
    </w:p>
    <w:p w14:paraId="436FF492" w14:textId="4FFC6470" w:rsidR="00E5522F" w:rsidRDefault="00E5522F">
      <w:pPr>
        <w:pStyle w:val="TOC4"/>
        <w:rPr>
          <w:rFonts w:asciiTheme="minorHAnsi" w:eastAsiaTheme="minorEastAsia" w:hAnsiTheme="minorHAnsi" w:cstheme="minorBidi"/>
          <w:sz w:val="24"/>
          <w:szCs w:val="24"/>
          <w:lang w:val="en-IL" w:bidi="he-IL"/>
        </w:rPr>
      </w:pPr>
      <w:r>
        <w:t>24</w:t>
      </w:r>
      <w:r>
        <w:tab/>
        <w:t>Fault Management Sequence Diagram</w:t>
      </w:r>
      <w:r>
        <w:tab/>
      </w:r>
      <w:r>
        <w:fldChar w:fldCharType="begin"/>
      </w:r>
      <w:r>
        <w:instrText xml:space="preserve"> PAGEREF _Toc124256226 \h </w:instrText>
      </w:r>
      <w:r>
        <w:fldChar w:fldCharType="separate"/>
      </w:r>
      <w:r>
        <w:t>30</w:t>
      </w:r>
      <w:r>
        <w:fldChar w:fldCharType="end"/>
      </w:r>
    </w:p>
    <w:p w14:paraId="39066FF6" w14:textId="0EB8A998" w:rsidR="00E5522F" w:rsidRDefault="00E5522F">
      <w:pPr>
        <w:pStyle w:val="TOC4"/>
        <w:rPr>
          <w:rFonts w:asciiTheme="minorHAnsi" w:eastAsiaTheme="minorEastAsia" w:hAnsiTheme="minorHAnsi" w:cstheme="minorBidi"/>
          <w:sz w:val="24"/>
          <w:szCs w:val="24"/>
          <w:lang w:val="en-IL" w:bidi="he-IL"/>
        </w:rPr>
      </w:pPr>
      <w:r>
        <w:t>25</w:t>
      </w:r>
      <w:r>
        <w:tab/>
        <w:t>Fault Management Scenarios</w:t>
      </w:r>
      <w:r>
        <w:tab/>
      </w:r>
      <w:r>
        <w:fldChar w:fldCharType="begin"/>
      </w:r>
      <w:r>
        <w:instrText xml:space="preserve"> PAGEREF _Toc124256227 \h </w:instrText>
      </w:r>
      <w:r>
        <w:fldChar w:fldCharType="separate"/>
      </w:r>
      <w:r>
        <w:t>30</w:t>
      </w:r>
      <w:r>
        <w:fldChar w:fldCharType="end"/>
      </w:r>
    </w:p>
    <w:p w14:paraId="470211EC" w14:textId="645AE530" w:rsidR="00E5522F" w:rsidRDefault="00E5522F">
      <w:pPr>
        <w:pStyle w:val="TOC5"/>
        <w:rPr>
          <w:rFonts w:asciiTheme="minorHAnsi" w:eastAsiaTheme="minorEastAsia" w:hAnsiTheme="minorHAnsi" w:cstheme="minorBidi"/>
          <w:sz w:val="24"/>
          <w:szCs w:val="24"/>
          <w:lang w:val="en-IL" w:bidi="he-IL"/>
        </w:rPr>
      </w:pPr>
      <w:r>
        <w:t>26</w:t>
      </w:r>
      <w:r>
        <w:tab/>
        <w:t>Scenario A: Service still in operation, decided to abandon, fault is internal and there are no Sellers</w:t>
      </w:r>
      <w:r>
        <w:tab/>
      </w:r>
      <w:r>
        <w:fldChar w:fldCharType="begin"/>
      </w:r>
      <w:r>
        <w:instrText xml:space="preserve"> PAGEREF _Toc124256228 \h </w:instrText>
      </w:r>
      <w:r>
        <w:fldChar w:fldCharType="separate"/>
      </w:r>
      <w:r>
        <w:t>32</w:t>
      </w:r>
      <w:r>
        <w:fldChar w:fldCharType="end"/>
      </w:r>
    </w:p>
    <w:p w14:paraId="3576779B" w14:textId="7E781852" w:rsidR="00E5522F" w:rsidRDefault="00E5522F">
      <w:pPr>
        <w:pStyle w:val="TOC5"/>
        <w:rPr>
          <w:rFonts w:asciiTheme="minorHAnsi" w:eastAsiaTheme="minorEastAsia" w:hAnsiTheme="minorHAnsi" w:cstheme="minorBidi"/>
          <w:sz w:val="24"/>
          <w:szCs w:val="24"/>
          <w:lang w:val="en-IL" w:bidi="he-IL"/>
        </w:rPr>
      </w:pPr>
      <w:r>
        <w:t>27</w:t>
      </w:r>
      <w:r>
        <w:tab/>
        <w:t>Scenario B: Service still in operation, decided to abandon, fault is internal and there are Sellers</w:t>
      </w:r>
      <w:r>
        <w:tab/>
      </w:r>
      <w:r>
        <w:fldChar w:fldCharType="begin"/>
      </w:r>
      <w:r>
        <w:instrText xml:space="preserve"> PAGEREF _Toc124256229 \h </w:instrText>
      </w:r>
      <w:r>
        <w:fldChar w:fldCharType="separate"/>
      </w:r>
      <w:r>
        <w:t>32</w:t>
      </w:r>
      <w:r>
        <w:fldChar w:fldCharType="end"/>
      </w:r>
    </w:p>
    <w:p w14:paraId="1CD74C3A" w14:textId="769465AF" w:rsidR="00E5522F" w:rsidRDefault="00E5522F">
      <w:pPr>
        <w:pStyle w:val="TOC5"/>
        <w:rPr>
          <w:rFonts w:asciiTheme="minorHAnsi" w:eastAsiaTheme="minorEastAsia" w:hAnsiTheme="minorHAnsi" w:cstheme="minorBidi"/>
          <w:sz w:val="24"/>
          <w:szCs w:val="24"/>
          <w:lang w:val="en-IL" w:bidi="he-IL"/>
        </w:rPr>
      </w:pPr>
      <w:r>
        <w:t>28</w:t>
      </w:r>
      <w:r>
        <w:tab/>
        <w:t>Scenario C: Service still in operation, decided to abandon, and fault is external</w:t>
      </w:r>
      <w:r>
        <w:tab/>
      </w:r>
      <w:r>
        <w:fldChar w:fldCharType="begin"/>
      </w:r>
      <w:r>
        <w:instrText xml:space="preserve"> PAGEREF _Toc124256230 \h </w:instrText>
      </w:r>
      <w:r>
        <w:fldChar w:fldCharType="separate"/>
      </w:r>
      <w:r>
        <w:t>33</w:t>
      </w:r>
      <w:r>
        <w:fldChar w:fldCharType="end"/>
      </w:r>
    </w:p>
    <w:p w14:paraId="0A941B86" w14:textId="22E8ECE4" w:rsidR="00E5522F" w:rsidRDefault="00E5522F">
      <w:pPr>
        <w:pStyle w:val="TOC5"/>
        <w:rPr>
          <w:rFonts w:asciiTheme="minorHAnsi" w:eastAsiaTheme="minorEastAsia" w:hAnsiTheme="minorHAnsi" w:cstheme="minorBidi"/>
          <w:sz w:val="24"/>
          <w:szCs w:val="24"/>
          <w:lang w:val="en-IL" w:bidi="he-IL"/>
        </w:rPr>
      </w:pPr>
      <w:r>
        <w:t>29</w:t>
      </w:r>
      <w:r>
        <w:tab/>
        <w:t>Scenario D: Service still in operation, decided to restore service and fault is external and outage is required</w:t>
      </w:r>
      <w:r>
        <w:tab/>
      </w:r>
      <w:r>
        <w:fldChar w:fldCharType="begin"/>
      </w:r>
      <w:r>
        <w:instrText xml:space="preserve"> PAGEREF _Toc124256231 \h </w:instrText>
      </w:r>
      <w:r>
        <w:fldChar w:fldCharType="separate"/>
      </w:r>
      <w:r>
        <w:t>35</w:t>
      </w:r>
      <w:r>
        <w:fldChar w:fldCharType="end"/>
      </w:r>
    </w:p>
    <w:p w14:paraId="6EF09DF9" w14:textId="2F46FF9F" w:rsidR="00E5522F" w:rsidRDefault="00E5522F">
      <w:pPr>
        <w:pStyle w:val="TOC5"/>
        <w:rPr>
          <w:rFonts w:asciiTheme="minorHAnsi" w:eastAsiaTheme="minorEastAsia" w:hAnsiTheme="minorHAnsi" w:cstheme="minorBidi"/>
          <w:sz w:val="24"/>
          <w:szCs w:val="24"/>
          <w:lang w:val="en-IL" w:bidi="he-IL"/>
        </w:rPr>
      </w:pPr>
      <w:r>
        <w:t>30</w:t>
      </w:r>
      <w:r>
        <w:tab/>
        <w:t>Scenario E: Service still in operation, decided to restore service and fault is external and outage is not required</w:t>
      </w:r>
      <w:r>
        <w:tab/>
      </w:r>
      <w:r>
        <w:fldChar w:fldCharType="begin"/>
      </w:r>
      <w:r>
        <w:instrText xml:space="preserve"> PAGEREF _Toc124256232 \h </w:instrText>
      </w:r>
      <w:r>
        <w:fldChar w:fldCharType="separate"/>
      </w:r>
      <w:r>
        <w:t>35</w:t>
      </w:r>
      <w:r>
        <w:fldChar w:fldCharType="end"/>
      </w:r>
    </w:p>
    <w:p w14:paraId="1FE93F70" w14:textId="44DD2E3C" w:rsidR="00E5522F" w:rsidRDefault="00E5522F">
      <w:pPr>
        <w:pStyle w:val="TOC5"/>
        <w:rPr>
          <w:rFonts w:asciiTheme="minorHAnsi" w:eastAsiaTheme="minorEastAsia" w:hAnsiTheme="minorHAnsi" w:cstheme="minorBidi"/>
          <w:sz w:val="24"/>
          <w:szCs w:val="24"/>
          <w:lang w:val="en-IL" w:bidi="he-IL"/>
        </w:rPr>
      </w:pPr>
      <w:r>
        <w:t>31</w:t>
      </w:r>
      <w:r>
        <w:tab/>
        <w:t>Scenario F: Service still in operation, decided to restore service and fault is internal and outage is required</w:t>
      </w:r>
      <w:r>
        <w:tab/>
      </w:r>
      <w:r>
        <w:fldChar w:fldCharType="begin"/>
      </w:r>
      <w:r>
        <w:instrText xml:space="preserve"> PAGEREF _Toc124256233 \h </w:instrText>
      </w:r>
      <w:r>
        <w:fldChar w:fldCharType="separate"/>
      </w:r>
      <w:r>
        <w:t>36</w:t>
      </w:r>
      <w:r>
        <w:fldChar w:fldCharType="end"/>
      </w:r>
    </w:p>
    <w:p w14:paraId="52336768" w14:textId="6BE5CC11" w:rsidR="00E5522F" w:rsidRDefault="00E5522F">
      <w:pPr>
        <w:pStyle w:val="TOC5"/>
        <w:rPr>
          <w:rFonts w:asciiTheme="minorHAnsi" w:eastAsiaTheme="minorEastAsia" w:hAnsiTheme="minorHAnsi" w:cstheme="minorBidi"/>
          <w:sz w:val="24"/>
          <w:szCs w:val="24"/>
          <w:lang w:val="en-IL" w:bidi="he-IL"/>
        </w:rPr>
      </w:pPr>
      <w:r>
        <w:t>32</w:t>
      </w:r>
      <w:r>
        <w:tab/>
        <w:t>Scenario G: Service still in operation, decided to restore service and fault is internal and outage is not required</w:t>
      </w:r>
      <w:r>
        <w:tab/>
      </w:r>
      <w:r>
        <w:fldChar w:fldCharType="begin"/>
      </w:r>
      <w:r>
        <w:instrText xml:space="preserve"> PAGEREF _Toc124256234 \h </w:instrText>
      </w:r>
      <w:r>
        <w:fldChar w:fldCharType="separate"/>
      </w:r>
      <w:r>
        <w:t>37</w:t>
      </w:r>
      <w:r>
        <w:fldChar w:fldCharType="end"/>
      </w:r>
    </w:p>
    <w:p w14:paraId="1912D1B5" w14:textId="195C48D3" w:rsidR="00E5522F" w:rsidRDefault="00E5522F">
      <w:pPr>
        <w:pStyle w:val="TOC5"/>
        <w:rPr>
          <w:rFonts w:asciiTheme="minorHAnsi" w:eastAsiaTheme="minorEastAsia" w:hAnsiTheme="minorHAnsi" w:cstheme="minorBidi"/>
          <w:sz w:val="24"/>
          <w:szCs w:val="24"/>
          <w:lang w:val="en-IL" w:bidi="he-IL"/>
        </w:rPr>
      </w:pPr>
      <w:r>
        <w:t>33</w:t>
      </w:r>
      <w:r>
        <w:tab/>
        <w:t>Scenario H: Service still in operation, decided to ignore</w:t>
      </w:r>
      <w:r>
        <w:tab/>
      </w:r>
      <w:r>
        <w:fldChar w:fldCharType="begin"/>
      </w:r>
      <w:r>
        <w:instrText xml:space="preserve"> PAGEREF _Toc124256235 \h </w:instrText>
      </w:r>
      <w:r>
        <w:fldChar w:fldCharType="separate"/>
      </w:r>
      <w:r>
        <w:t>37</w:t>
      </w:r>
      <w:r>
        <w:fldChar w:fldCharType="end"/>
      </w:r>
    </w:p>
    <w:p w14:paraId="0203C6D4" w14:textId="4C01D004" w:rsidR="00E5522F" w:rsidRDefault="00E5522F">
      <w:pPr>
        <w:pStyle w:val="TOC5"/>
        <w:rPr>
          <w:rFonts w:asciiTheme="minorHAnsi" w:eastAsiaTheme="minorEastAsia" w:hAnsiTheme="minorHAnsi" w:cstheme="minorBidi"/>
          <w:sz w:val="24"/>
          <w:szCs w:val="24"/>
          <w:lang w:val="en-IL" w:bidi="he-IL"/>
        </w:rPr>
      </w:pPr>
      <w:r>
        <w:t>34</w:t>
      </w:r>
      <w:r>
        <w:tab/>
        <w:t>Scenario J: Service not in operation, fault is external</w:t>
      </w:r>
      <w:r>
        <w:tab/>
      </w:r>
      <w:r>
        <w:fldChar w:fldCharType="begin"/>
      </w:r>
      <w:r>
        <w:instrText xml:space="preserve"> PAGEREF _Toc124256236 \h </w:instrText>
      </w:r>
      <w:r>
        <w:fldChar w:fldCharType="separate"/>
      </w:r>
      <w:r>
        <w:t>38</w:t>
      </w:r>
      <w:r>
        <w:fldChar w:fldCharType="end"/>
      </w:r>
    </w:p>
    <w:p w14:paraId="65EF5DB9" w14:textId="2A3D17E4" w:rsidR="00E5522F" w:rsidRDefault="00E5522F">
      <w:pPr>
        <w:pStyle w:val="TOC5"/>
        <w:rPr>
          <w:rFonts w:asciiTheme="minorHAnsi" w:eastAsiaTheme="minorEastAsia" w:hAnsiTheme="minorHAnsi" w:cstheme="minorBidi"/>
          <w:sz w:val="24"/>
          <w:szCs w:val="24"/>
          <w:lang w:val="en-IL" w:bidi="he-IL"/>
        </w:rPr>
      </w:pPr>
      <w:r>
        <w:t>35</w:t>
      </w:r>
      <w:r>
        <w:tab/>
        <w:t>Scenario K: Service not in operation, fault is internal</w:t>
      </w:r>
      <w:r>
        <w:tab/>
      </w:r>
      <w:r>
        <w:fldChar w:fldCharType="begin"/>
      </w:r>
      <w:r>
        <w:instrText xml:space="preserve"> PAGEREF _Toc124256237 \h </w:instrText>
      </w:r>
      <w:r>
        <w:fldChar w:fldCharType="separate"/>
      </w:r>
      <w:r>
        <w:t>38</w:t>
      </w:r>
      <w:r>
        <w:fldChar w:fldCharType="end"/>
      </w:r>
    </w:p>
    <w:p w14:paraId="2AEB7095" w14:textId="1969A227" w:rsidR="00E5522F" w:rsidRDefault="00E5522F">
      <w:pPr>
        <w:pStyle w:val="TOC3"/>
        <w:rPr>
          <w:rFonts w:asciiTheme="minorHAnsi" w:eastAsiaTheme="minorEastAsia" w:hAnsiTheme="minorHAnsi" w:cstheme="minorBidi"/>
          <w:sz w:val="24"/>
          <w:szCs w:val="24"/>
          <w:lang w:val="en-IL" w:bidi="he-IL"/>
        </w:rPr>
      </w:pPr>
      <w:r>
        <w:t>36</w:t>
      </w:r>
      <w:r>
        <w:tab/>
        <w:t>Fault Management Data Management</w:t>
      </w:r>
      <w:r>
        <w:tab/>
      </w:r>
      <w:r>
        <w:fldChar w:fldCharType="begin"/>
      </w:r>
      <w:r>
        <w:instrText xml:space="preserve"> PAGEREF _Toc124256238 \h </w:instrText>
      </w:r>
      <w:r>
        <w:fldChar w:fldCharType="separate"/>
      </w:r>
      <w:r>
        <w:t>38</w:t>
      </w:r>
      <w:r>
        <w:fldChar w:fldCharType="end"/>
      </w:r>
    </w:p>
    <w:p w14:paraId="254ABD9A" w14:textId="67CA7478" w:rsidR="00E5522F" w:rsidRDefault="00E5522F">
      <w:pPr>
        <w:pStyle w:val="TOC3"/>
        <w:rPr>
          <w:rFonts w:asciiTheme="minorHAnsi" w:eastAsiaTheme="minorEastAsia" w:hAnsiTheme="minorHAnsi" w:cstheme="minorBidi"/>
          <w:sz w:val="24"/>
          <w:szCs w:val="24"/>
          <w:lang w:val="en-IL" w:bidi="he-IL"/>
        </w:rPr>
      </w:pPr>
      <w:r>
        <w:t>37</w:t>
      </w:r>
      <w:r>
        <w:tab/>
        <w:t>Performance Reporting</w:t>
      </w:r>
      <w:r>
        <w:tab/>
      </w:r>
      <w:r>
        <w:fldChar w:fldCharType="begin"/>
      </w:r>
      <w:r>
        <w:instrText xml:space="preserve"> PAGEREF _Toc124256239 \h </w:instrText>
      </w:r>
      <w:r>
        <w:fldChar w:fldCharType="separate"/>
      </w:r>
      <w:r>
        <w:t>39</w:t>
      </w:r>
      <w:r>
        <w:fldChar w:fldCharType="end"/>
      </w:r>
    </w:p>
    <w:p w14:paraId="3F587CA2" w14:textId="04C04B27" w:rsidR="00E5522F" w:rsidRDefault="00E5522F">
      <w:pPr>
        <w:pStyle w:val="TOC4"/>
        <w:rPr>
          <w:rFonts w:asciiTheme="minorHAnsi" w:eastAsiaTheme="minorEastAsia" w:hAnsiTheme="minorHAnsi" w:cstheme="minorBidi"/>
          <w:sz w:val="24"/>
          <w:szCs w:val="24"/>
          <w:lang w:val="en-IL" w:bidi="he-IL"/>
        </w:rPr>
      </w:pPr>
      <w:r>
        <w:t>38</w:t>
      </w:r>
      <w:r>
        <w:tab/>
        <w:t>Report Triggers/Generation</w:t>
      </w:r>
      <w:r>
        <w:tab/>
      </w:r>
      <w:r>
        <w:fldChar w:fldCharType="begin"/>
      </w:r>
      <w:r>
        <w:instrText xml:space="preserve"> PAGEREF _Toc124256240 \h </w:instrText>
      </w:r>
      <w:r>
        <w:fldChar w:fldCharType="separate"/>
      </w:r>
      <w:r>
        <w:t>40</w:t>
      </w:r>
      <w:r>
        <w:fldChar w:fldCharType="end"/>
      </w:r>
    </w:p>
    <w:p w14:paraId="40B23BD4" w14:textId="7A89C3EB" w:rsidR="00E5522F" w:rsidRDefault="00E5522F">
      <w:pPr>
        <w:pStyle w:val="TOC4"/>
        <w:rPr>
          <w:rFonts w:asciiTheme="minorHAnsi" w:eastAsiaTheme="minorEastAsia" w:hAnsiTheme="minorHAnsi" w:cstheme="minorBidi"/>
          <w:sz w:val="24"/>
          <w:szCs w:val="24"/>
          <w:lang w:val="en-IL" w:bidi="he-IL"/>
        </w:rPr>
      </w:pPr>
      <w:r>
        <w:t>39</w:t>
      </w:r>
      <w:r>
        <w:tab/>
        <w:t>Non-Scheduled Report Request Propagation</w:t>
      </w:r>
      <w:r>
        <w:tab/>
      </w:r>
      <w:r>
        <w:fldChar w:fldCharType="begin"/>
      </w:r>
      <w:r>
        <w:instrText xml:space="preserve"> PAGEREF _Toc124256241 \h </w:instrText>
      </w:r>
      <w:r>
        <w:fldChar w:fldCharType="separate"/>
      </w:r>
      <w:r>
        <w:t>40</w:t>
      </w:r>
      <w:r>
        <w:fldChar w:fldCharType="end"/>
      </w:r>
    </w:p>
    <w:p w14:paraId="10ADF9DA" w14:textId="5F98A4BD" w:rsidR="00E5522F" w:rsidRDefault="00E5522F">
      <w:pPr>
        <w:pStyle w:val="TOC4"/>
        <w:rPr>
          <w:rFonts w:asciiTheme="minorHAnsi" w:eastAsiaTheme="minorEastAsia" w:hAnsiTheme="minorHAnsi" w:cstheme="minorBidi"/>
          <w:sz w:val="24"/>
          <w:szCs w:val="24"/>
          <w:lang w:val="en-IL" w:bidi="he-IL"/>
        </w:rPr>
      </w:pPr>
      <w:r>
        <w:t>40</w:t>
      </w:r>
      <w:r>
        <w:tab/>
        <w:t>Performance Reporting Process</w:t>
      </w:r>
      <w:r>
        <w:tab/>
      </w:r>
      <w:r>
        <w:fldChar w:fldCharType="begin"/>
      </w:r>
      <w:r>
        <w:instrText xml:space="preserve"> PAGEREF _Toc124256242 \h </w:instrText>
      </w:r>
      <w:r>
        <w:fldChar w:fldCharType="separate"/>
      </w:r>
      <w:r>
        <w:t>40</w:t>
      </w:r>
      <w:r>
        <w:fldChar w:fldCharType="end"/>
      </w:r>
    </w:p>
    <w:p w14:paraId="7D56DEC2" w14:textId="767B4199" w:rsidR="00E5522F" w:rsidRDefault="00E5522F">
      <w:pPr>
        <w:pStyle w:val="TOC4"/>
        <w:rPr>
          <w:rFonts w:asciiTheme="minorHAnsi" w:eastAsiaTheme="minorEastAsia" w:hAnsiTheme="minorHAnsi" w:cstheme="minorBidi"/>
          <w:sz w:val="24"/>
          <w:szCs w:val="24"/>
          <w:lang w:val="en-IL" w:bidi="he-IL"/>
        </w:rPr>
      </w:pPr>
      <w:r>
        <w:t>41</w:t>
      </w:r>
      <w:r>
        <w:tab/>
        <w:t>Non-Scheduled Performance Reporting process diagram</w:t>
      </w:r>
      <w:r>
        <w:tab/>
      </w:r>
      <w:r>
        <w:fldChar w:fldCharType="begin"/>
      </w:r>
      <w:r>
        <w:instrText xml:space="preserve"> PAGEREF _Toc124256243 \h </w:instrText>
      </w:r>
      <w:r>
        <w:fldChar w:fldCharType="separate"/>
      </w:r>
      <w:r>
        <w:t>41</w:t>
      </w:r>
      <w:r>
        <w:fldChar w:fldCharType="end"/>
      </w:r>
    </w:p>
    <w:p w14:paraId="08ACAC05" w14:textId="62CC4D8E" w:rsidR="00E5522F" w:rsidRDefault="00E5522F">
      <w:pPr>
        <w:pStyle w:val="TOC4"/>
        <w:rPr>
          <w:rFonts w:asciiTheme="minorHAnsi" w:eastAsiaTheme="minorEastAsia" w:hAnsiTheme="minorHAnsi" w:cstheme="minorBidi"/>
          <w:sz w:val="24"/>
          <w:szCs w:val="24"/>
          <w:lang w:val="en-IL" w:bidi="he-IL"/>
        </w:rPr>
      </w:pPr>
      <w:r>
        <w:t>42</w:t>
      </w:r>
      <w:r>
        <w:tab/>
        <w:t>Non-Scheduled Performance Reporting data management</w:t>
      </w:r>
      <w:r>
        <w:tab/>
      </w:r>
      <w:r>
        <w:fldChar w:fldCharType="begin"/>
      </w:r>
      <w:r>
        <w:instrText xml:space="preserve"> PAGEREF _Toc124256244 \h </w:instrText>
      </w:r>
      <w:r>
        <w:fldChar w:fldCharType="separate"/>
      </w:r>
      <w:r>
        <w:t>41</w:t>
      </w:r>
      <w:r>
        <w:fldChar w:fldCharType="end"/>
      </w:r>
    </w:p>
    <w:p w14:paraId="634FF2E3" w14:textId="509DD483" w:rsidR="00E5522F" w:rsidRDefault="00E5522F">
      <w:pPr>
        <w:pStyle w:val="TOC4"/>
        <w:rPr>
          <w:rFonts w:asciiTheme="minorHAnsi" w:eastAsiaTheme="minorEastAsia" w:hAnsiTheme="minorHAnsi" w:cstheme="minorBidi"/>
          <w:sz w:val="24"/>
          <w:szCs w:val="24"/>
          <w:lang w:val="en-IL" w:bidi="he-IL"/>
        </w:rPr>
      </w:pPr>
      <w:r>
        <w:t>43</w:t>
      </w:r>
      <w:r>
        <w:tab/>
        <w:t>Non-Scheduled Performance Reporting Sequence Diagram</w:t>
      </w:r>
      <w:r>
        <w:tab/>
      </w:r>
      <w:r>
        <w:fldChar w:fldCharType="begin"/>
      </w:r>
      <w:r>
        <w:instrText xml:space="preserve"> PAGEREF _Toc124256245 \h </w:instrText>
      </w:r>
      <w:r>
        <w:fldChar w:fldCharType="separate"/>
      </w:r>
      <w:r>
        <w:t>43</w:t>
      </w:r>
      <w:r>
        <w:fldChar w:fldCharType="end"/>
      </w:r>
    </w:p>
    <w:p w14:paraId="0D25DBB7" w14:textId="20266E71" w:rsidR="00E5522F" w:rsidRDefault="00E5522F">
      <w:pPr>
        <w:pStyle w:val="TOC4"/>
        <w:rPr>
          <w:rFonts w:asciiTheme="minorHAnsi" w:eastAsiaTheme="minorEastAsia" w:hAnsiTheme="minorHAnsi" w:cstheme="minorBidi"/>
          <w:sz w:val="24"/>
          <w:szCs w:val="24"/>
          <w:lang w:val="en-IL" w:bidi="he-IL"/>
        </w:rPr>
      </w:pPr>
      <w:r w:rsidRPr="00566EB9">
        <w:rPr>
          <w:b/>
          <w:bCs/>
        </w:rPr>
        <w:lastRenderedPageBreak/>
        <w:t>44</w:t>
      </w:r>
      <w:r>
        <w:tab/>
        <w:t>Scheduled Performance Reporting process diagram</w:t>
      </w:r>
      <w:r>
        <w:tab/>
      </w:r>
      <w:r>
        <w:fldChar w:fldCharType="begin"/>
      </w:r>
      <w:r>
        <w:instrText xml:space="preserve"> PAGEREF _Toc124256246 \h </w:instrText>
      </w:r>
      <w:r>
        <w:fldChar w:fldCharType="separate"/>
      </w:r>
      <w:r>
        <w:t>43</w:t>
      </w:r>
      <w:r>
        <w:fldChar w:fldCharType="end"/>
      </w:r>
    </w:p>
    <w:p w14:paraId="006AA884" w14:textId="25C663D6" w:rsidR="00E5522F" w:rsidRDefault="00E5522F">
      <w:pPr>
        <w:pStyle w:val="TOC4"/>
        <w:rPr>
          <w:rFonts w:asciiTheme="minorHAnsi" w:eastAsiaTheme="minorEastAsia" w:hAnsiTheme="minorHAnsi" w:cstheme="minorBidi"/>
          <w:sz w:val="24"/>
          <w:szCs w:val="24"/>
          <w:lang w:val="en-IL" w:bidi="he-IL"/>
        </w:rPr>
      </w:pPr>
      <w:r>
        <w:t>45</w:t>
      </w:r>
      <w:r>
        <w:tab/>
        <w:t>Scheduled Performance Reporting data management</w:t>
      </w:r>
      <w:r>
        <w:tab/>
      </w:r>
      <w:r>
        <w:fldChar w:fldCharType="begin"/>
      </w:r>
      <w:r>
        <w:instrText xml:space="preserve"> PAGEREF _Toc124256247 \h </w:instrText>
      </w:r>
      <w:r>
        <w:fldChar w:fldCharType="separate"/>
      </w:r>
      <w:r>
        <w:t>44</w:t>
      </w:r>
      <w:r>
        <w:fldChar w:fldCharType="end"/>
      </w:r>
    </w:p>
    <w:p w14:paraId="16CF89CD" w14:textId="48BBE118" w:rsidR="00E5522F" w:rsidRDefault="00E5522F">
      <w:pPr>
        <w:pStyle w:val="TOC4"/>
        <w:rPr>
          <w:rFonts w:asciiTheme="minorHAnsi" w:eastAsiaTheme="minorEastAsia" w:hAnsiTheme="minorHAnsi" w:cstheme="minorBidi"/>
          <w:sz w:val="24"/>
          <w:szCs w:val="24"/>
          <w:lang w:val="en-IL" w:bidi="he-IL"/>
        </w:rPr>
      </w:pPr>
      <w:r>
        <w:t>46</w:t>
      </w:r>
      <w:r>
        <w:tab/>
        <w:t>Scheduled Performance Reporting Sequence Diagram</w:t>
      </w:r>
      <w:r>
        <w:tab/>
      </w:r>
      <w:r>
        <w:fldChar w:fldCharType="begin"/>
      </w:r>
      <w:r>
        <w:instrText xml:space="preserve"> PAGEREF _Toc124256248 \h </w:instrText>
      </w:r>
      <w:r>
        <w:fldChar w:fldCharType="separate"/>
      </w:r>
      <w:r>
        <w:t>46</w:t>
      </w:r>
      <w:r>
        <w:fldChar w:fldCharType="end"/>
      </w:r>
    </w:p>
    <w:p w14:paraId="32E639A4" w14:textId="28443F48" w:rsidR="00E5522F" w:rsidRDefault="00E5522F">
      <w:pPr>
        <w:pStyle w:val="TOC2"/>
        <w:rPr>
          <w:rFonts w:asciiTheme="minorHAnsi" w:eastAsiaTheme="minorEastAsia" w:hAnsiTheme="minorHAnsi" w:cstheme="minorBidi"/>
          <w:sz w:val="24"/>
          <w:szCs w:val="24"/>
          <w:lang w:val="en-IL" w:bidi="he-IL"/>
        </w:rPr>
      </w:pPr>
      <w:r>
        <w:t>47</w:t>
      </w:r>
      <w:r>
        <w:tab/>
        <w:t>Billing</w:t>
      </w:r>
      <w:r>
        <w:tab/>
      </w:r>
      <w:r>
        <w:fldChar w:fldCharType="begin"/>
      </w:r>
      <w:r>
        <w:instrText xml:space="preserve"> PAGEREF _Toc124256249 \h </w:instrText>
      </w:r>
      <w:r>
        <w:fldChar w:fldCharType="separate"/>
      </w:r>
      <w:r>
        <w:t>46</w:t>
      </w:r>
      <w:r>
        <w:fldChar w:fldCharType="end"/>
      </w:r>
    </w:p>
    <w:p w14:paraId="453E2873" w14:textId="2ED4D1A8" w:rsidR="00E5522F" w:rsidRDefault="00E5522F">
      <w:pPr>
        <w:pStyle w:val="TOC3"/>
        <w:rPr>
          <w:rFonts w:asciiTheme="minorHAnsi" w:eastAsiaTheme="minorEastAsia" w:hAnsiTheme="minorHAnsi" w:cstheme="minorBidi"/>
          <w:sz w:val="24"/>
          <w:szCs w:val="24"/>
          <w:lang w:val="en-IL" w:bidi="he-IL"/>
        </w:rPr>
      </w:pPr>
      <w:r>
        <w:t>48</w:t>
      </w:r>
      <w:r>
        <w:tab/>
        <w:t>Introduction</w:t>
      </w:r>
      <w:r>
        <w:tab/>
      </w:r>
      <w:r>
        <w:fldChar w:fldCharType="begin"/>
      </w:r>
      <w:r>
        <w:instrText xml:space="preserve"> PAGEREF _Toc124256250 \h </w:instrText>
      </w:r>
      <w:r>
        <w:fldChar w:fldCharType="separate"/>
      </w:r>
      <w:r>
        <w:t>46</w:t>
      </w:r>
      <w:r>
        <w:fldChar w:fldCharType="end"/>
      </w:r>
    </w:p>
    <w:p w14:paraId="7CA29A21" w14:textId="2BC4CA96" w:rsidR="00E5522F" w:rsidRDefault="00E5522F">
      <w:pPr>
        <w:pStyle w:val="TOC3"/>
        <w:rPr>
          <w:rFonts w:asciiTheme="minorHAnsi" w:eastAsiaTheme="minorEastAsia" w:hAnsiTheme="minorHAnsi" w:cstheme="minorBidi"/>
          <w:sz w:val="24"/>
          <w:szCs w:val="24"/>
          <w:lang w:val="en-IL" w:bidi="he-IL"/>
        </w:rPr>
      </w:pPr>
      <w:r>
        <w:t>49</w:t>
      </w:r>
      <w:r>
        <w:tab/>
        <w:t>Rating</w:t>
      </w:r>
      <w:r>
        <w:tab/>
      </w:r>
      <w:r>
        <w:fldChar w:fldCharType="begin"/>
      </w:r>
      <w:r>
        <w:instrText xml:space="preserve"> PAGEREF _Toc124256251 \h </w:instrText>
      </w:r>
      <w:r>
        <w:fldChar w:fldCharType="separate"/>
      </w:r>
      <w:r>
        <w:t>46</w:t>
      </w:r>
      <w:r>
        <w:fldChar w:fldCharType="end"/>
      </w:r>
    </w:p>
    <w:p w14:paraId="04FFDE20" w14:textId="3A552E91" w:rsidR="00E5522F" w:rsidRDefault="00E5522F">
      <w:pPr>
        <w:pStyle w:val="TOC3"/>
        <w:rPr>
          <w:rFonts w:asciiTheme="minorHAnsi" w:eastAsiaTheme="minorEastAsia" w:hAnsiTheme="minorHAnsi" w:cstheme="minorBidi"/>
          <w:sz w:val="24"/>
          <w:szCs w:val="24"/>
          <w:lang w:val="en-IL" w:bidi="he-IL"/>
        </w:rPr>
      </w:pPr>
      <w:r>
        <w:t>50</w:t>
      </w:r>
      <w:r>
        <w:tab/>
        <w:t>Invoicing</w:t>
      </w:r>
      <w:r>
        <w:tab/>
      </w:r>
      <w:r>
        <w:fldChar w:fldCharType="begin"/>
      </w:r>
      <w:r>
        <w:instrText xml:space="preserve"> PAGEREF _Toc124256252 \h </w:instrText>
      </w:r>
      <w:r>
        <w:fldChar w:fldCharType="separate"/>
      </w:r>
      <w:r>
        <w:t>47</w:t>
      </w:r>
      <w:r>
        <w:fldChar w:fldCharType="end"/>
      </w:r>
    </w:p>
    <w:p w14:paraId="66F92819" w14:textId="41881D62" w:rsidR="00E5522F" w:rsidRDefault="00E5522F">
      <w:pPr>
        <w:pStyle w:val="TOC3"/>
        <w:rPr>
          <w:rFonts w:asciiTheme="minorHAnsi" w:eastAsiaTheme="minorEastAsia" w:hAnsiTheme="minorHAnsi" w:cstheme="minorBidi"/>
          <w:sz w:val="24"/>
          <w:szCs w:val="24"/>
          <w:lang w:val="en-IL" w:bidi="he-IL"/>
        </w:rPr>
      </w:pPr>
      <w:r>
        <w:t>51</w:t>
      </w:r>
      <w:r>
        <w:tab/>
        <w:t>Rating and Invoicing process diagram</w:t>
      </w:r>
      <w:r>
        <w:tab/>
      </w:r>
      <w:r>
        <w:fldChar w:fldCharType="begin"/>
      </w:r>
      <w:r>
        <w:instrText xml:space="preserve"> PAGEREF _Toc124256253 \h </w:instrText>
      </w:r>
      <w:r>
        <w:fldChar w:fldCharType="separate"/>
      </w:r>
      <w:r>
        <w:t>47</w:t>
      </w:r>
      <w:r>
        <w:fldChar w:fldCharType="end"/>
      </w:r>
    </w:p>
    <w:p w14:paraId="7F8422F1" w14:textId="11699D5C" w:rsidR="00E5522F" w:rsidRDefault="00E5522F">
      <w:pPr>
        <w:pStyle w:val="TOC3"/>
        <w:rPr>
          <w:rFonts w:asciiTheme="minorHAnsi" w:eastAsiaTheme="minorEastAsia" w:hAnsiTheme="minorHAnsi" w:cstheme="minorBidi"/>
          <w:sz w:val="24"/>
          <w:szCs w:val="24"/>
          <w:lang w:val="en-IL" w:bidi="he-IL"/>
        </w:rPr>
      </w:pPr>
      <w:r>
        <w:t>52</w:t>
      </w:r>
      <w:r>
        <w:tab/>
        <w:t>Reconciliation</w:t>
      </w:r>
      <w:r>
        <w:tab/>
      </w:r>
      <w:r>
        <w:fldChar w:fldCharType="begin"/>
      </w:r>
      <w:r>
        <w:instrText xml:space="preserve"> PAGEREF _Toc124256254 \h </w:instrText>
      </w:r>
      <w:r>
        <w:fldChar w:fldCharType="separate"/>
      </w:r>
      <w:r>
        <w:t>51</w:t>
      </w:r>
      <w:r>
        <w:fldChar w:fldCharType="end"/>
      </w:r>
    </w:p>
    <w:p w14:paraId="0B3D6BEB" w14:textId="2B84BB40" w:rsidR="00E5522F" w:rsidRDefault="00E5522F">
      <w:pPr>
        <w:pStyle w:val="TOC4"/>
        <w:rPr>
          <w:rFonts w:asciiTheme="minorHAnsi" w:eastAsiaTheme="minorEastAsia" w:hAnsiTheme="minorHAnsi" w:cstheme="minorBidi"/>
          <w:sz w:val="24"/>
          <w:szCs w:val="24"/>
          <w:lang w:val="en-IL" w:bidi="he-IL"/>
        </w:rPr>
      </w:pPr>
      <w:r>
        <w:t>53</w:t>
      </w:r>
      <w:r>
        <w:tab/>
        <w:t>Discrepancies</w:t>
      </w:r>
      <w:r>
        <w:tab/>
      </w:r>
      <w:r>
        <w:fldChar w:fldCharType="begin"/>
      </w:r>
      <w:r>
        <w:instrText xml:space="preserve"> PAGEREF _Toc124256255 \h </w:instrText>
      </w:r>
      <w:r>
        <w:fldChar w:fldCharType="separate"/>
      </w:r>
      <w:r>
        <w:t>52</w:t>
      </w:r>
      <w:r>
        <w:fldChar w:fldCharType="end"/>
      </w:r>
    </w:p>
    <w:p w14:paraId="4E61CD4B" w14:textId="244D86C9" w:rsidR="00E5522F" w:rsidRDefault="00E5522F">
      <w:pPr>
        <w:pStyle w:val="TOC4"/>
        <w:rPr>
          <w:rFonts w:asciiTheme="minorHAnsi" w:eastAsiaTheme="minorEastAsia" w:hAnsiTheme="minorHAnsi" w:cstheme="minorBidi"/>
          <w:sz w:val="24"/>
          <w:szCs w:val="24"/>
          <w:lang w:val="en-IL" w:bidi="he-IL"/>
        </w:rPr>
      </w:pPr>
      <w:r>
        <w:t>54</w:t>
      </w:r>
      <w:r>
        <w:tab/>
        <w:t>Dispute Threshold</w:t>
      </w:r>
      <w:r>
        <w:tab/>
      </w:r>
      <w:r>
        <w:fldChar w:fldCharType="begin"/>
      </w:r>
      <w:r>
        <w:instrText xml:space="preserve"> PAGEREF _Toc124256256 \h </w:instrText>
      </w:r>
      <w:r>
        <w:fldChar w:fldCharType="separate"/>
      </w:r>
      <w:r>
        <w:t>53</w:t>
      </w:r>
      <w:r>
        <w:fldChar w:fldCharType="end"/>
      </w:r>
    </w:p>
    <w:p w14:paraId="190D958F" w14:textId="443B2EDA" w:rsidR="00E5522F" w:rsidRDefault="00E5522F">
      <w:pPr>
        <w:pStyle w:val="TOC4"/>
        <w:rPr>
          <w:rFonts w:asciiTheme="minorHAnsi" w:eastAsiaTheme="minorEastAsia" w:hAnsiTheme="minorHAnsi" w:cstheme="minorBidi"/>
          <w:sz w:val="24"/>
          <w:szCs w:val="24"/>
          <w:lang w:val="en-IL" w:bidi="he-IL"/>
        </w:rPr>
      </w:pPr>
      <w:r>
        <w:t>55</w:t>
      </w:r>
      <w:r>
        <w:tab/>
        <w:t>Dispute Resolution</w:t>
      </w:r>
      <w:r>
        <w:tab/>
      </w:r>
      <w:r>
        <w:fldChar w:fldCharType="begin"/>
      </w:r>
      <w:r>
        <w:instrText xml:space="preserve"> PAGEREF _Toc124256257 \h </w:instrText>
      </w:r>
      <w:r>
        <w:fldChar w:fldCharType="separate"/>
      </w:r>
      <w:r>
        <w:t>53</w:t>
      </w:r>
      <w:r>
        <w:fldChar w:fldCharType="end"/>
      </w:r>
    </w:p>
    <w:p w14:paraId="392F4439" w14:textId="7491FF24" w:rsidR="00E5522F" w:rsidRDefault="00E5522F">
      <w:pPr>
        <w:pStyle w:val="TOC4"/>
        <w:rPr>
          <w:rFonts w:asciiTheme="minorHAnsi" w:eastAsiaTheme="minorEastAsia" w:hAnsiTheme="minorHAnsi" w:cstheme="minorBidi"/>
          <w:sz w:val="24"/>
          <w:szCs w:val="24"/>
          <w:lang w:val="en-IL" w:bidi="he-IL"/>
        </w:rPr>
      </w:pPr>
      <w:r>
        <w:t>56</w:t>
      </w:r>
      <w:r>
        <w:tab/>
        <w:t>Finality</w:t>
      </w:r>
      <w:r>
        <w:tab/>
      </w:r>
      <w:r>
        <w:fldChar w:fldCharType="begin"/>
      </w:r>
      <w:r>
        <w:instrText xml:space="preserve"> PAGEREF _Toc124256258 \h </w:instrText>
      </w:r>
      <w:r>
        <w:fldChar w:fldCharType="separate"/>
      </w:r>
      <w:r>
        <w:t>53</w:t>
      </w:r>
      <w:r>
        <w:fldChar w:fldCharType="end"/>
      </w:r>
    </w:p>
    <w:p w14:paraId="65591E2A" w14:textId="3216383D" w:rsidR="00E5522F" w:rsidRDefault="00E5522F">
      <w:pPr>
        <w:pStyle w:val="TOC4"/>
        <w:rPr>
          <w:rFonts w:asciiTheme="minorHAnsi" w:eastAsiaTheme="minorEastAsia" w:hAnsiTheme="minorHAnsi" w:cstheme="minorBidi"/>
          <w:sz w:val="24"/>
          <w:szCs w:val="24"/>
          <w:lang w:val="en-IL" w:bidi="he-IL"/>
        </w:rPr>
      </w:pPr>
      <w:r>
        <w:t>57</w:t>
      </w:r>
      <w:r>
        <w:tab/>
        <w:t>Dispute Resolution and Reconciliation process diagram</w:t>
      </w:r>
      <w:r>
        <w:tab/>
      </w:r>
      <w:r>
        <w:fldChar w:fldCharType="begin"/>
      </w:r>
      <w:r>
        <w:instrText xml:space="preserve"> PAGEREF _Toc124256259 \h </w:instrText>
      </w:r>
      <w:r>
        <w:fldChar w:fldCharType="separate"/>
      </w:r>
      <w:r>
        <w:t>53</w:t>
      </w:r>
      <w:r>
        <w:fldChar w:fldCharType="end"/>
      </w:r>
    </w:p>
    <w:p w14:paraId="26E71AD5" w14:textId="2DE474AE" w:rsidR="00E5522F" w:rsidRDefault="00E5522F">
      <w:pPr>
        <w:pStyle w:val="TOC4"/>
        <w:rPr>
          <w:rFonts w:asciiTheme="minorHAnsi" w:eastAsiaTheme="minorEastAsia" w:hAnsiTheme="minorHAnsi" w:cstheme="minorBidi"/>
          <w:sz w:val="24"/>
          <w:szCs w:val="24"/>
          <w:lang w:val="en-IL" w:bidi="he-IL"/>
        </w:rPr>
      </w:pPr>
      <w:r>
        <w:t>58</w:t>
      </w:r>
      <w:r>
        <w:tab/>
        <w:t xml:space="preserve">Dispute Resolution and </w:t>
      </w:r>
      <w:r w:rsidRPr="00566EB9">
        <w:rPr>
          <w:lang w:val="en-US"/>
        </w:rPr>
        <w:t xml:space="preserve">Reconciliation </w:t>
      </w:r>
      <w:r>
        <w:t>data management</w:t>
      </w:r>
      <w:r>
        <w:tab/>
      </w:r>
      <w:r>
        <w:fldChar w:fldCharType="begin"/>
      </w:r>
      <w:r>
        <w:instrText xml:space="preserve"> PAGEREF _Toc124256260 \h </w:instrText>
      </w:r>
      <w:r>
        <w:fldChar w:fldCharType="separate"/>
      </w:r>
      <w:r>
        <w:t>54</w:t>
      </w:r>
      <w:r>
        <w:fldChar w:fldCharType="end"/>
      </w:r>
    </w:p>
    <w:p w14:paraId="0AFD3499" w14:textId="06A5E517" w:rsidR="00E5522F" w:rsidRDefault="00E5522F">
      <w:pPr>
        <w:pStyle w:val="TOC3"/>
        <w:rPr>
          <w:rFonts w:asciiTheme="minorHAnsi" w:eastAsiaTheme="minorEastAsia" w:hAnsiTheme="minorHAnsi" w:cstheme="minorBidi"/>
          <w:sz w:val="24"/>
          <w:szCs w:val="24"/>
          <w:lang w:val="en-IL" w:bidi="he-IL"/>
        </w:rPr>
      </w:pPr>
      <w:r>
        <w:t>59</w:t>
      </w:r>
      <w:r>
        <w:tab/>
        <w:t>Settlement</w:t>
      </w:r>
      <w:r>
        <w:tab/>
      </w:r>
      <w:r>
        <w:fldChar w:fldCharType="begin"/>
      </w:r>
      <w:r>
        <w:instrText xml:space="preserve"> PAGEREF _Toc124256261 \h </w:instrText>
      </w:r>
      <w:r>
        <w:fldChar w:fldCharType="separate"/>
      </w:r>
      <w:r>
        <w:t>55</w:t>
      </w:r>
      <w:r>
        <w:fldChar w:fldCharType="end"/>
      </w:r>
    </w:p>
    <w:p w14:paraId="2ED7958B" w14:textId="4831D5EB" w:rsidR="00E5522F" w:rsidRDefault="00E5522F">
      <w:pPr>
        <w:pStyle w:val="TOC4"/>
        <w:rPr>
          <w:rFonts w:asciiTheme="minorHAnsi" w:eastAsiaTheme="minorEastAsia" w:hAnsiTheme="minorHAnsi" w:cstheme="minorBidi"/>
          <w:sz w:val="24"/>
          <w:szCs w:val="24"/>
          <w:lang w:val="en-IL" w:bidi="he-IL"/>
        </w:rPr>
      </w:pPr>
      <w:r>
        <w:t>60</w:t>
      </w:r>
      <w:r>
        <w:tab/>
        <w:t>Payment</w:t>
      </w:r>
      <w:r>
        <w:tab/>
      </w:r>
      <w:r>
        <w:fldChar w:fldCharType="begin"/>
      </w:r>
      <w:r>
        <w:instrText xml:space="preserve"> PAGEREF _Toc124256262 \h </w:instrText>
      </w:r>
      <w:r>
        <w:fldChar w:fldCharType="separate"/>
      </w:r>
      <w:r>
        <w:t>56</w:t>
      </w:r>
      <w:r>
        <w:fldChar w:fldCharType="end"/>
      </w:r>
    </w:p>
    <w:p w14:paraId="1F90C5AC" w14:textId="576BD04A" w:rsidR="00E5522F" w:rsidRDefault="00E5522F">
      <w:pPr>
        <w:pStyle w:val="TOC4"/>
        <w:rPr>
          <w:rFonts w:asciiTheme="minorHAnsi" w:eastAsiaTheme="minorEastAsia" w:hAnsiTheme="minorHAnsi" w:cstheme="minorBidi"/>
          <w:sz w:val="24"/>
          <w:szCs w:val="24"/>
          <w:lang w:val="en-IL" w:bidi="he-IL"/>
        </w:rPr>
      </w:pPr>
      <w:r>
        <w:t>61</w:t>
      </w:r>
      <w:r>
        <w:tab/>
        <w:t>Netting</w:t>
      </w:r>
      <w:r>
        <w:tab/>
      </w:r>
      <w:r>
        <w:fldChar w:fldCharType="begin"/>
      </w:r>
      <w:r>
        <w:instrText xml:space="preserve"> PAGEREF _Toc124256263 \h </w:instrText>
      </w:r>
      <w:r>
        <w:fldChar w:fldCharType="separate"/>
      </w:r>
      <w:r>
        <w:t>56</w:t>
      </w:r>
      <w:r>
        <w:fldChar w:fldCharType="end"/>
      </w:r>
    </w:p>
    <w:p w14:paraId="0FFC189A" w14:textId="002C2B75" w:rsidR="00E5522F" w:rsidRDefault="00E5522F">
      <w:pPr>
        <w:pStyle w:val="TOC4"/>
        <w:rPr>
          <w:rFonts w:asciiTheme="minorHAnsi" w:eastAsiaTheme="minorEastAsia" w:hAnsiTheme="minorHAnsi" w:cstheme="minorBidi"/>
          <w:sz w:val="24"/>
          <w:szCs w:val="24"/>
          <w:lang w:val="en-IL" w:bidi="he-IL"/>
        </w:rPr>
      </w:pPr>
      <w:r>
        <w:t>62</w:t>
      </w:r>
      <w:r>
        <w:tab/>
        <w:t>Netting and Payment process diagram</w:t>
      </w:r>
      <w:r>
        <w:tab/>
      </w:r>
      <w:r>
        <w:fldChar w:fldCharType="begin"/>
      </w:r>
      <w:r>
        <w:instrText xml:space="preserve"> PAGEREF _Toc124256264 \h </w:instrText>
      </w:r>
      <w:r>
        <w:fldChar w:fldCharType="separate"/>
      </w:r>
      <w:r>
        <w:t>56</w:t>
      </w:r>
      <w:r>
        <w:fldChar w:fldCharType="end"/>
      </w:r>
    </w:p>
    <w:p w14:paraId="55487980" w14:textId="04116505" w:rsidR="00E5522F" w:rsidRDefault="00E5522F">
      <w:pPr>
        <w:pStyle w:val="TOC4"/>
        <w:rPr>
          <w:rFonts w:asciiTheme="minorHAnsi" w:eastAsiaTheme="minorEastAsia" w:hAnsiTheme="minorHAnsi" w:cstheme="minorBidi"/>
          <w:sz w:val="24"/>
          <w:szCs w:val="24"/>
          <w:lang w:val="en-IL" w:bidi="he-IL"/>
        </w:rPr>
      </w:pPr>
      <w:r>
        <w:t>63</w:t>
      </w:r>
      <w:r>
        <w:tab/>
        <w:t>Netting and Payment data management</w:t>
      </w:r>
      <w:r>
        <w:tab/>
      </w:r>
      <w:r>
        <w:fldChar w:fldCharType="begin"/>
      </w:r>
      <w:r>
        <w:instrText xml:space="preserve"> PAGEREF _Toc124256265 \h </w:instrText>
      </w:r>
      <w:r>
        <w:fldChar w:fldCharType="separate"/>
      </w:r>
      <w:r>
        <w:t>57</w:t>
      </w:r>
      <w:r>
        <w:fldChar w:fldCharType="end"/>
      </w:r>
    </w:p>
    <w:p w14:paraId="586A0E1F" w14:textId="7B951F25" w:rsidR="00E5522F" w:rsidRDefault="00E5522F">
      <w:pPr>
        <w:pStyle w:val="TOC4"/>
        <w:rPr>
          <w:rFonts w:asciiTheme="minorHAnsi" w:eastAsiaTheme="minorEastAsia" w:hAnsiTheme="minorHAnsi" w:cstheme="minorBidi"/>
          <w:sz w:val="24"/>
          <w:szCs w:val="24"/>
          <w:lang w:val="en-IL" w:bidi="he-IL"/>
        </w:rPr>
      </w:pPr>
      <w:r>
        <w:t>64</w:t>
      </w:r>
      <w:r>
        <w:tab/>
        <w:t>Credit Notes</w:t>
      </w:r>
      <w:r>
        <w:tab/>
      </w:r>
      <w:r>
        <w:fldChar w:fldCharType="begin"/>
      </w:r>
      <w:r>
        <w:instrText xml:space="preserve"> PAGEREF _Toc124256266 \h </w:instrText>
      </w:r>
      <w:r>
        <w:fldChar w:fldCharType="separate"/>
      </w:r>
      <w:r>
        <w:t>58</w:t>
      </w:r>
      <w:r>
        <w:fldChar w:fldCharType="end"/>
      </w:r>
    </w:p>
    <w:p w14:paraId="77ACA74E" w14:textId="5447AE32" w:rsidR="00E5522F" w:rsidRDefault="00E5522F">
      <w:pPr>
        <w:pStyle w:val="TOC2"/>
        <w:rPr>
          <w:rFonts w:asciiTheme="minorHAnsi" w:eastAsiaTheme="minorEastAsia" w:hAnsiTheme="minorHAnsi" w:cstheme="minorBidi"/>
          <w:sz w:val="24"/>
          <w:szCs w:val="24"/>
          <w:lang w:val="en-IL" w:bidi="he-IL"/>
        </w:rPr>
      </w:pPr>
      <w:r>
        <w:t>65</w:t>
      </w:r>
      <w:r>
        <w:tab/>
        <w:t>Reputation Management</w:t>
      </w:r>
      <w:r>
        <w:tab/>
      </w:r>
      <w:r>
        <w:fldChar w:fldCharType="begin"/>
      </w:r>
      <w:r>
        <w:instrText xml:space="preserve"> PAGEREF _Toc124256267 \h </w:instrText>
      </w:r>
      <w:r>
        <w:fldChar w:fldCharType="separate"/>
      </w:r>
      <w:r>
        <w:t>59</w:t>
      </w:r>
      <w:r>
        <w:fldChar w:fldCharType="end"/>
      </w:r>
    </w:p>
    <w:p w14:paraId="359B58B1" w14:textId="5878702B" w:rsidR="00E5522F" w:rsidRDefault="00E5522F">
      <w:pPr>
        <w:pStyle w:val="TOC3"/>
        <w:rPr>
          <w:rFonts w:asciiTheme="minorHAnsi" w:eastAsiaTheme="minorEastAsia" w:hAnsiTheme="minorHAnsi" w:cstheme="minorBidi"/>
          <w:sz w:val="24"/>
          <w:szCs w:val="24"/>
          <w:lang w:val="en-IL" w:bidi="he-IL"/>
        </w:rPr>
      </w:pPr>
      <w:r>
        <w:t>66</w:t>
      </w:r>
      <w:r>
        <w:tab/>
        <w:t>SLA Reputation</w:t>
      </w:r>
      <w:r>
        <w:tab/>
      </w:r>
      <w:r>
        <w:fldChar w:fldCharType="begin"/>
      </w:r>
      <w:r>
        <w:instrText xml:space="preserve"> PAGEREF _Toc124256268 \h </w:instrText>
      </w:r>
      <w:r>
        <w:fldChar w:fldCharType="separate"/>
      </w:r>
      <w:r>
        <w:t>59</w:t>
      </w:r>
      <w:r>
        <w:fldChar w:fldCharType="end"/>
      </w:r>
    </w:p>
    <w:p w14:paraId="23A653CC" w14:textId="295AB2FA" w:rsidR="00E5522F" w:rsidRDefault="00E5522F">
      <w:pPr>
        <w:pStyle w:val="TOC3"/>
        <w:rPr>
          <w:rFonts w:asciiTheme="minorHAnsi" w:eastAsiaTheme="minorEastAsia" w:hAnsiTheme="minorHAnsi" w:cstheme="minorBidi"/>
          <w:sz w:val="24"/>
          <w:szCs w:val="24"/>
          <w:lang w:val="en-IL" w:bidi="he-IL"/>
        </w:rPr>
      </w:pPr>
      <w:r>
        <w:t>67</w:t>
      </w:r>
      <w:r>
        <w:tab/>
        <w:t>Commercial Reputation</w:t>
      </w:r>
      <w:r>
        <w:tab/>
      </w:r>
      <w:r>
        <w:fldChar w:fldCharType="begin"/>
      </w:r>
      <w:r>
        <w:instrText xml:space="preserve"> PAGEREF _Toc124256269 \h </w:instrText>
      </w:r>
      <w:r>
        <w:fldChar w:fldCharType="separate"/>
      </w:r>
      <w:r>
        <w:t>60</w:t>
      </w:r>
      <w:r>
        <w:fldChar w:fldCharType="end"/>
      </w:r>
    </w:p>
    <w:p w14:paraId="3EE97640" w14:textId="5908FDC4" w:rsidR="00E5522F" w:rsidRDefault="00E5522F">
      <w:pPr>
        <w:pStyle w:val="TOC2"/>
        <w:rPr>
          <w:rFonts w:asciiTheme="minorHAnsi" w:eastAsiaTheme="minorEastAsia" w:hAnsiTheme="minorHAnsi" w:cstheme="minorBidi"/>
          <w:sz w:val="24"/>
          <w:szCs w:val="24"/>
          <w:lang w:val="en-IL" w:bidi="he-IL"/>
        </w:rPr>
      </w:pPr>
      <w:r>
        <w:t>68</w:t>
      </w:r>
      <w:r>
        <w:tab/>
        <w:t>Service Change Management</w:t>
      </w:r>
      <w:r>
        <w:tab/>
      </w:r>
      <w:r>
        <w:fldChar w:fldCharType="begin"/>
      </w:r>
      <w:r>
        <w:instrText xml:space="preserve"> PAGEREF _Toc124256270 \h </w:instrText>
      </w:r>
      <w:r>
        <w:fldChar w:fldCharType="separate"/>
      </w:r>
      <w:r>
        <w:t>60</w:t>
      </w:r>
      <w:r>
        <w:fldChar w:fldCharType="end"/>
      </w:r>
    </w:p>
    <w:p w14:paraId="1D6A577C" w14:textId="2AC48391" w:rsidR="00E5522F" w:rsidRDefault="00E5522F">
      <w:pPr>
        <w:pStyle w:val="TOC8"/>
        <w:rPr>
          <w:rFonts w:asciiTheme="minorHAnsi" w:eastAsiaTheme="minorEastAsia" w:hAnsiTheme="minorHAnsi" w:cstheme="minorBidi"/>
          <w:b w:val="0"/>
          <w:sz w:val="24"/>
          <w:szCs w:val="24"/>
          <w:lang w:val="en-IL" w:bidi="he-IL"/>
        </w:rPr>
      </w:pPr>
      <w:r>
        <w:t xml:space="preserve">Annex </w:t>
      </w:r>
      <w:r w:rsidRPr="00566EB9">
        <w:rPr>
          <w:color w:val="000000"/>
        </w:rPr>
        <w:t>(informative)</w:t>
      </w:r>
      <w:r>
        <w:t>: Bibliography</w:t>
      </w:r>
      <w:r>
        <w:tab/>
      </w:r>
      <w:r>
        <w:fldChar w:fldCharType="begin"/>
      </w:r>
      <w:r>
        <w:instrText xml:space="preserve"> PAGEREF _Toc124256271 \h </w:instrText>
      </w:r>
      <w:r>
        <w:fldChar w:fldCharType="separate"/>
      </w:r>
      <w:r>
        <w:t>63</w:t>
      </w:r>
      <w:r>
        <w:fldChar w:fldCharType="end"/>
      </w:r>
    </w:p>
    <w:p w14:paraId="13AAE88C" w14:textId="5C2C0FAF" w:rsidR="00E5522F" w:rsidRDefault="00E5522F">
      <w:pPr>
        <w:pStyle w:val="TOC8"/>
        <w:rPr>
          <w:rFonts w:asciiTheme="minorHAnsi" w:eastAsiaTheme="minorEastAsia" w:hAnsiTheme="minorHAnsi" w:cstheme="minorBidi"/>
          <w:b w:val="0"/>
          <w:sz w:val="24"/>
          <w:szCs w:val="24"/>
          <w:lang w:val="en-IL" w:bidi="he-IL"/>
        </w:rPr>
      </w:pPr>
      <w:r>
        <w:t xml:space="preserve">Annex </w:t>
      </w:r>
      <w:r w:rsidRPr="00566EB9">
        <w:rPr>
          <w:color w:val="000000"/>
        </w:rPr>
        <w:t>(informative)</w:t>
      </w:r>
      <w:r>
        <w:t>: Change History</w:t>
      </w:r>
      <w:r>
        <w:tab/>
      </w:r>
      <w:r>
        <w:fldChar w:fldCharType="begin"/>
      </w:r>
      <w:r>
        <w:instrText xml:space="preserve"> PAGEREF _Toc124256272 \h </w:instrText>
      </w:r>
      <w:r>
        <w:fldChar w:fldCharType="separate"/>
      </w:r>
      <w:r>
        <w:t>64</w:t>
      </w:r>
      <w:r>
        <w:fldChar w:fldCharType="end"/>
      </w:r>
    </w:p>
    <w:p w14:paraId="1EA7F4B0" w14:textId="6AAE01E5" w:rsidR="00E5522F" w:rsidRDefault="00E5522F">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_Toc124256273 \h </w:instrText>
      </w:r>
      <w:r>
        <w:fldChar w:fldCharType="separate"/>
      </w:r>
      <w:r>
        <w:t>65</w:t>
      </w:r>
      <w:r>
        <w:fldChar w:fldCharType="end"/>
      </w:r>
    </w:p>
    <w:p w14:paraId="5843D343" w14:textId="2C62D5C3" w:rsidR="00D626BF" w:rsidRPr="00E71784" w:rsidRDefault="001F3B0B">
      <w:r>
        <w:fldChar w:fldCharType="end"/>
      </w:r>
    </w:p>
    <w:p w14:paraId="3D0C8B54" w14:textId="77777777" w:rsidR="00FF3E6E" w:rsidRPr="00E71784" w:rsidRDefault="00D626BF" w:rsidP="00A301A6">
      <w:pPr>
        <w:spacing w:after="0"/>
        <w:ind w:left="-567"/>
        <w:rPr>
          <w:rStyle w:val="Guidance"/>
          <w:noProof w:val="0"/>
          <w:lang w:val="en-GB"/>
        </w:rPr>
      </w:pPr>
      <w:r w:rsidRPr="00E71784">
        <w:br w:type="page"/>
      </w:r>
    </w:p>
    <w:p w14:paraId="2549F520" w14:textId="77777777" w:rsidR="00A301A6" w:rsidRPr="00E71784" w:rsidRDefault="00A301A6" w:rsidP="00A301A6">
      <w:pPr>
        <w:pStyle w:val="Heading1"/>
      </w:pPr>
      <w:bookmarkStart w:id="19" w:name="_Toc451533943"/>
      <w:bookmarkStart w:id="20" w:name="_Toc484178378"/>
      <w:bookmarkStart w:id="21" w:name="_Toc484178408"/>
      <w:bookmarkStart w:id="22" w:name="_Toc487531992"/>
      <w:bookmarkStart w:id="23" w:name="_Toc527987190"/>
      <w:bookmarkStart w:id="24" w:name="_Toc529802474"/>
      <w:bookmarkStart w:id="25" w:name="_Toc67667383"/>
      <w:bookmarkStart w:id="26" w:name="_Toc124256139"/>
      <w:r w:rsidRPr="00E71784">
        <w:lastRenderedPageBreak/>
        <w:t>Intellectual Property Rights</w:t>
      </w:r>
      <w:bookmarkEnd w:id="19"/>
      <w:bookmarkEnd w:id="20"/>
      <w:bookmarkEnd w:id="21"/>
      <w:bookmarkEnd w:id="22"/>
      <w:bookmarkEnd w:id="23"/>
      <w:bookmarkEnd w:id="24"/>
      <w:bookmarkEnd w:id="25"/>
      <w:bookmarkEnd w:id="26"/>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7" w:name="_Hlk67652472"/>
      <w:bookmarkStart w:id="28" w:name="_Hlk67652820"/>
      <w:r w:rsidR="006735EB">
        <w:t>declarations</w:t>
      </w:r>
      <w:bookmarkEnd w:id="27"/>
      <w:r w:rsidR="006735EB">
        <w:t xml:space="preserve"> </w:t>
      </w:r>
      <w:bookmarkEnd w:id="28"/>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29" w:name="_Hlk67652492"/>
      <w:r w:rsidR="006735EB">
        <w:t xml:space="preserve">Directives including the ETSI </w:t>
      </w:r>
      <w:bookmarkEnd w:id="29"/>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30" w:name="_Toc451533944"/>
      <w:bookmarkStart w:id="31" w:name="_Toc484178379"/>
      <w:bookmarkStart w:id="32" w:name="_Toc484178409"/>
      <w:bookmarkStart w:id="33" w:name="_Toc487531993"/>
      <w:bookmarkStart w:id="34" w:name="_Toc527987191"/>
      <w:bookmarkStart w:id="35" w:name="_Toc529802475"/>
      <w:bookmarkStart w:id="36" w:name="_Toc67667384"/>
      <w:bookmarkStart w:id="37" w:name="For_tbname"/>
      <w:bookmarkStart w:id="38" w:name="_Toc124256140"/>
      <w:r w:rsidRPr="00E71784">
        <w:t>Foreword</w:t>
      </w:r>
      <w:bookmarkEnd w:id="30"/>
      <w:bookmarkEnd w:id="31"/>
      <w:bookmarkEnd w:id="32"/>
      <w:bookmarkEnd w:id="33"/>
      <w:bookmarkEnd w:id="34"/>
      <w:bookmarkEnd w:id="35"/>
      <w:bookmarkEnd w:id="36"/>
      <w:bookmarkEnd w:id="38"/>
    </w:p>
    <w:p w14:paraId="0E17C7D3" w14:textId="365970F2" w:rsidR="00D626BF" w:rsidRPr="00C322B6" w:rsidRDefault="00D626BF" w:rsidP="00C322B6">
      <w:r w:rsidRPr="00E71784">
        <w:t xml:space="preserve">This Technical Specification (TS) has been produced by ETSI </w:t>
      </w:r>
      <w:r w:rsidR="00C322B6">
        <w:t xml:space="preserve">Industry Specification </w:t>
      </w:r>
      <w:r w:rsidR="00C322B6" w:rsidRPr="00C322B6">
        <w:t>Group</w:t>
      </w:r>
      <w:r w:rsidRPr="00C322B6">
        <w:t xml:space="preserve"> </w:t>
      </w:r>
      <w:r w:rsidR="00C322B6" w:rsidRPr="00C322B6">
        <w:t>Permissioned Distributed Ledgers (ISG-PDL</w:t>
      </w:r>
      <w:bookmarkEnd w:id="37"/>
      <w:r w:rsidR="00C322B6" w:rsidRPr="00C322B6">
        <w:t>)</w:t>
      </w:r>
      <w:r w:rsidRPr="00C322B6">
        <w:t>.</w:t>
      </w:r>
    </w:p>
    <w:p w14:paraId="41599CFA" w14:textId="77777777" w:rsidR="00A301A6" w:rsidRPr="00E71784" w:rsidRDefault="00A301A6" w:rsidP="00A301A6">
      <w:pPr>
        <w:pStyle w:val="Heading1"/>
        <w:rPr>
          <w:b/>
        </w:rPr>
      </w:pPr>
      <w:bookmarkStart w:id="39" w:name="_Toc451533945"/>
      <w:bookmarkStart w:id="40" w:name="_Toc484178380"/>
      <w:bookmarkStart w:id="41" w:name="_Toc484178410"/>
      <w:bookmarkStart w:id="42" w:name="_Toc487531994"/>
      <w:bookmarkStart w:id="43" w:name="_Toc527987192"/>
      <w:bookmarkStart w:id="44" w:name="_Toc529802476"/>
      <w:bookmarkStart w:id="45" w:name="_Toc67667385"/>
      <w:bookmarkStart w:id="46" w:name="_Toc124256141"/>
      <w:r w:rsidRPr="00E71784">
        <w:t>Modal verbs terminology</w:t>
      </w:r>
      <w:bookmarkEnd w:id="39"/>
      <w:bookmarkEnd w:id="40"/>
      <w:bookmarkEnd w:id="41"/>
      <w:bookmarkEnd w:id="42"/>
      <w:bookmarkEnd w:id="43"/>
      <w:bookmarkEnd w:id="44"/>
      <w:bookmarkEnd w:id="45"/>
      <w:bookmarkEnd w:id="46"/>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7" w:name="_Toc451533946"/>
      <w:bookmarkStart w:id="48" w:name="_Toc484178381"/>
      <w:bookmarkStart w:id="49" w:name="_Toc484178411"/>
      <w:bookmarkStart w:id="50" w:name="_Toc487531995"/>
      <w:bookmarkStart w:id="51" w:name="_Toc527987193"/>
      <w:bookmarkStart w:id="52" w:name="_Toc529802477"/>
      <w:bookmarkStart w:id="53" w:name="_Toc67667386"/>
      <w:bookmarkStart w:id="54" w:name="_Toc124256142"/>
      <w:r w:rsidRPr="00E71784">
        <w:t>Executive summary</w:t>
      </w:r>
      <w:bookmarkEnd w:id="47"/>
      <w:bookmarkEnd w:id="48"/>
      <w:bookmarkEnd w:id="49"/>
      <w:bookmarkEnd w:id="50"/>
      <w:bookmarkEnd w:id="51"/>
      <w:bookmarkEnd w:id="52"/>
      <w:bookmarkEnd w:id="53"/>
      <w:bookmarkEnd w:id="54"/>
    </w:p>
    <w:p w14:paraId="48142EE7" w14:textId="77777777" w:rsidR="006B54F6" w:rsidRPr="006B54F6" w:rsidRDefault="006B54F6" w:rsidP="006B54F6"/>
    <w:p w14:paraId="495822BE" w14:textId="77777777" w:rsidR="00A301A6" w:rsidRDefault="00A301A6" w:rsidP="00A301A6">
      <w:pPr>
        <w:pStyle w:val="Heading1"/>
      </w:pPr>
      <w:bookmarkStart w:id="55" w:name="_Toc451533947"/>
      <w:bookmarkStart w:id="56" w:name="_Toc484178382"/>
      <w:bookmarkStart w:id="57" w:name="_Toc484178412"/>
      <w:bookmarkStart w:id="58" w:name="_Toc487531996"/>
      <w:bookmarkStart w:id="59" w:name="_Toc527987194"/>
      <w:bookmarkStart w:id="60" w:name="_Toc529802478"/>
      <w:bookmarkStart w:id="61" w:name="_Toc67667387"/>
      <w:bookmarkStart w:id="62" w:name="_Toc124256143"/>
      <w:r w:rsidRPr="00E71784">
        <w:t>Introduction</w:t>
      </w:r>
      <w:bookmarkEnd w:id="55"/>
      <w:bookmarkEnd w:id="56"/>
      <w:bookmarkEnd w:id="57"/>
      <w:bookmarkEnd w:id="58"/>
      <w:bookmarkEnd w:id="59"/>
      <w:bookmarkEnd w:id="60"/>
      <w:bookmarkEnd w:id="61"/>
      <w:bookmarkEnd w:id="62"/>
    </w:p>
    <w:p w14:paraId="5539B029" w14:textId="77777777" w:rsidR="006B54F6" w:rsidRPr="006B54F6" w:rsidRDefault="006B54F6" w:rsidP="006B54F6"/>
    <w:p w14:paraId="2127E645" w14:textId="77777777" w:rsidR="006B54F6" w:rsidRDefault="006B54F6">
      <w:pPr>
        <w:overflowPunct/>
        <w:autoSpaceDE/>
        <w:autoSpaceDN/>
        <w:adjustRightInd/>
        <w:spacing w:after="0"/>
        <w:textAlignment w:val="auto"/>
        <w:rPr>
          <w:rFonts w:ascii="Arial" w:hAnsi="Arial"/>
          <w:sz w:val="36"/>
        </w:rPr>
      </w:pPr>
      <w:r>
        <w:br w:type="page"/>
      </w:r>
    </w:p>
    <w:p w14:paraId="12B9A296" w14:textId="77777777" w:rsidR="00A301A6" w:rsidRPr="00E71784" w:rsidRDefault="00A301A6" w:rsidP="00A301A6">
      <w:pPr>
        <w:pStyle w:val="Heading1"/>
      </w:pPr>
      <w:bookmarkStart w:id="63" w:name="_Toc451533948"/>
      <w:bookmarkStart w:id="64" w:name="_Toc484178383"/>
      <w:bookmarkStart w:id="65" w:name="_Toc484178413"/>
      <w:bookmarkStart w:id="66" w:name="_Toc487531997"/>
      <w:bookmarkStart w:id="67" w:name="_Toc527987195"/>
      <w:bookmarkStart w:id="68" w:name="_Toc529802479"/>
      <w:bookmarkStart w:id="69" w:name="_Toc67667388"/>
      <w:bookmarkStart w:id="70" w:name="_Toc124256144"/>
      <w:r w:rsidRPr="00E71784">
        <w:lastRenderedPageBreak/>
        <w:t>1</w:t>
      </w:r>
      <w:r w:rsidRPr="00E71784">
        <w:tab/>
        <w:t>Scope</w:t>
      </w:r>
      <w:bookmarkEnd w:id="63"/>
      <w:bookmarkEnd w:id="64"/>
      <w:bookmarkEnd w:id="65"/>
      <w:bookmarkEnd w:id="66"/>
      <w:bookmarkEnd w:id="67"/>
      <w:bookmarkEnd w:id="68"/>
      <w:bookmarkEnd w:id="69"/>
      <w:bookmarkEnd w:id="70"/>
    </w:p>
    <w:p w14:paraId="769F0CD6" w14:textId="77777777" w:rsidR="00A301A6" w:rsidRPr="00E71784" w:rsidRDefault="00A301A6" w:rsidP="00A301A6">
      <w:r w:rsidRPr="00E71784">
        <w:t>The present document …</w:t>
      </w:r>
    </w:p>
    <w:p w14:paraId="4EBC5E5C" w14:textId="77777777" w:rsidR="00E71784" w:rsidRPr="00E71784" w:rsidRDefault="00E71784" w:rsidP="00E71784">
      <w:pPr>
        <w:pStyle w:val="Heading1"/>
      </w:pPr>
      <w:bookmarkStart w:id="71" w:name="_Toc451533949"/>
      <w:bookmarkStart w:id="72" w:name="_Toc484178384"/>
      <w:bookmarkStart w:id="73" w:name="_Toc484178414"/>
      <w:bookmarkStart w:id="74" w:name="_Toc487531998"/>
      <w:bookmarkStart w:id="75" w:name="_Toc527987196"/>
      <w:bookmarkStart w:id="76" w:name="_Toc529802480"/>
      <w:bookmarkStart w:id="77" w:name="_Toc67667389"/>
      <w:bookmarkStart w:id="78" w:name="_Toc124256145"/>
      <w:r w:rsidRPr="00E71784">
        <w:t>2</w:t>
      </w:r>
      <w:r w:rsidRPr="00E71784">
        <w:tab/>
        <w:t>References</w:t>
      </w:r>
      <w:bookmarkEnd w:id="71"/>
      <w:bookmarkEnd w:id="72"/>
      <w:bookmarkEnd w:id="73"/>
      <w:bookmarkEnd w:id="74"/>
      <w:bookmarkEnd w:id="75"/>
      <w:bookmarkEnd w:id="76"/>
      <w:bookmarkEnd w:id="77"/>
      <w:bookmarkEnd w:id="78"/>
    </w:p>
    <w:p w14:paraId="2B7CC990" w14:textId="77777777" w:rsidR="00E71784" w:rsidRPr="00E71784" w:rsidRDefault="00E71784" w:rsidP="00E71784">
      <w:pPr>
        <w:pStyle w:val="Heading2"/>
        <w:keepNext w:val="0"/>
      </w:pPr>
      <w:bookmarkStart w:id="79" w:name="_Toc451533950"/>
      <w:bookmarkStart w:id="80" w:name="_Toc484178385"/>
      <w:bookmarkStart w:id="81" w:name="_Toc484178415"/>
      <w:bookmarkStart w:id="82" w:name="_Toc487531999"/>
      <w:bookmarkStart w:id="83" w:name="_Toc527987197"/>
      <w:bookmarkStart w:id="84" w:name="_Toc529802481"/>
      <w:bookmarkStart w:id="85" w:name="_Toc67667390"/>
      <w:bookmarkStart w:id="86" w:name="_Toc124256146"/>
      <w:r w:rsidRPr="00E71784">
        <w:t>2.1</w:t>
      </w:r>
      <w:r w:rsidRPr="00E71784">
        <w:tab/>
        <w:t>Normative references</w:t>
      </w:r>
      <w:bookmarkEnd w:id="79"/>
      <w:bookmarkEnd w:id="80"/>
      <w:bookmarkEnd w:id="81"/>
      <w:bookmarkEnd w:id="82"/>
      <w:bookmarkEnd w:id="83"/>
      <w:bookmarkEnd w:id="84"/>
      <w:bookmarkEnd w:id="85"/>
      <w:bookmarkEnd w:id="86"/>
    </w:p>
    <w:p w14:paraId="6D4D607E"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4C7BB10B" w14:textId="77777777" w:rsidR="00FB7C3A" w:rsidRPr="00E71784" w:rsidRDefault="00FB7C3A" w:rsidP="00FB7C3A">
      <w:r w:rsidRPr="00E71784">
        <w:t xml:space="preserve">Referenced documents which are not found to be publicly available in the expected location might be found at </w:t>
      </w:r>
      <w:hyperlink r:id="rId17" w:history="1">
        <w:r w:rsidR="00444843" w:rsidRPr="005F729F">
          <w:rPr>
            <w:rStyle w:val="Hyperlink"/>
          </w:rPr>
          <w:t>https://docbox.etsi.org/Reference</w:t>
        </w:r>
      </w:hyperlink>
      <w:r w:rsidRPr="00E71784">
        <w:t>.</w:t>
      </w:r>
    </w:p>
    <w:p w14:paraId="4043C2CC"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0294D0BF" w14:textId="77777777" w:rsidR="00C300FD" w:rsidRPr="00E71784" w:rsidRDefault="00C300FD" w:rsidP="00FB7C3A">
      <w:pPr>
        <w:keepNext/>
        <w:rPr>
          <w:lang w:eastAsia="en-GB"/>
        </w:rPr>
      </w:pPr>
      <w:r w:rsidRPr="00E71784">
        <w:rPr>
          <w:lang w:eastAsia="en-GB"/>
        </w:rPr>
        <w:t>The following referenced documents are necessary for the application of the present document.</w:t>
      </w:r>
    </w:p>
    <w:p w14:paraId="2218F18D" w14:textId="77777777" w:rsidR="00E71784" w:rsidRPr="00E71784" w:rsidRDefault="00E71784" w:rsidP="00E71784">
      <w:pPr>
        <w:pStyle w:val="EX"/>
      </w:pPr>
      <w:r w:rsidRPr="00E71784">
        <w:t>[1]</w:t>
      </w:r>
      <w:r w:rsidRPr="00E71784">
        <w:rPr>
          <w:rFonts w:ascii="Wingdings 3" w:hAnsi="Wingdings 3"/>
          <w:color w:val="76923C"/>
        </w:rPr>
        <w:t></w:t>
      </w:r>
      <w:r w:rsidR="006B54F6">
        <w:rPr>
          <w:rFonts w:ascii="Wingdings 3" w:hAnsi="Wingdings 3"/>
          <w:color w:val="76923C"/>
        </w:rPr>
        <w:tab/>
      </w:r>
    </w:p>
    <w:p w14:paraId="31F7709D" w14:textId="77777777" w:rsidR="00E71784" w:rsidRPr="00E71784" w:rsidRDefault="00E71784" w:rsidP="00E71784">
      <w:pPr>
        <w:pStyle w:val="Heading2"/>
      </w:pPr>
      <w:bookmarkStart w:id="87" w:name="_Toc451533951"/>
      <w:bookmarkStart w:id="88" w:name="_Toc484178386"/>
      <w:bookmarkStart w:id="89" w:name="_Toc484178416"/>
      <w:bookmarkStart w:id="90" w:name="_Toc487532000"/>
      <w:bookmarkStart w:id="91" w:name="_Toc527987198"/>
      <w:bookmarkStart w:id="92" w:name="_Toc529802482"/>
      <w:bookmarkStart w:id="93" w:name="_Toc67667391"/>
      <w:bookmarkStart w:id="94" w:name="_Toc124256147"/>
      <w:r w:rsidRPr="00E71784">
        <w:t>2.2</w:t>
      </w:r>
      <w:r w:rsidRPr="00E71784">
        <w:tab/>
        <w:t>Informative references</w:t>
      </w:r>
      <w:bookmarkEnd w:id="87"/>
      <w:bookmarkEnd w:id="88"/>
      <w:bookmarkEnd w:id="89"/>
      <w:bookmarkEnd w:id="90"/>
      <w:bookmarkEnd w:id="91"/>
      <w:bookmarkEnd w:id="92"/>
      <w:bookmarkEnd w:id="93"/>
      <w:bookmarkEnd w:id="94"/>
    </w:p>
    <w:p w14:paraId="7CA7FEF7" w14:textId="77777777" w:rsidR="00FB7C3A" w:rsidRPr="00E71784" w:rsidRDefault="00FB7C3A" w:rsidP="00FB7C3A">
      <w:r w:rsidRPr="00E71784">
        <w:t>References are either specific (identified by date of publication and/or edition number or version number) or non</w:t>
      </w:r>
      <w:r w:rsidRPr="00E71784">
        <w:noBreakHyphen/>
        <w:t>specific. For specific references,</w:t>
      </w:r>
      <w:r>
        <w:t xml:space="preserve"> </w:t>
      </w:r>
      <w:r w:rsidRPr="00E71784">
        <w:t>only the cited version applies. For non-specific references, the latest version of the referenced document (including any amendments) applies.</w:t>
      </w:r>
    </w:p>
    <w:p w14:paraId="53ED31F4" w14:textId="77777777" w:rsidR="00FB7C3A" w:rsidRPr="00E71784" w:rsidRDefault="00FB7C3A" w:rsidP="00FB7C3A">
      <w:pPr>
        <w:pStyle w:val="NO"/>
      </w:pPr>
      <w:r w:rsidRPr="00E71784">
        <w:t>NOTE:</w:t>
      </w:r>
      <w:r w:rsidRPr="00E71784">
        <w:tab/>
        <w:t xml:space="preserve">While any hyperlinks included in this clause were valid at the time of publication, ETSI cannot guarantee their </w:t>
      </w:r>
      <w:proofErr w:type="gramStart"/>
      <w:r w:rsidRPr="00E71784">
        <w:t>long term</w:t>
      </w:r>
      <w:proofErr w:type="gramEnd"/>
      <w:r w:rsidRPr="00E71784">
        <w:t xml:space="preserve"> validity.</w:t>
      </w:r>
    </w:p>
    <w:p w14:paraId="4DA250F4" w14:textId="77777777" w:rsidR="00C300FD" w:rsidRPr="00E71784" w:rsidRDefault="00C300FD" w:rsidP="00FF3E6E">
      <w:pPr>
        <w:keepNext/>
        <w:keepLines/>
        <w:widowControl w:val="0"/>
      </w:pPr>
      <w:r w:rsidRPr="00E71784">
        <w:rPr>
          <w:lang w:eastAsia="en-GB"/>
        </w:rPr>
        <w:t xml:space="preserve">The following referenced documents are </w:t>
      </w:r>
      <w:r w:rsidRPr="00E71784">
        <w:t xml:space="preserve">not necessary for the application of the present </w:t>
      </w:r>
      <w:proofErr w:type="gramStart"/>
      <w:r w:rsidRPr="00E71784">
        <w:t>document</w:t>
      </w:r>
      <w:proofErr w:type="gramEnd"/>
      <w:r w:rsidRPr="00E71784">
        <w:t xml:space="preserve"> but they assist the user with regard to a particular subject area.</w:t>
      </w:r>
    </w:p>
    <w:p w14:paraId="67088F62" w14:textId="77777777" w:rsidR="00E71784" w:rsidRPr="00E71784" w:rsidRDefault="00E71784" w:rsidP="00E71784">
      <w:pPr>
        <w:pStyle w:val="EX"/>
      </w:pPr>
      <w:r w:rsidRPr="00E71784">
        <w:t>[i.1]</w:t>
      </w:r>
      <w:r w:rsidRPr="00E71784">
        <w:rPr>
          <w:rFonts w:ascii="Wingdings 3" w:hAnsi="Wingdings 3"/>
          <w:color w:val="76923C"/>
        </w:rPr>
        <w:t></w:t>
      </w:r>
    </w:p>
    <w:p w14:paraId="4E718E46" w14:textId="77777777" w:rsidR="00FA3062" w:rsidRPr="002F41AB" w:rsidRDefault="00FA3062" w:rsidP="00FA3062">
      <w:pPr>
        <w:pStyle w:val="Heading1"/>
      </w:pPr>
      <w:bookmarkStart w:id="95" w:name="_Toc451532925"/>
      <w:bookmarkStart w:id="96" w:name="_Toc527987199"/>
      <w:bookmarkStart w:id="97" w:name="_Toc529802483"/>
      <w:bookmarkStart w:id="98" w:name="_Toc67667392"/>
      <w:bookmarkStart w:id="99" w:name="_Toc124256148"/>
      <w:r w:rsidRPr="002F41AB">
        <w:t>3</w:t>
      </w:r>
      <w:r w:rsidRPr="002F41AB">
        <w:tab/>
        <w:t>Definition</w:t>
      </w:r>
      <w:r w:rsidR="000563FC">
        <w:t xml:space="preserve"> of terms</w:t>
      </w:r>
      <w:r w:rsidRPr="002F41AB">
        <w:t xml:space="preserve">, </w:t>
      </w:r>
      <w:proofErr w:type="gramStart"/>
      <w:r w:rsidRPr="002F41AB">
        <w:t>symbols</w:t>
      </w:r>
      <w:proofErr w:type="gramEnd"/>
      <w:r w:rsidRPr="002F41AB">
        <w:t xml:space="preserve"> and abbreviations</w:t>
      </w:r>
      <w:bookmarkEnd w:id="95"/>
      <w:bookmarkEnd w:id="96"/>
      <w:bookmarkEnd w:id="97"/>
      <w:bookmarkEnd w:id="98"/>
      <w:bookmarkEnd w:id="99"/>
    </w:p>
    <w:p w14:paraId="756BEDF1" w14:textId="77777777" w:rsidR="00FA3062" w:rsidRPr="00A154F0" w:rsidRDefault="00FA3062" w:rsidP="00FA3062">
      <w:pPr>
        <w:pStyle w:val="Heading2"/>
      </w:pPr>
      <w:bookmarkStart w:id="100" w:name="_Toc451532926"/>
      <w:bookmarkStart w:id="101" w:name="_Toc527987200"/>
      <w:bookmarkStart w:id="102" w:name="_Toc529802484"/>
      <w:bookmarkStart w:id="103" w:name="_Toc67667393"/>
      <w:bookmarkStart w:id="104" w:name="_Toc124256149"/>
      <w:r w:rsidRPr="002F41AB">
        <w:t>3.1</w:t>
      </w:r>
      <w:r w:rsidRPr="002F41AB">
        <w:tab/>
      </w:r>
      <w:bookmarkEnd w:id="100"/>
      <w:bookmarkEnd w:id="101"/>
      <w:r w:rsidR="004F45C9">
        <w:t>Terms</w:t>
      </w:r>
      <w:bookmarkEnd w:id="102"/>
      <w:bookmarkEnd w:id="103"/>
      <w:bookmarkEnd w:id="104"/>
    </w:p>
    <w:p w14:paraId="48942093" w14:textId="77777777" w:rsidR="00FA3062" w:rsidRDefault="00FA3062" w:rsidP="00FA3062">
      <w:r w:rsidRPr="00A154F0">
        <w:t>For the purposes of the present document, the [following] terms</w:t>
      </w:r>
      <w:r w:rsidR="000563FC">
        <w:t xml:space="preserve"> </w:t>
      </w:r>
      <w:r w:rsidRPr="00A154F0">
        <w:t>[given in ... and the following] apply:</w:t>
      </w:r>
    </w:p>
    <w:p w14:paraId="75B28223" w14:textId="77777777" w:rsidR="006B54F6" w:rsidRDefault="006B54F6" w:rsidP="006B54F6"/>
    <w:p w14:paraId="5C3777A4" w14:textId="77777777" w:rsidR="00E71784" w:rsidRPr="00E71784" w:rsidRDefault="00E71784" w:rsidP="00E71784">
      <w:pPr>
        <w:pStyle w:val="Heading2"/>
        <w:keepLines w:val="0"/>
        <w:widowControl w:val="0"/>
      </w:pPr>
      <w:bookmarkStart w:id="105" w:name="_Toc451533954"/>
      <w:bookmarkStart w:id="106" w:name="_Toc484178389"/>
      <w:bookmarkStart w:id="107" w:name="_Toc484178419"/>
      <w:bookmarkStart w:id="108" w:name="_Toc487532003"/>
      <w:bookmarkStart w:id="109" w:name="_Toc527987201"/>
      <w:bookmarkStart w:id="110" w:name="_Toc529802485"/>
      <w:bookmarkStart w:id="111" w:name="_Toc67667394"/>
      <w:bookmarkStart w:id="112" w:name="_Toc124256150"/>
      <w:r w:rsidRPr="00E71784">
        <w:t>3.2</w:t>
      </w:r>
      <w:r w:rsidRPr="00E71784">
        <w:tab/>
        <w:t>Symbols</w:t>
      </w:r>
      <w:bookmarkEnd w:id="105"/>
      <w:bookmarkEnd w:id="106"/>
      <w:bookmarkEnd w:id="107"/>
      <w:bookmarkEnd w:id="108"/>
      <w:bookmarkEnd w:id="109"/>
      <w:bookmarkEnd w:id="110"/>
      <w:bookmarkEnd w:id="111"/>
      <w:bookmarkEnd w:id="112"/>
    </w:p>
    <w:p w14:paraId="56F5C364" w14:textId="77777777" w:rsidR="00E71784" w:rsidRPr="00E71784" w:rsidRDefault="00E71784" w:rsidP="00E71784">
      <w:pPr>
        <w:widowControl w:val="0"/>
      </w:pPr>
      <w:r w:rsidRPr="00E71784">
        <w:t>For the purposes of the present document, the [following] symbols [given in ... and the following] apply:</w:t>
      </w:r>
    </w:p>
    <w:p w14:paraId="2D55B3FD" w14:textId="77777777" w:rsidR="006B54F6" w:rsidRDefault="006B54F6" w:rsidP="006B54F6">
      <w:pPr>
        <w:pStyle w:val="EW"/>
      </w:pPr>
    </w:p>
    <w:p w14:paraId="4BE6B086" w14:textId="77777777" w:rsidR="00E71784" w:rsidRPr="00E71784" w:rsidRDefault="00E71784" w:rsidP="00E71784">
      <w:pPr>
        <w:pStyle w:val="Heading2"/>
      </w:pPr>
      <w:bookmarkStart w:id="113" w:name="_Toc451533955"/>
      <w:bookmarkStart w:id="114" w:name="_Toc484178390"/>
      <w:bookmarkStart w:id="115" w:name="_Toc484178420"/>
      <w:bookmarkStart w:id="116" w:name="_Toc487532004"/>
      <w:bookmarkStart w:id="117" w:name="_Toc527987202"/>
      <w:bookmarkStart w:id="118" w:name="_Toc529802486"/>
      <w:bookmarkStart w:id="119" w:name="_Toc67667395"/>
      <w:bookmarkStart w:id="120" w:name="_Toc124256151"/>
      <w:r w:rsidRPr="00E71784">
        <w:t>3.3</w:t>
      </w:r>
      <w:r w:rsidRPr="00E71784">
        <w:tab/>
        <w:t>Abbreviations</w:t>
      </w:r>
      <w:bookmarkEnd w:id="113"/>
      <w:bookmarkEnd w:id="114"/>
      <w:bookmarkEnd w:id="115"/>
      <w:bookmarkEnd w:id="116"/>
      <w:bookmarkEnd w:id="117"/>
      <w:bookmarkEnd w:id="118"/>
      <w:bookmarkEnd w:id="119"/>
      <w:bookmarkEnd w:id="120"/>
    </w:p>
    <w:p w14:paraId="6C0EE6AF" w14:textId="77777777" w:rsidR="00E71784" w:rsidRDefault="00E71784" w:rsidP="00E71784">
      <w:r w:rsidRPr="00E71784">
        <w:t>For the purposes of the present document, the [following] abbreviations [given in ... and the following] apply:</w:t>
      </w:r>
    </w:p>
    <w:p w14:paraId="12B4B7E5" w14:textId="77777777" w:rsidR="006B54F6" w:rsidRPr="00E71784" w:rsidRDefault="006B54F6" w:rsidP="006B54F6">
      <w:pPr>
        <w:pStyle w:val="EW"/>
      </w:pPr>
    </w:p>
    <w:p w14:paraId="39FF8A75" w14:textId="38591334" w:rsidR="00E71784" w:rsidRPr="00E71784" w:rsidRDefault="00E71784" w:rsidP="00E71784">
      <w:pPr>
        <w:pStyle w:val="Heading1"/>
      </w:pPr>
      <w:bookmarkStart w:id="121" w:name="_Toc451533956"/>
      <w:bookmarkStart w:id="122" w:name="_Toc484178391"/>
      <w:bookmarkStart w:id="123" w:name="_Toc484178421"/>
      <w:bookmarkStart w:id="124" w:name="_Toc487532005"/>
      <w:bookmarkStart w:id="125" w:name="_Toc527987203"/>
      <w:bookmarkStart w:id="126" w:name="_Toc529802487"/>
      <w:bookmarkStart w:id="127" w:name="_Toc67667396"/>
      <w:bookmarkStart w:id="128" w:name="_Toc124256152"/>
      <w:r w:rsidRPr="00E71784">
        <w:lastRenderedPageBreak/>
        <w:t>4</w:t>
      </w:r>
      <w:r w:rsidRPr="00E71784">
        <w:tab/>
      </w:r>
      <w:bookmarkEnd w:id="121"/>
      <w:bookmarkEnd w:id="122"/>
      <w:bookmarkEnd w:id="123"/>
      <w:bookmarkEnd w:id="124"/>
      <w:bookmarkEnd w:id="125"/>
      <w:bookmarkEnd w:id="126"/>
      <w:bookmarkEnd w:id="127"/>
      <w:r w:rsidR="00C322B6">
        <w:t>Supply Chains</w:t>
      </w:r>
      <w:bookmarkEnd w:id="128"/>
    </w:p>
    <w:p w14:paraId="1B6F822C" w14:textId="4D602D2D" w:rsidR="00E71784" w:rsidRDefault="00E71784" w:rsidP="00FB7C3A">
      <w:pPr>
        <w:pStyle w:val="Heading2"/>
        <w:spacing w:before="120"/>
      </w:pPr>
      <w:bookmarkStart w:id="129" w:name="_Toc451533957"/>
      <w:bookmarkStart w:id="130" w:name="_Toc484178392"/>
      <w:bookmarkStart w:id="131" w:name="_Toc484178422"/>
      <w:bookmarkStart w:id="132" w:name="_Toc487532006"/>
      <w:bookmarkStart w:id="133" w:name="_Toc527987204"/>
      <w:bookmarkStart w:id="134" w:name="_Toc529802488"/>
      <w:bookmarkStart w:id="135" w:name="_Toc67667397"/>
      <w:bookmarkStart w:id="136" w:name="_Toc124256153"/>
      <w:r w:rsidRPr="00E71784">
        <w:t>4.1</w:t>
      </w:r>
      <w:r w:rsidRPr="00E71784">
        <w:tab/>
      </w:r>
      <w:bookmarkEnd w:id="129"/>
      <w:bookmarkEnd w:id="130"/>
      <w:bookmarkEnd w:id="131"/>
      <w:bookmarkEnd w:id="132"/>
      <w:bookmarkEnd w:id="133"/>
      <w:bookmarkEnd w:id="134"/>
      <w:bookmarkEnd w:id="135"/>
      <w:r w:rsidR="00C322B6">
        <w:t>Preface</w:t>
      </w:r>
      <w:bookmarkEnd w:id="136"/>
    </w:p>
    <w:p w14:paraId="7DB1FB13" w14:textId="241DC756" w:rsidR="00C322B6" w:rsidRDefault="00C322B6" w:rsidP="003D5BA9">
      <w:pPr>
        <w:pStyle w:val="Heading2"/>
      </w:pPr>
      <w:bookmarkStart w:id="137" w:name="_Toc124256154"/>
      <w:r>
        <w:t>4.2</w:t>
      </w:r>
      <w:r>
        <w:tab/>
        <w:t>Definition of a Supply Chain</w:t>
      </w:r>
      <w:bookmarkEnd w:id="137"/>
    </w:p>
    <w:p w14:paraId="0513E214" w14:textId="4FBE02FA" w:rsidR="000862BF" w:rsidRDefault="000862BF" w:rsidP="000862BF">
      <w:pPr>
        <w:pStyle w:val="Heading3"/>
      </w:pPr>
      <w:bookmarkStart w:id="138" w:name="_Toc124256155"/>
      <w:r>
        <w:t>4.</w:t>
      </w:r>
      <w:r>
        <w:t>2</w:t>
      </w:r>
      <w:r>
        <w:t>.1</w:t>
      </w:r>
      <w:r>
        <w:tab/>
        <w:t>Roles</w:t>
      </w:r>
      <w:bookmarkEnd w:id="138"/>
    </w:p>
    <w:p w14:paraId="66D4D342" w14:textId="57DB62C5" w:rsidR="000862BF" w:rsidRDefault="000862BF" w:rsidP="000862BF">
      <w:pPr>
        <w:pStyle w:val="Heading4"/>
      </w:pPr>
      <w:bookmarkStart w:id="139" w:name="_Toc124256156"/>
      <w:r>
        <w:t>4.</w:t>
      </w:r>
      <w:r>
        <w:t>2.1.1</w:t>
      </w:r>
      <w:r>
        <w:tab/>
        <w:t>Retail Customer</w:t>
      </w:r>
      <w:bookmarkEnd w:id="139"/>
    </w:p>
    <w:p w14:paraId="1668F703" w14:textId="688B4DF0" w:rsidR="00001409" w:rsidRPr="00001409" w:rsidRDefault="00001409" w:rsidP="00001409">
      <w:r>
        <w:t xml:space="preserve">A retail customer buys goods and services for their own individual (or company/enterprise) use and does not resell those goods and service onwards. Such goods and services may be used to produce other goods and services, but not re-sold. Example: An architecture design firm may buy computers and software that are used to design buildings. </w:t>
      </w:r>
    </w:p>
    <w:p w14:paraId="0DB97B73" w14:textId="02C366C8" w:rsidR="000862BF" w:rsidRDefault="000862BF" w:rsidP="000862BF">
      <w:pPr>
        <w:pStyle w:val="Heading4"/>
      </w:pPr>
      <w:bookmarkStart w:id="140" w:name="_Toc124256157"/>
      <w:r>
        <w:t>4.</w:t>
      </w:r>
      <w:r>
        <w:t>2.1.2</w:t>
      </w:r>
      <w:r>
        <w:tab/>
        <w:t>Retail Seller</w:t>
      </w:r>
      <w:bookmarkEnd w:id="140"/>
    </w:p>
    <w:p w14:paraId="1D4AB0B2" w14:textId="5BA9BEAE" w:rsidR="00001409" w:rsidRDefault="00001409" w:rsidP="00001409">
      <w:r>
        <w:t>A retail seller is an entity that sells to retail customers as defined above.</w:t>
      </w:r>
    </w:p>
    <w:p w14:paraId="1A04F2E7" w14:textId="7B3BC6C2" w:rsidR="00001409" w:rsidRDefault="00001409" w:rsidP="00001409">
      <w:r>
        <w:t>A retail seller may also sell to wholesale buyers.</w:t>
      </w:r>
    </w:p>
    <w:p w14:paraId="3F450CE4" w14:textId="32785AAE" w:rsidR="00001409" w:rsidRPr="00001409" w:rsidRDefault="00001409" w:rsidP="00001409">
      <w:r>
        <w:t>A retail seller may buy goods and services from wholesale sellers and integrate them into their goods and services or re-sell them without integration.</w:t>
      </w:r>
      <w:r w:rsidR="00211D77">
        <w:t xml:space="preserve"> Example: A car dealership that sells cars they buy from the manufacturer. The dealership may add items to the car such as an entertainment system, service packages, bicycle rack or luggage storage roof.</w:t>
      </w:r>
    </w:p>
    <w:p w14:paraId="1FC1908B" w14:textId="53029F0C" w:rsidR="000862BF" w:rsidRDefault="000862BF" w:rsidP="000862BF">
      <w:pPr>
        <w:pStyle w:val="Heading4"/>
      </w:pPr>
      <w:bookmarkStart w:id="141" w:name="_Toc124256158"/>
      <w:r>
        <w:t>4.</w:t>
      </w:r>
      <w:r>
        <w:t>2.1.3</w:t>
      </w:r>
      <w:r>
        <w:tab/>
        <w:t>Wholesale Buyer</w:t>
      </w:r>
      <w:bookmarkEnd w:id="141"/>
    </w:p>
    <w:p w14:paraId="269C842D" w14:textId="3AEC1658" w:rsidR="00211D77" w:rsidRDefault="00211D77" w:rsidP="00211D77">
      <w:r>
        <w:t xml:space="preserve">A wholesale buyer is an entity that buys goods and services </w:t>
      </w:r>
      <w:proofErr w:type="gramStart"/>
      <w:r>
        <w:t>in order to</w:t>
      </w:r>
      <w:proofErr w:type="gramEnd"/>
      <w:r>
        <w:t xml:space="preserve"> resell them directly or to integrate them into new goods and services.</w:t>
      </w:r>
    </w:p>
    <w:p w14:paraId="0E21F95A" w14:textId="4F3B3C34" w:rsidR="00211D77" w:rsidRDefault="00211D77" w:rsidP="00211D77">
      <w:r>
        <w:t>A wholesale buyer may also be a seller, either Retail or Wholesale.</w:t>
      </w:r>
    </w:p>
    <w:p w14:paraId="2E818736" w14:textId="30588563" w:rsidR="00211D77" w:rsidRPr="00211D77" w:rsidRDefault="00211D77" w:rsidP="00211D77">
      <w:r>
        <w:t>An entity that performs both procurement and sales (buys and sells) may have different departments for each function.</w:t>
      </w:r>
    </w:p>
    <w:p w14:paraId="5FD2ECF3" w14:textId="0EEC7409" w:rsidR="000862BF" w:rsidRDefault="000862BF" w:rsidP="000862BF">
      <w:pPr>
        <w:pStyle w:val="Heading4"/>
      </w:pPr>
      <w:bookmarkStart w:id="142" w:name="_Toc124256159"/>
      <w:r>
        <w:t>4.</w:t>
      </w:r>
      <w:r>
        <w:t>2.1.4</w:t>
      </w:r>
      <w:r>
        <w:tab/>
        <w:t>Wholesale Seller</w:t>
      </w:r>
      <w:bookmarkEnd w:id="142"/>
    </w:p>
    <w:p w14:paraId="202C39AA" w14:textId="7EB4E470" w:rsidR="00211D77" w:rsidRPr="00211D77" w:rsidRDefault="00211D77" w:rsidP="00211D77">
      <w:r>
        <w:t>A wholesale Seller sells to Wholesale buyers.</w:t>
      </w:r>
    </w:p>
    <w:p w14:paraId="16571573" w14:textId="42508A44" w:rsidR="000862BF" w:rsidRPr="000862BF" w:rsidRDefault="000862BF" w:rsidP="000862BF">
      <w:pPr>
        <w:pStyle w:val="Heading3"/>
      </w:pPr>
      <w:bookmarkStart w:id="143" w:name="_Toc124256160"/>
      <w:r>
        <w:t>4.2.2</w:t>
      </w:r>
      <w:r>
        <w:tab/>
        <w:t>Transactions</w:t>
      </w:r>
      <w:bookmarkEnd w:id="143"/>
    </w:p>
    <w:p w14:paraId="2574F580" w14:textId="3963ED2E" w:rsidR="000862BF" w:rsidRDefault="003D2127" w:rsidP="003D2127">
      <w:pPr>
        <w:pStyle w:val="Heading4"/>
      </w:pPr>
      <w:bookmarkStart w:id="144" w:name="_Toc124256161"/>
      <w:r>
        <w:t>4.2.2.1</w:t>
      </w:r>
      <w:r>
        <w:tab/>
        <w:t>Retail transaction</w:t>
      </w:r>
      <w:bookmarkEnd w:id="144"/>
    </w:p>
    <w:p w14:paraId="498ECCE9" w14:textId="5CD4A146" w:rsidR="004239FE" w:rsidRPr="004239FE" w:rsidRDefault="004239FE" w:rsidP="004239FE">
      <w:r>
        <w:t>A Retail transaction is a transaction between a Retail buyer and a seller of any type (both Retail and Wholesale).</w:t>
      </w:r>
    </w:p>
    <w:p w14:paraId="2E0DE111" w14:textId="221ADC4C" w:rsidR="003D2127" w:rsidRDefault="003D2127" w:rsidP="003D2127">
      <w:pPr>
        <w:pStyle w:val="Heading4"/>
      </w:pPr>
      <w:bookmarkStart w:id="145" w:name="_Toc124256162"/>
      <w:r>
        <w:t>4.2.2.2</w:t>
      </w:r>
      <w:r>
        <w:tab/>
        <w:t>Wholesale transaction</w:t>
      </w:r>
      <w:bookmarkEnd w:id="145"/>
    </w:p>
    <w:p w14:paraId="7B821D4F" w14:textId="63AFBD27" w:rsidR="004239FE" w:rsidRPr="004239FE" w:rsidRDefault="004239FE" w:rsidP="004239FE">
      <w:r>
        <w:t>A wholesale transaction is a transaction between a Wholesale Buyer and a wholesale seller.</w:t>
      </w:r>
    </w:p>
    <w:p w14:paraId="2D67DDD6" w14:textId="6E745741" w:rsidR="003D2127" w:rsidRDefault="003D2127" w:rsidP="003D2127">
      <w:pPr>
        <w:pStyle w:val="Heading4"/>
      </w:pPr>
      <w:bookmarkStart w:id="146" w:name="_Toc124256163"/>
      <w:r>
        <w:t>4.2.2.3</w:t>
      </w:r>
      <w:r>
        <w:tab/>
        <w:t>Once-off transaction</w:t>
      </w:r>
      <w:bookmarkEnd w:id="146"/>
    </w:p>
    <w:p w14:paraId="004441BE" w14:textId="7F832CE3" w:rsidR="004239FE" w:rsidRPr="004239FE" w:rsidRDefault="004239FE" w:rsidP="004239FE">
      <w:r>
        <w:t>A once-off transaction is a transaction that occurs once and is billed as such. The transaction is final once the goods or services have been delivered and the payment was made. Example: Gas refill in a gas station. Example: buy a ticket to the theatre.</w:t>
      </w:r>
    </w:p>
    <w:p w14:paraId="6EC33EAF" w14:textId="7BB05FED" w:rsidR="003D2127" w:rsidRDefault="003D2127" w:rsidP="003D2127">
      <w:pPr>
        <w:pStyle w:val="Heading4"/>
      </w:pPr>
      <w:bookmarkStart w:id="147" w:name="_Toc124256164"/>
      <w:r>
        <w:t>4.2.2.4</w:t>
      </w:r>
      <w:r>
        <w:tab/>
        <w:t>Recurring transaction</w:t>
      </w:r>
      <w:bookmarkEnd w:id="147"/>
    </w:p>
    <w:p w14:paraId="385CFED5" w14:textId="612EE732" w:rsidR="004239FE" w:rsidRPr="004239FE" w:rsidRDefault="004239FE" w:rsidP="004239FE">
      <w:r>
        <w:t>Recurring transaction are transaction that reoccur at a certain interval. Such transactions are typically automated and are triggered by a condition. Example: Annual renewal of software license. Example: Automated top-up of public commute card. Example: Monthly mobile subscription bill. The amount of a reoccurring transaction may be fixed or variable. Variable amounts are typically based on usage or consumption.</w:t>
      </w:r>
    </w:p>
    <w:p w14:paraId="3E5CB568" w14:textId="6C5F86CB" w:rsidR="00C322B6" w:rsidRDefault="00C322B6" w:rsidP="003D5BA9">
      <w:pPr>
        <w:pStyle w:val="Heading2"/>
      </w:pPr>
      <w:bookmarkStart w:id="148" w:name="_Toc124256165"/>
      <w:r>
        <w:lastRenderedPageBreak/>
        <w:t xml:space="preserve">4.3 </w:t>
      </w:r>
      <w:r w:rsidR="003D5BA9">
        <w:tab/>
      </w:r>
      <w:r>
        <w:t xml:space="preserve">Types of Supply </w:t>
      </w:r>
      <w:r w:rsidR="003D5BA9">
        <w:t>C</w:t>
      </w:r>
      <w:r>
        <w:t>hains</w:t>
      </w:r>
      <w:bookmarkEnd w:id="148"/>
    </w:p>
    <w:p w14:paraId="57E27A12" w14:textId="4B8CBA6D" w:rsidR="003D5BA9" w:rsidRDefault="003D5BA9" w:rsidP="003D5BA9">
      <w:pPr>
        <w:pStyle w:val="Heading3"/>
      </w:pPr>
      <w:bookmarkStart w:id="149" w:name="_Toc124256166"/>
      <w:r>
        <w:t>4.3.1</w:t>
      </w:r>
      <w:r>
        <w:tab/>
        <w:t>Supply Chains in the delivery of goods</w:t>
      </w:r>
      <w:bookmarkEnd w:id="149"/>
    </w:p>
    <w:p w14:paraId="70D8B3F2" w14:textId="00D8A2B7" w:rsidR="005F45AD" w:rsidRDefault="005F45AD" w:rsidP="005F45AD">
      <w:r>
        <w:t>This section will discuss the delivery of goods through a supply chain. An example: Delivery of a new computer that involves manufacturing the different parts by different manufacturers, bringing all parts to an assembly line, assembling, QA, shipment, invoicing, settlement between the different manufacturers and stakeholders.</w:t>
      </w:r>
    </w:p>
    <w:p w14:paraId="11E6E761" w14:textId="448142DE" w:rsidR="000862BF" w:rsidRDefault="000862BF" w:rsidP="005F45AD">
      <w:r>
        <w:t>Characteristics: A once-off transaction related to the delivery of goods from a retailer to a retail customer. There may be a wholesale supply chain behind the delivery of such goods</w:t>
      </w:r>
      <w:r w:rsidR="003D2127">
        <w:t xml:space="preserve"> that performs once-off or recurring transactions </w:t>
      </w:r>
      <w:proofErr w:type="gramStart"/>
      <w:r w:rsidR="003D2127">
        <w:t>in order to</w:t>
      </w:r>
      <w:proofErr w:type="gramEnd"/>
      <w:r w:rsidR="003D2127">
        <w:t xml:space="preserve"> enable delivery of the goods by the Retail seller to the Retail customer.</w:t>
      </w:r>
    </w:p>
    <w:p w14:paraId="4AECAC14" w14:textId="66D7970A" w:rsidR="003D5BA9" w:rsidRDefault="003D5BA9" w:rsidP="003D5BA9">
      <w:pPr>
        <w:pStyle w:val="Heading3"/>
      </w:pPr>
      <w:bookmarkStart w:id="150" w:name="_Toc124256167"/>
      <w:r>
        <w:t>4.3.2</w:t>
      </w:r>
      <w:r>
        <w:tab/>
        <w:t>Supply Chains in the delivery of services</w:t>
      </w:r>
      <w:bookmarkEnd w:id="150"/>
    </w:p>
    <w:p w14:paraId="77CA49AC" w14:textId="51AA0222" w:rsidR="005F45AD" w:rsidRDefault="005F45AD" w:rsidP="005F45AD">
      <w:r>
        <w:t>This section will discuss the delivery of services</w:t>
      </w:r>
      <w:r w:rsidR="000862BF">
        <w:t xml:space="preserve"> through a supply chain.</w:t>
      </w:r>
      <w:r w:rsidR="003D2127">
        <w:t xml:space="preserve"> An example: Procurement of an air-ticket that involves multiple flight segments operated by multiple airlines. Another example: Mobile roaming. Another example: Procurement of a managed IT service that involves connectivity, cloud storage, software/applications and computational resources across varied geographies that requires assembling and chaining services from multiple ICT stakeholders.</w:t>
      </w:r>
    </w:p>
    <w:p w14:paraId="0220C286" w14:textId="4F0FB581" w:rsidR="003D2127" w:rsidRPr="005F45AD" w:rsidRDefault="003D2127" w:rsidP="005F45AD">
      <w:r>
        <w:t>Characteristics: Once-off or recurring transaction related to delivery of services by a retailer to a retail customer. There is a wholesale supply chain behind the delivery of the services that performs once-off or recurring transactions.</w:t>
      </w:r>
    </w:p>
    <w:p w14:paraId="12E8218F" w14:textId="20F9A499" w:rsidR="003D5BA9" w:rsidRDefault="003D5BA9" w:rsidP="003D5BA9">
      <w:pPr>
        <w:pStyle w:val="Heading3"/>
      </w:pPr>
      <w:bookmarkStart w:id="151" w:name="_Toc124256168"/>
      <w:r>
        <w:t>4.3.3</w:t>
      </w:r>
      <w:r>
        <w:tab/>
        <w:t>Bilateral Supply Chains</w:t>
      </w:r>
      <w:bookmarkEnd w:id="151"/>
    </w:p>
    <w:p w14:paraId="242C5727" w14:textId="20C5B297" w:rsidR="003D2127" w:rsidRPr="003D2127" w:rsidRDefault="003D2127" w:rsidP="003D2127">
      <w:r>
        <w:t xml:space="preserve">This section discusses wholesale relations that are bilateral in the sense that </w:t>
      </w:r>
      <w:r w:rsidR="00001409">
        <w:t>a</w:t>
      </w:r>
      <w:r>
        <w:t xml:space="preserve"> wholesale buyer, that buys services from a wholesale seller, also sells (other) services to the </w:t>
      </w:r>
      <w:r w:rsidR="00001409">
        <w:t>that seller, in which case their roles are reversed based on the direction of the transaction.</w:t>
      </w:r>
    </w:p>
    <w:p w14:paraId="78DDF207" w14:textId="12F19190" w:rsidR="003D5BA9" w:rsidRDefault="003D5BA9" w:rsidP="003D5BA9">
      <w:pPr>
        <w:pStyle w:val="Heading2"/>
      </w:pPr>
      <w:bookmarkStart w:id="152" w:name="_Toc124256169"/>
      <w:r>
        <w:t>4.3</w:t>
      </w:r>
      <w:r>
        <w:tab/>
        <w:t>PDL in Supply Chains</w:t>
      </w:r>
      <w:bookmarkEnd w:id="152"/>
    </w:p>
    <w:p w14:paraId="586A0B7E" w14:textId="7F820BB0" w:rsidR="003D5BA9" w:rsidRDefault="003D5BA9" w:rsidP="003D5BA9">
      <w:pPr>
        <w:pStyle w:val="Heading3"/>
      </w:pPr>
      <w:bookmarkStart w:id="153" w:name="_Toc124256170"/>
      <w:r>
        <w:t>4.3.1</w:t>
      </w:r>
      <w:r>
        <w:tab/>
        <w:t>Buyer-Seller PDL</w:t>
      </w:r>
      <w:bookmarkEnd w:id="153"/>
    </w:p>
    <w:p w14:paraId="3B075999" w14:textId="46A8AE1C" w:rsidR="00FF354B" w:rsidRDefault="00FF354B" w:rsidP="00FF354B">
      <w:pPr>
        <w:pStyle w:val="Heading4"/>
      </w:pPr>
      <w:bookmarkStart w:id="154" w:name="_Toc124256171"/>
      <w:r>
        <w:t>4.3.1.1</w:t>
      </w:r>
      <w:r>
        <w:tab/>
        <w:t>Definition</w:t>
      </w:r>
      <w:bookmarkEnd w:id="154"/>
    </w:p>
    <w:p w14:paraId="502C551E" w14:textId="28C5D8A6" w:rsidR="00FF354B" w:rsidRPr="00FF354B" w:rsidRDefault="00FF354B" w:rsidP="00FF354B">
      <w:r>
        <w:t xml:space="preserve">Buyer-seller PDL is used to handle transaction between a buyer and a seller. The transaction of such PDL </w:t>
      </w:r>
      <w:proofErr w:type="gramStart"/>
      <w:r>
        <w:t>are</w:t>
      </w:r>
      <w:proofErr w:type="gramEnd"/>
      <w:r>
        <w:t xml:space="preserve"> not visible by other entities except for a neutral validating node operated by a third party. Depending on chain type it may be part of a larger, multi user, chain, a single chain </w:t>
      </w:r>
      <w:proofErr w:type="gramStart"/>
      <w:r>
        <w:t>or  a</w:t>
      </w:r>
      <w:proofErr w:type="gramEnd"/>
      <w:r>
        <w:t xml:space="preserve"> side chain.</w:t>
      </w:r>
    </w:p>
    <w:p w14:paraId="7421E9C2" w14:textId="03C9EAEE" w:rsidR="003D5BA9" w:rsidRDefault="003D5BA9" w:rsidP="003D5BA9">
      <w:pPr>
        <w:pStyle w:val="Heading4"/>
      </w:pPr>
      <w:bookmarkStart w:id="155" w:name="_Toc124256172"/>
      <w:r>
        <w:t>4.3.1.</w:t>
      </w:r>
      <w:r w:rsidR="00FF354B">
        <w:t>2</w:t>
      </w:r>
      <w:r>
        <w:tab/>
        <w:t>Unilateral</w:t>
      </w:r>
      <w:bookmarkEnd w:id="155"/>
    </w:p>
    <w:p w14:paraId="7FBEED7C" w14:textId="4E1C08F1" w:rsidR="00FF354B" w:rsidRPr="00FF354B" w:rsidRDefault="00FF354B" w:rsidP="00FF354B">
      <w:r>
        <w:t>A unilateral PDLs handles unilateral transactions where the roles of buyer and seller do not change. That is typically the case with Retail transaction.</w:t>
      </w:r>
    </w:p>
    <w:p w14:paraId="22E27D00" w14:textId="4A76A05D" w:rsidR="003D5BA9" w:rsidRDefault="003D5BA9" w:rsidP="003D5BA9">
      <w:pPr>
        <w:pStyle w:val="Heading4"/>
      </w:pPr>
      <w:bookmarkStart w:id="156" w:name="_Toc124256173"/>
      <w:r>
        <w:t>4.3.1.</w:t>
      </w:r>
      <w:r w:rsidR="00FF354B">
        <w:t>2</w:t>
      </w:r>
      <w:r>
        <w:t xml:space="preserve"> </w:t>
      </w:r>
      <w:r>
        <w:tab/>
        <w:t>Bilateral</w:t>
      </w:r>
      <w:bookmarkEnd w:id="156"/>
    </w:p>
    <w:p w14:paraId="43F2DA6A" w14:textId="50F7838D" w:rsidR="00FF354B" w:rsidRPr="00FF354B" w:rsidRDefault="00FF354B" w:rsidP="00FF354B">
      <w:r>
        <w:t xml:space="preserve">Bilateral PDLs handle transactions in a bilateral environment where the roles of buyer and seller may reverse. This is typically the case where both buyer and seller are </w:t>
      </w:r>
      <w:proofErr w:type="spellStart"/>
      <w:r>
        <w:t>wholesallers</w:t>
      </w:r>
      <w:proofErr w:type="spellEnd"/>
      <w:r>
        <w:t>.</w:t>
      </w:r>
    </w:p>
    <w:p w14:paraId="45393F4B" w14:textId="1EE927C3" w:rsidR="003D5BA9" w:rsidRDefault="003D5BA9" w:rsidP="003D5BA9">
      <w:pPr>
        <w:pStyle w:val="Heading3"/>
      </w:pPr>
      <w:bookmarkStart w:id="157" w:name="_Toc124256174"/>
      <w:r>
        <w:t>4.3.2</w:t>
      </w:r>
      <w:r>
        <w:tab/>
        <w:t>Ecosystem-wide PDL</w:t>
      </w:r>
      <w:bookmarkEnd w:id="157"/>
    </w:p>
    <w:p w14:paraId="71A71A76" w14:textId="23242DA5" w:rsidR="00FF354B" w:rsidRPr="00FF354B" w:rsidRDefault="00FF354B" w:rsidP="00FF354B">
      <w:r>
        <w:t xml:space="preserve">An ecosystem wide PDL is used </w:t>
      </w:r>
      <w:r w:rsidR="00710CFD">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t>in order to</w:t>
      </w:r>
      <w:proofErr w:type="gramEnd"/>
      <w:r w:rsidR="00710CFD">
        <w:t xml:space="preserve"> identify troublesome entities and avoid them if possible.</w:t>
      </w:r>
    </w:p>
    <w:p w14:paraId="1FE19965" w14:textId="68C04D99" w:rsidR="00E71784" w:rsidRDefault="003D5BA9" w:rsidP="005F45AD">
      <w:pPr>
        <w:pStyle w:val="Heading1"/>
      </w:pPr>
      <w:bookmarkStart w:id="158" w:name="_Toc124256175"/>
      <w:r>
        <w:lastRenderedPageBreak/>
        <w:t>5</w:t>
      </w:r>
      <w:r>
        <w:tab/>
        <w:t>Lifecycle Management</w:t>
      </w:r>
      <w:bookmarkEnd w:id="158"/>
    </w:p>
    <w:p w14:paraId="346DD5A0" w14:textId="50791713" w:rsidR="003D5BA9" w:rsidRDefault="003D5BA9" w:rsidP="005F45AD">
      <w:pPr>
        <w:pStyle w:val="Heading2"/>
      </w:pPr>
      <w:bookmarkStart w:id="159" w:name="_Toc124256176"/>
      <w:r>
        <w:t>5.1</w:t>
      </w:r>
      <w:r>
        <w:tab/>
        <w:t>Preface</w:t>
      </w:r>
      <w:bookmarkEnd w:id="159"/>
    </w:p>
    <w:p w14:paraId="507701AD" w14:textId="7CE78356" w:rsidR="003D5BA9" w:rsidRDefault="003D5BA9" w:rsidP="005F45AD">
      <w:pPr>
        <w:pStyle w:val="Heading3"/>
      </w:pPr>
      <w:bookmarkStart w:id="160" w:name="_Toc124256177"/>
      <w:r>
        <w:t>5.1.1</w:t>
      </w:r>
      <w:r>
        <w:tab/>
      </w:r>
      <w:r w:rsidR="005F45AD">
        <w:t>Types of Lifecycles</w:t>
      </w:r>
      <w:bookmarkEnd w:id="160"/>
    </w:p>
    <w:p w14:paraId="242655C0" w14:textId="4C7866D1" w:rsidR="005F45AD" w:rsidRDefault="005F45AD" w:rsidP="005F45AD">
      <w:pPr>
        <w:pStyle w:val="Heading4"/>
      </w:pPr>
      <w:bookmarkStart w:id="161" w:name="_Toc124256178"/>
      <w:r>
        <w:t>5.1.1.1</w:t>
      </w:r>
      <w:r>
        <w:tab/>
        <w:t>Menu based goods and services</w:t>
      </w:r>
      <w:bookmarkEnd w:id="161"/>
    </w:p>
    <w:p w14:paraId="420D3C50" w14:textId="4E57EF9E" w:rsidR="00710CFD" w:rsidRPr="00710CFD" w:rsidRDefault="00710CFD" w:rsidP="00710CFD">
      <w:r>
        <w:t xml:space="preserve">Goods and services bought from existing stock. Some of such goods </w:t>
      </w:r>
      <w:r w:rsidR="0095389A">
        <w:t xml:space="preserve">and services </w:t>
      </w:r>
      <w:r>
        <w:t>may be based on wholesale supply.</w:t>
      </w:r>
      <w:r w:rsidR="0095389A">
        <w:t xml:space="preserve"> Example: Renting a movie on a VOD service. Example: Refilling gas tank. Example: Buy a vacation package.</w:t>
      </w:r>
    </w:p>
    <w:p w14:paraId="74E85C78" w14:textId="2F8FD04F" w:rsidR="005F45AD" w:rsidRDefault="005F45AD" w:rsidP="005F45AD">
      <w:pPr>
        <w:pStyle w:val="Heading4"/>
      </w:pPr>
      <w:bookmarkStart w:id="162" w:name="_Toc124256179"/>
      <w:r>
        <w:t>5.1.1.2</w:t>
      </w:r>
      <w:r>
        <w:tab/>
        <w:t>Made-to-order goods and services</w:t>
      </w:r>
      <w:bookmarkEnd w:id="162"/>
    </w:p>
    <w:p w14:paraId="3B372F4E" w14:textId="4F6AC05D" w:rsidR="00710CFD" w:rsidRDefault="00710CFD" w:rsidP="00710CFD">
      <w:r>
        <w:t>Goods and services made to order where the buyer defines their needs, the seller designs a solution to such needs, identifies third party supply elements and using an iterative process across a supply chain a solution is configured, given a price and a quote is sent to the potential buyer.</w:t>
      </w:r>
    </w:p>
    <w:p w14:paraId="4D6295D6" w14:textId="004AEF5A" w:rsidR="0095389A" w:rsidRPr="00710CFD" w:rsidRDefault="0095389A" w:rsidP="00710CFD">
      <w:r>
        <w:t>Example: “Build a bear”. Example: Design your own multi-leg trip.</w:t>
      </w:r>
    </w:p>
    <w:p w14:paraId="34BDAE9E" w14:textId="141102C8" w:rsidR="003D5BA9" w:rsidRDefault="003D5BA9" w:rsidP="005F45AD">
      <w:pPr>
        <w:pStyle w:val="Heading3"/>
      </w:pPr>
      <w:bookmarkStart w:id="163" w:name="_Toc124256180"/>
      <w:r>
        <w:t>5.1.2</w:t>
      </w:r>
      <w:r>
        <w:tab/>
        <w:t>Lifecycle stages</w:t>
      </w:r>
      <w:bookmarkEnd w:id="163"/>
    </w:p>
    <w:p w14:paraId="481D0E40" w14:textId="3440B128" w:rsidR="003D5BA9" w:rsidRDefault="003D5BA9" w:rsidP="005F45AD">
      <w:pPr>
        <w:pStyle w:val="Heading4"/>
      </w:pPr>
      <w:bookmarkStart w:id="164" w:name="_Toc124256181"/>
      <w:r>
        <w:t>5.1.2.1</w:t>
      </w:r>
      <w:r>
        <w:tab/>
        <w:t>CPQ</w:t>
      </w:r>
      <w:bookmarkEnd w:id="164"/>
    </w:p>
    <w:p w14:paraId="30D916E9" w14:textId="65861D06" w:rsidR="0095389A" w:rsidRDefault="0095389A" w:rsidP="0095389A">
      <w:r>
        <w:t>CPQ = Configure, Price, Quote.</w:t>
      </w:r>
    </w:p>
    <w:p w14:paraId="65145D06" w14:textId="24E9ED8E" w:rsidR="0095389A" w:rsidRDefault="0095389A" w:rsidP="0095389A">
      <w:r>
        <w:t>Configure: Capture requirement, Design a solution.</w:t>
      </w:r>
    </w:p>
    <w:p w14:paraId="3D4B1B2E" w14:textId="2DECEF85" w:rsidR="0095389A" w:rsidRDefault="0095389A" w:rsidP="0095389A">
      <w:r>
        <w:t>Price: Obtain cost of elements of service (internal, wholesale supply)</w:t>
      </w:r>
    </w:p>
    <w:p w14:paraId="75AD8D4A" w14:textId="3982D723" w:rsidR="0095389A" w:rsidRPr="0095389A" w:rsidRDefault="0095389A" w:rsidP="0095389A">
      <w:r>
        <w:t>Quote: Mark-up costs if needed and forward cost proposal to potential customer.</w:t>
      </w:r>
    </w:p>
    <w:p w14:paraId="38F8CA25" w14:textId="085F3B99" w:rsidR="003D5BA9" w:rsidRDefault="003D5BA9" w:rsidP="005F45AD">
      <w:pPr>
        <w:pStyle w:val="Heading4"/>
      </w:pPr>
      <w:bookmarkStart w:id="165" w:name="_Toc124256182"/>
      <w:r>
        <w:t>5.1.2.2</w:t>
      </w:r>
      <w:r>
        <w:tab/>
        <w:t>Ordering</w:t>
      </w:r>
      <w:bookmarkEnd w:id="165"/>
    </w:p>
    <w:p w14:paraId="487E0EC9" w14:textId="7D1A61BD" w:rsidR="0095389A" w:rsidRDefault="0095389A" w:rsidP="0095389A">
      <w:r>
        <w:t>Acceptance of quote by customer.</w:t>
      </w:r>
    </w:p>
    <w:p w14:paraId="78247F13" w14:textId="5AB0CFFA" w:rsidR="0095389A" w:rsidRPr="0095389A" w:rsidRDefault="0095389A" w:rsidP="0095389A">
      <w:r>
        <w:t>Can be by click of “order here” button or filling up an order form or other forms.</w:t>
      </w:r>
    </w:p>
    <w:p w14:paraId="00ED9F2C" w14:textId="0FDEF865" w:rsidR="003D5BA9" w:rsidRDefault="003D5BA9" w:rsidP="005F45AD">
      <w:pPr>
        <w:pStyle w:val="Heading4"/>
      </w:pPr>
      <w:bookmarkStart w:id="166" w:name="_Toc124256183"/>
      <w:r>
        <w:t>5.1.2.3</w:t>
      </w:r>
      <w:r>
        <w:tab/>
        <w:t>Delivery</w:t>
      </w:r>
      <w:bookmarkEnd w:id="166"/>
    </w:p>
    <w:p w14:paraId="77EC06E4" w14:textId="037AD6F1" w:rsidR="0095389A" w:rsidRPr="0095389A" w:rsidRDefault="0095389A" w:rsidP="0095389A">
      <w:r>
        <w:t>The actions required to deliver the goods or services to the consumer. May involve actions across multiple stakeholders. The end game is that the goods are physically delivered to the consumer (in the case of goods</w:t>
      </w:r>
      <w:proofErr w:type="gramStart"/>
      <w:r>
        <w:t>)</w:t>
      </w:r>
      <w:proofErr w:type="gramEnd"/>
      <w:r>
        <w:t xml:space="preserve"> or the service is handed over to the consumer.</w:t>
      </w:r>
    </w:p>
    <w:p w14:paraId="48ED6D88" w14:textId="1F9AD00B" w:rsidR="003D5BA9" w:rsidRDefault="003D5BA9" w:rsidP="005F45AD">
      <w:pPr>
        <w:pStyle w:val="Heading4"/>
      </w:pPr>
      <w:bookmarkStart w:id="167" w:name="_Toc124256184"/>
      <w:r>
        <w:t>5.1.2.4</w:t>
      </w:r>
      <w:r>
        <w:tab/>
        <w:t>Operations and maintenance</w:t>
      </w:r>
      <w:bookmarkEnd w:id="167"/>
    </w:p>
    <w:p w14:paraId="112C0426" w14:textId="4F7B1FBC" w:rsidR="0095389A" w:rsidRPr="0095389A" w:rsidRDefault="0095389A" w:rsidP="0095389A">
      <w:r>
        <w:t xml:space="preserve">The actions taken to maintain service level and quality of a service, handle repair of faults or goods. Includes measurement of </w:t>
      </w:r>
      <w:r w:rsidR="00297761">
        <w:t>usage and performance.</w:t>
      </w:r>
    </w:p>
    <w:p w14:paraId="65820FE1" w14:textId="37022F52" w:rsidR="003D5BA9" w:rsidRDefault="003D5BA9" w:rsidP="005F45AD">
      <w:pPr>
        <w:pStyle w:val="Heading4"/>
      </w:pPr>
      <w:bookmarkStart w:id="168" w:name="_Toc124256185"/>
      <w:r>
        <w:t>5.1.2.5</w:t>
      </w:r>
      <w:r>
        <w:tab/>
        <w:t>Settlement</w:t>
      </w:r>
      <w:bookmarkEnd w:id="168"/>
    </w:p>
    <w:p w14:paraId="69DE3607" w14:textId="054921D9" w:rsidR="00297761" w:rsidRPr="00297761" w:rsidRDefault="00297761" w:rsidP="00297761">
      <w:r>
        <w:t xml:space="preserve">The actions related to invoicing, </w:t>
      </w:r>
      <w:r w:rsidR="008C187A">
        <w:t>reconciliation,</w:t>
      </w:r>
      <w:r>
        <w:t xml:space="preserve"> and settlement of invoices. Includes credit notes in the event credits are due.</w:t>
      </w:r>
    </w:p>
    <w:p w14:paraId="7B99D195" w14:textId="1BC84171" w:rsidR="003D5BA9" w:rsidRDefault="003D5BA9" w:rsidP="005F45AD">
      <w:pPr>
        <w:pStyle w:val="Heading2"/>
      </w:pPr>
      <w:bookmarkStart w:id="169" w:name="_Toc124256186"/>
      <w:r>
        <w:lastRenderedPageBreak/>
        <w:t>5.2</w:t>
      </w:r>
      <w:r>
        <w:tab/>
        <w:t>Lifecycle management of goods</w:t>
      </w:r>
      <w:bookmarkEnd w:id="169"/>
    </w:p>
    <w:p w14:paraId="6C83485E" w14:textId="60397E2F" w:rsidR="00297761" w:rsidRDefault="008C187A" w:rsidP="008C187A">
      <w:pPr>
        <w:pStyle w:val="Heading3"/>
      </w:pPr>
      <w:bookmarkStart w:id="170" w:name="_Toc124256187"/>
      <w:r>
        <w:t>5.2.1</w:t>
      </w:r>
      <w:r>
        <w:tab/>
        <w:t>Preface</w:t>
      </w:r>
      <w:bookmarkEnd w:id="170"/>
    </w:p>
    <w:p w14:paraId="002A1A03" w14:textId="772592DB" w:rsidR="008C187A" w:rsidRDefault="008C187A" w:rsidP="008C187A">
      <w:pPr>
        <w:pStyle w:val="Heading3"/>
      </w:pPr>
      <w:bookmarkStart w:id="171" w:name="_Toc124256188"/>
      <w:r>
        <w:t>5.2.2</w:t>
      </w:r>
      <w:r>
        <w:tab/>
        <w:t>S</w:t>
      </w:r>
      <w:r w:rsidR="00297761">
        <w:t>upply chain partners</w:t>
      </w:r>
      <w:bookmarkEnd w:id="171"/>
      <w:r>
        <w:t xml:space="preserve"> </w:t>
      </w:r>
    </w:p>
    <w:p w14:paraId="6FA2FFDA" w14:textId="34041ADC" w:rsidR="008C187A" w:rsidRDefault="008C187A" w:rsidP="008C187A">
      <w:pPr>
        <w:pStyle w:val="Heading3"/>
      </w:pPr>
      <w:bookmarkStart w:id="172" w:name="_Toc124256189"/>
      <w:r>
        <w:t>5.2.3</w:t>
      </w:r>
      <w:r>
        <w:tab/>
        <w:t>S</w:t>
      </w:r>
      <w:r w:rsidR="00297761">
        <w:t>tock</w:t>
      </w:r>
      <w:r>
        <w:t xml:space="preserve"> and </w:t>
      </w:r>
      <w:r w:rsidR="00297761">
        <w:t>storage</w:t>
      </w:r>
      <w:r>
        <w:t xml:space="preserve"> management</w:t>
      </w:r>
      <w:bookmarkEnd w:id="172"/>
    </w:p>
    <w:p w14:paraId="7BA276D6" w14:textId="3441F93A" w:rsidR="008C187A" w:rsidRDefault="008C187A" w:rsidP="008C187A">
      <w:pPr>
        <w:pStyle w:val="Heading3"/>
      </w:pPr>
      <w:bookmarkStart w:id="173" w:name="_Toc124256190"/>
      <w:r>
        <w:t>5.2.4</w:t>
      </w:r>
      <w:r>
        <w:tab/>
        <w:t>S</w:t>
      </w:r>
      <w:r w:rsidR="00297761">
        <w:t>hipping</w:t>
      </w:r>
      <w:bookmarkEnd w:id="173"/>
    </w:p>
    <w:p w14:paraId="6B243AD1" w14:textId="43F37961" w:rsidR="008C187A" w:rsidRDefault="008C187A" w:rsidP="008C187A">
      <w:pPr>
        <w:pStyle w:val="Heading3"/>
      </w:pPr>
      <w:bookmarkStart w:id="174" w:name="_Toc124256191"/>
      <w:r>
        <w:t>5.2.5</w:t>
      </w:r>
      <w:r>
        <w:tab/>
        <w:t>A</w:t>
      </w:r>
      <w:r w:rsidR="00297761">
        <w:t>ssembly, QA.</w:t>
      </w:r>
      <w:bookmarkEnd w:id="174"/>
      <w:r w:rsidR="00297761">
        <w:t xml:space="preserve"> </w:t>
      </w:r>
    </w:p>
    <w:p w14:paraId="186A9DF6" w14:textId="77777777" w:rsidR="008C187A" w:rsidRDefault="008C187A" w:rsidP="008C187A">
      <w:pPr>
        <w:pStyle w:val="Heading3"/>
      </w:pPr>
      <w:bookmarkStart w:id="175" w:name="_Toc124256192"/>
      <w:r>
        <w:t>5.2.6</w:t>
      </w:r>
      <w:r>
        <w:tab/>
      </w:r>
      <w:r w:rsidR="00297761">
        <w:t>Manufacturing timelines</w:t>
      </w:r>
      <w:bookmarkEnd w:id="175"/>
    </w:p>
    <w:p w14:paraId="2E20E7C8" w14:textId="7F7270DE" w:rsidR="00297761" w:rsidRPr="00297761" w:rsidRDefault="008C187A" w:rsidP="008C187A">
      <w:pPr>
        <w:pStyle w:val="Heading3"/>
      </w:pPr>
      <w:bookmarkStart w:id="176" w:name="_Toc124256193"/>
      <w:r>
        <w:t>5.2.7</w:t>
      </w:r>
      <w:r>
        <w:tab/>
      </w:r>
      <w:r w:rsidR="00297761">
        <w:t>Service centres. Fault repair.</w:t>
      </w:r>
      <w:bookmarkEnd w:id="176"/>
    </w:p>
    <w:p w14:paraId="6BFABA85" w14:textId="748223BA" w:rsidR="003D5BA9" w:rsidRDefault="003D5BA9" w:rsidP="005F45AD">
      <w:pPr>
        <w:pStyle w:val="Heading2"/>
      </w:pPr>
      <w:bookmarkStart w:id="177" w:name="_Toc124256194"/>
      <w:r>
        <w:t>5.3</w:t>
      </w:r>
      <w:r>
        <w:tab/>
        <w:t>Lifecycle management of Services</w:t>
      </w:r>
      <w:bookmarkEnd w:id="177"/>
    </w:p>
    <w:p w14:paraId="660BE8D7" w14:textId="741C2DCF" w:rsidR="008C187A" w:rsidRDefault="008C187A" w:rsidP="008C187A">
      <w:pPr>
        <w:pStyle w:val="Heading3"/>
      </w:pPr>
      <w:bookmarkStart w:id="178" w:name="_Toc124256195"/>
      <w:r>
        <w:t>5.3.1</w:t>
      </w:r>
      <w:r>
        <w:tab/>
        <w:t>Manual stages</w:t>
      </w:r>
      <w:bookmarkEnd w:id="178"/>
    </w:p>
    <w:p w14:paraId="78164BD1" w14:textId="5CA4B24D" w:rsidR="008C187A" w:rsidRDefault="008C187A" w:rsidP="008C187A">
      <w:pPr>
        <w:pStyle w:val="Heading3"/>
      </w:pPr>
      <w:bookmarkStart w:id="179" w:name="_Toc124256196"/>
      <w:r>
        <w:t>5.3.2</w:t>
      </w:r>
      <w:r>
        <w:tab/>
        <w:t>Automated stages</w:t>
      </w:r>
      <w:bookmarkEnd w:id="179"/>
    </w:p>
    <w:p w14:paraId="04B5DBFF" w14:textId="385BF4DE" w:rsidR="005F45AD" w:rsidRDefault="005F45AD" w:rsidP="005F45AD">
      <w:pPr>
        <w:pStyle w:val="Heading2"/>
      </w:pPr>
      <w:bookmarkStart w:id="180" w:name="_Toc124256197"/>
      <w:r>
        <w:t>5.4</w:t>
      </w:r>
      <w:r>
        <w:tab/>
        <w:t>PDL in Lifecycle Management</w:t>
      </w:r>
      <w:bookmarkEnd w:id="180"/>
    </w:p>
    <w:p w14:paraId="3ACDA857" w14:textId="03BD5128" w:rsidR="00297761" w:rsidRDefault="008C187A" w:rsidP="008C187A">
      <w:pPr>
        <w:pStyle w:val="Heading3"/>
      </w:pPr>
      <w:bookmarkStart w:id="181" w:name="_Toc124256198"/>
      <w:r>
        <w:t>5.4.1</w:t>
      </w:r>
      <w:r>
        <w:tab/>
      </w:r>
      <w:r w:rsidR="00297761">
        <w:t>Transaction management and handling.</w:t>
      </w:r>
      <w:bookmarkEnd w:id="181"/>
    </w:p>
    <w:p w14:paraId="5296A07B" w14:textId="1A221695" w:rsidR="00297761" w:rsidRDefault="008C187A" w:rsidP="008C187A">
      <w:pPr>
        <w:pStyle w:val="Heading3"/>
      </w:pPr>
      <w:bookmarkStart w:id="182" w:name="_Toc124256199"/>
      <w:r>
        <w:t>5.4.2</w:t>
      </w:r>
      <w:r>
        <w:tab/>
      </w:r>
      <w:r w:rsidR="00297761">
        <w:t>Data Management throughout the lifecycle across multiple stakeholders.</w:t>
      </w:r>
      <w:bookmarkEnd w:id="182"/>
    </w:p>
    <w:p w14:paraId="57F3AEB6" w14:textId="691A6485" w:rsidR="00297761" w:rsidRDefault="008C187A" w:rsidP="008C187A">
      <w:pPr>
        <w:pStyle w:val="Heading3"/>
      </w:pPr>
      <w:bookmarkStart w:id="183" w:name="_Toc124256200"/>
      <w:r>
        <w:t>5.4.3</w:t>
      </w:r>
      <w:r>
        <w:tab/>
        <w:t>Stock</w:t>
      </w:r>
      <w:r w:rsidR="00297761">
        <w:t>/inventory management.</w:t>
      </w:r>
      <w:bookmarkEnd w:id="183"/>
    </w:p>
    <w:p w14:paraId="20A7DD2C" w14:textId="77E15CAF" w:rsidR="00297761" w:rsidRDefault="008C187A" w:rsidP="008C187A">
      <w:pPr>
        <w:pStyle w:val="Heading3"/>
      </w:pPr>
      <w:bookmarkStart w:id="184" w:name="_Toc124256201"/>
      <w:r>
        <w:t>5.4.4</w:t>
      </w:r>
      <w:r>
        <w:tab/>
      </w:r>
      <w:r w:rsidR="00297761">
        <w:t>Tokenization.</w:t>
      </w:r>
      <w:bookmarkEnd w:id="184"/>
    </w:p>
    <w:p w14:paraId="046C96B6" w14:textId="77777777" w:rsidR="00297761" w:rsidRPr="00297761" w:rsidRDefault="00297761" w:rsidP="00297761"/>
    <w:p w14:paraId="2CC66F24" w14:textId="77777777" w:rsidR="006B54F6" w:rsidRDefault="006B54F6">
      <w:pPr>
        <w:overflowPunct/>
        <w:autoSpaceDE/>
        <w:autoSpaceDN/>
        <w:adjustRightInd/>
        <w:spacing w:after="0"/>
        <w:textAlignment w:val="auto"/>
        <w:rPr>
          <w:rFonts w:ascii="Arial" w:hAnsi="Arial"/>
          <w:sz w:val="36"/>
        </w:rPr>
      </w:pPr>
      <w:r>
        <w:br w:type="page"/>
      </w:r>
    </w:p>
    <w:p w14:paraId="53A27B70" w14:textId="3D8DC348" w:rsidR="00E71784" w:rsidRDefault="00E71784" w:rsidP="001209D6">
      <w:pPr>
        <w:pStyle w:val="Heading8"/>
      </w:pPr>
      <w:bookmarkStart w:id="185" w:name="_Toc451533958"/>
      <w:bookmarkStart w:id="186" w:name="_Toc484178393"/>
      <w:bookmarkStart w:id="187" w:name="_Toc484178423"/>
      <w:bookmarkStart w:id="188" w:name="_Toc487532007"/>
      <w:bookmarkStart w:id="189" w:name="_Toc527987205"/>
      <w:bookmarkStart w:id="190" w:name="_Toc529802489"/>
      <w:bookmarkStart w:id="191" w:name="_Toc67667398"/>
      <w:bookmarkStart w:id="192" w:name="_Toc124256202"/>
      <w:r w:rsidRPr="00E71784">
        <w:lastRenderedPageBreak/>
        <w:t>Annex A</w:t>
      </w:r>
      <w:r w:rsidR="006B54F6">
        <w:t xml:space="preserve"> </w:t>
      </w:r>
      <w:r w:rsidRPr="00E71784">
        <w:rPr>
          <w:color w:val="000000"/>
        </w:rPr>
        <w:t>(normative)</w:t>
      </w:r>
      <w:r w:rsidRPr="00E71784">
        <w:t>:</w:t>
      </w:r>
      <w:r w:rsidRPr="00E71784">
        <w:br/>
      </w:r>
      <w:bookmarkEnd w:id="185"/>
      <w:bookmarkEnd w:id="186"/>
      <w:bookmarkEnd w:id="187"/>
      <w:bookmarkEnd w:id="188"/>
      <w:bookmarkEnd w:id="189"/>
      <w:bookmarkEnd w:id="190"/>
      <w:bookmarkEnd w:id="191"/>
      <w:r w:rsidR="008C187A">
        <w:t>Wholesale Supply Management in the ICT sector</w:t>
      </w:r>
      <w:bookmarkEnd w:id="192"/>
    </w:p>
    <w:p w14:paraId="1AF66E95" w14:textId="656529C2" w:rsidR="008C187A" w:rsidRPr="008C187A" w:rsidRDefault="008C187A" w:rsidP="008C187A">
      <w:r>
        <w:t>This Annex includes specifications and requirements for Service Lifecyle management in an ICT wholesale supply chain.</w:t>
      </w:r>
    </w:p>
    <w:p w14:paraId="1C5C2967" w14:textId="77777777" w:rsidR="009142B0" w:rsidRDefault="009142B0">
      <w:pPr>
        <w:pStyle w:val="Heading1"/>
        <w:numPr>
          <w:ilvl w:val="0"/>
          <w:numId w:val="17"/>
        </w:numPr>
        <w:ind w:left="1134" w:hanging="1134"/>
      </w:pPr>
      <w:bookmarkStart w:id="193" w:name="_Toc49441495"/>
      <w:bookmarkStart w:id="194" w:name="_Toc124256203"/>
      <w:r>
        <w:t>Service Lifecycle Processes</w:t>
      </w:r>
      <w:bookmarkEnd w:id="193"/>
      <w:bookmarkEnd w:id="194"/>
    </w:p>
    <w:p w14:paraId="16AD03A0" w14:textId="77777777" w:rsidR="009142B0" w:rsidRDefault="009142B0" w:rsidP="009142B0">
      <w:pPr>
        <w:pStyle w:val="Body"/>
      </w:pPr>
      <w:r w:rsidRPr="00D72BAA">
        <w:t xml:space="preserve">This section provides detailed </w:t>
      </w:r>
      <w:r>
        <w:t>processes</w:t>
      </w:r>
      <w:r w:rsidRPr="00D72BAA">
        <w:t xml:space="preserve"> and actions</w:t>
      </w:r>
      <w:r>
        <w:t>,</w:t>
      </w:r>
      <w:r w:rsidRPr="00D72BAA">
        <w:t xml:space="preserve"> in and between the functional blocks defined </w:t>
      </w:r>
      <w:r>
        <w:t>in the Reference Architecture</w:t>
      </w:r>
      <w:r w:rsidRPr="00D72BAA">
        <w:t xml:space="preserve">, </w:t>
      </w:r>
      <w:r>
        <w:t>for</w:t>
      </w:r>
      <w:r w:rsidRPr="00D72BAA">
        <w:t xml:space="preserve"> </w:t>
      </w:r>
      <w:r>
        <w:t>each</w:t>
      </w:r>
      <w:r w:rsidRPr="00D72BAA">
        <w:t xml:space="preserve"> </w:t>
      </w:r>
      <w:r>
        <w:t>stage of the</w:t>
      </w:r>
      <w:r w:rsidRPr="00D72BAA">
        <w:t xml:space="preserve"> </w:t>
      </w:r>
      <w:r>
        <w:t>service lifecycle.</w:t>
      </w:r>
    </w:p>
    <w:p w14:paraId="0670D53D" w14:textId="77777777" w:rsidR="009142B0" w:rsidRDefault="009142B0">
      <w:pPr>
        <w:pStyle w:val="Heading2"/>
        <w:numPr>
          <w:ilvl w:val="0"/>
          <w:numId w:val="17"/>
        </w:numPr>
        <w:ind w:left="1134" w:hanging="1134"/>
      </w:pPr>
      <w:bookmarkStart w:id="195" w:name="_Toc35866658"/>
      <w:bookmarkStart w:id="196" w:name="_Toc35883611"/>
      <w:bookmarkStart w:id="197" w:name="_Toc35889517"/>
      <w:bookmarkStart w:id="198" w:name="_Toc35866659"/>
      <w:bookmarkStart w:id="199" w:name="_Toc35883612"/>
      <w:bookmarkStart w:id="200" w:name="_Toc35889518"/>
      <w:bookmarkStart w:id="201" w:name="_Toc35866660"/>
      <w:bookmarkStart w:id="202" w:name="_Toc35883613"/>
      <w:bookmarkStart w:id="203" w:name="_Toc35889519"/>
      <w:bookmarkStart w:id="204" w:name="_Toc35866661"/>
      <w:bookmarkStart w:id="205" w:name="_Toc35883614"/>
      <w:bookmarkStart w:id="206" w:name="_Toc35889520"/>
      <w:bookmarkStart w:id="207" w:name="_Toc35866662"/>
      <w:bookmarkStart w:id="208" w:name="_Toc35883615"/>
      <w:bookmarkStart w:id="209" w:name="_Toc35889521"/>
      <w:bookmarkStart w:id="210" w:name="_Toc35866663"/>
      <w:bookmarkStart w:id="211" w:name="_Toc35883616"/>
      <w:bookmarkStart w:id="212" w:name="_Toc35889522"/>
      <w:bookmarkStart w:id="213" w:name="_Toc35866664"/>
      <w:bookmarkStart w:id="214" w:name="_Toc35883617"/>
      <w:bookmarkStart w:id="215" w:name="_Toc35889523"/>
      <w:bookmarkStart w:id="216" w:name="_Toc35866665"/>
      <w:bookmarkStart w:id="217" w:name="_Toc35883618"/>
      <w:bookmarkStart w:id="218" w:name="_Toc35889524"/>
      <w:bookmarkStart w:id="219" w:name="_Toc35866666"/>
      <w:bookmarkStart w:id="220" w:name="_Toc35883619"/>
      <w:bookmarkStart w:id="221" w:name="_Toc35889525"/>
      <w:bookmarkStart w:id="222" w:name="_Toc35866667"/>
      <w:bookmarkStart w:id="223" w:name="_Toc35883620"/>
      <w:bookmarkStart w:id="224" w:name="_Toc35889526"/>
      <w:bookmarkStart w:id="225" w:name="_Toc35866668"/>
      <w:bookmarkStart w:id="226" w:name="_Toc35883621"/>
      <w:bookmarkStart w:id="227" w:name="_Toc35889527"/>
      <w:bookmarkStart w:id="228" w:name="_Toc35866669"/>
      <w:bookmarkStart w:id="229" w:name="_Toc35883622"/>
      <w:bookmarkStart w:id="230" w:name="_Toc35889528"/>
      <w:bookmarkStart w:id="231" w:name="_Toc35866670"/>
      <w:bookmarkStart w:id="232" w:name="_Toc35883623"/>
      <w:bookmarkStart w:id="233" w:name="_Toc35889529"/>
      <w:bookmarkStart w:id="234" w:name="_Toc35866671"/>
      <w:bookmarkStart w:id="235" w:name="_Toc35883624"/>
      <w:bookmarkStart w:id="236" w:name="_Toc35889530"/>
      <w:bookmarkStart w:id="237" w:name="_Toc35866672"/>
      <w:bookmarkStart w:id="238" w:name="_Toc35883625"/>
      <w:bookmarkStart w:id="239" w:name="_Toc35889531"/>
      <w:bookmarkStart w:id="240" w:name="_Toc35866673"/>
      <w:bookmarkStart w:id="241" w:name="_Toc35883626"/>
      <w:bookmarkStart w:id="242" w:name="_Toc35889532"/>
      <w:bookmarkStart w:id="243" w:name="_Toc49441496"/>
      <w:bookmarkStart w:id="244" w:name="_Toc12425620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t>Pre-Order</w:t>
      </w:r>
      <w:bookmarkEnd w:id="243"/>
      <w:bookmarkEnd w:id="244"/>
    </w:p>
    <w:p w14:paraId="31B13CE8" w14:textId="77777777" w:rsidR="009142B0" w:rsidRDefault="009142B0" w:rsidP="009142B0">
      <w:pPr>
        <w:pStyle w:val="Body"/>
      </w:pPr>
      <w:r>
        <w:t xml:space="preserve">The Pre-Ordering phase is a collection of processes that occur prior to an Order being placed. Those include Inquiry of availability, feasibility and request for a Quote. </w:t>
      </w:r>
    </w:p>
    <w:p w14:paraId="777A6F83" w14:textId="77777777" w:rsidR="009142B0" w:rsidRDefault="009142B0" w:rsidP="009142B0">
      <w:pPr>
        <w:pStyle w:val="MandatoryRequirement"/>
      </w:pPr>
      <w:r>
        <w:rPr>
          <w:lang w:val="en-US"/>
        </w:rPr>
        <w:t>An</w:t>
      </w:r>
      <w:r>
        <w:t xml:space="preserve"> Inquiry </w:t>
      </w:r>
      <w:r w:rsidRPr="0091451B">
        <w:rPr>
          <w:b/>
          <w:bCs/>
        </w:rPr>
        <w:t>MUST</w:t>
      </w:r>
      <w:r>
        <w:t xml:space="preserve"> include technical, </w:t>
      </w:r>
      <w:proofErr w:type="gramStart"/>
      <w:r>
        <w:t>operational</w:t>
      </w:r>
      <w:proofErr w:type="gramEnd"/>
      <w:r>
        <w:t xml:space="preserve"> and commercial requirements as specified in the relevant MEF product specifications including the relations and dependencies between different elements of the requirement. </w:t>
      </w:r>
    </w:p>
    <w:p w14:paraId="2F14EFA0" w14:textId="77777777" w:rsidR="009142B0" w:rsidRDefault="009142B0" w:rsidP="009142B0">
      <w:pPr>
        <w:pStyle w:val="Body"/>
      </w:pPr>
      <w:r>
        <w:t>Examples of</w:t>
      </w:r>
      <w:r w:rsidRPr="00D72BAA">
        <w:t xml:space="preserve"> details include</w:t>
      </w:r>
      <w:r>
        <w:t>d</w:t>
      </w:r>
      <w:r w:rsidRPr="00D72BAA">
        <w:t>: Locations, Bandwidth, QoS, VNF details (CPU, RAM, Storage)</w:t>
      </w:r>
      <w:r>
        <w:t>, Target delivery lead time, Target price, Target SLA performance.</w:t>
      </w:r>
    </w:p>
    <w:p w14:paraId="51398A7E" w14:textId="77777777" w:rsidR="009142B0" w:rsidRDefault="009142B0">
      <w:pPr>
        <w:pStyle w:val="Heading3"/>
        <w:numPr>
          <w:ilvl w:val="0"/>
          <w:numId w:val="17"/>
        </w:numPr>
        <w:ind w:left="1134" w:hanging="1134"/>
      </w:pPr>
      <w:bookmarkStart w:id="245" w:name="_Toc49441497"/>
      <w:bookmarkStart w:id="246" w:name="_Toc124256205"/>
      <w:r w:rsidRPr="00C443F1">
        <w:t>Inquiry and Quote Process</w:t>
      </w:r>
      <w:r>
        <w:t xml:space="preserve"> diagram</w:t>
      </w:r>
      <w:bookmarkEnd w:id="245"/>
      <w:bookmarkEnd w:id="246"/>
    </w:p>
    <w:p w14:paraId="2782D48C" w14:textId="77777777" w:rsidR="009142B0" w:rsidRDefault="009142B0" w:rsidP="009142B0">
      <w:pPr>
        <w:pStyle w:val="Body"/>
      </w:pPr>
      <w:r>
        <w:t xml:space="preserve">The diagram below shows the Pre-Ordering processes. This is followed by a textual description of the process steps. </w:t>
      </w:r>
    </w:p>
    <w:p w14:paraId="6120D15B" w14:textId="77777777" w:rsidR="009142B0" w:rsidRDefault="009142B0" w:rsidP="009142B0">
      <w:pPr>
        <w:pStyle w:val="Body"/>
        <w:jc w:val="center"/>
      </w:pPr>
      <w:r>
        <w:rPr>
          <w:noProof/>
        </w:rPr>
        <w:lastRenderedPageBreak/>
        <w:drawing>
          <wp:inline distT="0" distB="0" distL="0" distR="0" wp14:anchorId="21899221" wp14:editId="35B7D0CF">
            <wp:extent cx="5943600" cy="7252970"/>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252970"/>
                    </a:xfrm>
                    <a:prstGeom prst="rect">
                      <a:avLst/>
                    </a:prstGeom>
                  </pic:spPr>
                </pic:pic>
              </a:graphicData>
            </a:graphic>
          </wp:inline>
        </w:drawing>
      </w:r>
    </w:p>
    <w:p w14:paraId="430C6960" w14:textId="77777777" w:rsidR="009142B0" w:rsidRDefault="009142B0" w:rsidP="009142B0">
      <w:pPr>
        <w:pStyle w:val="Caption"/>
      </w:pPr>
      <w:bookmarkStart w:id="247" w:name="_Toc49438937"/>
      <w:r>
        <w:t xml:space="preserve">Figure </w:t>
      </w:r>
      <w:r>
        <w:fldChar w:fldCharType="begin"/>
      </w:r>
      <w:r>
        <w:instrText xml:space="preserve"> SEQ Figure \* ARABIC </w:instrText>
      </w:r>
      <w:r>
        <w:fldChar w:fldCharType="separate"/>
      </w:r>
      <w:r>
        <w:rPr>
          <w:noProof/>
        </w:rPr>
        <w:t>6</w:t>
      </w:r>
      <w:r>
        <w:fldChar w:fldCharType="end"/>
      </w:r>
      <w:r>
        <w:t xml:space="preserve"> </w:t>
      </w:r>
      <w:r w:rsidRPr="000349DC">
        <w:t>Inquiry and Quote Process</w:t>
      </w:r>
      <w:bookmarkEnd w:id="247"/>
    </w:p>
    <w:p w14:paraId="4E334F22" w14:textId="77777777" w:rsidR="009142B0" w:rsidRDefault="009142B0">
      <w:pPr>
        <w:pStyle w:val="Heading3"/>
        <w:numPr>
          <w:ilvl w:val="0"/>
          <w:numId w:val="17"/>
        </w:numPr>
        <w:ind w:left="1134" w:hanging="1134"/>
      </w:pPr>
      <w:bookmarkStart w:id="248" w:name="_Toc49441498"/>
      <w:bookmarkStart w:id="249" w:name="_Toc124256206"/>
      <w:r w:rsidRPr="00C443F1">
        <w:t>Inquiry and Quote Process</w:t>
      </w:r>
      <w:bookmarkEnd w:id="248"/>
      <w:bookmarkEnd w:id="249"/>
    </w:p>
    <w:p w14:paraId="216F9B3A" w14:textId="77777777" w:rsidR="009142B0" w:rsidRDefault="009142B0" w:rsidP="009142B0">
      <w:pPr>
        <w:pStyle w:val="Body"/>
      </w:pPr>
      <w:r>
        <w:t>The following describes the steps from the point of view of the SP in its interactions with the Buyer upstream in the chain and the Seller(s) immediately downstream in the chain.</w:t>
      </w:r>
    </w:p>
    <w:p w14:paraId="51A2CBAC" w14:textId="77777777" w:rsidR="009142B0" w:rsidRDefault="009142B0">
      <w:pPr>
        <w:pStyle w:val="Body"/>
        <w:numPr>
          <w:ilvl w:val="0"/>
          <w:numId w:val="26"/>
        </w:numPr>
      </w:pPr>
      <w:r>
        <w:t>When SP receives an Inquiry from the Buyer, it either responds with a Quote or an ‘Unable to Quote’ response.</w:t>
      </w:r>
    </w:p>
    <w:p w14:paraId="6D6C69E3" w14:textId="77777777" w:rsidR="009142B0" w:rsidRDefault="009142B0" w:rsidP="009142B0">
      <w:pPr>
        <w:pStyle w:val="MandatoryRequirement"/>
      </w:pPr>
      <w:r>
        <w:t xml:space="preserve">S-BUS </w:t>
      </w:r>
      <w:r w:rsidRPr="0091451B">
        <w:rPr>
          <w:b/>
          <w:bCs/>
        </w:rPr>
        <w:t>MUST</w:t>
      </w:r>
      <w:r>
        <w:t xml:space="preserve"> respond to all Inquiries.</w:t>
      </w:r>
    </w:p>
    <w:p w14:paraId="73271296" w14:textId="77777777" w:rsidR="009142B0" w:rsidRDefault="009142B0" w:rsidP="009142B0">
      <w:pPr>
        <w:pStyle w:val="MandatoryRequirement"/>
      </w:pPr>
      <w:r>
        <w:lastRenderedPageBreak/>
        <w:t xml:space="preserve">S-BUS response to Buyer </w:t>
      </w:r>
      <w:r w:rsidRPr="0091451B">
        <w:rPr>
          <w:b/>
          <w:bCs/>
        </w:rPr>
        <w:t>MUST</w:t>
      </w:r>
      <w:r>
        <w:t xml:space="preserve"> be with one of the following: Quote or ‘Unable to Quote’ response.</w:t>
      </w:r>
    </w:p>
    <w:p w14:paraId="3D00FEB3" w14:textId="77777777" w:rsidR="009142B0" w:rsidRDefault="009142B0" w:rsidP="009142B0">
      <w:pPr>
        <w:pStyle w:val="DesirableRequirement"/>
      </w:pPr>
      <w:r>
        <w:t xml:space="preserve">If Buyer specifies a Response Window, S-BUS </w:t>
      </w:r>
      <w:r w:rsidRPr="0091451B">
        <w:rPr>
          <w:b/>
          <w:bCs/>
        </w:rPr>
        <w:t>SHOULD</w:t>
      </w:r>
      <w:r>
        <w:t xml:space="preserve"> respond within the Response Window. </w:t>
      </w:r>
    </w:p>
    <w:p w14:paraId="6A37FCC1" w14:textId="77777777" w:rsidR="009142B0" w:rsidRDefault="009142B0" w:rsidP="009142B0">
      <w:pPr>
        <w:pStyle w:val="MandatoryRequirement"/>
      </w:pPr>
      <w:r>
        <w:t xml:space="preserve">The Service Lifecycle Quote process </w:t>
      </w:r>
      <w:r w:rsidRPr="0091451B">
        <w:rPr>
          <w:b/>
          <w:bCs/>
        </w:rPr>
        <w:t>MUST</w:t>
      </w:r>
      <w:r>
        <w:t xml:space="preserve"> prevent request loops where a request for Quote for a Service Element is being sent to a </w:t>
      </w:r>
      <w:r>
        <w:rPr>
          <w:lang w:val="en-US"/>
        </w:rPr>
        <w:t>Seller</w:t>
      </w:r>
      <w:r>
        <w:t xml:space="preserve"> that has received that same request elsewhere in the Supply Chain.</w:t>
      </w:r>
    </w:p>
    <w:p w14:paraId="00E86F41" w14:textId="77777777" w:rsidR="009142B0" w:rsidRDefault="009142B0" w:rsidP="009142B0">
      <w:pPr>
        <w:pStyle w:val="MandatoryRequirement"/>
      </w:pPr>
      <w:bookmarkStart w:id="250" w:name="_Ref40185865"/>
      <w:r w:rsidRPr="00C81966">
        <w:t xml:space="preserve">The identities of all upstream Buyers in the Supply Chain </w:t>
      </w:r>
      <w:r w:rsidRPr="0091451B">
        <w:rPr>
          <w:b/>
          <w:bCs/>
        </w:rPr>
        <w:t>MUST</w:t>
      </w:r>
      <w:r w:rsidRPr="00C81966">
        <w:t xml:space="preserve"> be included in a Request for Quote in the form of a pseudo-anonymous list.</w:t>
      </w:r>
      <w:bookmarkEnd w:id="250"/>
      <w:r w:rsidRPr="00C81966">
        <w:t xml:space="preserve"> </w:t>
      </w:r>
    </w:p>
    <w:p w14:paraId="7000BCBE" w14:textId="77777777" w:rsidR="009142B0" w:rsidRPr="00D577E4" w:rsidRDefault="009142B0" w:rsidP="009142B0">
      <w:pPr>
        <w:pStyle w:val="Body"/>
      </w:pPr>
      <w:r>
        <w:rPr>
          <w:lang w:val="en-US"/>
        </w:rPr>
        <w:t xml:space="preserve">An example to </w:t>
      </w:r>
      <w:r>
        <w:rPr>
          <w:lang w:val="en-US"/>
        </w:rPr>
        <w:fldChar w:fldCharType="begin"/>
      </w:r>
      <w:r>
        <w:rPr>
          <w:lang w:val="en-US"/>
        </w:rPr>
        <w:instrText xml:space="preserve"> REF _Ref40185865 \n \h </w:instrText>
      </w:r>
      <w:r>
        <w:rPr>
          <w:lang w:val="en-US"/>
        </w:rPr>
      </w:r>
      <w:r>
        <w:rPr>
          <w:lang w:val="en-US"/>
        </w:rPr>
        <w:fldChar w:fldCharType="separate"/>
      </w:r>
      <w:r>
        <w:rPr>
          <w:cs/>
          <w:lang w:val="en-US"/>
        </w:rPr>
        <w:t>‎</w:t>
      </w:r>
      <w:r>
        <w:rPr>
          <w:lang w:val="en-US"/>
        </w:rPr>
        <w:t>[R48]</w:t>
      </w:r>
      <w:r>
        <w:rPr>
          <w:lang w:val="en-US"/>
        </w:rPr>
        <w:fldChar w:fldCharType="end"/>
      </w:r>
      <w:r>
        <w:rPr>
          <w:lang w:val="en-US"/>
        </w:rPr>
        <w:t xml:space="preserve"> would be a </w:t>
      </w:r>
      <w:r w:rsidRPr="00C81966">
        <w:t xml:space="preserve">list </w:t>
      </w:r>
      <w:r>
        <w:rPr>
          <w:lang w:val="en-US"/>
        </w:rPr>
        <w:t xml:space="preserve">of identities that </w:t>
      </w:r>
      <w:r w:rsidRPr="00C81966">
        <w:t xml:space="preserve">includes X, Y and Z received in Request for Quote by J. So J knows that it must avoid </w:t>
      </w:r>
      <w:r>
        <w:rPr>
          <w:lang w:val="en-US"/>
        </w:rPr>
        <w:t>sending</w:t>
      </w:r>
      <w:r w:rsidRPr="00C81966">
        <w:t xml:space="preserve"> </w:t>
      </w:r>
      <w:r>
        <w:rPr>
          <w:lang w:val="en-US"/>
        </w:rPr>
        <w:t>an I</w:t>
      </w:r>
      <w:r w:rsidRPr="00C81966">
        <w:t>nquir</w:t>
      </w:r>
      <w:r>
        <w:rPr>
          <w:lang w:val="en-US"/>
        </w:rPr>
        <w:t>y</w:t>
      </w:r>
      <w:r w:rsidRPr="00C81966">
        <w:t xml:space="preserve"> </w:t>
      </w:r>
      <w:r>
        <w:rPr>
          <w:lang w:val="en-US"/>
        </w:rPr>
        <w:t>to</w:t>
      </w:r>
      <w:r w:rsidRPr="00C81966">
        <w:t xml:space="preserve"> X, Y or Z</w:t>
      </w:r>
      <w:r>
        <w:t>.</w:t>
      </w:r>
    </w:p>
    <w:p w14:paraId="6755C4B3" w14:textId="77777777" w:rsidR="009142B0" w:rsidRPr="00D577E4" w:rsidRDefault="009142B0" w:rsidP="009142B0">
      <w:pPr>
        <w:pStyle w:val="DesirableRequirement"/>
      </w:pPr>
      <w:r w:rsidRPr="00481C30">
        <w:t xml:space="preserve">Participant </w:t>
      </w:r>
      <w:r>
        <w:t>SP</w:t>
      </w:r>
      <w:r w:rsidRPr="00481C30">
        <w:t xml:space="preserve"> </w:t>
      </w:r>
      <w:r w:rsidRPr="0091451B">
        <w:rPr>
          <w:b/>
          <w:bCs/>
        </w:rPr>
        <w:t>SHOULD</w:t>
      </w:r>
      <w:r w:rsidRPr="00481C30">
        <w:t xml:space="preserve"> use the </w:t>
      </w:r>
      <w:r w:rsidRPr="00CC5F9E">
        <w:t>pseudo-anonymous</w:t>
      </w:r>
      <w:r>
        <w:rPr>
          <w:lang w:val="en-US"/>
        </w:rPr>
        <w:t xml:space="preserve"> </w:t>
      </w:r>
      <w:r w:rsidRPr="00481C30">
        <w:t xml:space="preserve">list resulting from </w:t>
      </w:r>
      <w:r>
        <w:fldChar w:fldCharType="begin"/>
      </w:r>
      <w:r>
        <w:instrText xml:space="preserve"> REF _Ref40185886 \n \h </w:instrText>
      </w:r>
      <w:r>
        <w:fldChar w:fldCharType="separate"/>
      </w:r>
      <w:r>
        <w:rPr>
          <w:cs/>
        </w:rPr>
        <w:t>‎</w:t>
      </w:r>
      <w:r>
        <w:t>[R25]</w:t>
      </w:r>
      <w:r>
        <w:fldChar w:fldCharType="end"/>
      </w:r>
      <w:r>
        <w:rPr>
          <w:lang w:val="en-US"/>
        </w:rPr>
        <w:t xml:space="preserve"> </w:t>
      </w:r>
      <w:r w:rsidRPr="00481C30">
        <w:t xml:space="preserve">and </w:t>
      </w:r>
      <w:r>
        <w:fldChar w:fldCharType="begin"/>
      </w:r>
      <w:r>
        <w:instrText xml:space="preserve"> REF _Ref40185865 \n \h </w:instrText>
      </w:r>
      <w:r>
        <w:fldChar w:fldCharType="separate"/>
      </w:r>
      <w:r>
        <w:rPr>
          <w:cs/>
        </w:rPr>
        <w:t>‎</w:t>
      </w:r>
      <w:r>
        <w:t>[R48]</w:t>
      </w:r>
      <w:r>
        <w:fldChar w:fldCharType="end"/>
      </w:r>
      <w:r>
        <w:rPr>
          <w:lang w:val="en-US"/>
        </w:rPr>
        <w:t xml:space="preserve"> </w:t>
      </w:r>
      <w:r w:rsidRPr="00481C30">
        <w:t>to identify potential Sellers that are to be avoided.</w:t>
      </w:r>
    </w:p>
    <w:p w14:paraId="6068002F" w14:textId="77777777" w:rsidR="009142B0" w:rsidRDefault="009142B0">
      <w:pPr>
        <w:pStyle w:val="ListParagraph"/>
        <w:numPr>
          <w:ilvl w:val="0"/>
          <w:numId w:val="26"/>
        </w:numPr>
      </w:pPr>
      <w:r>
        <w:t xml:space="preserve">Buyer </w:t>
      </w:r>
      <w:r w:rsidRPr="00D72BAA">
        <w:t xml:space="preserve">sends </w:t>
      </w:r>
      <w:r>
        <w:t>contents</w:t>
      </w:r>
      <w:r w:rsidRPr="00D72BAA">
        <w:t xml:space="preserve"> </w:t>
      </w:r>
      <w:r>
        <w:t xml:space="preserve">of Inquiry </w:t>
      </w:r>
      <w:r w:rsidRPr="00D72BAA">
        <w:t>to S-BUS</w:t>
      </w:r>
      <w:r>
        <w:t xml:space="preserve"> across LSO Sonata</w:t>
      </w:r>
      <w:r>
        <w:rPr>
          <w:lang w:val="en-US"/>
        </w:rPr>
        <w:t>/Cantata</w:t>
      </w:r>
      <w:r w:rsidRPr="00D72BAA">
        <w:t>.</w:t>
      </w:r>
    </w:p>
    <w:p w14:paraId="10DC0044" w14:textId="77777777" w:rsidR="009142B0" w:rsidRDefault="009142B0" w:rsidP="009142B0">
      <w:pPr>
        <w:pStyle w:val="MandatoryRequirement"/>
      </w:pPr>
      <w:r>
        <w:t xml:space="preserve">Inquiry </w:t>
      </w:r>
      <w:r w:rsidRPr="0091451B">
        <w:rPr>
          <w:b/>
          <w:bCs/>
        </w:rPr>
        <w:t>MUST</w:t>
      </w:r>
      <w:r>
        <w:t xml:space="preserve"> include mandatory information for Quote as specified in related MEF </w:t>
      </w:r>
      <w:r>
        <w:rPr>
          <w:lang w:val="en-US"/>
        </w:rPr>
        <w:t>standards</w:t>
      </w:r>
      <w:r>
        <w:t xml:space="preserve"> for that service for the following categories: Service attributes; location attributes; performance objectives.</w:t>
      </w:r>
    </w:p>
    <w:p w14:paraId="6302E779" w14:textId="77777777" w:rsidR="009142B0" w:rsidRPr="00814537" w:rsidRDefault="009142B0" w:rsidP="009142B0">
      <w:pPr>
        <w:pStyle w:val="OptionalRequirement"/>
      </w:pPr>
      <w:r>
        <w:t xml:space="preserve">The Inquiry </w:t>
      </w:r>
      <w:r w:rsidRPr="0091451B">
        <w:rPr>
          <w:b/>
          <w:bCs/>
        </w:rPr>
        <w:t>MAY</w:t>
      </w:r>
      <w:r>
        <w:t xml:space="preserve"> be structured to enable decomposition into multiple Service Elements (e.g. multiple sites; connectivity and cloud) and describe relations and dependencies between those Service Elements (e.g. Service Chain sequence).</w:t>
      </w:r>
    </w:p>
    <w:p w14:paraId="017704B2" w14:textId="77777777" w:rsidR="009142B0" w:rsidRDefault="009142B0" w:rsidP="009142B0">
      <w:pPr>
        <w:pStyle w:val="OptionalRequirement"/>
      </w:pPr>
      <w:r>
        <w:t xml:space="preserve">The Inquiry </w:t>
      </w:r>
      <w:r w:rsidRPr="0091451B">
        <w:rPr>
          <w:b/>
          <w:bCs/>
        </w:rPr>
        <w:t>MAY</w:t>
      </w:r>
      <w:r>
        <w:t xml:space="preserve"> include dates and timelines for service activation.</w:t>
      </w:r>
    </w:p>
    <w:p w14:paraId="4DFBDE2E" w14:textId="77777777" w:rsidR="009142B0" w:rsidRPr="00D2598E" w:rsidRDefault="009142B0" w:rsidP="009142B0">
      <w:pPr>
        <w:pStyle w:val="OptionalRequirement"/>
      </w:pPr>
      <w:r>
        <w:t xml:space="preserve">The Inquiry </w:t>
      </w:r>
      <w:r w:rsidRPr="00010502">
        <w:rPr>
          <w:b/>
          <w:bCs/>
        </w:rPr>
        <w:t xml:space="preserve">MAY </w:t>
      </w:r>
      <w:r>
        <w:t>include the Buyer’s reference Inquiry ID.</w:t>
      </w:r>
    </w:p>
    <w:p w14:paraId="5287696C" w14:textId="77777777" w:rsidR="009142B0" w:rsidRDefault="009142B0">
      <w:pPr>
        <w:pStyle w:val="ListParagraph"/>
        <w:numPr>
          <w:ilvl w:val="0"/>
          <w:numId w:val="26"/>
        </w:numPr>
      </w:pPr>
      <w:r w:rsidRPr="00D72BAA">
        <w:t>S-BUS</w:t>
      </w:r>
      <w:r>
        <w:t xml:space="preserve"> </w:t>
      </w:r>
      <w:r w:rsidRPr="00D72BAA">
        <w:t>records the request, identifies similar requests from other</w:t>
      </w:r>
      <w:r>
        <w:t xml:space="preserve"> Buyers</w:t>
      </w:r>
      <w:r w:rsidRPr="00D72BAA">
        <w:t xml:space="preserve">, and sends the request to </w:t>
      </w:r>
      <w:r>
        <w:t>SCO</w:t>
      </w:r>
      <w:r w:rsidRPr="00D72BAA">
        <w:t>.</w:t>
      </w:r>
    </w:p>
    <w:p w14:paraId="2FE429F4" w14:textId="77777777" w:rsidR="009142B0" w:rsidRDefault="009142B0" w:rsidP="009142B0">
      <w:pPr>
        <w:pStyle w:val="MandatoryRequirement"/>
      </w:pPr>
      <w:r>
        <w:t xml:space="preserve">SP </w:t>
      </w:r>
      <w:r w:rsidRPr="0091451B">
        <w:rPr>
          <w:b/>
          <w:bCs/>
        </w:rPr>
        <w:t>MUST</w:t>
      </w:r>
      <w:r>
        <w:t xml:space="preserve"> record </w:t>
      </w:r>
      <w:r>
        <w:rPr>
          <w:lang w:val="en-US"/>
        </w:rPr>
        <w:t xml:space="preserve">receipt of </w:t>
      </w:r>
      <w:r>
        <w:t>the Inquiry in the Upstream Bilateral Ledger and assign at least one unique ID.</w:t>
      </w:r>
    </w:p>
    <w:p w14:paraId="5F2A47AF" w14:textId="77777777" w:rsidR="009142B0" w:rsidRDefault="009142B0" w:rsidP="009142B0">
      <w:pPr>
        <w:pStyle w:val="OptionalRequirement"/>
      </w:pPr>
      <w:r>
        <w:t xml:space="preserve">SP </w:t>
      </w:r>
      <w:r w:rsidRPr="0091451B">
        <w:rPr>
          <w:b/>
          <w:bCs/>
        </w:rPr>
        <w:t>MAY</w:t>
      </w:r>
      <w:r>
        <w:t xml:space="preserve"> assign multiple IDs for complex Inquiries which include multiple Service Elements.</w:t>
      </w:r>
    </w:p>
    <w:p w14:paraId="740D00CD" w14:textId="77777777" w:rsidR="009142B0" w:rsidRPr="00D2598E" w:rsidRDefault="009142B0" w:rsidP="009142B0">
      <w:pPr>
        <w:pStyle w:val="OptionalRequirement"/>
      </w:pPr>
      <w:r>
        <w:t xml:space="preserve">SP </w:t>
      </w:r>
      <w:r w:rsidRPr="0091451B">
        <w:rPr>
          <w:b/>
          <w:bCs/>
        </w:rPr>
        <w:t>MAY</w:t>
      </w:r>
      <w:r>
        <w:t xml:space="preserve"> check for existing Quotes for Inquiries with identical characteristics in which case SP MAY repurpose such Quotes to the Buyer with the appropriate commercial and operational considerations (e.g. resources are still available; apply different markup).</w:t>
      </w:r>
    </w:p>
    <w:p w14:paraId="31E4BED2" w14:textId="77777777" w:rsidR="009142B0" w:rsidRDefault="009142B0">
      <w:pPr>
        <w:pStyle w:val="ListParagraph"/>
        <w:numPr>
          <w:ilvl w:val="0"/>
          <w:numId w:val="26"/>
        </w:numPr>
      </w:pPr>
      <w:r>
        <w:t>SCO decomposes</w:t>
      </w:r>
      <w:r w:rsidRPr="00D72BAA">
        <w:t xml:space="preserve"> the </w:t>
      </w:r>
      <w:r>
        <w:t>I</w:t>
      </w:r>
      <w:r w:rsidRPr="00D72BAA">
        <w:t xml:space="preserve">nquiry into actionable </w:t>
      </w:r>
      <w:r>
        <w:t>Service Elements</w:t>
      </w:r>
      <w:r w:rsidRPr="00D72BAA">
        <w:t xml:space="preserve"> </w:t>
      </w:r>
      <w:r>
        <w:t xml:space="preserve">and queries SOF on its ability </w:t>
      </w:r>
      <w:r w:rsidRPr="00D72BAA">
        <w:t xml:space="preserve">to deliver each </w:t>
      </w:r>
      <w:r>
        <w:t>Service Element</w:t>
      </w:r>
      <w:r w:rsidRPr="00D72BAA">
        <w:t>.</w:t>
      </w:r>
    </w:p>
    <w:p w14:paraId="2F794BFE" w14:textId="77777777" w:rsidR="009142B0" w:rsidRDefault="009142B0" w:rsidP="009142B0">
      <w:pPr>
        <w:pStyle w:val="OptionalRequirement"/>
      </w:pPr>
      <w:r>
        <w:t xml:space="preserve">SCO </w:t>
      </w:r>
      <w:r w:rsidRPr="0091451B">
        <w:rPr>
          <w:b/>
          <w:bCs/>
        </w:rPr>
        <w:t>MAY</w:t>
      </w:r>
      <w:r>
        <w:t xml:space="preserve"> decompose the Inquiry into actionable Service Elements.</w:t>
      </w:r>
    </w:p>
    <w:p w14:paraId="5B65109C" w14:textId="77777777" w:rsidR="009142B0" w:rsidRDefault="009142B0" w:rsidP="009142B0">
      <w:pPr>
        <w:pStyle w:val="MandatoryRequirement"/>
      </w:pPr>
      <w:r>
        <w:t xml:space="preserve">SCO </w:t>
      </w:r>
      <w:r w:rsidRPr="0091451B">
        <w:rPr>
          <w:b/>
          <w:bCs/>
        </w:rPr>
        <w:t>MUST</w:t>
      </w:r>
      <w:r>
        <w:t xml:space="preserve"> query SOF its ability to deliver each Service Element in the Inquiry.</w:t>
      </w:r>
    </w:p>
    <w:p w14:paraId="4F3B197F" w14:textId="77777777" w:rsidR="009142B0" w:rsidRPr="00D2598E" w:rsidRDefault="009142B0" w:rsidP="009142B0">
      <w:pPr>
        <w:pStyle w:val="MandatoryRequirement"/>
      </w:pPr>
      <w:r>
        <w:t xml:space="preserve">SOF </w:t>
      </w:r>
      <w:r w:rsidRPr="0091451B">
        <w:rPr>
          <w:b/>
          <w:bCs/>
        </w:rPr>
        <w:t>MUST</w:t>
      </w:r>
      <w:r>
        <w:t xml:space="preserve"> respond to each inquiry from SCO in the form of YES or NO. If YES, then it must include operational and commercial attributes (e.g. cost; time to deliver; bandwidth limitations etc.)</w:t>
      </w:r>
    </w:p>
    <w:p w14:paraId="294DFB66" w14:textId="77777777" w:rsidR="009142B0" w:rsidRPr="00D72BAA" w:rsidRDefault="009142B0" w:rsidP="009142B0">
      <w:pPr>
        <w:pStyle w:val="MandatoryRequirement"/>
      </w:pPr>
      <w:r>
        <w:t xml:space="preserve">SCO </w:t>
      </w:r>
      <w:r w:rsidRPr="0091451B">
        <w:rPr>
          <w:b/>
          <w:bCs/>
        </w:rPr>
        <w:t>MUST</w:t>
      </w:r>
      <w:r>
        <w:t xml:space="preserve"> record all responses from SOF.</w:t>
      </w:r>
    </w:p>
    <w:p w14:paraId="2FB23EDD" w14:textId="77777777" w:rsidR="009142B0" w:rsidRDefault="009142B0">
      <w:pPr>
        <w:pStyle w:val="ListParagraph"/>
        <w:numPr>
          <w:ilvl w:val="0"/>
          <w:numId w:val="26"/>
        </w:numPr>
      </w:pPr>
      <w:r>
        <w:t>SCO</w:t>
      </w:r>
      <w:r w:rsidRPr="00D72BAA">
        <w:t xml:space="preserve"> sends all </w:t>
      </w:r>
      <w:r>
        <w:t xml:space="preserve">information on all </w:t>
      </w:r>
      <w:r w:rsidRPr="00D72BAA">
        <w:t>undeliverable items (as well as, at their discretion, other elements that may have been sourced internally) to B-BUS for external procurement</w:t>
      </w:r>
      <w:r>
        <w:t xml:space="preserve"> from Sellers.</w:t>
      </w:r>
    </w:p>
    <w:p w14:paraId="642270B6" w14:textId="77777777" w:rsidR="009142B0" w:rsidRDefault="009142B0" w:rsidP="009142B0">
      <w:pPr>
        <w:pStyle w:val="OptionalRequirement"/>
      </w:pPr>
      <w:r>
        <w:lastRenderedPageBreak/>
        <w:t xml:space="preserve">SCO </w:t>
      </w:r>
      <w:r w:rsidRPr="0091451B">
        <w:rPr>
          <w:b/>
          <w:bCs/>
        </w:rPr>
        <w:t>MAY</w:t>
      </w:r>
      <w:r>
        <w:t xml:space="preserve"> generate an Inquiry to Sellers via B-BUS for some or all of the Service Elements in the Buyer Inquiry.</w:t>
      </w:r>
    </w:p>
    <w:p w14:paraId="184ADA73" w14:textId="77777777" w:rsidR="009142B0" w:rsidRPr="00A1574E" w:rsidRDefault="009142B0">
      <w:pPr>
        <w:pStyle w:val="Body"/>
        <w:numPr>
          <w:ilvl w:val="0"/>
          <w:numId w:val="26"/>
        </w:numPr>
      </w:pPr>
      <w:r>
        <w:t>B-BUS then generates Inquiries to its potential Sellers downstream in the Supply Chain for the Service Elements that are not available internally to the SP according to the requirements in Step 1 in this process. The Sellers will respond according to the requirements in Step 2 of this process.</w:t>
      </w:r>
    </w:p>
    <w:p w14:paraId="0AAB2993" w14:textId="77777777" w:rsidR="009142B0" w:rsidRDefault="009142B0" w:rsidP="009142B0">
      <w:pPr>
        <w:pStyle w:val="MandatoryRequirement"/>
      </w:pPr>
      <w:r>
        <w:t xml:space="preserve">B-BUS </w:t>
      </w:r>
      <w:r w:rsidRPr="0091451B">
        <w:rPr>
          <w:b/>
          <w:bCs/>
        </w:rPr>
        <w:t>MUST</w:t>
      </w:r>
      <w:r>
        <w:t xml:space="preserve"> generate an Inquiry with at least one Seller for each Service Element requested by SCO.</w:t>
      </w:r>
    </w:p>
    <w:p w14:paraId="63669DEE" w14:textId="77777777" w:rsidR="009142B0" w:rsidRPr="00280B2C" w:rsidRDefault="009142B0" w:rsidP="009142B0">
      <w:pPr>
        <w:pStyle w:val="DesirableRequirement"/>
      </w:pPr>
      <w:r>
        <w:t xml:space="preserve">B-BUS </w:t>
      </w:r>
      <w:r w:rsidRPr="0091451B">
        <w:rPr>
          <w:b/>
          <w:bCs/>
        </w:rPr>
        <w:t>SHOULD</w:t>
      </w:r>
      <w:r>
        <w:t xml:space="preserve"> consider lack of response within the Response Window from Sellers as ‘Unable to Quote’ response.</w:t>
      </w:r>
    </w:p>
    <w:p w14:paraId="72C58FC5" w14:textId="77777777" w:rsidR="009142B0" w:rsidRPr="00CA4C11" w:rsidRDefault="009142B0" w:rsidP="009142B0">
      <w:pPr>
        <w:pStyle w:val="OptionalRequirement"/>
      </w:pPr>
      <w:r>
        <w:t xml:space="preserve">B-BUS </w:t>
      </w:r>
      <w:r w:rsidRPr="0091451B">
        <w:rPr>
          <w:b/>
          <w:bCs/>
        </w:rPr>
        <w:t>MAY</w:t>
      </w:r>
      <w:r>
        <w:t xml:space="preserve"> accept a Quote outside the Response Window.</w:t>
      </w:r>
    </w:p>
    <w:p w14:paraId="20297061" w14:textId="77777777" w:rsidR="009142B0" w:rsidRDefault="009142B0">
      <w:pPr>
        <w:pStyle w:val="ListParagraph"/>
        <w:numPr>
          <w:ilvl w:val="0"/>
          <w:numId w:val="26"/>
        </w:numPr>
      </w:pPr>
      <w:r w:rsidRPr="00D72BAA">
        <w:t xml:space="preserve">B-BUS receives </w:t>
      </w:r>
      <w:r>
        <w:t xml:space="preserve">and collects </w:t>
      </w:r>
      <w:r w:rsidRPr="00D72BAA">
        <w:t xml:space="preserve">responses </w:t>
      </w:r>
      <w:r>
        <w:t>from Sellers</w:t>
      </w:r>
      <w:r w:rsidRPr="00D72BAA">
        <w:t>.</w:t>
      </w:r>
      <w:r>
        <w:t xml:space="preserve"> </w:t>
      </w:r>
      <w:r w:rsidRPr="00D72BAA">
        <w:t xml:space="preserve">B-BUS sorts </w:t>
      </w:r>
      <w:r>
        <w:t xml:space="preserve">the </w:t>
      </w:r>
      <w:r w:rsidRPr="00D72BAA">
        <w:t xml:space="preserve">responses (per </w:t>
      </w:r>
      <w:r>
        <w:t>I</w:t>
      </w:r>
      <w:r w:rsidRPr="00D72BAA">
        <w:t xml:space="preserve">nquiry) based on criteria such as Price, SLA, Lead-Time, Proximity of response to requested service. </w:t>
      </w:r>
    </w:p>
    <w:p w14:paraId="70C8FDCC" w14:textId="77777777" w:rsidR="009142B0" w:rsidRPr="00D72BAA" w:rsidRDefault="009142B0" w:rsidP="009142B0">
      <w:pPr>
        <w:pStyle w:val="MandatoryRequirement"/>
      </w:pPr>
      <w:r>
        <w:t xml:space="preserve">B-BUS </w:t>
      </w:r>
      <w:r w:rsidRPr="0091451B">
        <w:rPr>
          <w:b/>
          <w:bCs/>
        </w:rPr>
        <w:t>MUST</w:t>
      </w:r>
      <w:r>
        <w:t xml:space="preserve"> record all responses from Sellers to its Inquiry on the respective Downstream Bilateral Ledgers. </w:t>
      </w:r>
    </w:p>
    <w:p w14:paraId="69BD5CAA" w14:textId="77777777" w:rsidR="009142B0" w:rsidRDefault="009142B0">
      <w:pPr>
        <w:pStyle w:val="ListParagraph"/>
        <w:numPr>
          <w:ilvl w:val="0"/>
          <w:numId w:val="26"/>
        </w:numPr>
      </w:pPr>
      <w:r w:rsidRPr="00D72BAA">
        <w:t xml:space="preserve">B-BUS </w:t>
      </w:r>
      <w:r>
        <w:t>can choose which Quotes to prefer based on commercial considerations.</w:t>
      </w:r>
    </w:p>
    <w:p w14:paraId="2098D2C8" w14:textId="77777777" w:rsidR="009142B0" w:rsidRDefault="009142B0" w:rsidP="009142B0">
      <w:pPr>
        <w:pStyle w:val="DesirableRequirement"/>
      </w:pPr>
      <w:r>
        <w:t xml:space="preserve">B-BUS </w:t>
      </w:r>
      <w:r w:rsidRPr="0091451B">
        <w:rPr>
          <w:b/>
          <w:bCs/>
        </w:rPr>
        <w:t>SHOULD</w:t>
      </w:r>
      <w:r>
        <w:t xml:space="preserve"> forward all Quotes to SCO.</w:t>
      </w:r>
    </w:p>
    <w:p w14:paraId="21DB0126" w14:textId="77777777" w:rsidR="009142B0" w:rsidRDefault="009142B0" w:rsidP="009142B0">
      <w:pPr>
        <w:pStyle w:val="OptionalRequirement"/>
      </w:pPr>
      <w:r>
        <w:t xml:space="preserve">In the event of multiple Quotes in response to an Inquiry from B-BUS, B-BUS </w:t>
      </w:r>
      <w:r w:rsidRPr="0091451B">
        <w:rPr>
          <w:b/>
          <w:bCs/>
        </w:rPr>
        <w:t>MAY</w:t>
      </w:r>
      <w:r>
        <w:t xml:space="preserve"> indicate to SCO that a Quote from a specific Seller is preferred based on commercial considerations. </w:t>
      </w:r>
    </w:p>
    <w:p w14:paraId="69C7D503" w14:textId="77777777" w:rsidR="009142B0" w:rsidRDefault="009142B0">
      <w:pPr>
        <w:pStyle w:val="ListParagraph"/>
        <w:numPr>
          <w:ilvl w:val="0"/>
          <w:numId w:val="26"/>
        </w:numPr>
      </w:pPr>
      <w:r>
        <w:t>SCO</w:t>
      </w:r>
      <w:r w:rsidRPr="00D72BAA">
        <w:t xml:space="preserve"> checks </w:t>
      </w:r>
      <w:r>
        <w:t>ability within a Response Window to integrate all Service Elements quoted in responses from SOF and B-BUS in a manner that meets requirements specified in Inquiry from the Buyer.</w:t>
      </w:r>
    </w:p>
    <w:p w14:paraId="3243B57F" w14:textId="77777777" w:rsidR="009142B0" w:rsidRDefault="009142B0" w:rsidP="009142B0">
      <w:pPr>
        <w:pStyle w:val="MandatoryRequirement"/>
      </w:pPr>
      <w:r>
        <w:t xml:space="preserve">SCO </w:t>
      </w:r>
      <w:r w:rsidRPr="0091451B">
        <w:rPr>
          <w:b/>
          <w:bCs/>
        </w:rPr>
        <w:t>MUST</w:t>
      </w:r>
      <w:r>
        <w:t xml:space="preserve"> record all Quotes (both internal and external) and assess its ability to chain them into a Service Chain that meets the requirements specified in the Inquiry from the Buyer.</w:t>
      </w:r>
    </w:p>
    <w:p w14:paraId="6A96A812" w14:textId="77777777" w:rsidR="009142B0" w:rsidRPr="00752565" w:rsidRDefault="009142B0" w:rsidP="009142B0">
      <w:pPr>
        <w:pStyle w:val="MandatoryRequirement"/>
      </w:pPr>
      <w:r>
        <w:t xml:space="preserve">S-BUS </w:t>
      </w:r>
      <w:r w:rsidRPr="0091451B">
        <w:rPr>
          <w:b/>
          <w:bCs/>
        </w:rPr>
        <w:t>MUST</w:t>
      </w:r>
      <w:r>
        <w:t xml:space="preserve"> provide a Quote for a data service that is either (a) decomposed to its functional elements, each quoted individually, or (b) presented as a bundled quote that includes all functional elements. </w:t>
      </w:r>
    </w:p>
    <w:p w14:paraId="30BA99B3" w14:textId="77777777" w:rsidR="009142B0" w:rsidRDefault="009142B0" w:rsidP="009142B0">
      <w:pPr>
        <w:pStyle w:val="DesirableRequirement"/>
      </w:pPr>
      <w:r>
        <w:t xml:space="preserve">If unable to Quote, and still within response window, SCO </w:t>
      </w:r>
      <w:r w:rsidRPr="0091451B">
        <w:rPr>
          <w:b/>
          <w:bCs/>
        </w:rPr>
        <w:t>SHOULD</w:t>
      </w:r>
      <w:r>
        <w:t xml:space="preserve"> attempt a different decomposition and return to step 4.</w:t>
      </w:r>
    </w:p>
    <w:p w14:paraId="01A735BB" w14:textId="77777777" w:rsidR="009142B0" w:rsidRDefault="009142B0" w:rsidP="009142B0">
      <w:pPr>
        <w:pStyle w:val="DesirableRequirement"/>
      </w:pPr>
      <w:r>
        <w:t xml:space="preserve">SCO </w:t>
      </w:r>
      <w:r w:rsidRPr="0091451B">
        <w:rPr>
          <w:b/>
          <w:bCs/>
        </w:rPr>
        <w:t>SHOULD</w:t>
      </w:r>
      <w:r>
        <w:t xml:space="preserve"> make a decision to Quote or respond ‘Unable to Quote’ within the Response Window.</w:t>
      </w:r>
    </w:p>
    <w:p w14:paraId="06C50846" w14:textId="77777777" w:rsidR="009142B0" w:rsidRPr="00010502" w:rsidRDefault="009142B0" w:rsidP="009142B0">
      <w:pPr>
        <w:pStyle w:val="MandatoryRequirement"/>
        <w:rPr>
          <w:lang w:val="en-US"/>
        </w:rPr>
      </w:pPr>
      <w:r>
        <w:rPr>
          <w:lang w:val="en-US"/>
        </w:rPr>
        <w:t xml:space="preserve">S-BUS </w:t>
      </w:r>
      <w:r w:rsidRPr="00010502">
        <w:rPr>
          <w:b/>
          <w:bCs/>
          <w:lang w:val="en-US"/>
        </w:rPr>
        <w:t>MUST</w:t>
      </w:r>
      <w:r>
        <w:rPr>
          <w:lang w:val="en-US"/>
        </w:rPr>
        <w:t xml:space="preserve"> apply discounts based on commercial agreement with the Buyer as applicable. </w:t>
      </w:r>
    </w:p>
    <w:p w14:paraId="4FDB27E4" w14:textId="77777777" w:rsidR="009142B0" w:rsidRDefault="009142B0">
      <w:pPr>
        <w:pStyle w:val="Body"/>
        <w:numPr>
          <w:ilvl w:val="0"/>
          <w:numId w:val="26"/>
        </w:numPr>
      </w:pPr>
      <w:r>
        <w:t>S-BUS then responds to the Buyer according to Step 1 of this process.</w:t>
      </w:r>
    </w:p>
    <w:p w14:paraId="25963F97" w14:textId="77777777" w:rsidR="009142B0" w:rsidRDefault="009142B0" w:rsidP="009142B0">
      <w:pPr>
        <w:pStyle w:val="MandatoryRequirement"/>
      </w:pPr>
      <w:r>
        <w:t xml:space="preserve">S-BUS </w:t>
      </w:r>
      <w:r w:rsidRPr="0091451B">
        <w:rPr>
          <w:b/>
          <w:bCs/>
        </w:rPr>
        <w:t>MUST</w:t>
      </w:r>
      <w:r>
        <w:t xml:space="preserve"> respond to Inquiry from the Buyer with a response in accordance to decision of SCO.</w:t>
      </w:r>
    </w:p>
    <w:p w14:paraId="10125947" w14:textId="77777777" w:rsidR="009142B0" w:rsidRDefault="009142B0" w:rsidP="009142B0">
      <w:pPr>
        <w:pStyle w:val="DesirableRequirement"/>
      </w:pPr>
      <w:r>
        <w:t xml:space="preserve">If SCO specifies Quote response, S-BUS </w:t>
      </w:r>
      <w:r w:rsidRPr="0091451B">
        <w:rPr>
          <w:b/>
          <w:bCs/>
        </w:rPr>
        <w:t>SHOU</w:t>
      </w:r>
      <w:r>
        <w:rPr>
          <w:b/>
          <w:bCs/>
          <w:lang w:val="en-US"/>
        </w:rPr>
        <w:t>L</w:t>
      </w:r>
      <w:r w:rsidRPr="0091451B">
        <w:rPr>
          <w:b/>
          <w:bCs/>
        </w:rPr>
        <w:t>D</w:t>
      </w:r>
      <w:r>
        <w:t xml:space="preserve"> calculate mark-up and send Quote to Buyer.</w:t>
      </w:r>
    </w:p>
    <w:p w14:paraId="2AF7AEF8" w14:textId="77777777" w:rsidR="009142B0" w:rsidRPr="00D2598E" w:rsidRDefault="009142B0" w:rsidP="009142B0">
      <w:pPr>
        <w:pStyle w:val="MandatoryRequirement"/>
      </w:pPr>
      <w:r>
        <w:t xml:space="preserve">S-BUS </w:t>
      </w:r>
      <w:r w:rsidRPr="0091451B">
        <w:rPr>
          <w:b/>
          <w:bCs/>
        </w:rPr>
        <w:t>MUST</w:t>
      </w:r>
      <w:r>
        <w:t xml:space="preserve"> record response on the Upstream Bilateral Ledger with unique ID.</w:t>
      </w:r>
    </w:p>
    <w:p w14:paraId="7B002014" w14:textId="77777777" w:rsidR="009142B0" w:rsidRDefault="009142B0" w:rsidP="009142B0">
      <w:pPr>
        <w:pStyle w:val="OptionalRequirement"/>
      </w:pPr>
      <w:r>
        <w:t xml:space="preserve">Quotes for complex orders </w:t>
      </w:r>
      <w:r>
        <w:rPr>
          <w:b/>
          <w:bCs/>
        </w:rPr>
        <w:t>MAY</w:t>
      </w:r>
      <w:r>
        <w:t xml:space="preserve"> be grouped under a master Quote/Inquiry ID.</w:t>
      </w:r>
    </w:p>
    <w:p w14:paraId="4EDBA41D" w14:textId="77777777" w:rsidR="009142B0" w:rsidRDefault="009142B0" w:rsidP="009142B0">
      <w:pPr>
        <w:pStyle w:val="MandatoryRequirement"/>
      </w:pPr>
      <w:r>
        <w:lastRenderedPageBreak/>
        <w:t>Quote</w:t>
      </w:r>
      <w:r w:rsidRPr="00D51F95">
        <w:t xml:space="preserve"> </w:t>
      </w:r>
      <w:r w:rsidRPr="00D51F95">
        <w:rPr>
          <w:b/>
          <w:bCs/>
        </w:rPr>
        <w:t>MUST</w:t>
      </w:r>
      <w:r w:rsidRPr="00D51F95">
        <w:t xml:space="preserve"> have a validity expressed in time with a timestamp.</w:t>
      </w:r>
    </w:p>
    <w:p w14:paraId="5B33C852" w14:textId="77777777" w:rsidR="009142B0" w:rsidRDefault="009142B0">
      <w:pPr>
        <w:pStyle w:val="Heading3"/>
        <w:numPr>
          <w:ilvl w:val="0"/>
          <w:numId w:val="17"/>
        </w:numPr>
        <w:ind w:left="1134" w:hanging="1134"/>
      </w:pPr>
      <w:bookmarkStart w:id="251" w:name="_Toc49441499"/>
      <w:bookmarkStart w:id="252" w:name="_Toc124256207"/>
      <w:r w:rsidRPr="00C443F1">
        <w:t xml:space="preserve">Inquiry and Quote </w:t>
      </w:r>
      <w:r>
        <w:t>Data Management</w:t>
      </w:r>
      <w:bookmarkEnd w:id="251"/>
      <w:bookmarkEnd w:id="252"/>
    </w:p>
    <w:p w14:paraId="6C98DF2F" w14:textId="77777777" w:rsidR="009142B0" w:rsidRPr="001A0422" w:rsidRDefault="009142B0" w:rsidP="009142B0">
      <w:pPr>
        <w:pStyle w:val="Body"/>
      </w:pPr>
      <w:r>
        <w:t>The following diagram illustrates the flow of information between functionalities of the reference architecture (S-BUS, B-BUS, SCO, SOF) and the ledgers (UB, DB, INT, Omni) through the Inquiry and Quote process steps.</w:t>
      </w:r>
    </w:p>
    <w:p w14:paraId="3FB6EF68" w14:textId="77777777" w:rsidR="009142B0" w:rsidRDefault="009142B0" w:rsidP="009142B0">
      <w:pPr>
        <w:pStyle w:val="Body"/>
        <w:jc w:val="center"/>
      </w:pPr>
      <w:r>
        <w:rPr>
          <w:noProof/>
        </w:rPr>
        <w:drawing>
          <wp:inline distT="0" distB="0" distL="0" distR="0" wp14:anchorId="67D2605A" wp14:editId="0CC73DA8">
            <wp:extent cx="5943600" cy="5682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5943600" cy="5682615"/>
                    </a:xfrm>
                    <a:prstGeom prst="rect">
                      <a:avLst/>
                    </a:prstGeom>
                  </pic:spPr>
                </pic:pic>
              </a:graphicData>
            </a:graphic>
          </wp:inline>
        </w:drawing>
      </w:r>
    </w:p>
    <w:p w14:paraId="680B40D2" w14:textId="77777777" w:rsidR="009142B0" w:rsidRDefault="009142B0" w:rsidP="009142B0">
      <w:pPr>
        <w:pStyle w:val="Caption"/>
      </w:pPr>
      <w:bookmarkStart w:id="253" w:name="_Toc49438938"/>
      <w:r>
        <w:t xml:space="preserve">Figure </w:t>
      </w:r>
      <w:r>
        <w:fldChar w:fldCharType="begin"/>
      </w:r>
      <w:r>
        <w:instrText xml:space="preserve"> SEQ Figure \* ARABIC </w:instrText>
      </w:r>
      <w:r>
        <w:fldChar w:fldCharType="separate"/>
      </w:r>
      <w:r>
        <w:rPr>
          <w:noProof/>
        </w:rPr>
        <w:t>7</w:t>
      </w:r>
      <w:r>
        <w:fldChar w:fldCharType="end"/>
      </w:r>
      <w:r>
        <w:t xml:space="preserve"> Inquiry and Quote Data Management</w:t>
      </w:r>
      <w:bookmarkEnd w:id="253"/>
    </w:p>
    <w:p w14:paraId="12C2A28A" w14:textId="77777777" w:rsidR="009142B0" w:rsidRDefault="009142B0" w:rsidP="009142B0">
      <w:pPr>
        <w:pStyle w:val="Caption"/>
      </w:pPr>
      <w:r w:rsidRPr="003111C8">
        <w:lastRenderedPageBreak/>
        <w:t xml:space="preserve">Inquiry and Quote Sequence </w:t>
      </w:r>
      <w:proofErr w:type="spellStart"/>
      <w:r w:rsidRPr="003111C8">
        <w:t>Diagr</w:t>
      </w:r>
      <w:proofErr w:type="spellEnd"/>
      <w:r>
        <w:rPr>
          <w:noProof/>
          <w:rtl/>
          <w:lang w:val="he-IL"/>
        </w:rPr>
        <w:drawing>
          <wp:inline distT="0" distB="0" distL="0" distR="0" wp14:anchorId="52950B28" wp14:editId="3AD9CF0E">
            <wp:extent cx="5763491" cy="7511011"/>
            <wp:effectExtent l="0" t="0" r="254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7482" cy="7516212"/>
                    </a:xfrm>
                    <a:prstGeom prst="rect">
                      <a:avLst/>
                    </a:prstGeom>
                  </pic:spPr>
                </pic:pic>
              </a:graphicData>
            </a:graphic>
          </wp:inline>
        </w:drawing>
      </w:r>
      <w:bookmarkStart w:id="254" w:name="_Toc49438939"/>
      <w:r>
        <w:t xml:space="preserve">Figure </w:t>
      </w:r>
      <w:r>
        <w:fldChar w:fldCharType="begin"/>
      </w:r>
      <w:r>
        <w:instrText xml:space="preserve"> SEQ Figure \* ARABIC </w:instrText>
      </w:r>
      <w:r>
        <w:fldChar w:fldCharType="separate"/>
      </w:r>
      <w:r>
        <w:rPr>
          <w:noProof/>
        </w:rPr>
        <w:t>8</w:t>
      </w:r>
      <w:r>
        <w:fldChar w:fldCharType="end"/>
      </w:r>
      <w:r>
        <w:t xml:space="preserve"> </w:t>
      </w:r>
      <w:r w:rsidRPr="000457A0">
        <w:t>Inquiry and Quote Sequence Diagram</w:t>
      </w:r>
      <w:bookmarkEnd w:id="254"/>
    </w:p>
    <w:p w14:paraId="4FE25156" w14:textId="77777777" w:rsidR="009142B0" w:rsidRDefault="009142B0">
      <w:pPr>
        <w:pStyle w:val="Heading2"/>
        <w:numPr>
          <w:ilvl w:val="0"/>
          <w:numId w:val="17"/>
        </w:numPr>
        <w:ind w:left="1134" w:hanging="1134"/>
      </w:pPr>
      <w:bookmarkStart w:id="255" w:name="_Toc49439042"/>
      <w:bookmarkStart w:id="256" w:name="_Toc49441500"/>
      <w:bookmarkStart w:id="257" w:name="_Toc124256208"/>
      <w:bookmarkEnd w:id="255"/>
      <w:r>
        <w:t>Order</w:t>
      </w:r>
      <w:bookmarkEnd w:id="256"/>
      <w:bookmarkEnd w:id="257"/>
    </w:p>
    <w:p w14:paraId="38573BD7" w14:textId="77777777" w:rsidR="009142B0" w:rsidRDefault="009142B0">
      <w:pPr>
        <w:pStyle w:val="Heading3"/>
        <w:numPr>
          <w:ilvl w:val="0"/>
          <w:numId w:val="17"/>
        </w:numPr>
        <w:ind w:left="1134" w:hanging="1134"/>
      </w:pPr>
      <w:bookmarkStart w:id="258" w:name="_Toc49441501"/>
      <w:bookmarkStart w:id="259" w:name="_Toc124256209"/>
      <w:r>
        <w:t>Introduction</w:t>
      </w:r>
      <w:bookmarkEnd w:id="258"/>
      <w:bookmarkEnd w:id="259"/>
    </w:p>
    <w:p w14:paraId="059F7AA8" w14:textId="77777777" w:rsidR="009142B0" w:rsidRDefault="009142B0" w:rsidP="009142B0">
      <w:pPr>
        <w:pStyle w:val="Body"/>
      </w:pPr>
      <w:r w:rsidRPr="007A5005">
        <w:t xml:space="preserve">The Ordering phase </w:t>
      </w:r>
      <w:r>
        <w:t>begins</w:t>
      </w:r>
      <w:r w:rsidRPr="007A5005">
        <w:t xml:space="preserve"> when </w:t>
      </w:r>
      <w:r>
        <w:t>the Buyer</w:t>
      </w:r>
      <w:r w:rsidRPr="007A5005">
        <w:t xml:space="preserve"> places an </w:t>
      </w:r>
      <w:r>
        <w:t>O</w:t>
      </w:r>
      <w:r w:rsidRPr="007A5005">
        <w:t xml:space="preserve">rder for a service with </w:t>
      </w:r>
      <w:r>
        <w:t>a</w:t>
      </w:r>
      <w:r w:rsidRPr="007A5005">
        <w:t xml:space="preserve"> downstream </w:t>
      </w:r>
      <w:r>
        <w:t>SP (Seller)</w:t>
      </w:r>
      <w:r w:rsidRPr="007A5005">
        <w:t xml:space="preserve">. The </w:t>
      </w:r>
      <w:r>
        <w:t>O</w:t>
      </w:r>
      <w:r w:rsidRPr="007A5005">
        <w:t xml:space="preserve">rder MUST reference a quote ID that is received from the </w:t>
      </w:r>
      <w:r>
        <w:t>Seller</w:t>
      </w:r>
      <w:r w:rsidRPr="007A5005">
        <w:t xml:space="preserve"> during the Quote phase (as described in </w:t>
      </w:r>
      <w:r>
        <w:t>S</w:t>
      </w:r>
      <w:r w:rsidRPr="007A5005">
        <w:t>ection 10.</w:t>
      </w:r>
      <w:r>
        <w:t>1</w:t>
      </w:r>
      <w:r w:rsidRPr="007A5005">
        <w:t xml:space="preserve"> above). The order MAY include the technical, operational and commercial requirements that were </w:t>
      </w:r>
      <w:r w:rsidRPr="007A5005">
        <w:lastRenderedPageBreak/>
        <w:t xml:space="preserve">described in the Quote but MUST NOT change any of said details, otherwise a fresh </w:t>
      </w:r>
      <w:r>
        <w:t>Q</w:t>
      </w:r>
      <w:r w:rsidRPr="007A5005">
        <w:t xml:space="preserve">uote MUST be requested to accommodate any change. The Order, including per-instance and item details, is logged as a contract into the </w:t>
      </w:r>
      <w:r>
        <w:t>B</w:t>
      </w:r>
      <w:r w:rsidRPr="007A5005">
        <w:t xml:space="preserve">ilateral </w:t>
      </w:r>
      <w:r>
        <w:t>L</w:t>
      </w:r>
      <w:r w:rsidRPr="007A5005">
        <w:t xml:space="preserve">edger between the respective </w:t>
      </w:r>
      <w:r>
        <w:t>SP</w:t>
      </w:r>
      <w:r w:rsidRPr="007A5005">
        <w:t>s.</w:t>
      </w:r>
    </w:p>
    <w:p w14:paraId="52312073" w14:textId="77777777" w:rsidR="009142B0" w:rsidRDefault="009142B0" w:rsidP="009142B0">
      <w:pPr>
        <w:pStyle w:val="MandatoryRequirement"/>
      </w:pPr>
      <w:r w:rsidRPr="007A5005">
        <w:t xml:space="preserve">The </w:t>
      </w:r>
      <w:r>
        <w:t>O</w:t>
      </w:r>
      <w:r w:rsidRPr="007A5005">
        <w:t xml:space="preserve">rder </w:t>
      </w:r>
      <w:r w:rsidRPr="0091451B">
        <w:rPr>
          <w:b/>
          <w:bCs/>
        </w:rPr>
        <w:t>MUST</w:t>
      </w:r>
      <w:r w:rsidRPr="007A5005">
        <w:t xml:space="preserve"> reference a quote ID that is received from the </w:t>
      </w:r>
      <w:r>
        <w:t>Seller</w:t>
      </w:r>
      <w:r w:rsidRPr="007A5005">
        <w:t xml:space="preserve"> during the Quote phase (as described in </w:t>
      </w:r>
      <w:r>
        <w:t>S</w:t>
      </w:r>
      <w:r w:rsidRPr="007A5005">
        <w:t>ection 10.</w:t>
      </w:r>
      <w:r>
        <w:t>1</w:t>
      </w:r>
      <w:r w:rsidRPr="007A5005">
        <w:t xml:space="preserve"> above). </w:t>
      </w:r>
    </w:p>
    <w:p w14:paraId="41B6B611" w14:textId="77777777" w:rsidR="009142B0" w:rsidRDefault="009142B0" w:rsidP="009142B0">
      <w:pPr>
        <w:pStyle w:val="OptionalRequirement"/>
      </w:pPr>
      <w:r w:rsidRPr="007A5005">
        <w:t xml:space="preserve">The </w:t>
      </w:r>
      <w:r>
        <w:t>O</w:t>
      </w:r>
      <w:r w:rsidRPr="007A5005">
        <w:t xml:space="preserve">rder </w:t>
      </w:r>
      <w:r w:rsidRPr="0091451B">
        <w:rPr>
          <w:b/>
          <w:bCs/>
        </w:rPr>
        <w:t>MAY</w:t>
      </w:r>
      <w:r w:rsidRPr="007A5005">
        <w:t xml:space="preserve"> include the technical, operational and commercial requirements that were described in the Quote</w:t>
      </w:r>
      <w:r>
        <w:t>.</w:t>
      </w:r>
    </w:p>
    <w:p w14:paraId="19737F4C" w14:textId="77777777" w:rsidR="009142B0" w:rsidRDefault="009142B0" w:rsidP="009142B0">
      <w:pPr>
        <w:pStyle w:val="MandatoryRequirement"/>
      </w:pPr>
      <w:r>
        <w:t>The Order</w:t>
      </w:r>
      <w:r w:rsidRPr="007A5005">
        <w:t xml:space="preserve"> </w:t>
      </w:r>
      <w:r w:rsidRPr="0091451B">
        <w:rPr>
          <w:b/>
          <w:bCs/>
        </w:rPr>
        <w:t>MUST NOT</w:t>
      </w:r>
      <w:r w:rsidRPr="007A5005">
        <w:t xml:space="preserve"> change any of said details</w:t>
      </w:r>
    </w:p>
    <w:p w14:paraId="7EE74745" w14:textId="77777777" w:rsidR="009142B0" w:rsidRDefault="009142B0" w:rsidP="009142B0">
      <w:pPr>
        <w:pStyle w:val="MandatoryRequirement"/>
      </w:pPr>
      <w:r>
        <w:t>A new Q</w:t>
      </w:r>
      <w:r w:rsidRPr="007A5005">
        <w:t xml:space="preserve">uote </w:t>
      </w:r>
      <w:r w:rsidRPr="0091451B">
        <w:rPr>
          <w:b/>
          <w:bCs/>
        </w:rPr>
        <w:t>MUST</w:t>
      </w:r>
      <w:r w:rsidRPr="007A5005">
        <w:t xml:space="preserve"> be requested to accommodate any change</w:t>
      </w:r>
      <w:r>
        <w:t xml:space="preserve"> in the event that a Quote changes details</w:t>
      </w:r>
    </w:p>
    <w:p w14:paraId="09A618E8" w14:textId="77777777" w:rsidR="009142B0" w:rsidRPr="007A5005" w:rsidRDefault="009142B0" w:rsidP="009142B0">
      <w:pPr>
        <w:pStyle w:val="Body"/>
      </w:pPr>
      <w:r w:rsidRPr="007A5005">
        <w:t xml:space="preserve">The Order, including per-instance and item details, is logged as a contract into the </w:t>
      </w:r>
      <w:r>
        <w:t>B</w:t>
      </w:r>
      <w:r w:rsidRPr="007A5005">
        <w:t xml:space="preserve">ilateral </w:t>
      </w:r>
      <w:r>
        <w:t>L</w:t>
      </w:r>
      <w:r w:rsidRPr="007A5005">
        <w:t xml:space="preserve">edger between the </w:t>
      </w:r>
      <w:r>
        <w:t>Buyer and Seller</w:t>
      </w:r>
      <w:r w:rsidRPr="007A5005">
        <w:t>.</w:t>
      </w:r>
    </w:p>
    <w:p w14:paraId="4416330E" w14:textId="77777777" w:rsidR="009142B0" w:rsidRDefault="009142B0" w:rsidP="009142B0">
      <w:pPr>
        <w:pStyle w:val="Body"/>
      </w:pPr>
      <w:r>
        <w:t>Orders are based on Quotes provided as a result of Section 10.1.</w:t>
      </w:r>
    </w:p>
    <w:p w14:paraId="22B17176" w14:textId="77777777" w:rsidR="009142B0" w:rsidRDefault="009142B0" w:rsidP="009142B0">
      <w:pPr>
        <w:pStyle w:val="DesirableRequirement"/>
      </w:pPr>
      <w:r>
        <w:t xml:space="preserve">Orders </w:t>
      </w:r>
      <w:r w:rsidRPr="0091451B">
        <w:rPr>
          <w:b/>
          <w:bCs/>
        </w:rPr>
        <w:t>SHOULD</w:t>
      </w:r>
      <w:r>
        <w:t xml:space="preserve"> include any additional information that is required to </w:t>
      </w:r>
      <w:r>
        <w:rPr>
          <w:lang w:val="en-US"/>
        </w:rPr>
        <w:t>deliver</w:t>
      </w:r>
      <w:r>
        <w:t xml:space="preserve"> the service that was not provided during the Inquiry and Quote phase. Examples of such information would be: IP addresses, VLAN-ID and any other information that does not affect commercial or operational aspects. </w:t>
      </w:r>
    </w:p>
    <w:p w14:paraId="0C5A7963" w14:textId="77777777" w:rsidR="009142B0" w:rsidRPr="00281B42" w:rsidRDefault="009142B0" w:rsidP="009142B0">
      <w:pPr>
        <w:pStyle w:val="Body"/>
        <w:rPr>
          <w:color w:val="FF0000"/>
        </w:rPr>
      </w:pPr>
      <w:r>
        <w:t>The process results in the confirmation of receipt of the Order and the initiation of Service Delivery.</w:t>
      </w:r>
    </w:p>
    <w:p w14:paraId="05EF8351" w14:textId="77777777" w:rsidR="009142B0" w:rsidRDefault="009142B0">
      <w:pPr>
        <w:pStyle w:val="Heading3"/>
        <w:numPr>
          <w:ilvl w:val="0"/>
          <w:numId w:val="17"/>
        </w:numPr>
        <w:ind w:left="1134" w:hanging="1134"/>
      </w:pPr>
      <w:bookmarkStart w:id="260" w:name="_Toc49441502"/>
      <w:bookmarkStart w:id="261" w:name="_Toc124256210"/>
      <w:r>
        <w:lastRenderedPageBreak/>
        <w:t>Order Process Diagram</w:t>
      </w:r>
      <w:bookmarkEnd w:id="260"/>
      <w:bookmarkEnd w:id="261"/>
    </w:p>
    <w:p w14:paraId="508D5E51" w14:textId="77777777" w:rsidR="009142B0" w:rsidRDefault="009142B0" w:rsidP="009142B0">
      <w:pPr>
        <w:pStyle w:val="Body"/>
      </w:pPr>
      <w:r>
        <w:rPr>
          <w:noProof/>
        </w:rPr>
        <w:drawing>
          <wp:inline distT="0" distB="0" distL="0" distR="0" wp14:anchorId="50E9178A" wp14:editId="1938DF9A">
            <wp:extent cx="5943600" cy="6976745"/>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dering WF 202005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976745"/>
                    </a:xfrm>
                    <a:prstGeom prst="rect">
                      <a:avLst/>
                    </a:prstGeom>
                  </pic:spPr>
                </pic:pic>
              </a:graphicData>
            </a:graphic>
          </wp:inline>
        </w:drawing>
      </w:r>
    </w:p>
    <w:p w14:paraId="5A68237D" w14:textId="77777777" w:rsidR="009142B0" w:rsidRDefault="009142B0" w:rsidP="009142B0">
      <w:pPr>
        <w:pStyle w:val="Caption"/>
      </w:pPr>
      <w:bookmarkStart w:id="262" w:name="_Toc49438940"/>
      <w:r>
        <w:t xml:space="preserve">Figure </w:t>
      </w:r>
      <w:r>
        <w:fldChar w:fldCharType="begin"/>
      </w:r>
      <w:r>
        <w:instrText xml:space="preserve"> SEQ Figure \* ARABIC </w:instrText>
      </w:r>
      <w:r>
        <w:fldChar w:fldCharType="separate"/>
      </w:r>
      <w:r>
        <w:rPr>
          <w:noProof/>
        </w:rPr>
        <w:t>9</w:t>
      </w:r>
      <w:r>
        <w:fldChar w:fldCharType="end"/>
      </w:r>
      <w:r>
        <w:t xml:space="preserve"> </w:t>
      </w:r>
      <w:r w:rsidRPr="0048241A">
        <w:t>Order Process</w:t>
      </w:r>
      <w:bookmarkEnd w:id="262"/>
    </w:p>
    <w:p w14:paraId="682658FC" w14:textId="77777777" w:rsidR="009142B0" w:rsidRPr="00AA60AF" w:rsidRDefault="009142B0">
      <w:pPr>
        <w:pStyle w:val="Heading3"/>
        <w:numPr>
          <w:ilvl w:val="0"/>
          <w:numId w:val="17"/>
        </w:numPr>
        <w:ind w:left="1134" w:hanging="1134"/>
      </w:pPr>
      <w:bookmarkStart w:id="263" w:name="_Toc49441503"/>
      <w:bookmarkStart w:id="264" w:name="_Toc124256211"/>
      <w:r w:rsidRPr="00C443F1">
        <w:t>Order Process</w:t>
      </w:r>
      <w:bookmarkEnd w:id="263"/>
      <w:bookmarkEnd w:id="264"/>
    </w:p>
    <w:p w14:paraId="2230AEF0" w14:textId="77777777" w:rsidR="009142B0" w:rsidRDefault="009142B0">
      <w:pPr>
        <w:pStyle w:val="ListParagraph"/>
        <w:numPr>
          <w:ilvl w:val="0"/>
          <w:numId w:val="27"/>
        </w:numPr>
      </w:pPr>
      <w:r>
        <w:t xml:space="preserve">Buyer </w:t>
      </w:r>
      <w:r w:rsidRPr="00D51F95">
        <w:t xml:space="preserve">sends </w:t>
      </w:r>
      <w:r>
        <w:t>O</w:t>
      </w:r>
      <w:r w:rsidRPr="00D51F95">
        <w:t>rder to</w:t>
      </w:r>
      <w:r>
        <w:t xml:space="preserve"> </w:t>
      </w:r>
      <w:r w:rsidRPr="00D51F95">
        <w:t>S-BUS referring to Inquiry ID#.</w:t>
      </w:r>
    </w:p>
    <w:p w14:paraId="40B3FC89" w14:textId="77777777" w:rsidR="009142B0" w:rsidRDefault="009142B0" w:rsidP="009142B0">
      <w:pPr>
        <w:pStyle w:val="MandatoryRequirement"/>
      </w:pPr>
      <w:r>
        <w:t xml:space="preserve">An Order </w:t>
      </w:r>
      <w:r w:rsidRPr="0091451B">
        <w:rPr>
          <w:b/>
          <w:bCs/>
        </w:rPr>
        <w:t>MUST</w:t>
      </w:r>
      <w:r>
        <w:t xml:space="preserve"> reference a valid Quote ID.</w:t>
      </w:r>
    </w:p>
    <w:p w14:paraId="53EBFB52" w14:textId="77777777" w:rsidR="009142B0" w:rsidRPr="00D51F95" w:rsidRDefault="009142B0" w:rsidP="009142B0">
      <w:pPr>
        <w:pStyle w:val="MandatoryRequirement"/>
      </w:pPr>
      <w:r>
        <w:t xml:space="preserve">The Order </w:t>
      </w:r>
      <w:r w:rsidRPr="0091451B">
        <w:rPr>
          <w:b/>
          <w:bCs/>
        </w:rPr>
        <w:t>MUST</w:t>
      </w:r>
      <w:r>
        <w:t xml:space="preserve"> be recorded on the Upstream Bilateral Ledger.</w:t>
      </w:r>
    </w:p>
    <w:p w14:paraId="1F1553AE" w14:textId="77777777" w:rsidR="009142B0" w:rsidRDefault="009142B0">
      <w:pPr>
        <w:pStyle w:val="ListParagraph"/>
        <w:numPr>
          <w:ilvl w:val="0"/>
          <w:numId w:val="27"/>
        </w:numPr>
      </w:pPr>
      <w:r w:rsidRPr="00D51F95">
        <w:t>S-BUS</w:t>
      </w:r>
      <w:r>
        <w:t xml:space="preserve"> </w:t>
      </w:r>
      <w:r w:rsidRPr="00D51F95">
        <w:t xml:space="preserve">verifies </w:t>
      </w:r>
      <w:r>
        <w:t xml:space="preserve">Quote </w:t>
      </w:r>
      <w:r w:rsidRPr="00D51F95">
        <w:t xml:space="preserve">validity and sends the request to </w:t>
      </w:r>
      <w:r>
        <w:t>SCO</w:t>
      </w:r>
      <w:r w:rsidRPr="00D51F95">
        <w:t>.</w:t>
      </w:r>
    </w:p>
    <w:p w14:paraId="1037FA5A" w14:textId="77777777" w:rsidR="009142B0" w:rsidRPr="00D51F95" w:rsidRDefault="009142B0" w:rsidP="009142B0">
      <w:pPr>
        <w:pStyle w:val="MandatoryRequirement"/>
      </w:pPr>
      <w:r>
        <w:lastRenderedPageBreak/>
        <w:t xml:space="preserve">If Quote is valid, S-BUS </w:t>
      </w:r>
      <w:r w:rsidRPr="0091451B">
        <w:rPr>
          <w:b/>
          <w:bCs/>
        </w:rPr>
        <w:t>MUST</w:t>
      </w:r>
      <w:r>
        <w:t xml:space="preserve"> forward request to SCO.</w:t>
      </w:r>
    </w:p>
    <w:p w14:paraId="4E8C14C1" w14:textId="77777777" w:rsidR="009142B0" w:rsidRDefault="009142B0">
      <w:pPr>
        <w:pStyle w:val="ListParagraph"/>
        <w:numPr>
          <w:ilvl w:val="0"/>
          <w:numId w:val="27"/>
        </w:numPr>
      </w:pPr>
      <w:r>
        <w:t>SCO</w:t>
      </w:r>
      <w:r w:rsidRPr="00D51F95">
        <w:t xml:space="preserve"> </w:t>
      </w:r>
      <w:r>
        <w:t>decomposes</w:t>
      </w:r>
      <w:r w:rsidRPr="00D51F95">
        <w:t xml:space="preserve"> </w:t>
      </w:r>
      <w:r>
        <w:t>O</w:t>
      </w:r>
      <w:r w:rsidRPr="00D51F95">
        <w:t xml:space="preserve">rder to </w:t>
      </w:r>
      <w:r>
        <w:t>Service Elements</w:t>
      </w:r>
      <w:r w:rsidRPr="00D51F95">
        <w:t xml:space="preserve"> based on information recorded in Inquiry ID#, </w:t>
      </w:r>
      <w:r>
        <w:t>v</w:t>
      </w:r>
      <w:r w:rsidRPr="00D51F95">
        <w:t xml:space="preserve">erifies availability of </w:t>
      </w:r>
      <w:r>
        <w:t>Service Elements</w:t>
      </w:r>
      <w:r w:rsidRPr="00D51F95">
        <w:t xml:space="preserve"> for each and all internally sourced elements with</w:t>
      </w:r>
      <w:r>
        <w:t xml:space="preserve"> SOF.</w:t>
      </w:r>
    </w:p>
    <w:p w14:paraId="6F050395" w14:textId="77777777" w:rsidR="009142B0" w:rsidRDefault="009142B0" w:rsidP="009142B0">
      <w:pPr>
        <w:pStyle w:val="MandatoryRequirement"/>
      </w:pPr>
      <w:r>
        <w:t xml:space="preserve">SCO </w:t>
      </w:r>
      <w:r w:rsidRPr="0091451B">
        <w:rPr>
          <w:b/>
          <w:bCs/>
        </w:rPr>
        <w:t>MUST</w:t>
      </w:r>
      <w:r>
        <w:t xml:space="preserve"> decompose the Order into Service Elements as per Quote ID#. </w:t>
      </w:r>
    </w:p>
    <w:p w14:paraId="2E67524E" w14:textId="77777777" w:rsidR="009142B0" w:rsidRDefault="009142B0" w:rsidP="009142B0">
      <w:pPr>
        <w:pStyle w:val="MandatoryRequirement"/>
      </w:pPr>
      <w:r>
        <w:t xml:space="preserve">SCO </w:t>
      </w:r>
      <w:r w:rsidRPr="0091451B">
        <w:rPr>
          <w:b/>
          <w:bCs/>
        </w:rPr>
        <w:t>MUST</w:t>
      </w:r>
      <w:r>
        <w:t xml:space="preserve"> verify availability with SOF of internally sourced Service Elements. </w:t>
      </w:r>
    </w:p>
    <w:p w14:paraId="4CCD58D2" w14:textId="77777777" w:rsidR="009142B0" w:rsidRPr="00D51F95" w:rsidRDefault="009142B0" w:rsidP="009142B0">
      <w:pPr>
        <w:pStyle w:val="MandatoryRequirement"/>
      </w:pPr>
      <w:r>
        <w:t xml:space="preserve">SOF </w:t>
      </w:r>
      <w:r w:rsidRPr="0091451B">
        <w:rPr>
          <w:b/>
          <w:bCs/>
        </w:rPr>
        <w:t>MUST</w:t>
      </w:r>
      <w:r>
        <w:t xml:space="preserve"> report availability of Service Elements for each and every internally sourced Service Element in one of two ways: “Available” or “Rejected”.</w:t>
      </w:r>
    </w:p>
    <w:p w14:paraId="7CD54BFF" w14:textId="77777777" w:rsidR="009142B0" w:rsidRDefault="009142B0">
      <w:pPr>
        <w:pStyle w:val="ListParagraph"/>
        <w:numPr>
          <w:ilvl w:val="0"/>
          <w:numId w:val="27"/>
        </w:numPr>
      </w:pPr>
      <w:r w:rsidRPr="00D51F95">
        <w:t xml:space="preserve">If </w:t>
      </w:r>
      <w:r>
        <w:t xml:space="preserve">SOF </w:t>
      </w:r>
      <w:r w:rsidRPr="00D51F95">
        <w:t xml:space="preserve">reports “order rejected” on any of the internally sourced elements </w:t>
      </w:r>
      <w:r>
        <w:t>–</w:t>
      </w:r>
      <w:r w:rsidRPr="00D51F95">
        <w:t xml:space="preserve"> </w:t>
      </w:r>
      <w:r>
        <w:t>SCO</w:t>
      </w:r>
      <w:r w:rsidRPr="00D51F95">
        <w:t xml:space="preserve"> reports to </w:t>
      </w:r>
      <w:r>
        <w:t>S-BUS</w:t>
      </w:r>
      <w:r w:rsidRPr="00D51F95">
        <w:t xml:space="preserve"> “order rejected”. </w:t>
      </w:r>
    </w:p>
    <w:p w14:paraId="1DD1826E" w14:textId="77777777" w:rsidR="009142B0" w:rsidRDefault="009142B0" w:rsidP="009142B0">
      <w:pPr>
        <w:pStyle w:val="MandatoryRequirement"/>
      </w:pPr>
      <w:r>
        <w:t xml:space="preserve">SCO </w:t>
      </w:r>
      <w:r w:rsidRPr="0091451B">
        <w:rPr>
          <w:b/>
          <w:bCs/>
        </w:rPr>
        <w:t>MUST</w:t>
      </w:r>
      <w:r>
        <w:t xml:space="preserve"> respond to S-BUS “Order Rejected” in the event that one or more Service Elements are reported by SOF as “Rejected”.</w:t>
      </w:r>
    </w:p>
    <w:p w14:paraId="09857521" w14:textId="77777777" w:rsidR="009142B0" w:rsidRPr="00D51F95" w:rsidRDefault="009142B0" w:rsidP="009142B0"/>
    <w:p w14:paraId="5FEB2B2F" w14:textId="77777777" w:rsidR="009142B0" w:rsidRDefault="009142B0">
      <w:pPr>
        <w:pStyle w:val="ListParagraph"/>
        <w:numPr>
          <w:ilvl w:val="0"/>
          <w:numId w:val="27"/>
        </w:numPr>
      </w:pPr>
      <w:r>
        <w:t>If all internally sourced Service Elements are available, then, f</w:t>
      </w:r>
      <w:r w:rsidRPr="00D51F95">
        <w:t xml:space="preserve">or each externally sourced </w:t>
      </w:r>
      <w:r>
        <w:t>Service Element, SCO</w:t>
      </w:r>
      <w:r w:rsidRPr="00D51F95">
        <w:t xml:space="preserve"> forwards the details with </w:t>
      </w:r>
      <w:r>
        <w:t>Service E</w:t>
      </w:r>
      <w:r w:rsidRPr="00D51F95">
        <w:t>lement ID# to</w:t>
      </w:r>
      <w:r>
        <w:t xml:space="preserve"> </w:t>
      </w:r>
      <w:r w:rsidRPr="00D51F95">
        <w:t>B-BUS.</w:t>
      </w:r>
    </w:p>
    <w:p w14:paraId="5BE48CC1" w14:textId="77777777" w:rsidR="009142B0" w:rsidRPr="00D51F95" w:rsidRDefault="009142B0" w:rsidP="009142B0">
      <w:pPr>
        <w:pStyle w:val="MandatoryRequirement"/>
      </w:pPr>
      <w:r>
        <w:t xml:space="preserve">B-BUS </w:t>
      </w:r>
      <w:r w:rsidRPr="0091451B">
        <w:rPr>
          <w:b/>
          <w:bCs/>
        </w:rPr>
        <w:t>MUST</w:t>
      </w:r>
      <w:r>
        <w:t xml:space="preserve"> place Orders with downstream Sellers for all externally sourced Service Elements as per Quote ID#.</w:t>
      </w:r>
    </w:p>
    <w:p w14:paraId="69F8AA6B" w14:textId="77777777" w:rsidR="009142B0" w:rsidRDefault="009142B0">
      <w:pPr>
        <w:pStyle w:val="ListParagraph"/>
        <w:numPr>
          <w:ilvl w:val="0"/>
          <w:numId w:val="27"/>
        </w:numPr>
      </w:pPr>
      <w:r w:rsidRPr="00D51F95">
        <w:t>B-BU</w:t>
      </w:r>
      <w:r>
        <w:t>S</w:t>
      </w:r>
      <w:r w:rsidRPr="00D51F95">
        <w:t xml:space="preserve"> receives responses from the respective </w:t>
      </w:r>
      <w:r>
        <w:t xml:space="preserve">Sellers </w:t>
      </w:r>
      <w:r w:rsidRPr="00D51F95">
        <w:t xml:space="preserve">for each </w:t>
      </w:r>
      <w:r>
        <w:t>O</w:t>
      </w:r>
      <w:r w:rsidRPr="00D51F95">
        <w:t xml:space="preserve">rder. The response can be “Order accepted” or “Order rejected” and reports acceptance/rejection to </w:t>
      </w:r>
      <w:r>
        <w:t>SCO</w:t>
      </w:r>
      <w:r w:rsidRPr="00D51F95">
        <w:t>. Depending on API version, the reason for rejection can be detailed.</w:t>
      </w:r>
    </w:p>
    <w:p w14:paraId="03AEB0B4" w14:textId="77777777" w:rsidR="009142B0" w:rsidRPr="00D51F95" w:rsidRDefault="009142B0" w:rsidP="009142B0">
      <w:pPr>
        <w:pStyle w:val="MandatoryRequirement"/>
      </w:pPr>
      <w:r>
        <w:t xml:space="preserve">The response from Seller </w:t>
      </w:r>
      <w:r w:rsidRPr="0091451B">
        <w:rPr>
          <w:b/>
          <w:bCs/>
        </w:rPr>
        <w:t>MUST</w:t>
      </w:r>
      <w:r>
        <w:t xml:space="preserve"> be either “Accepted” or “Rejected”.</w:t>
      </w:r>
    </w:p>
    <w:p w14:paraId="5FBD9718" w14:textId="77777777" w:rsidR="009142B0" w:rsidRDefault="009142B0">
      <w:pPr>
        <w:pStyle w:val="ListParagraph"/>
        <w:numPr>
          <w:ilvl w:val="0"/>
          <w:numId w:val="27"/>
        </w:numPr>
      </w:pPr>
      <w:r w:rsidRPr="00D51F95">
        <w:t xml:space="preserve">If all responses from B-BUS for each and all </w:t>
      </w:r>
      <w:r>
        <w:t>externally sourced Service Elements</w:t>
      </w:r>
      <w:r w:rsidRPr="00D51F95">
        <w:t xml:space="preserve"> are “</w:t>
      </w:r>
      <w:r>
        <w:t>A</w:t>
      </w:r>
      <w:r w:rsidRPr="00D51F95">
        <w:t xml:space="preserve">ccepted” then </w:t>
      </w:r>
      <w:r>
        <w:t>SCO</w:t>
      </w:r>
      <w:r w:rsidRPr="00D51F95">
        <w:t xml:space="preserve"> reports “</w:t>
      </w:r>
      <w:r>
        <w:t>O</w:t>
      </w:r>
      <w:r w:rsidRPr="00D51F95">
        <w:t xml:space="preserve">rder </w:t>
      </w:r>
      <w:r>
        <w:t>A</w:t>
      </w:r>
      <w:r w:rsidRPr="00D51F95">
        <w:t xml:space="preserve">ccepted” to S-BUS and requests activation of internally sourced </w:t>
      </w:r>
      <w:r>
        <w:t>Service E</w:t>
      </w:r>
      <w:r w:rsidRPr="00D51F95">
        <w:t xml:space="preserve">lements from </w:t>
      </w:r>
      <w:r>
        <w:t>SOF.</w:t>
      </w:r>
    </w:p>
    <w:p w14:paraId="075A6C48" w14:textId="77777777" w:rsidR="009142B0" w:rsidRDefault="009142B0" w:rsidP="009142B0">
      <w:pPr>
        <w:pStyle w:val="MandatoryRequirement"/>
      </w:pPr>
      <w:r>
        <w:t xml:space="preserve">SCO </w:t>
      </w:r>
      <w:r w:rsidRPr="0091451B">
        <w:rPr>
          <w:b/>
          <w:bCs/>
        </w:rPr>
        <w:t>MUST</w:t>
      </w:r>
      <w:r>
        <w:t xml:space="preserve"> report to S-BUS “Order Accepted” if all responses from B-BUS are “Order Accepted”.</w:t>
      </w:r>
    </w:p>
    <w:p w14:paraId="32F8C399" w14:textId="77777777" w:rsidR="009142B0" w:rsidRPr="00D2598E" w:rsidRDefault="009142B0" w:rsidP="009142B0">
      <w:pPr>
        <w:pStyle w:val="MandatoryRequirement"/>
      </w:pPr>
      <w:r>
        <w:t xml:space="preserve">SCO </w:t>
      </w:r>
      <w:r w:rsidRPr="0091451B">
        <w:rPr>
          <w:b/>
          <w:bCs/>
        </w:rPr>
        <w:t>MUST</w:t>
      </w:r>
      <w:r>
        <w:t xml:space="preserve"> request activation of all internally sourced Service Elements from SOF for Quote ID# if all B-BUS reports all externally sourced Service Elements are “Order Accepted”.</w:t>
      </w:r>
    </w:p>
    <w:p w14:paraId="0C749C54" w14:textId="77777777" w:rsidR="009142B0" w:rsidRPr="00D51F95" w:rsidRDefault="009142B0" w:rsidP="009142B0"/>
    <w:p w14:paraId="709DEA86" w14:textId="77777777" w:rsidR="009142B0" w:rsidRDefault="009142B0">
      <w:pPr>
        <w:pStyle w:val="ListParagraph"/>
        <w:numPr>
          <w:ilvl w:val="0"/>
          <w:numId w:val="27"/>
        </w:numPr>
      </w:pPr>
      <w:r w:rsidRPr="00D51F95">
        <w:t>S-BUS reports “</w:t>
      </w:r>
      <w:r>
        <w:t>O</w:t>
      </w:r>
      <w:r w:rsidRPr="00D51F95">
        <w:t xml:space="preserve">rder </w:t>
      </w:r>
      <w:r>
        <w:t>A</w:t>
      </w:r>
      <w:r w:rsidRPr="00D51F95">
        <w:t xml:space="preserve">ccepted” to </w:t>
      </w:r>
      <w:r>
        <w:t>Buyer if SCO reports all Service Elements as “Order Accepted”.</w:t>
      </w:r>
    </w:p>
    <w:p w14:paraId="753B16BB" w14:textId="77777777" w:rsidR="009142B0" w:rsidRDefault="009142B0" w:rsidP="009142B0">
      <w:pPr>
        <w:pStyle w:val="MandatoryRequirement"/>
      </w:pPr>
      <w:r>
        <w:t xml:space="preserve">S-BUS </w:t>
      </w:r>
      <w:r w:rsidRPr="0091451B">
        <w:rPr>
          <w:b/>
          <w:bCs/>
        </w:rPr>
        <w:t>MUST</w:t>
      </w:r>
      <w:r>
        <w:t xml:space="preserve"> respond to Buyer “Order Rejected” if one or more Service Elements is reported by SCO as “Rejected” or was not accepted within ‘Order Acceptance Window’.</w:t>
      </w:r>
    </w:p>
    <w:p w14:paraId="76E3EE1B" w14:textId="77777777" w:rsidR="009142B0" w:rsidRPr="00D2598E" w:rsidRDefault="009142B0" w:rsidP="009142B0">
      <w:pPr>
        <w:pStyle w:val="MandatoryRequirement"/>
      </w:pPr>
      <w:r>
        <w:t xml:space="preserve">S-BUS </w:t>
      </w:r>
      <w:r w:rsidRPr="0091451B">
        <w:rPr>
          <w:b/>
          <w:bCs/>
        </w:rPr>
        <w:t>MUST</w:t>
      </w:r>
      <w:r>
        <w:t xml:space="preserve"> respond to Buyer “Order Accepted” if all Service Elements are reported by SCO as “Accepted” within ‘Order Acceptance Window’.</w:t>
      </w:r>
    </w:p>
    <w:p w14:paraId="21326A7C" w14:textId="77777777" w:rsidR="009142B0" w:rsidRDefault="009142B0" w:rsidP="009142B0"/>
    <w:p w14:paraId="262BE772" w14:textId="77777777" w:rsidR="009142B0" w:rsidRDefault="009142B0">
      <w:pPr>
        <w:pStyle w:val="Body"/>
        <w:numPr>
          <w:ilvl w:val="0"/>
          <w:numId w:val="27"/>
        </w:numPr>
      </w:pPr>
      <w:r w:rsidRPr="00D51F95">
        <w:t xml:space="preserve">An </w:t>
      </w:r>
      <w:r>
        <w:t>O</w:t>
      </w:r>
      <w:r w:rsidRPr="00D51F95">
        <w:t>rder must include a</w:t>
      </w:r>
      <w:r>
        <w:t>n ‘Order Acceptance Window’</w:t>
      </w:r>
      <w:r w:rsidRPr="00D51F95">
        <w:t xml:space="preserve">. If </w:t>
      </w:r>
      <w:r>
        <w:t>an SP</w:t>
      </w:r>
      <w:r w:rsidRPr="00D51F95">
        <w:t xml:space="preserve"> is unable to confirm</w:t>
      </w:r>
      <w:r>
        <w:t xml:space="preserve"> acceptance of</w:t>
      </w:r>
      <w:r w:rsidRPr="00D51F95">
        <w:t xml:space="preserve"> the </w:t>
      </w:r>
      <w:r>
        <w:t>O</w:t>
      </w:r>
      <w:r w:rsidRPr="00D51F95">
        <w:t xml:space="preserve">rder within </w:t>
      </w:r>
      <w:r>
        <w:t>the ‘Order Acceptance Window’</w:t>
      </w:r>
      <w:r w:rsidRPr="00D51F95">
        <w:t xml:space="preserve"> </w:t>
      </w:r>
      <w:r>
        <w:t xml:space="preserve">Order ID# is </w:t>
      </w:r>
      <w:r w:rsidRPr="00D51F95">
        <w:t xml:space="preserve">automatically </w:t>
      </w:r>
      <w:r>
        <w:t>rejected</w:t>
      </w:r>
      <w:r w:rsidRPr="00D51F95">
        <w:t xml:space="preserve">. Each </w:t>
      </w:r>
      <w:r>
        <w:t>downstream Seller</w:t>
      </w:r>
      <w:r w:rsidRPr="00D51F95">
        <w:t xml:space="preserve"> along the </w:t>
      </w:r>
      <w:r>
        <w:t>S</w:t>
      </w:r>
      <w:r w:rsidRPr="00D51F95">
        <w:t xml:space="preserve">upply </w:t>
      </w:r>
      <w:r>
        <w:t>C</w:t>
      </w:r>
      <w:r w:rsidRPr="00D51F95">
        <w:t>hain should derive its own internal timeout periods based on its customer’s timeout.</w:t>
      </w:r>
    </w:p>
    <w:p w14:paraId="7D5AD66E" w14:textId="77777777" w:rsidR="009142B0" w:rsidRDefault="009142B0" w:rsidP="009142B0">
      <w:pPr>
        <w:pStyle w:val="MandatoryRequirement"/>
      </w:pPr>
      <w:r>
        <w:t xml:space="preserve">An Order </w:t>
      </w:r>
      <w:r>
        <w:rPr>
          <w:b/>
          <w:bCs/>
        </w:rPr>
        <w:t>MUST</w:t>
      </w:r>
      <w:r>
        <w:t xml:space="preserve"> specify duration of ‘Order Acceptance Window’.</w:t>
      </w:r>
    </w:p>
    <w:p w14:paraId="20E127E2" w14:textId="77777777" w:rsidR="009142B0" w:rsidRPr="00481C30" w:rsidRDefault="009142B0" w:rsidP="009142B0">
      <w:pPr>
        <w:pStyle w:val="DesirableRequirement"/>
        <w:rPr>
          <w:szCs w:val="26"/>
        </w:rPr>
      </w:pPr>
      <w:r>
        <w:lastRenderedPageBreak/>
        <w:t xml:space="preserve">SP </w:t>
      </w:r>
      <w:r w:rsidRPr="0091451B">
        <w:rPr>
          <w:b/>
          <w:bCs/>
        </w:rPr>
        <w:t>SHOULD</w:t>
      </w:r>
      <w:r>
        <w:t xml:space="preserve"> specify to its downstream Sellers an Order Acceptance Window which is calculated as the Order Acceptance Window specified by its Buyer minus its internal order process time. </w:t>
      </w:r>
    </w:p>
    <w:p w14:paraId="78C3CE8F" w14:textId="77777777" w:rsidR="009142B0" w:rsidRDefault="009142B0">
      <w:pPr>
        <w:pStyle w:val="Heading3"/>
        <w:numPr>
          <w:ilvl w:val="0"/>
          <w:numId w:val="17"/>
        </w:numPr>
        <w:ind w:left="1134" w:hanging="1134"/>
      </w:pPr>
      <w:bookmarkStart w:id="265" w:name="_Toc36361513"/>
      <w:bookmarkStart w:id="266" w:name="_Toc36361514"/>
      <w:bookmarkStart w:id="267" w:name="_Toc49441504"/>
      <w:bookmarkStart w:id="268" w:name="_Toc124256212"/>
      <w:bookmarkEnd w:id="265"/>
      <w:bookmarkEnd w:id="266"/>
      <w:r>
        <w:t>Order Data Management</w:t>
      </w:r>
      <w:bookmarkEnd w:id="267"/>
      <w:bookmarkEnd w:id="268"/>
    </w:p>
    <w:p w14:paraId="0AD82C67" w14:textId="77777777" w:rsidR="009142B0" w:rsidRPr="00C71C49"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INT, Omni) through the Ordering process steps.</w:t>
      </w:r>
    </w:p>
    <w:p w14:paraId="222C26FD" w14:textId="77777777" w:rsidR="009142B0" w:rsidRDefault="009142B0" w:rsidP="009142B0">
      <w:pPr>
        <w:pStyle w:val="Body"/>
      </w:pPr>
    </w:p>
    <w:p w14:paraId="12E07AE6" w14:textId="77777777" w:rsidR="009142B0" w:rsidRDefault="009142B0" w:rsidP="009142B0">
      <w:pPr>
        <w:pStyle w:val="Caption"/>
        <w:rPr>
          <w:b w:val="0"/>
          <w:bCs w:val="0"/>
        </w:rPr>
      </w:pPr>
      <w:r>
        <w:rPr>
          <w:b w:val="0"/>
          <w:bCs w:val="0"/>
          <w:noProof/>
        </w:rPr>
        <w:drawing>
          <wp:inline distT="0" distB="0" distL="0" distR="0" wp14:anchorId="35E6E1F3" wp14:editId="7576FA4C">
            <wp:extent cx="5943600" cy="58610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rder-Info-Exchange 20200512.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5861050"/>
                    </a:xfrm>
                    <a:prstGeom prst="rect">
                      <a:avLst/>
                    </a:prstGeom>
                  </pic:spPr>
                </pic:pic>
              </a:graphicData>
            </a:graphic>
          </wp:inline>
        </w:drawing>
      </w:r>
    </w:p>
    <w:p w14:paraId="48D78BDE" w14:textId="77777777" w:rsidR="009142B0" w:rsidRDefault="009142B0" w:rsidP="009142B0">
      <w:pPr>
        <w:pStyle w:val="Caption"/>
      </w:pPr>
      <w:bookmarkStart w:id="269" w:name="_Toc49438941"/>
      <w:r>
        <w:t xml:space="preserve">Figure </w:t>
      </w:r>
      <w:r>
        <w:fldChar w:fldCharType="begin"/>
      </w:r>
      <w:r>
        <w:instrText xml:space="preserve"> SEQ Figure \* ARABIC </w:instrText>
      </w:r>
      <w:r>
        <w:fldChar w:fldCharType="separate"/>
      </w:r>
      <w:r>
        <w:rPr>
          <w:noProof/>
        </w:rPr>
        <w:t>10</w:t>
      </w:r>
      <w:r>
        <w:fldChar w:fldCharType="end"/>
      </w:r>
      <w:r>
        <w:t xml:space="preserve"> Order Data Management</w:t>
      </w:r>
      <w:bookmarkEnd w:id="269"/>
    </w:p>
    <w:p w14:paraId="101D93FA" w14:textId="77777777" w:rsidR="009142B0" w:rsidRDefault="009142B0">
      <w:pPr>
        <w:pStyle w:val="Heading3"/>
        <w:numPr>
          <w:ilvl w:val="0"/>
          <w:numId w:val="17"/>
        </w:numPr>
        <w:ind w:left="1134" w:hanging="1134"/>
      </w:pPr>
      <w:bookmarkStart w:id="270" w:name="_Toc49441505"/>
      <w:bookmarkStart w:id="271" w:name="_Toc124256213"/>
      <w:r w:rsidRPr="00C34AEC">
        <w:lastRenderedPageBreak/>
        <w:t>Order Process Sequence Diagram</w:t>
      </w:r>
      <w:bookmarkEnd w:id="270"/>
      <w:bookmarkEnd w:id="271"/>
    </w:p>
    <w:p w14:paraId="59C28681" w14:textId="77777777" w:rsidR="009142B0" w:rsidRPr="00F8758E" w:rsidRDefault="009142B0" w:rsidP="009142B0">
      <w:pPr>
        <w:pStyle w:val="Body"/>
        <w:jc w:val="center"/>
        <w:rPr>
          <w:rtl/>
          <w:lang w:val="en-US"/>
        </w:rPr>
      </w:pPr>
      <w:r>
        <w:rPr>
          <w:noProof/>
          <w:rtl/>
          <w:lang w:val="he-IL"/>
        </w:rPr>
        <w:drawing>
          <wp:inline distT="0" distB="0" distL="0" distR="0" wp14:anchorId="706D1956" wp14:editId="2471EF75">
            <wp:extent cx="4837347" cy="7198963"/>
            <wp:effectExtent l="0" t="0" r="1905" b="254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3481" cy="7222973"/>
                    </a:xfrm>
                    <a:prstGeom prst="rect">
                      <a:avLst/>
                    </a:prstGeom>
                  </pic:spPr>
                </pic:pic>
              </a:graphicData>
            </a:graphic>
          </wp:inline>
        </w:drawing>
      </w:r>
    </w:p>
    <w:p w14:paraId="16AEF4E8" w14:textId="77777777" w:rsidR="009142B0" w:rsidRPr="00C34AEC" w:rsidRDefault="009142B0" w:rsidP="009142B0">
      <w:pPr>
        <w:pStyle w:val="Caption"/>
      </w:pPr>
      <w:bookmarkStart w:id="272" w:name="_Toc49438942"/>
      <w:r>
        <w:t xml:space="preserve">Figure </w:t>
      </w:r>
      <w:r>
        <w:fldChar w:fldCharType="begin"/>
      </w:r>
      <w:r>
        <w:instrText xml:space="preserve"> SEQ Figure \* ARABIC </w:instrText>
      </w:r>
      <w:r>
        <w:fldChar w:fldCharType="separate"/>
      </w:r>
      <w:r>
        <w:rPr>
          <w:noProof/>
        </w:rPr>
        <w:t>11</w:t>
      </w:r>
      <w:r>
        <w:fldChar w:fldCharType="end"/>
      </w:r>
      <w:r>
        <w:rPr>
          <w:lang w:val="en-US"/>
        </w:rPr>
        <w:t xml:space="preserve"> </w:t>
      </w:r>
      <w:r w:rsidRPr="006922AF">
        <w:rPr>
          <w:lang w:val="en-US"/>
        </w:rPr>
        <w:t>Order Process Sequence Diagram</w:t>
      </w:r>
      <w:bookmarkEnd w:id="272"/>
    </w:p>
    <w:p w14:paraId="50F62D4A" w14:textId="77777777" w:rsidR="009142B0" w:rsidRDefault="009142B0">
      <w:pPr>
        <w:pStyle w:val="Heading2"/>
        <w:numPr>
          <w:ilvl w:val="0"/>
          <w:numId w:val="17"/>
        </w:numPr>
        <w:ind w:left="1134" w:hanging="1134"/>
      </w:pPr>
      <w:bookmarkStart w:id="273" w:name="_Toc36204004"/>
      <w:bookmarkStart w:id="274" w:name="_Toc49441506"/>
      <w:bookmarkStart w:id="275" w:name="_Toc124256214"/>
      <w:bookmarkEnd w:id="273"/>
      <w:r>
        <w:t>Service Delivery</w:t>
      </w:r>
      <w:bookmarkEnd w:id="274"/>
      <w:bookmarkEnd w:id="275"/>
    </w:p>
    <w:p w14:paraId="0F3454E4" w14:textId="77777777" w:rsidR="009142B0" w:rsidRDefault="009142B0">
      <w:pPr>
        <w:pStyle w:val="Heading3"/>
        <w:numPr>
          <w:ilvl w:val="0"/>
          <w:numId w:val="17"/>
        </w:numPr>
        <w:ind w:left="1134" w:hanging="1134"/>
      </w:pPr>
      <w:bookmarkStart w:id="276" w:name="_Toc49441507"/>
      <w:bookmarkStart w:id="277" w:name="_Toc124256215"/>
      <w:r>
        <w:t>Introduction</w:t>
      </w:r>
      <w:bookmarkEnd w:id="276"/>
      <w:bookmarkEnd w:id="277"/>
    </w:p>
    <w:p w14:paraId="65A95C9B" w14:textId="77777777" w:rsidR="009142B0" w:rsidRPr="00D51F95" w:rsidRDefault="009142B0" w:rsidP="009142B0">
      <w:pPr>
        <w:pStyle w:val="Body"/>
      </w:pPr>
      <w:r>
        <w:t>Service delivery</w:t>
      </w:r>
      <w:r w:rsidRPr="00D51F95">
        <w:t xml:space="preserve"> is handled by each </w:t>
      </w:r>
      <w:r>
        <w:t>SP</w:t>
      </w:r>
      <w:r w:rsidRPr="00D51F95">
        <w:t xml:space="preserve"> based on </w:t>
      </w:r>
      <w:r>
        <w:t>accepted Orders</w:t>
      </w:r>
      <w:r w:rsidRPr="00D51F95">
        <w:t xml:space="preserve">. This </w:t>
      </w:r>
      <w:r>
        <w:t>specification</w:t>
      </w:r>
      <w:r w:rsidRPr="00D51F95">
        <w:t xml:space="preserve"> define</w:t>
      </w:r>
      <w:r>
        <w:t>s</w:t>
      </w:r>
      <w:r w:rsidRPr="00D51F95">
        <w:t xml:space="preserve"> the way in which a service that was delivered</w:t>
      </w:r>
      <w:r>
        <w:t xml:space="preserve"> through a downstream supply chain</w:t>
      </w:r>
      <w:r w:rsidRPr="00D51F95">
        <w:t xml:space="preserve"> is handed off to the </w:t>
      </w:r>
      <w:r>
        <w:t>Buyer</w:t>
      </w:r>
      <w:r w:rsidRPr="00D51F95">
        <w:t>.</w:t>
      </w:r>
      <w:r>
        <w:t xml:space="preserve"> Note that t</w:t>
      </w:r>
      <w:r w:rsidRPr="00D51F95">
        <w:t xml:space="preserve">he </w:t>
      </w:r>
      <w:r>
        <w:t>standard</w:t>
      </w:r>
      <w:r w:rsidRPr="00D51F95">
        <w:t xml:space="preserve"> does not </w:t>
      </w:r>
      <w:r>
        <w:t>define</w:t>
      </w:r>
      <w:r w:rsidRPr="00D51F95">
        <w:t xml:space="preserve"> how each </w:t>
      </w:r>
      <w:r>
        <w:t>SP</w:t>
      </w:r>
      <w:r w:rsidRPr="00D51F95">
        <w:t xml:space="preserve"> delivers each element of service. </w:t>
      </w:r>
    </w:p>
    <w:p w14:paraId="2D52A5D7" w14:textId="77777777" w:rsidR="009142B0" w:rsidRPr="00D51F95" w:rsidRDefault="009142B0" w:rsidP="009142B0">
      <w:pPr>
        <w:pStyle w:val="Body"/>
      </w:pPr>
      <w:r w:rsidRPr="00D51F95">
        <w:lastRenderedPageBreak/>
        <w:t xml:space="preserve">Based on the </w:t>
      </w:r>
      <w:r>
        <w:t>O</w:t>
      </w:r>
      <w:r w:rsidRPr="00D51F95">
        <w:t xml:space="preserve">rdering process defined </w:t>
      </w:r>
      <w:r>
        <w:t>in Section 10.2</w:t>
      </w:r>
      <w:r w:rsidRPr="00D51F95">
        <w:t xml:space="preserve"> internally sourced elements of the service </w:t>
      </w:r>
      <w:r>
        <w:t>may</w:t>
      </w:r>
      <w:r w:rsidRPr="00D51F95">
        <w:t xml:space="preserve"> only be activated if and when all externally sourced elements of the service have initiated the </w:t>
      </w:r>
      <w:r>
        <w:t>service delivery</w:t>
      </w:r>
      <w:r w:rsidRPr="00D51F95">
        <w:t xml:space="preserve"> process. However, </w:t>
      </w:r>
      <w:r>
        <w:t>service delivery</w:t>
      </w:r>
      <w:r w:rsidRPr="00D51F95">
        <w:t xml:space="preserve"> may not be instantaneous and there is a possibility that in a chain of nested </w:t>
      </w:r>
      <w:r>
        <w:t>service delivery</w:t>
      </w:r>
      <w:r w:rsidRPr="00D51F95">
        <w:t xml:space="preserve"> processes, certain elements </w:t>
      </w:r>
      <w:r>
        <w:t>may</w:t>
      </w:r>
      <w:r w:rsidRPr="00D51F95">
        <w:t xml:space="preserve"> be activated prior to others, not necessarily in the sequence of the service topology.</w:t>
      </w:r>
    </w:p>
    <w:p w14:paraId="56B0E26D" w14:textId="77777777" w:rsidR="009142B0" w:rsidRPr="00D51F95" w:rsidRDefault="009142B0">
      <w:pPr>
        <w:pStyle w:val="ListParagraph"/>
        <w:numPr>
          <w:ilvl w:val="0"/>
          <w:numId w:val="35"/>
        </w:numPr>
      </w:pPr>
      <w:r>
        <w:t>SCO</w:t>
      </w:r>
      <w:r w:rsidRPr="00D51F95">
        <w:t xml:space="preserve"> instructs </w:t>
      </w:r>
      <w:r>
        <w:t xml:space="preserve">SOF </w:t>
      </w:r>
      <w:r w:rsidRPr="00D51F95">
        <w:t xml:space="preserve">to activate each and all internally sourced elements of service. For each internally sourced element: </w:t>
      </w:r>
      <w:r>
        <w:t xml:space="preserve">SOF </w:t>
      </w:r>
      <w:r w:rsidRPr="00D51F95">
        <w:t>activates internally sourced elements.</w:t>
      </w:r>
    </w:p>
    <w:p w14:paraId="5AEB47B6" w14:textId="77777777" w:rsidR="009142B0" w:rsidRPr="00D51F95" w:rsidRDefault="009142B0">
      <w:pPr>
        <w:pStyle w:val="ListParagraph"/>
        <w:numPr>
          <w:ilvl w:val="0"/>
          <w:numId w:val="35"/>
        </w:numPr>
      </w:pPr>
      <w:r>
        <w:t xml:space="preserve">SOF </w:t>
      </w:r>
      <w:r w:rsidRPr="00D51F95">
        <w:t>reports “service element activated”</w:t>
      </w:r>
    </w:p>
    <w:p w14:paraId="0F2B0256" w14:textId="77777777" w:rsidR="009142B0" w:rsidRPr="00D51F95" w:rsidRDefault="009142B0">
      <w:pPr>
        <w:pStyle w:val="ListParagraph"/>
        <w:numPr>
          <w:ilvl w:val="0"/>
          <w:numId w:val="35"/>
        </w:numPr>
      </w:pPr>
      <w:r>
        <w:t>SCO</w:t>
      </w:r>
      <w:r w:rsidRPr="00D51F95">
        <w:t xml:space="preserve"> chains internally</w:t>
      </w:r>
      <w:r>
        <w:t xml:space="preserve"> </w:t>
      </w:r>
      <w:r w:rsidRPr="00D51F95">
        <w:t>sourced elements in topology/sequence.</w:t>
      </w:r>
    </w:p>
    <w:p w14:paraId="00056255" w14:textId="77777777" w:rsidR="009142B0" w:rsidRPr="00D51F95" w:rsidRDefault="009142B0">
      <w:pPr>
        <w:pStyle w:val="Body"/>
        <w:numPr>
          <w:ilvl w:val="0"/>
          <w:numId w:val="36"/>
        </w:numPr>
      </w:pPr>
      <w:r w:rsidRPr="00D51F95">
        <w:t xml:space="preserve">Once all internally sourced elements have been activated and chained </w:t>
      </w:r>
      <w:r>
        <w:t>–</w:t>
      </w:r>
      <w:r w:rsidRPr="00D51F95">
        <w:t xml:space="preserve"> </w:t>
      </w:r>
      <w:r>
        <w:t>f</w:t>
      </w:r>
      <w:r w:rsidRPr="00D51F95">
        <w:t xml:space="preserve">or each externally sourced element (grouped by </w:t>
      </w:r>
      <w:r>
        <w:t>SP</w:t>
      </w:r>
      <w:r w:rsidRPr="00D51F95">
        <w:t xml:space="preserve">): </w:t>
      </w:r>
    </w:p>
    <w:p w14:paraId="6999F61F" w14:textId="77777777" w:rsidR="009142B0" w:rsidRPr="00D51F95" w:rsidRDefault="009142B0">
      <w:pPr>
        <w:pStyle w:val="ListParagraph"/>
        <w:numPr>
          <w:ilvl w:val="0"/>
          <w:numId w:val="29"/>
        </w:numPr>
      </w:pPr>
      <w:r>
        <w:t xml:space="preserve">Seller </w:t>
      </w:r>
      <w:r w:rsidRPr="00D51F95">
        <w:t xml:space="preserve"> reports to </w:t>
      </w:r>
      <w:r>
        <w:t>B-BUS</w:t>
      </w:r>
      <w:r w:rsidRPr="00D51F95">
        <w:t xml:space="preserve"> “service element activated”</w:t>
      </w:r>
    </w:p>
    <w:p w14:paraId="5283F9A6" w14:textId="77777777" w:rsidR="009142B0" w:rsidRPr="00D51F95" w:rsidRDefault="009142B0">
      <w:pPr>
        <w:pStyle w:val="ListParagraph"/>
        <w:numPr>
          <w:ilvl w:val="0"/>
          <w:numId w:val="29"/>
        </w:numPr>
      </w:pPr>
      <w:r>
        <w:t>B-BUS</w:t>
      </w:r>
      <w:r w:rsidRPr="00D51F95">
        <w:t xml:space="preserve"> reports to </w:t>
      </w:r>
      <w:r>
        <w:t>SCO</w:t>
      </w:r>
      <w:r w:rsidRPr="00D51F95">
        <w:t xml:space="preserve"> of same</w:t>
      </w:r>
    </w:p>
    <w:p w14:paraId="2C0D3CB5" w14:textId="77777777" w:rsidR="009142B0" w:rsidRPr="00D51F95" w:rsidRDefault="009142B0">
      <w:pPr>
        <w:pStyle w:val="ListParagraph"/>
        <w:numPr>
          <w:ilvl w:val="0"/>
          <w:numId w:val="29"/>
        </w:numPr>
      </w:pPr>
      <w:r>
        <w:t>SCO</w:t>
      </w:r>
      <w:r w:rsidRPr="00D51F95">
        <w:t xml:space="preserve"> chains the externally sourced element into topology/sequence.</w:t>
      </w:r>
    </w:p>
    <w:p w14:paraId="12DEB8B5" w14:textId="77777777" w:rsidR="009142B0" w:rsidRPr="00D51F95" w:rsidRDefault="009142B0">
      <w:pPr>
        <w:pStyle w:val="ListParagraph"/>
        <w:numPr>
          <w:ilvl w:val="0"/>
          <w:numId w:val="29"/>
        </w:numPr>
      </w:pPr>
      <w:r>
        <w:t>SCO</w:t>
      </w:r>
      <w:r w:rsidRPr="00D51F95">
        <w:t xml:space="preserve"> performs “</w:t>
      </w:r>
      <w:r>
        <w:t xml:space="preserve">SP </w:t>
      </w:r>
      <w:r w:rsidRPr="00D51F95">
        <w:t>to end” test.</w:t>
      </w:r>
    </w:p>
    <w:p w14:paraId="0560C023" w14:textId="77777777" w:rsidR="009142B0" w:rsidRPr="00D51F95" w:rsidRDefault="009142B0">
      <w:pPr>
        <w:pStyle w:val="Body"/>
        <w:numPr>
          <w:ilvl w:val="0"/>
          <w:numId w:val="37"/>
        </w:numPr>
      </w:pPr>
      <w:r w:rsidRPr="00D51F95">
        <w:t xml:space="preserve">Once all </w:t>
      </w:r>
      <w:r>
        <w:t xml:space="preserve">SP </w:t>
      </w:r>
      <w:r w:rsidRPr="00D51F95">
        <w:t xml:space="preserve">to end” tests have been successfully completed </w:t>
      </w:r>
      <w:r>
        <w:t>–</w:t>
      </w:r>
      <w:r w:rsidRPr="00D51F95">
        <w:t xml:space="preserve"> </w:t>
      </w:r>
      <w:r>
        <w:t>SCO</w:t>
      </w:r>
      <w:r w:rsidRPr="00D51F95">
        <w:t xml:space="preserve"> reports to </w:t>
      </w:r>
      <w:r>
        <w:t>S-BUS</w:t>
      </w:r>
      <w:r w:rsidRPr="00D51F95">
        <w:t xml:space="preserve"> “service delivered”:</w:t>
      </w:r>
    </w:p>
    <w:p w14:paraId="6BB7C405" w14:textId="77777777" w:rsidR="009142B0" w:rsidRPr="00D51F95" w:rsidRDefault="009142B0">
      <w:pPr>
        <w:pStyle w:val="ListParagraph"/>
        <w:numPr>
          <w:ilvl w:val="0"/>
          <w:numId w:val="30"/>
        </w:numPr>
      </w:pPr>
      <w:r>
        <w:t>S-BUS</w:t>
      </w:r>
      <w:r w:rsidRPr="00D51F95">
        <w:t xml:space="preserve"> reports to </w:t>
      </w:r>
      <w:r>
        <w:t xml:space="preserve">Buyer </w:t>
      </w:r>
      <w:r w:rsidRPr="00D51F95">
        <w:t>“service delivered”.</w:t>
      </w:r>
    </w:p>
    <w:p w14:paraId="03E7F4B2" w14:textId="77777777" w:rsidR="009142B0" w:rsidRPr="007A5005" w:rsidRDefault="009142B0" w:rsidP="009142B0">
      <w:pPr>
        <w:pStyle w:val="Body"/>
      </w:pPr>
      <w:r w:rsidRPr="007A5005">
        <w:t>The specification includes provisions for events that may cause failure to activate certain elements and the resulting actions:</w:t>
      </w:r>
    </w:p>
    <w:p w14:paraId="74A31452" w14:textId="77777777" w:rsidR="009142B0" w:rsidRPr="007A5005" w:rsidRDefault="009142B0">
      <w:pPr>
        <w:pStyle w:val="Body"/>
        <w:numPr>
          <w:ilvl w:val="0"/>
          <w:numId w:val="30"/>
        </w:numPr>
      </w:pPr>
      <w:r w:rsidRPr="007A5005">
        <w:t>Delay in delivery (may be subject to penalty).</w:t>
      </w:r>
    </w:p>
    <w:p w14:paraId="2F4F8ED1" w14:textId="77777777" w:rsidR="009142B0" w:rsidRPr="007A5005" w:rsidRDefault="009142B0">
      <w:pPr>
        <w:pStyle w:val="Body"/>
        <w:numPr>
          <w:ilvl w:val="0"/>
          <w:numId w:val="30"/>
        </w:numPr>
      </w:pPr>
      <w:r w:rsidRPr="007A5005">
        <w:t>Inability to deliver (permanently or within a specified time) that will lead to cancellation of order and failover to alternative (internally or externally sourced)</w:t>
      </w:r>
    </w:p>
    <w:p w14:paraId="1A26B9AD" w14:textId="77777777" w:rsidR="009142B0" w:rsidRDefault="009142B0" w:rsidP="009142B0">
      <w:pPr>
        <w:pStyle w:val="Body"/>
      </w:pPr>
      <w:r>
        <w:t>There may be failover to an alternative Supply Chains in the event that the primary Supply Chain cannot be delivered. Note that t</w:t>
      </w:r>
      <w:r w:rsidRPr="00D51F95">
        <w:t xml:space="preserve">here may be SLA (performance) and commercial implications </w:t>
      </w:r>
      <w:r>
        <w:t>to such a failover. In which case the Seller may cancel the Order or renegotiate the commercial terms with the Buyer so far as the contract between them allows that.</w:t>
      </w:r>
    </w:p>
    <w:p w14:paraId="5AADDBD7" w14:textId="77777777" w:rsidR="009142B0" w:rsidRDefault="009142B0">
      <w:pPr>
        <w:pStyle w:val="Heading3"/>
        <w:numPr>
          <w:ilvl w:val="0"/>
          <w:numId w:val="17"/>
        </w:numPr>
        <w:ind w:left="1134" w:hanging="1134"/>
      </w:pPr>
      <w:bookmarkStart w:id="278" w:name="_Toc49441508"/>
      <w:bookmarkStart w:id="279" w:name="_Toc124256216"/>
      <w:r>
        <w:lastRenderedPageBreak/>
        <w:t>Service Delivery Process Diagram</w:t>
      </w:r>
      <w:bookmarkEnd w:id="278"/>
      <w:bookmarkEnd w:id="279"/>
    </w:p>
    <w:p w14:paraId="5AD7B792" w14:textId="77777777" w:rsidR="009142B0" w:rsidRPr="00D2598E" w:rsidRDefault="009142B0" w:rsidP="009142B0">
      <w:pPr>
        <w:pStyle w:val="Caption"/>
      </w:pPr>
      <w:r>
        <w:rPr>
          <w:noProof/>
        </w:rPr>
        <w:drawing>
          <wp:inline distT="0" distB="0" distL="0" distR="0" wp14:anchorId="41FC0EAE" wp14:editId="7DCC055F">
            <wp:extent cx="5943600" cy="5988050"/>
            <wp:effectExtent l="0" t="0" r="0" b="635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rvice Delivery WF 202005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988050"/>
                    </a:xfrm>
                    <a:prstGeom prst="rect">
                      <a:avLst/>
                    </a:prstGeom>
                  </pic:spPr>
                </pic:pic>
              </a:graphicData>
            </a:graphic>
          </wp:inline>
        </w:drawing>
      </w:r>
    </w:p>
    <w:p w14:paraId="20AA4E88" w14:textId="77777777" w:rsidR="009142B0" w:rsidRPr="00D2598E" w:rsidRDefault="009142B0" w:rsidP="009142B0">
      <w:pPr>
        <w:pStyle w:val="Caption"/>
      </w:pPr>
      <w:bookmarkStart w:id="280" w:name="_Toc49438943"/>
      <w:r>
        <w:t xml:space="preserve">Figure </w:t>
      </w:r>
      <w:r>
        <w:fldChar w:fldCharType="begin"/>
      </w:r>
      <w:r>
        <w:instrText xml:space="preserve"> SEQ Figure \* ARABIC </w:instrText>
      </w:r>
      <w:r>
        <w:fldChar w:fldCharType="separate"/>
      </w:r>
      <w:r>
        <w:rPr>
          <w:noProof/>
        </w:rPr>
        <w:t>12</w:t>
      </w:r>
      <w:r>
        <w:fldChar w:fldCharType="end"/>
      </w:r>
      <w:r>
        <w:t xml:space="preserve"> </w:t>
      </w:r>
      <w:r w:rsidRPr="00EE5177">
        <w:t>Service Delivery Process</w:t>
      </w:r>
      <w:bookmarkEnd w:id="280"/>
    </w:p>
    <w:p w14:paraId="40937FDD" w14:textId="77777777" w:rsidR="009142B0" w:rsidRPr="00466452" w:rsidRDefault="009142B0">
      <w:pPr>
        <w:pStyle w:val="Heading3"/>
        <w:numPr>
          <w:ilvl w:val="0"/>
          <w:numId w:val="17"/>
        </w:numPr>
        <w:ind w:left="1134" w:hanging="1134"/>
      </w:pPr>
      <w:bookmarkStart w:id="281" w:name="_Toc34763020"/>
      <w:bookmarkStart w:id="282" w:name="_Toc35063627"/>
      <w:bookmarkStart w:id="283" w:name="_Toc35267980"/>
      <w:bookmarkStart w:id="284" w:name="_Toc35341518"/>
      <w:bookmarkStart w:id="285" w:name="_Toc35342102"/>
      <w:bookmarkStart w:id="286" w:name="_Toc35342227"/>
      <w:bookmarkStart w:id="287" w:name="_Toc35342468"/>
      <w:bookmarkStart w:id="288" w:name="_Toc35342623"/>
      <w:bookmarkStart w:id="289" w:name="_Toc35531625"/>
      <w:bookmarkStart w:id="290" w:name="_Toc35537310"/>
      <w:bookmarkStart w:id="291" w:name="_Toc35866685"/>
      <w:bookmarkStart w:id="292" w:name="_Toc35883638"/>
      <w:bookmarkStart w:id="293" w:name="_Toc35889545"/>
      <w:bookmarkStart w:id="294" w:name="_Toc49441509"/>
      <w:bookmarkStart w:id="295" w:name="_Toc124256217"/>
      <w:bookmarkEnd w:id="281"/>
      <w:bookmarkEnd w:id="282"/>
      <w:bookmarkEnd w:id="283"/>
      <w:bookmarkEnd w:id="284"/>
      <w:bookmarkEnd w:id="285"/>
      <w:bookmarkEnd w:id="286"/>
      <w:bookmarkEnd w:id="287"/>
      <w:bookmarkEnd w:id="288"/>
      <w:bookmarkEnd w:id="289"/>
      <w:bookmarkEnd w:id="290"/>
      <w:bookmarkEnd w:id="291"/>
      <w:bookmarkEnd w:id="292"/>
      <w:bookmarkEnd w:id="293"/>
      <w:r>
        <w:t>Service Delivery Process</w:t>
      </w:r>
      <w:bookmarkEnd w:id="294"/>
      <w:bookmarkEnd w:id="295"/>
    </w:p>
    <w:p w14:paraId="759D0D8F" w14:textId="77777777" w:rsidR="009142B0" w:rsidRDefault="009142B0">
      <w:pPr>
        <w:pStyle w:val="ListParagraph"/>
        <w:numPr>
          <w:ilvl w:val="0"/>
          <w:numId w:val="28"/>
        </w:numPr>
      </w:pPr>
      <w:r>
        <w:t>Upon receipt of request of activation of internally sourced Service Elements,  SOF</w:t>
      </w:r>
      <w:r w:rsidRPr="00D51F95">
        <w:t xml:space="preserve"> activate</w:t>
      </w:r>
      <w:r>
        <w:t>s</w:t>
      </w:r>
      <w:r w:rsidRPr="00D51F95">
        <w:t xml:space="preserve"> </w:t>
      </w:r>
      <w:r>
        <w:t>all such Service Elements</w:t>
      </w:r>
      <w:r w:rsidRPr="00D51F95">
        <w:t xml:space="preserve">. </w:t>
      </w:r>
    </w:p>
    <w:p w14:paraId="251E23B5" w14:textId="77777777" w:rsidR="009142B0" w:rsidRDefault="009142B0" w:rsidP="009142B0">
      <w:pPr>
        <w:pStyle w:val="MandatoryRequirement"/>
      </w:pPr>
      <w:r>
        <w:t xml:space="preserve">SOF </w:t>
      </w:r>
      <w:r w:rsidRPr="0091451B">
        <w:rPr>
          <w:b/>
          <w:bCs/>
        </w:rPr>
        <w:t>MUST</w:t>
      </w:r>
      <w:r>
        <w:t xml:space="preserve"> attempt activation of all internally sourced Service Elements on receipt of such a request for activation.</w:t>
      </w:r>
    </w:p>
    <w:p w14:paraId="104C9ADE" w14:textId="77777777" w:rsidR="009142B0" w:rsidRDefault="009142B0">
      <w:pPr>
        <w:pStyle w:val="ListParagraph"/>
        <w:numPr>
          <w:ilvl w:val="0"/>
          <w:numId w:val="28"/>
        </w:numPr>
      </w:pPr>
      <w:r>
        <w:t xml:space="preserve">SOF </w:t>
      </w:r>
      <w:r w:rsidRPr="00D51F95">
        <w:t>reports “</w:t>
      </w:r>
      <w:r>
        <w:t>S</w:t>
      </w:r>
      <w:r w:rsidRPr="00D51F95">
        <w:t xml:space="preserve">ervice </w:t>
      </w:r>
      <w:r>
        <w:t>E</w:t>
      </w:r>
      <w:r w:rsidRPr="00D51F95">
        <w:t xml:space="preserve">lement </w:t>
      </w:r>
      <w:r>
        <w:t>A</w:t>
      </w:r>
      <w:r w:rsidRPr="00D51F95">
        <w:t>ctivated”</w:t>
      </w:r>
      <w:r>
        <w:t xml:space="preserve"> to SCO for each Service Element successfully activated within the respective ‘Service Element Activation Window’.</w:t>
      </w:r>
    </w:p>
    <w:p w14:paraId="65DDEE65" w14:textId="77777777" w:rsidR="009142B0" w:rsidRDefault="009142B0" w:rsidP="009142B0">
      <w:pPr>
        <w:pStyle w:val="MandatoryRequirement"/>
      </w:pPr>
      <w:r>
        <w:t xml:space="preserve">All external messages referring to Service Element </w:t>
      </w:r>
      <w:r w:rsidRPr="00C93D53">
        <w:rPr>
          <w:b/>
          <w:bCs/>
        </w:rPr>
        <w:t>MUST</w:t>
      </w:r>
      <w:r>
        <w:t xml:space="preserve"> include Service Element ID#.</w:t>
      </w:r>
    </w:p>
    <w:p w14:paraId="0E0F77EE" w14:textId="77777777" w:rsidR="009142B0" w:rsidRDefault="009142B0" w:rsidP="009142B0">
      <w:pPr>
        <w:pStyle w:val="MandatoryRequirement"/>
      </w:pPr>
      <w:r>
        <w:t xml:space="preserve">All external messages referring to Service </w:t>
      </w:r>
      <w:r w:rsidRPr="00C93D53">
        <w:rPr>
          <w:b/>
          <w:bCs/>
        </w:rPr>
        <w:t>MUST</w:t>
      </w:r>
      <w:r>
        <w:t xml:space="preserve"> include Service ID#.</w:t>
      </w:r>
    </w:p>
    <w:p w14:paraId="027893C5" w14:textId="77777777" w:rsidR="009142B0" w:rsidRPr="00FC141F" w:rsidRDefault="009142B0" w:rsidP="009142B0">
      <w:pPr>
        <w:pStyle w:val="MandatoryRequirement"/>
      </w:pPr>
      <w:r>
        <w:t xml:space="preserve">All external messages referring to Order </w:t>
      </w:r>
      <w:r w:rsidRPr="00C93D53">
        <w:rPr>
          <w:b/>
          <w:bCs/>
        </w:rPr>
        <w:t>MUST</w:t>
      </w:r>
      <w:r>
        <w:t xml:space="preserve"> include Order ID#.</w:t>
      </w:r>
    </w:p>
    <w:p w14:paraId="66C9A9C8" w14:textId="77777777" w:rsidR="009142B0" w:rsidRDefault="009142B0" w:rsidP="009142B0">
      <w:pPr>
        <w:pStyle w:val="MandatoryRequirement"/>
      </w:pPr>
      <w:r>
        <w:lastRenderedPageBreak/>
        <w:t xml:space="preserve">SOF </w:t>
      </w:r>
      <w:r w:rsidRPr="0091451B">
        <w:rPr>
          <w:b/>
          <w:bCs/>
        </w:rPr>
        <w:t>MUST</w:t>
      </w:r>
      <w:r>
        <w:t xml:space="preserve"> report “Service Element Activated” for each successfully activated Service Element within the ‘Service Element Activation Window’.</w:t>
      </w:r>
    </w:p>
    <w:p w14:paraId="618346DB" w14:textId="77777777" w:rsidR="009142B0" w:rsidRDefault="009142B0" w:rsidP="009142B0">
      <w:pPr>
        <w:pStyle w:val="MandatoryRequirement"/>
      </w:pPr>
      <w:r>
        <w:t xml:space="preserve">SOF </w:t>
      </w:r>
      <w:r w:rsidRPr="0091451B">
        <w:rPr>
          <w:b/>
          <w:bCs/>
        </w:rPr>
        <w:t>MUST</w:t>
      </w:r>
      <w:r>
        <w:t xml:space="preserve"> report “Service Element Activation Failure” for each failure to activate a Service Element within the ‘Service Element Activation Window’.</w:t>
      </w:r>
    </w:p>
    <w:p w14:paraId="0442314E" w14:textId="77777777" w:rsidR="009142B0" w:rsidRDefault="009142B0">
      <w:pPr>
        <w:pStyle w:val="ListParagraph"/>
        <w:numPr>
          <w:ilvl w:val="0"/>
          <w:numId w:val="28"/>
        </w:numPr>
      </w:pPr>
      <w:r>
        <w:t>B-BUS receives notification from downstream Sellers respectively “Order Activated” for all externally sourced Service Elements.</w:t>
      </w:r>
    </w:p>
    <w:p w14:paraId="7A6A2678" w14:textId="77777777" w:rsidR="009142B0" w:rsidRPr="009E5DFF" w:rsidRDefault="009142B0" w:rsidP="009142B0">
      <w:pPr>
        <w:pStyle w:val="MandatoryRequirement"/>
      </w:pPr>
      <w:r>
        <w:t>B-BUS</w:t>
      </w:r>
      <w:r w:rsidRPr="009E5DFF">
        <w:t xml:space="preserve"> </w:t>
      </w:r>
      <w:r w:rsidRPr="0091451B">
        <w:rPr>
          <w:b/>
          <w:bCs/>
        </w:rPr>
        <w:t>MUST</w:t>
      </w:r>
      <w:r w:rsidRPr="009E5DFF">
        <w:t xml:space="preserve"> report “</w:t>
      </w:r>
      <w:r>
        <w:t>Service Element Activated</w:t>
      </w:r>
      <w:r w:rsidRPr="009E5DFF">
        <w:t xml:space="preserve">” for each successfully activated </w:t>
      </w:r>
      <w:r>
        <w:t>Order</w:t>
      </w:r>
      <w:r w:rsidRPr="009E5DFF">
        <w:t xml:space="preserve"> within the ‘</w:t>
      </w:r>
      <w:r>
        <w:t>Order</w:t>
      </w:r>
      <w:r w:rsidRPr="009E5DFF">
        <w:t xml:space="preserve"> Activation Window’.</w:t>
      </w:r>
    </w:p>
    <w:p w14:paraId="5552BF15" w14:textId="77777777" w:rsidR="009142B0" w:rsidRPr="009E5DFF" w:rsidRDefault="009142B0" w:rsidP="009142B0">
      <w:pPr>
        <w:pStyle w:val="MandatoryRequirement"/>
      </w:pPr>
      <w:r>
        <w:t>B-BUS</w:t>
      </w:r>
      <w:r w:rsidRPr="009E5DFF">
        <w:t xml:space="preserve"> </w:t>
      </w:r>
      <w:r w:rsidRPr="0091451B">
        <w:rPr>
          <w:b/>
          <w:bCs/>
        </w:rPr>
        <w:t>MUST</w:t>
      </w:r>
      <w:r w:rsidRPr="009E5DFF">
        <w:t xml:space="preserve"> report “</w:t>
      </w:r>
      <w:r>
        <w:t>Service Element</w:t>
      </w:r>
      <w:r w:rsidRPr="009E5DFF">
        <w:t xml:space="preserve"> Activation Failure” for each failure to activate </w:t>
      </w:r>
      <w:r>
        <w:t>an Order</w:t>
      </w:r>
      <w:r w:rsidRPr="009E5DFF">
        <w:t xml:space="preserve"> within the ‘</w:t>
      </w:r>
      <w:r>
        <w:t>Order</w:t>
      </w:r>
      <w:r w:rsidRPr="009E5DFF">
        <w:t xml:space="preserve"> Activation Window’.</w:t>
      </w:r>
    </w:p>
    <w:p w14:paraId="62795B46" w14:textId="77777777" w:rsidR="009142B0" w:rsidRDefault="009142B0">
      <w:pPr>
        <w:pStyle w:val="ListParagraph"/>
        <w:numPr>
          <w:ilvl w:val="0"/>
          <w:numId w:val="28"/>
        </w:numPr>
      </w:pPr>
      <w:r>
        <w:t>If all the notifications received by SCO</w:t>
      </w:r>
      <w:r w:rsidRPr="00D51F95">
        <w:t xml:space="preserve"> </w:t>
      </w:r>
      <w:r>
        <w:t xml:space="preserve">from B-BUS and SOF indicate successful activation, then SCO </w:t>
      </w:r>
      <w:r w:rsidRPr="00D51F95">
        <w:t xml:space="preserve">chains </w:t>
      </w:r>
      <w:r>
        <w:t>all Service Elements into Service Chain and performs testing from SCO to downstream end of Service Chain. If test succeeds within ‘Service Activation Window’, SCO reports to S-BUS “Order Activated”.</w:t>
      </w:r>
    </w:p>
    <w:p w14:paraId="64AF73AE" w14:textId="77777777" w:rsidR="009142B0" w:rsidRDefault="009142B0" w:rsidP="009142B0">
      <w:pPr>
        <w:pStyle w:val="MandatoryRequirement"/>
      </w:pPr>
      <w:r>
        <w:t xml:space="preserve">SCO </w:t>
      </w:r>
      <w:r w:rsidRPr="0091451B">
        <w:rPr>
          <w:b/>
          <w:bCs/>
        </w:rPr>
        <w:t>MUST</w:t>
      </w:r>
      <w:r>
        <w:t xml:space="preserve"> chain all Service Elements into Service-Chain upon receipt of fully positive notifications of activations from B-BUS and SOF.</w:t>
      </w:r>
    </w:p>
    <w:p w14:paraId="39F5BF97" w14:textId="77777777" w:rsidR="009142B0" w:rsidRDefault="009142B0" w:rsidP="009142B0">
      <w:pPr>
        <w:pStyle w:val="MandatoryRequirement"/>
      </w:pPr>
      <w:r>
        <w:t xml:space="preserve">SCO </w:t>
      </w:r>
      <w:r w:rsidRPr="0091451B">
        <w:rPr>
          <w:b/>
          <w:bCs/>
        </w:rPr>
        <w:t>MUST</w:t>
      </w:r>
      <w:r>
        <w:t xml:space="preserve"> perform testing on Service Chain from SCO to downstream end of Service Chain.</w:t>
      </w:r>
    </w:p>
    <w:p w14:paraId="23C3D47B" w14:textId="77777777" w:rsidR="009142B0" w:rsidRDefault="009142B0" w:rsidP="009142B0">
      <w:pPr>
        <w:pStyle w:val="MandatoryRequirement"/>
      </w:pPr>
      <w:r>
        <w:t xml:space="preserve">SCO </w:t>
      </w:r>
      <w:r w:rsidRPr="0091451B">
        <w:rPr>
          <w:b/>
          <w:bCs/>
        </w:rPr>
        <w:t>MUST</w:t>
      </w:r>
      <w:r>
        <w:t xml:space="preserve"> report to S-BUS “Order Activated” if the service test is successful within the ‘Service Activation Window’.</w:t>
      </w:r>
    </w:p>
    <w:p w14:paraId="2ABB373F" w14:textId="77777777" w:rsidR="009142B0" w:rsidRPr="00D2598E" w:rsidRDefault="009142B0" w:rsidP="009142B0">
      <w:pPr>
        <w:pStyle w:val="MandatoryRequirement"/>
      </w:pPr>
      <w:r>
        <w:t xml:space="preserve">SCO </w:t>
      </w:r>
      <w:r w:rsidRPr="0091451B">
        <w:rPr>
          <w:b/>
          <w:bCs/>
        </w:rPr>
        <w:t>MUST</w:t>
      </w:r>
      <w:r>
        <w:t xml:space="preserve"> report to S-BUS “Order Failed” if the service test does not succeed within the ‘Service Activation Window’.</w:t>
      </w:r>
    </w:p>
    <w:p w14:paraId="6B432714" w14:textId="77777777" w:rsidR="009142B0" w:rsidRDefault="009142B0">
      <w:pPr>
        <w:pStyle w:val="ListParagraph"/>
        <w:numPr>
          <w:ilvl w:val="0"/>
          <w:numId w:val="28"/>
        </w:numPr>
      </w:pPr>
      <w:r>
        <w:t>S-BUS notifies Buyer of successful activation and records in Upstream Bilateral Ledger.</w:t>
      </w:r>
    </w:p>
    <w:p w14:paraId="0A3F1724" w14:textId="77777777" w:rsidR="009142B0" w:rsidRDefault="009142B0" w:rsidP="009142B0">
      <w:pPr>
        <w:pStyle w:val="MandatoryRequirement"/>
      </w:pPr>
      <w:r>
        <w:t xml:space="preserve">S-BUS </w:t>
      </w:r>
      <w:r w:rsidRPr="0091451B">
        <w:rPr>
          <w:b/>
          <w:bCs/>
        </w:rPr>
        <w:t>MUST</w:t>
      </w:r>
      <w:r>
        <w:t xml:space="preserve"> record successful activation in the Upstream Bilateral Ledger.</w:t>
      </w:r>
    </w:p>
    <w:p w14:paraId="316770B5" w14:textId="77777777" w:rsidR="009142B0" w:rsidRDefault="009142B0">
      <w:pPr>
        <w:pStyle w:val="ListParagraph"/>
        <w:numPr>
          <w:ilvl w:val="0"/>
          <w:numId w:val="28"/>
        </w:numPr>
      </w:pPr>
      <w:r>
        <w:t>If any internally sourced Service Elements cannot be activated within its Service Element Activation Window, then SOF reports to SCO “Service Element Activation Failed”.</w:t>
      </w:r>
    </w:p>
    <w:p w14:paraId="685BA52C" w14:textId="77777777" w:rsidR="009142B0" w:rsidRDefault="009142B0" w:rsidP="009142B0">
      <w:pPr>
        <w:pStyle w:val="MandatoryRequirement"/>
      </w:pPr>
      <w:r>
        <w:t xml:space="preserve">SCO </w:t>
      </w:r>
      <w:r w:rsidRPr="0091451B">
        <w:rPr>
          <w:b/>
          <w:bCs/>
        </w:rPr>
        <w:t>MUST</w:t>
      </w:r>
      <w:r>
        <w:t xml:space="preserve"> specify ‘Service Element Activation Window’ to SOF for each internally sourced Service Element when placing activation request.</w:t>
      </w:r>
    </w:p>
    <w:p w14:paraId="1EDC6586" w14:textId="77777777" w:rsidR="009142B0" w:rsidRDefault="009142B0" w:rsidP="009142B0">
      <w:pPr>
        <w:pStyle w:val="MandatoryRequirement"/>
      </w:pPr>
      <w:r>
        <w:t xml:space="preserve">SOF </w:t>
      </w:r>
      <w:r w:rsidRPr="0091451B">
        <w:rPr>
          <w:b/>
          <w:bCs/>
        </w:rPr>
        <w:t>MUST</w:t>
      </w:r>
      <w:r>
        <w:t xml:space="preserve"> report to SCO for any internally sourced Service Element that was not activated successfully within the Service Element Activation Window “Service Element Activation Failed”.</w:t>
      </w:r>
    </w:p>
    <w:p w14:paraId="082F85AC" w14:textId="77777777" w:rsidR="009142B0" w:rsidRDefault="009142B0">
      <w:pPr>
        <w:pStyle w:val="MandatoryRequirement"/>
        <w:numPr>
          <w:ilvl w:val="0"/>
          <w:numId w:val="28"/>
        </w:numPr>
      </w:pPr>
      <w:r>
        <w:t xml:space="preserve">If any externally sourced Service Elements cannot be activated within its Service Element Activation Window, then B-BUS reports to SCO “Service Element Activation Failed”. </w:t>
      </w:r>
    </w:p>
    <w:p w14:paraId="2227CF9C" w14:textId="77777777" w:rsidR="009142B0" w:rsidRPr="00FD1AD1" w:rsidRDefault="009142B0" w:rsidP="009142B0">
      <w:pPr>
        <w:pStyle w:val="MandatoryRequirement"/>
      </w:pPr>
      <w:r>
        <w:t xml:space="preserve">B-BUS </w:t>
      </w:r>
      <w:r w:rsidRPr="0091451B">
        <w:rPr>
          <w:b/>
          <w:bCs/>
        </w:rPr>
        <w:t>MUST</w:t>
      </w:r>
      <w:r>
        <w:t xml:space="preserve"> report to SCO for any externally sourced Service Element that was not activated successfully within the Service Element Activation Window “Service Element Activation Failed”</w:t>
      </w:r>
    </w:p>
    <w:p w14:paraId="6C544905" w14:textId="77777777" w:rsidR="009142B0" w:rsidRDefault="009142B0">
      <w:pPr>
        <w:pStyle w:val="Body"/>
        <w:numPr>
          <w:ilvl w:val="0"/>
          <w:numId w:val="28"/>
        </w:numPr>
      </w:pPr>
      <w:r>
        <w:t>If SCO receives one or more “Service Element Activation Failed” notifications, it can (a) seek an alternative internally sourced Service Element from SOF according to Step 4 in Inquiry and Quote Section 10.1 or (b) it can initiate an Inquiry for an externally sourced Service Element according to Step 6  in Inquiry and Quote Section 10.1 or (c) decide to abandon the Order.</w:t>
      </w:r>
    </w:p>
    <w:p w14:paraId="78822B3E" w14:textId="77777777" w:rsidR="009142B0" w:rsidRDefault="009142B0" w:rsidP="009142B0">
      <w:pPr>
        <w:pStyle w:val="MandatoryRequirement"/>
      </w:pPr>
      <w:r>
        <w:t xml:space="preserve">SCO </w:t>
      </w:r>
      <w:r>
        <w:rPr>
          <w:b/>
          <w:bCs/>
          <w:lang w:val="en-US"/>
        </w:rPr>
        <w:t>MUST</w:t>
      </w:r>
      <w:r>
        <w:t xml:space="preserve"> choose one of the following actions: </w:t>
      </w:r>
    </w:p>
    <w:p w14:paraId="34C1CF0D" w14:textId="77777777" w:rsidR="009142B0" w:rsidRDefault="009142B0">
      <w:pPr>
        <w:pStyle w:val="Body"/>
        <w:numPr>
          <w:ilvl w:val="2"/>
          <w:numId w:val="37"/>
        </w:numPr>
      </w:pPr>
      <w:r>
        <w:t>Seek alternative internally sourced Service Element according to Section 10.1</w:t>
      </w:r>
    </w:p>
    <w:p w14:paraId="0A31045C" w14:textId="77777777" w:rsidR="009142B0" w:rsidRDefault="009142B0">
      <w:pPr>
        <w:pStyle w:val="Body"/>
        <w:numPr>
          <w:ilvl w:val="2"/>
          <w:numId w:val="37"/>
        </w:numPr>
      </w:pPr>
      <w:r>
        <w:lastRenderedPageBreak/>
        <w:t>Seek externally sourced Service Element to according to Section 10.1</w:t>
      </w:r>
    </w:p>
    <w:p w14:paraId="158100B6" w14:textId="77777777" w:rsidR="009142B0" w:rsidRDefault="009142B0">
      <w:pPr>
        <w:pStyle w:val="Body"/>
        <w:numPr>
          <w:ilvl w:val="2"/>
          <w:numId w:val="37"/>
        </w:numPr>
      </w:pPr>
      <w:r>
        <w:rPr>
          <w:lang w:val="en-US"/>
        </w:rPr>
        <w:t>A</w:t>
      </w:r>
      <w:r>
        <w:t>bandon the Order</w:t>
      </w:r>
      <w:r>
        <w:rPr>
          <w:lang w:val="en-US"/>
        </w:rPr>
        <w:t>.</w:t>
      </w:r>
    </w:p>
    <w:p w14:paraId="1104FDF1" w14:textId="77777777" w:rsidR="009142B0" w:rsidRDefault="009142B0">
      <w:pPr>
        <w:pStyle w:val="MandatoryRequirement"/>
        <w:numPr>
          <w:ilvl w:val="0"/>
          <w:numId w:val="28"/>
        </w:numPr>
      </w:pPr>
      <w:r>
        <w:t>S-BUS will either (a) abandon an Order or (b) decide to request an extension of the ‘Order Activation Window’ if it does not receive a positive notification from SCO within the ‘Order Activation Window’.</w:t>
      </w:r>
    </w:p>
    <w:p w14:paraId="078EC665" w14:textId="77777777" w:rsidR="009142B0" w:rsidRPr="003B4702" w:rsidRDefault="009142B0" w:rsidP="009142B0">
      <w:pPr>
        <w:pStyle w:val="MandatoryRequirement"/>
      </w:pPr>
      <w:r w:rsidRPr="003B4702">
        <w:t xml:space="preserve">S-BUS </w:t>
      </w:r>
      <w:r w:rsidRPr="0091451B">
        <w:rPr>
          <w:b/>
          <w:bCs/>
        </w:rPr>
        <w:t>MUST</w:t>
      </w:r>
      <w:r w:rsidRPr="00FC141F">
        <w:t xml:space="preserve"> notify </w:t>
      </w:r>
      <w:r w:rsidRPr="00481C30">
        <w:t>the Buyer</w:t>
      </w:r>
      <w:r w:rsidRPr="003B4702">
        <w:t xml:space="preserve"> “Order </w:t>
      </w:r>
      <w:r w:rsidRPr="00481C30">
        <w:t xml:space="preserve">Failed” </w:t>
      </w:r>
      <w:r w:rsidRPr="003B4702">
        <w:t>if S-BUS decides to abandon the Order</w:t>
      </w:r>
      <w:r w:rsidRPr="00481C30">
        <w:t>.</w:t>
      </w:r>
    </w:p>
    <w:p w14:paraId="0B5DBAE1" w14:textId="77777777" w:rsidR="009142B0" w:rsidRPr="00D51F95" w:rsidRDefault="009142B0" w:rsidP="009142B0">
      <w:pPr>
        <w:pStyle w:val="OptionalRequirement"/>
      </w:pPr>
      <w:r w:rsidRPr="00AE6131">
        <w:t xml:space="preserve">S-BUS </w:t>
      </w:r>
      <w:r w:rsidRPr="0091451B">
        <w:rPr>
          <w:b/>
          <w:bCs/>
        </w:rPr>
        <w:t>MAY</w:t>
      </w:r>
      <w:r w:rsidRPr="00AE6131">
        <w:t xml:space="preserve"> request from </w:t>
      </w:r>
      <w:r w:rsidRPr="00481C30">
        <w:t>the Buyer</w:t>
      </w:r>
      <w:r w:rsidRPr="003B4702">
        <w:t xml:space="preserve"> “Request Order </w:t>
      </w:r>
      <w:r w:rsidRPr="00481C30">
        <w:t xml:space="preserve">Activation Window Extension” </w:t>
      </w:r>
      <w:r w:rsidRPr="003B4702">
        <w:t xml:space="preserve">if </w:t>
      </w:r>
      <w:r w:rsidRPr="00AE6131">
        <w:t>it does not receive a</w:t>
      </w:r>
      <w:r w:rsidRPr="00481C30">
        <w:t>n</w:t>
      </w:r>
      <w:r w:rsidRPr="003B4702">
        <w:t xml:space="preserve"> “Order </w:t>
      </w:r>
      <w:r w:rsidRPr="00481C30">
        <w:t xml:space="preserve">Activated” from </w:t>
      </w:r>
      <w:r>
        <w:t>SCO</w:t>
      </w:r>
      <w:r w:rsidRPr="00481C30">
        <w:t xml:space="preserve"> within the ‘Order Activation Window’.</w:t>
      </w:r>
    </w:p>
    <w:p w14:paraId="25D70755" w14:textId="77777777" w:rsidR="009142B0" w:rsidRPr="007A5005" w:rsidRDefault="009142B0">
      <w:pPr>
        <w:pStyle w:val="Body"/>
        <w:numPr>
          <w:ilvl w:val="0"/>
          <w:numId w:val="28"/>
        </w:numPr>
        <w:rPr>
          <w:color w:val="000000" w:themeColor="text1"/>
        </w:rPr>
      </w:pPr>
      <w:r w:rsidRPr="007A5005">
        <w:rPr>
          <w:color w:val="000000" w:themeColor="text1"/>
        </w:rPr>
        <w:t xml:space="preserve">If S-BUS decides to abandon the Order, S-BUS will notify </w:t>
      </w:r>
      <w:r>
        <w:rPr>
          <w:color w:val="000000" w:themeColor="text1"/>
        </w:rPr>
        <w:t>SCO</w:t>
      </w:r>
      <w:r w:rsidRPr="007A5005">
        <w:rPr>
          <w:color w:val="000000" w:themeColor="text1"/>
        </w:rPr>
        <w:t xml:space="preserve"> and </w:t>
      </w:r>
      <w:r>
        <w:rPr>
          <w:color w:val="000000" w:themeColor="text1"/>
        </w:rPr>
        <w:t>SCO</w:t>
      </w:r>
      <w:r w:rsidRPr="007A5005">
        <w:rPr>
          <w:color w:val="000000" w:themeColor="text1"/>
        </w:rPr>
        <w:t xml:space="preserve"> in turn will notify B-BUS and </w:t>
      </w:r>
      <w:r>
        <w:rPr>
          <w:color w:val="000000" w:themeColor="text1"/>
        </w:rPr>
        <w:t>SOF</w:t>
      </w:r>
      <w:r w:rsidRPr="007A5005">
        <w:rPr>
          <w:color w:val="000000" w:themeColor="text1"/>
        </w:rPr>
        <w:t xml:space="preserve">. </w:t>
      </w:r>
    </w:p>
    <w:p w14:paraId="45410731" w14:textId="77777777" w:rsidR="009142B0" w:rsidRPr="007A5005" w:rsidRDefault="009142B0" w:rsidP="009142B0">
      <w:pPr>
        <w:pStyle w:val="MandatoryRequirement"/>
        <w:rPr>
          <w:color w:val="000000" w:themeColor="text1"/>
        </w:rPr>
      </w:pPr>
      <w:r w:rsidRPr="007A5005">
        <w:rPr>
          <w:color w:val="000000" w:themeColor="text1"/>
        </w:rPr>
        <w:t xml:space="preserve">S-BUS </w:t>
      </w:r>
      <w:r w:rsidRPr="0091451B">
        <w:rPr>
          <w:b/>
          <w:bCs/>
          <w:color w:val="000000" w:themeColor="text1"/>
        </w:rPr>
        <w:t>MUST</w:t>
      </w:r>
      <w:r w:rsidRPr="007A5005">
        <w:rPr>
          <w:color w:val="000000" w:themeColor="text1"/>
        </w:rPr>
        <w:t xml:space="preserve"> notify </w:t>
      </w:r>
      <w:r>
        <w:rPr>
          <w:color w:val="000000" w:themeColor="text1"/>
        </w:rPr>
        <w:t>SCO</w:t>
      </w:r>
      <w:r w:rsidRPr="007A5005">
        <w:rPr>
          <w:color w:val="000000" w:themeColor="text1"/>
        </w:rPr>
        <w:t xml:space="preserve"> of decision by S-BUS to abandon an Order.</w:t>
      </w:r>
    </w:p>
    <w:p w14:paraId="6ABDCF4B" w14:textId="77777777" w:rsidR="009142B0" w:rsidRPr="007A5005" w:rsidRDefault="009142B0" w:rsidP="009142B0">
      <w:pPr>
        <w:pStyle w:val="MandatoryRequirement"/>
        <w:rPr>
          <w:color w:val="000000" w:themeColor="text1"/>
        </w:rPr>
      </w:pPr>
      <w:r>
        <w:rPr>
          <w:color w:val="000000" w:themeColor="text1"/>
        </w:rPr>
        <w:t>SCO</w:t>
      </w:r>
      <w:r w:rsidRPr="007A5005">
        <w:rPr>
          <w:color w:val="000000" w:themeColor="text1"/>
        </w:rPr>
        <w:t xml:space="preserve"> </w:t>
      </w:r>
      <w:r w:rsidRPr="0091451B">
        <w:rPr>
          <w:b/>
          <w:bCs/>
          <w:color w:val="000000" w:themeColor="text1"/>
        </w:rPr>
        <w:t>MUST</w:t>
      </w:r>
      <w:r w:rsidRPr="007A5005">
        <w:rPr>
          <w:color w:val="000000" w:themeColor="text1"/>
        </w:rPr>
        <w:t xml:space="preserve"> notify both B-BUS and </w:t>
      </w:r>
      <w:r>
        <w:rPr>
          <w:color w:val="000000" w:themeColor="text1"/>
        </w:rPr>
        <w:t>SOF</w:t>
      </w:r>
      <w:r w:rsidRPr="007A5005">
        <w:rPr>
          <w:color w:val="000000" w:themeColor="text1"/>
        </w:rPr>
        <w:t xml:space="preserve"> of decision by S-BUS to abandon an Order.</w:t>
      </w:r>
    </w:p>
    <w:p w14:paraId="0EC6710D" w14:textId="77777777" w:rsidR="009142B0" w:rsidRPr="007A5005" w:rsidRDefault="009142B0">
      <w:pPr>
        <w:pStyle w:val="Body"/>
        <w:numPr>
          <w:ilvl w:val="0"/>
          <w:numId w:val="28"/>
        </w:numPr>
        <w:rPr>
          <w:color w:val="000000" w:themeColor="text1"/>
        </w:rPr>
      </w:pPr>
      <w:r>
        <w:rPr>
          <w:color w:val="000000" w:themeColor="text1"/>
        </w:rPr>
        <w:t>SOF</w:t>
      </w:r>
      <w:r w:rsidRPr="007A5005">
        <w:rPr>
          <w:color w:val="000000" w:themeColor="text1"/>
        </w:rPr>
        <w:t xml:space="preserve"> will release all internally sourced Service Elements when notified by </w:t>
      </w:r>
      <w:r>
        <w:rPr>
          <w:color w:val="000000" w:themeColor="text1"/>
        </w:rPr>
        <w:t>SCO</w:t>
      </w:r>
      <w:r w:rsidRPr="007A5005">
        <w:rPr>
          <w:color w:val="000000" w:themeColor="text1"/>
        </w:rPr>
        <w:t xml:space="preserve"> of abandonment of Order.</w:t>
      </w:r>
    </w:p>
    <w:p w14:paraId="6DEBBC69" w14:textId="77777777" w:rsidR="009142B0" w:rsidRPr="007A5005" w:rsidRDefault="009142B0" w:rsidP="009142B0">
      <w:pPr>
        <w:pStyle w:val="MandatoryRequirement"/>
        <w:rPr>
          <w:color w:val="000000" w:themeColor="text1"/>
        </w:rPr>
      </w:pPr>
      <w:r>
        <w:rPr>
          <w:color w:val="000000" w:themeColor="text1"/>
        </w:rPr>
        <w:t>SOF</w:t>
      </w:r>
      <w:r w:rsidRPr="007A5005">
        <w:rPr>
          <w:color w:val="000000" w:themeColor="text1"/>
        </w:rPr>
        <w:t xml:space="preserve"> </w:t>
      </w:r>
      <w:r w:rsidRPr="0091451B">
        <w:rPr>
          <w:b/>
          <w:bCs/>
          <w:color w:val="000000" w:themeColor="text1"/>
        </w:rPr>
        <w:t>MUST</w:t>
      </w:r>
      <w:r w:rsidRPr="007A5005">
        <w:rPr>
          <w:color w:val="000000" w:themeColor="text1"/>
        </w:rPr>
        <w:t xml:space="preserve"> release all internally source</w:t>
      </w:r>
      <w:r>
        <w:rPr>
          <w:color w:val="000000" w:themeColor="text1"/>
          <w:lang w:val="en-US"/>
        </w:rPr>
        <w:t>d</w:t>
      </w:r>
      <w:r w:rsidRPr="007A5005">
        <w:rPr>
          <w:color w:val="000000" w:themeColor="text1"/>
        </w:rPr>
        <w:t xml:space="preserve"> Service Elements when notified of abandonment of an Order.</w:t>
      </w:r>
    </w:p>
    <w:p w14:paraId="07A80D4C" w14:textId="77777777" w:rsidR="009142B0" w:rsidRPr="007A5005" w:rsidRDefault="009142B0">
      <w:pPr>
        <w:pStyle w:val="Body"/>
        <w:numPr>
          <w:ilvl w:val="0"/>
          <w:numId w:val="28"/>
        </w:numPr>
        <w:rPr>
          <w:color w:val="000000" w:themeColor="text1"/>
        </w:rPr>
      </w:pPr>
      <w:r w:rsidRPr="007A5005">
        <w:rPr>
          <w:color w:val="000000" w:themeColor="text1"/>
        </w:rPr>
        <w:t xml:space="preserve">In the event of notification by </w:t>
      </w:r>
      <w:r>
        <w:rPr>
          <w:color w:val="000000" w:themeColor="text1"/>
        </w:rPr>
        <w:t>SCO</w:t>
      </w:r>
      <w:r w:rsidRPr="007A5005">
        <w:rPr>
          <w:color w:val="000000" w:themeColor="text1"/>
        </w:rPr>
        <w:t xml:space="preserve"> of abandonment of Order, B-BUS will then notify all downstream </w:t>
      </w:r>
      <w:r>
        <w:rPr>
          <w:color w:val="000000" w:themeColor="text1"/>
        </w:rPr>
        <w:t>Sellers</w:t>
      </w:r>
      <w:r w:rsidRPr="007A5005">
        <w:rPr>
          <w:color w:val="000000" w:themeColor="text1"/>
        </w:rPr>
        <w:t xml:space="preserve"> that are parties to the Order that their respective Order</w:t>
      </w:r>
      <w:r>
        <w:rPr>
          <w:color w:val="000000" w:themeColor="text1"/>
        </w:rPr>
        <w:t xml:space="preserve">s </w:t>
      </w:r>
      <w:r w:rsidRPr="007A5005">
        <w:rPr>
          <w:color w:val="000000" w:themeColor="text1"/>
        </w:rPr>
        <w:t>are cancelled.</w:t>
      </w:r>
    </w:p>
    <w:p w14:paraId="5512C78B" w14:textId="77777777" w:rsidR="009142B0" w:rsidRDefault="009142B0" w:rsidP="009142B0">
      <w:pPr>
        <w:pStyle w:val="MandatoryRequirement"/>
      </w:pPr>
      <w:r>
        <w:t xml:space="preserve">B-BUS </w:t>
      </w:r>
      <w:r w:rsidRPr="0091451B">
        <w:rPr>
          <w:b/>
          <w:bCs/>
        </w:rPr>
        <w:t>MUST</w:t>
      </w:r>
      <w:r>
        <w:t xml:space="preserve"> notify all Sellers of order cancellation using “Order Cancelled” and record it on the respective Bilateral Ledgers.</w:t>
      </w:r>
    </w:p>
    <w:p w14:paraId="4C7DFC68" w14:textId="77777777" w:rsidR="009142B0" w:rsidRDefault="009142B0">
      <w:pPr>
        <w:pStyle w:val="Body"/>
        <w:numPr>
          <w:ilvl w:val="0"/>
          <w:numId w:val="28"/>
        </w:numPr>
      </w:pPr>
      <w:r>
        <w:t xml:space="preserve">If an extension is granted by Buyer to S-BUS, then S-BUS will notify SCO accordingly. SCO will then transmit a recalculated ‘Order Activation Window’ onwards to SOF and B-BUS. </w:t>
      </w:r>
    </w:p>
    <w:p w14:paraId="1849049D" w14:textId="77777777" w:rsidR="009142B0" w:rsidRDefault="009142B0" w:rsidP="009142B0">
      <w:pPr>
        <w:pStyle w:val="MandatoryRequirement"/>
      </w:pPr>
      <w:r>
        <w:t xml:space="preserve">S-BUS </w:t>
      </w:r>
      <w:r w:rsidRPr="0091451B">
        <w:rPr>
          <w:b/>
          <w:bCs/>
        </w:rPr>
        <w:t>MUST</w:t>
      </w:r>
      <w:r>
        <w:t xml:space="preserve"> notify both SOF and B-BUS of any ‘Order Activation Window’ changes. </w:t>
      </w:r>
    </w:p>
    <w:p w14:paraId="4442C4EA" w14:textId="77777777" w:rsidR="009142B0" w:rsidRPr="00AE7E79" w:rsidRDefault="009142B0" w:rsidP="009142B0">
      <w:pPr>
        <w:pStyle w:val="MandatoryRequirement"/>
      </w:pPr>
      <w:r>
        <w:t xml:space="preserve">Any changes in the ‘Order Activation Window’ or downstream ‘Order Activation Windows’ </w:t>
      </w:r>
      <w:r w:rsidRPr="0091451B">
        <w:rPr>
          <w:b/>
          <w:bCs/>
        </w:rPr>
        <w:t>MUST</w:t>
      </w:r>
      <w:r>
        <w:t xml:space="preserve"> be recorded on the respective Bilateral Ledgers.</w:t>
      </w:r>
    </w:p>
    <w:p w14:paraId="50892298" w14:textId="77777777" w:rsidR="009142B0" w:rsidRDefault="009142B0">
      <w:pPr>
        <w:pStyle w:val="Heading3"/>
        <w:numPr>
          <w:ilvl w:val="0"/>
          <w:numId w:val="17"/>
        </w:numPr>
        <w:ind w:left="1134" w:hanging="1134"/>
      </w:pPr>
      <w:bookmarkStart w:id="296" w:name="_Toc49441510"/>
      <w:bookmarkStart w:id="297" w:name="_Toc124256218"/>
      <w:r>
        <w:t>Service Delivery</w:t>
      </w:r>
      <w:r w:rsidRPr="00C443F1">
        <w:t xml:space="preserve"> </w:t>
      </w:r>
      <w:r>
        <w:t>Data Management</w:t>
      </w:r>
      <w:bookmarkEnd w:id="296"/>
      <w:bookmarkEnd w:id="297"/>
    </w:p>
    <w:p w14:paraId="3800F60A" w14:textId="77777777" w:rsidR="009142B0" w:rsidRPr="00C71C49" w:rsidRDefault="009142B0" w:rsidP="009142B0">
      <w:pPr>
        <w:pStyle w:val="Body"/>
      </w:pPr>
      <w:r>
        <w:t>The following diagram illustrates the flow of information between functionalities of the reference architecture (S-BUS, B-BUS, SCO, SOF) and the ledgers (UB, DB, INT, Omni) through the Service Delivery process steps.</w:t>
      </w:r>
    </w:p>
    <w:p w14:paraId="17EBA8CA" w14:textId="77777777" w:rsidR="009142B0" w:rsidRDefault="009142B0" w:rsidP="009142B0">
      <w:pPr>
        <w:jc w:val="center"/>
      </w:pPr>
      <w:r>
        <w:rPr>
          <w:noProof/>
        </w:rPr>
        <w:lastRenderedPageBreak/>
        <w:drawing>
          <wp:inline distT="0" distB="0" distL="0" distR="0" wp14:anchorId="16F6F763" wp14:editId="1B7D5DC5">
            <wp:extent cx="5205046" cy="573277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 Delivery-Info-Exchange 20200512.pdf"/>
                    <pic:cNvPicPr/>
                  </pic:nvPicPr>
                  <pic:blipFill>
                    <a:blip r:embed="rId25">
                      <a:extLst>
                        <a:ext uri="{28A0092B-C50C-407E-A947-70E740481C1C}">
                          <a14:useLocalDpi xmlns:a14="http://schemas.microsoft.com/office/drawing/2010/main" val="0"/>
                        </a:ext>
                      </a:extLst>
                    </a:blip>
                    <a:stretch>
                      <a:fillRect/>
                    </a:stretch>
                  </pic:blipFill>
                  <pic:spPr>
                    <a:xfrm>
                      <a:off x="0" y="0"/>
                      <a:ext cx="5227765" cy="5757801"/>
                    </a:xfrm>
                    <a:prstGeom prst="rect">
                      <a:avLst/>
                    </a:prstGeom>
                  </pic:spPr>
                </pic:pic>
              </a:graphicData>
            </a:graphic>
          </wp:inline>
        </w:drawing>
      </w:r>
    </w:p>
    <w:p w14:paraId="46B707FA" w14:textId="77777777" w:rsidR="009142B0" w:rsidRDefault="009142B0" w:rsidP="009142B0">
      <w:pPr>
        <w:pStyle w:val="Caption"/>
        <w:rPr>
          <w:lang w:val="en-US"/>
        </w:rPr>
      </w:pPr>
      <w:bookmarkStart w:id="298" w:name="_Toc49438944"/>
      <w:r>
        <w:t xml:space="preserve">Figure </w:t>
      </w:r>
      <w:r>
        <w:fldChar w:fldCharType="begin"/>
      </w:r>
      <w:r>
        <w:instrText xml:space="preserve"> SEQ Figure \* ARABIC </w:instrText>
      </w:r>
      <w:r>
        <w:fldChar w:fldCharType="separate"/>
      </w:r>
      <w:r>
        <w:rPr>
          <w:noProof/>
        </w:rPr>
        <w:t>13</w:t>
      </w:r>
      <w:r>
        <w:fldChar w:fldCharType="end"/>
      </w:r>
      <w:r>
        <w:t xml:space="preserve"> </w:t>
      </w:r>
      <w:r w:rsidRPr="00B42B4A">
        <w:rPr>
          <w:lang w:val="en-US"/>
        </w:rPr>
        <w:t>Service D</w:t>
      </w:r>
      <w:r>
        <w:rPr>
          <w:lang w:val="en-US"/>
        </w:rPr>
        <w:t>e</w:t>
      </w:r>
      <w:r w:rsidRPr="00B42B4A">
        <w:rPr>
          <w:lang w:val="en-US"/>
        </w:rPr>
        <w:t>livery Data Managemen</w:t>
      </w:r>
      <w:r>
        <w:rPr>
          <w:lang w:val="en-US"/>
        </w:rPr>
        <w:t>t</w:t>
      </w:r>
      <w:bookmarkEnd w:id="298"/>
    </w:p>
    <w:p w14:paraId="76B9DD4E" w14:textId="77777777" w:rsidR="009142B0" w:rsidRPr="00F8758E" w:rsidRDefault="009142B0">
      <w:pPr>
        <w:pStyle w:val="Heading3"/>
        <w:numPr>
          <w:ilvl w:val="0"/>
          <w:numId w:val="17"/>
        </w:numPr>
        <w:ind w:left="1134" w:hanging="1134"/>
      </w:pPr>
      <w:bookmarkStart w:id="299" w:name="_Toc49441511"/>
      <w:bookmarkStart w:id="300" w:name="_Toc124256219"/>
      <w:r w:rsidRPr="00F8758E">
        <w:lastRenderedPageBreak/>
        <w:t>Service Delivery Sequence Diagram</w:t>
      </w:r>
      <w:bookmarkEnd w:id="299"/>
      <w:bookmarkEnd w:id="300"/>
    </w:p>
    <w:p w14:paraId="536BF138" w14:textId="77777777" w:rsidR="009142B0" w:rsidRDefault="009142B0" w:rsidP="009142B0">
      <w:pPr>
        <w:pStyle w:val="Body"/>
        <w:jc w:val="center"/>
        <w:rPr>
          <w:lang w:val="en-US"/>
        </w:rPr>
      </w:pPr>
      <w:r>
        <w:rPr>
          <w:noProof/>
          <w:lang w:val="en-US"/>
        </w:rPr>
        <w:drawing>
          <wp:inline distT="0" distB="0" distL="0" distR="0" wp14:anchorId="33830903" wp14:editId="44FD85A4">
            <wp:extent cx="4533254" cy="7151291"/>
            <wp:effectExtent l="0" t="0" r="127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8736" cy="7191489"/>
                    </a:xfrm>
                    <a:prstGeom prst="rect">
                      <a:avLst/>
                    </a:prstGeom>
                  </pic:spPr>
                </pic:pic>
              </a:graphicData>
            </a:graphic>
          </wp:inline>
        </w:drawing>
      </w:r>
    </w:p>
    <w:p w14:paraId="6F11E328" w14:textId="77777777" w:rsidR="009142B0" w:rsidRPr="00F8758E" w:rsidRDefault="009142B0" w:rsidP="009142B0">
      <w:pPr>
        <w:pStyle w:val="Caption"/>
        <w:rPr>
          <w:lang w:val="en-US"/>
        </w:rPr>
      </w:pPr>
      <w:bookmarkStart w:id="301" w:name="_Toc49438945"/>
      <w:r>
        <w:t xml:space="preserve">Figure </w:t>
      </w:r>
      <w:r>
        <w:fldChar w:fldCharType="begin"/>
      </w:r>
      <w:r>
        <w:instrText xml:space="preserve"> SEQ Figure \* ARABIC </w:instrText>
      </w:r>
      <w:r>
        <w:fldChar w:fldCharType="separate"/>
      </w:r>
      <w:r>
        <w:rPr>
          <w:noProof/>
        </w:rPr>
        <w:t>14</w:t>
      </w:r>
      <w:r>
        <w:fldChar w:fldCharType="end"/>
      </w:r>
      <w:r>
        <w:rPr>
          <w:lang w:val="en-US"/>
        </w:rPr>
        <w:t xml:space="preserve"> - </w:t>
      </w:r>
      <w:r w:rsidRPr="00AA7A53">
        <w:rPr>
          <w:lang w:val="en-US"/>
        </w:rPr>
        <w:t>Service Delivery Sequence Diagram</w:t>
      </w:r>
      <w:bookmarkEnd w:id="301"/>
    </w:p>
    <w:p w14:paraId="1C44725D" w14:textId="77777777" w:rsidR="009142B0" w:rsidRDefault="009142B0">
      <w:pPr>
        <w:pStyle w:val="Heading2"/>
        <w:numPr>
          <w:ilvl w:val="0"/>
          <w:numId w:val="17"/>
        </w:numPr>
        <w:ind w:left="1134" w:hanging="1134"/>
      </w:pPr>
      <w:bookmarkStart w:id="302" w:name="_Toc49441512"/>
      <w:bookmarkStart w:id="303" w:name="_Toc124256220"/>
      <w:r>
        <w:t>SOAM (Service Operations and Maintenance)</w:t>
      </w:r>
      <w:bookmarkEnd w:id="302"/>
      <w:bookmarkEnd w:id="303"/>
    </w:p>
    <w:p w14:paraId="08E424F1" w14:textId="77777777" w:rsidR="009142B0" w:rsidRPr="00A81372" w:rsidRDefault="009142B0" w:rsidP="009142B0">
      <w:pPr>
        <w:pStyle w:val="Body"/>
      </w:pPr>
      <w:r>
        <w:t>On-demand services may last anything from seconds to years. This has implications for SOAM as described in this section.</w:t>
      </w:r>
    </w:p>
    <w:p w14:paraId="3369EC25" w14:textId="77777777" w:rsidR="009142B0" w:rsidRDefault="009142B0">
      <w:pPr>
        <w:pStyle w:val="Heading3"/>
        <w:numPr>
          <w:ilvl w:val="0"/>
          <w:numId w:val="17"/>
        </w:numPr>
        <w:ind w:left="1134" w:hanging="1134"/>
      </w:pPr>
      <w:bookmarkStart w:id="304" w:name="_Ref31896961"/>
      <w:bookmarkStart w:id="305" w:name="_Toc49441513"/>
      <w:bookmarkStart w:id="306" w:name="_Toc124256221"/>
      <w:r>
        <w:lastRenderedPageBreak/>
        <w:t xml:space="preserve">Fault </w:t>
      </w:r>
      <w:bookmarkEnd w:id="304"/>
      <w:r>
        <w:t>Management</w:t>
      </w:r>
      <w:bookmarkEnd w:id="305"/>
      <w:bookmarkEnd w:id="306"/>
    </w:p>
    <w:p w14:paraId="019522EF" w14:textId="77777777" w:rsidR="009142B0" w:rsidRDefault="009142B0">
      <w:pPr>
        <w:pStyle w:val="Heading4"/>
        <w:numPr>
          <w:ilvl w:val="0"/>
          <w:numId w:val="17"/>
        </w:numPr>
        <w:ind w:left="1418" w:hanging="1418"/>
      </w:pPr>
      <w:bookmarkStart w:id="307" w:name="_Toc124256222"/>
      <w:r>
        <w:t>Introduction</w:t>
      </w:r>
      <w:bookmarkEnd w:id="307"/>
    </w:p>
    <w:p w14:paraId="5169D5FB" w14:textId="77777777" w:rsidR="009142B0" w:rsidRPr="009C048F" w:rsidRDefault="009142B0" w:rsidP="009142B0">
      <w:pPr>
        <w:pStyle w:val="Body"/>
      </w:pPr>
      <w:r>
        <w:t>This document differentiates between SP handling of resources and services. The management of faults in resources is out of scope for this document.</w:t>
      </w:r>
    </w:p>
    <w:p w14:paraId="6442F000" w14:textId="77777777" w:rsidR="009142B0" w:rsidRDefault="009142B0" w:rsidP="009142B0">
      <w:pPr>
        <w:pStyle w:val="OptionalRequirement"/>
      </w:pPr>
      <w:r>
        <w:t>Fault</w:t>
      </w:r>
      <w:r w:rsidRPr="00D51F95">
        <w:t xml:space="preserve"> </w:t>
      </w:r>
      <w:r>
        <w:t>in</w:t>
      </w:r>
      <w:r w:rsidRPr="00D51F95">
        <w:t xml:space="preserve"> a</w:t>
      </w:r>
      <w:r>
        <w:t xml:space="preserve">n </w:t>
      </w:r>
      <w:r w:rsidRPr="00D51F95">
        <w:t xml:space="preserve">on-demand service </w:t>
      </w:r>
      <w:r w:rsidRPr="0091451B">
        <w:rPr>
          <w:b/>
          <w:bCs/>
        </w:rPr>
        <w:t>MAY</w:t>
      </w:r>
      <w:r>
        <w:t xml:space="preserve"> be</w:t>
      </w:r>
      <w:r w:rsidRPr="00D51F95">
        <w:t xml:space="preserve"> handled through </w:t>
      </w:r>
      <w:r>
        <w:t xml:space="preserve">(a) repair OR (b) abandoning the service. </w:t>
      </w:r>
    </w:p>
    <w:p w14:paraId="76FE11EE" w14:textId="77777777" w:rsidR="009142B0" w:rsidRDefault="009142B0" w:rsidP="009142B0">
      <w:pPr>
        <w:pStyle w:val="Body"/>
      </w:pPr>
      <w:r>
        <w:t>The handling of a fault in a service may have implications for both Upstream and Downstream Participants in the Supply Chain.</w:t>
      </w:r>
    </w:p>
    <w:p w14:paraId="0C02C0D0" w14:textId="77777777" w:rsidR="009142B0" w:rsidRPr="00D51F95" w:rsidRDefault="009142B0" w:rsidP="009142B0">
      <w:pPr>
        <w:pStyle w:val="Body"/>
      </w:pPr>
      <w:r w:rsidRPr="00D51F95">
        <w:t>The user may not even report the failure unless it is repetitive and the attempts to re-establish the service (i.e. hang up and redial) don’t lead to a stable service.</w:t>
      </w:r>
    </w:p>
    <w:p w14:paraId="60ABAE06" w14:textId="77777777" w:rsidR="009142B0" w:rsidRDefault="009142B0">
      <w:pPr>
        <w:pStyle w:val="Heading4"/>
        <w:numPr>
          <w:ilvl w:val="0"/>
          <w:numId w:val="17"/>
        </w:numPr>
        <w:ind w:left="1418" w:hanging="1418"/>
      </w:pPr>
      <w:bookmarkStart w:id="308" w:name="_Toc124256223"/>
      <w:r>
        <w:t>Fault Management Process Diagram</w:t>
      </w:r>
      <w:bookmarkEnd w:id="308"/>
    </w:p>
    <w:p w14:paraId="353FFA71" w14:textId="77777777" w:rsidR="009142B0" w:rsidRDefault="009142B0" w:rsidP="009142B0">
      <w:pPr>
        <w:pStyle w:val="Caption"/>
        <w:keepNext/>
      </w:pPr>
      <w:r>
        <w:rPr>
          <w:noProof/>
        </w:rPr>
        <w:drawing>
          <wp:inline distT="0" distB="0" distL="0" distR="0" wp14:anchorId="4CFCBE57" wp14:editId="171F00AD">
            <wp:extent cx="4818440" cy="4452424"/>
            <wp:effectExtent l="0" t="0" r="0" b="5715"/>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ult Management WF 2020050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0059" cy="4537083"/>
                    </a:xfrm>
                    <a:prstGeom prst="rect">
                      <a:avLst/>
                    </a:prstGeom>
                  </pic:spPr>
                </pic:pic>
              </a:graphicData>
            </a:graphic>
          </wp:inline>
        </w:drawing>
      </w:r>
    </w:p>
    <w:p w14:paraId="727787DB" w14:textId="77777777" w:rsidR="009142B0" w:rsidRPr="00D51F95" w:rsidRDefault="009142B0" w:rsidP="009142B0">
      <w:pPr>
        <w:pStyle w:val="Caption"/>
      </w:pPr>
      <w:bookmarkStart w:id="309" w:name="_Toc49438946"/>
      <w:r>
        <w:t xml:space="preserve">Figure </w:t>
      </w:r>
      <w:r>
        <w:fldChar w:fldCharType="begin"/>
      </w:r>
      <w:r>
        <w:instrText xml:space="preserve"> SEQ Figure \* ARABIC </w:instrText>
      </w:r>
      <w:r>
        <w:fldChar w:fldCharType="separate"/>
      </w:r>
      <w:r>
        <w:rPr>
          <w:noProof/>
        </w:rPr>
        <w:t>15</w:t>
      </w:r>
      <w:r>
        <w:fldChar w:fldCharType="end"/>
      </w:r>
      <w:r>
        <w:t xml:space="preserve"> Fault Management</w:t>
      </w:r>
      <w:bookmarkEnd w:id="309"/>
    </w:p>
    <w:p w14:paraId="6EA3CF59" w14:textId="77777777" w:rsidR="009142B0" w:rsidRDefault="009142B0">
      <w:pPr>
        <w:pStyle w:val="Heading4"/>
        <w:numPr>
          <w:ilvl w:val="0"/>
          <w:numId w:val="17"/>
        </w:numPr>
        <w:ind w:left="1418" w:hanging="1418"/>
      </w:pPr>
      <w:bookmarkStart w:id="310" w:name="_Toc21369631"/>
      <w:bookmarkStart w:id="311" w:name="_Toc124256224"/>
      <w:r w:rsidRPr="00D51F95">
        <w:t xml:space="preserve">Proactive </w:t>
      </w:r>
      <w:r>
        <w:t xml:space="preserve">Fault </w:t>
      </w:r>
      <w:bookmarkEnd w:id="310"/>
      <w:r>
        <w:t>Management</w:t>
      </w:r>
      <w:bookmarkEnd w:id="311"/>
      <w:r w:rsidRPr="00D51F95">
        <w:t xml:space="preserve"> </w:t>
      </w:r>
    </w:p>
    <w:p w14:paraId="1D566DAA" w14:textId="77777777" w:rsidR="009142B0" w:rsidRPr="00D2598E" w:rsidRDefault="009142B0" w:rsidP="009142B0">
      <w:pPr>
        <w:pStyle w:val="Body"/>
      </w:pPr>
      <w:r>
        <w:t>Each Participant SP may proactively handle faults that it has identified.</w:t>
      </w:r>
    </w:p>
    <w:p w14:paraId="17B9CEA1" w14:textId="77777777" w:rsidR="009142B0" w:rsidRDefault="009142B0" w:rsidP="009142B0">
      <w:pPr>
        <w:pStyle w:val="DesirableRequirement"/>
      </w:pPr>
      <w:r>
        <w:t xml:space="preserve">SP </w:t>
      </w:r>
      <w:r w:rsidRPr="0091451B">
        <w:rPr>
          <w:b/>
          <w:bCs/>
        </w:rPr>
        <w:t>SHOULD</w:t>
      </w:r>
      <w:r w:rsidRPr="00D51F95">
        <w:t xml:space="preserve"> be able to proactively identify</w:t>
      </w:r>
      <w:r>
        <w:t>, and trigger handling of, service</w:t>
      </w:r>
      <w:r w:rsidRPr="00D51F95">
        <w:t xml:space="preserve"> faults. </w:t>
      </w:r>
    </w:p>
    <w:p w14:paraId="4E38AEFC" w14:textId="77777777" w:rsidR="009142B0" w:rsidRPr="0067762A" w:rsidRDefault="009142B0" w:rsidP="009142B0">
      <w:pPr>
        <w:pStyle w:val="OptionalRequirement"/>
      </w:pPr>
      <w:r>
        <w:t xml:space="preserve">If the Buyer has not opened a ticket for said fault, the SP </w:t>
      </w:r>
      <w:r w:rsidRPr="0091451B">
        <w:rPr>
          <w:b/>
          <w:bCs/>
        </w:rPr>
        <w:t>MAY</w:t>
      </w:r>
      <w:r>
        <w:t xml:space="preserve"> open an internal ticket.</w:t>
      </w:r>
    </w:p>
    <w:p w14:paraId="6F9DD1BC" w14:textId="77777777" w:rsidR="009142B0" w:rsidRDefault="009142B0">
      <w:pPr>
        <w:pStyle w:val="Heading4"/>
        <w:numPr>
          <w:ilvl w:val="0"/>
          <w:numId w:val="17"/>
        </w:numPr>
        <w:ind w:left="1418" w:hanging="1418"/>
      </w:pPr>
      <w:bookmarkStart w:id="312" w:name="_Toc20392821"/>
      <w:bookmarkStart w:id="313" w:name="_Toc21369632"/>
      <w:bookmarkStart w:id="314" w:name="_Toc124256225"/>
      <w:r w:rsidRPr="00D51F95">
        <w:t xml:space="preserve">Reactive </w:t>
      </w:r>
      <w:r>
        <w:t xml:space="preserve">Fault </w:t>
      </w:r>
      <w:bookmarkEnd w:id="312"/>
      <w:bookmarkEnd w:id="313"/>
      <w:r>
        <w:t>Management</w:t>
      </w:r>
      <w:bookmarkEnd w:id="314"/>
    </w:p>
    <w:p w14:paraId="1484117C" w14:textId="77777777" w:rsidR="009142B0" w:rsidRDefault="009142B0" w:rsidP="009142B0">
      <w:pPr>
        <w:pStyle w:val="Body"/>
      </w:pPr>
      <w:r>
        <w:t>Tickets may be</w:t>
      </w:r>
      <w:r w:rsidRPr="00D51F95">
        <w:t xml:space="preserve"> opened by</w:t>
      </w:r>
      <w:r>
        <w:t xml:space="preserve"> the Buyer </w:t>
      </w:r>
      <w:r w:rsidRPr="00D51F95">
        <w:t xml:space="preserve">through a message sent from </w:t>
      </w:r>
      <w:r>
        <w:t xml:space="preserve">Buyer </w:t>
      </w:r>
      <w:r w:rsidRPr="00D51F95">
        <w:t>to S-BUS</w:t>
      </w:r>
      <w:r>
        <w:t xml:space="preserve">. </w:t>
      </w:r>
    </w:p>
    <w:p w14:paraId="299F8303" w14:textId="77777777" w:rsidR="009142B0" w:rsidRDefault="009142B0" w:rsidP="009142B0">
      <w:pPr>
        <w:pStyle w:val="OptionalRequirement"/>
      </w:pPr>
      <w:r>
        <w:lastRenderedPageBreak/>
        <w:t xml:space="preserve">Seller </w:t>
      </w:r>
      <w:r w:rsidRPr="0091451B">
        <w:rPr>
          <w:b/>
          <w:bCs/>
        </w:rPr>
        <w:t>MAY</w:t>
      </w:r>
      <w:r>
        <w:t xml:space="preserve"> open a trouble ticket with one or more of its Sellers in the event of identifying a fault or being notified of a fault by its Buyer. </w:t>
      </w:r>
    </w:p>
    <w:p w14:paraId="6771D012" w14:textId="77777777" w:rsidR="009142B0" w:rsidRDefault="009142B0">
      <w:pPr>
        <w:pStyle w:val="Heading4"/>
        <w:numPr>
          <w:ilvl w:val="0"/>
          <w:numId w:val="17"/>
        </w:numPr>
        <w:ind w:left="1418" w:hanging="1418"/>
      </w:pPr>
      <w:bookmarkStart w:id="315" w:name="_Toc124256226"/>
      <w:r w:rsidRPr="00F8758E">
        <w:t>Fault Management Sequence Diagram</w:t>
      </w:r>
      <w:bookmarkEnd w:id="315"/>
    </w:p>
    <w:p w14:paraId="14483568" w14:textId="77777777" w:rsidR="009142B0" w:rsidRDefault="009142B0" w:rsidP="009142B0">
      <w:pPr>
        <w:pStyle w:val="Body"/>
      </w:pPr>
      <w:r>
        <w:rPr>
          <w:noProof/>
        </w:rPr>
        <w:drawing>
          <wp:inline distT="0" distB="0" distL="0" distR="0" wp14:anchorId="1B69A3FF" wp14:editId="3EC53B7D">
            <wp:extent cx="5943600" cy="4684395"/>
            <wp:effectExtent l="0" t="0" r="0" b="190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4684395"/>
                    </a:xfrm>
                    <a:prstGeom prst="rect">
                      <a:avLst/>
                    </a:prstGeom>
                  </pic:spPr>
                </pic:pic>
              </a:graphicData>
            </a:graphic>
          </wp:inline>
        </w:drawing>
      </w:r>
    </w:p>
    <w:p w14:paraId="31359BB7" w14:textId="77777777" w:rsidR="009142B0" w:rsidRPr="00F8758E" w:rsidRDefault="009142B0" w:rsidP="009142B0">
      <w:pPr>
        <w:pStyle w:val="Caption"/>
      </w:pPr>
      <w:bookmarkStart w:id="316" w:name="_Toc49438947"/>
      <w:r>
        <w:t xml:space="preserve">Figure </w:t>
      </w:r>
      <w:r>
        <w:fldChar w:fldCharType="begin"/>
      </w:r>
      <w:r>
        <w:instrText xml:space="preserve"> SEQ Figure \* ARABIC </w:instrText>
      </w:r>
      <w:r>
        <w:fldChar w:fldCharType="separate"/>
      </w:r>
      <w:r>
        <w:rPr>
          <w:noProof/>
        </w:rPr>
        <w:t>16</w:t>
      </w:r>
      <w:r>
        <w:fldChar w:fldCharType="end"/>
      </w:r>
      <w:r>
        <w:rPr>
          <w:lang w:val="en-US"/>
        </w:rPr>
        <w:t xml:space="preserve"> </w:t>
      </w:r>
      <w:r w:rsidRPr="008629A4">
        <w:rPr>
          <w:lang w:val="en-US"/>
        </w:rPr>
        <w:t>Fault Management Sequence Diagram</w:t>
      </w:r>
      <w:bookmarkEnd w:id="316"/>
    </w:p>
    <w:p w14:paraId="70A39983" w14:textId="77777777" w:rsidR="009142B0" w:rsidRDefault="009142B0">
      <w:pPr>
        <w:pStyle w:val="Heading4"/>
        <w:numPr>
          <w:ilvl w:val="0"/>
          <w:numId w:val="17"/>
        </w:numPr>
        <w:ind w:left="1418" w:hanging="1418"/>
      </w:pPr>
      <w:bookmarkStart w:id="317" w:name="_Toc124256227"/>
      <w:r>
        <w:t>Fault Management Scenarios</w:t>
      </w:r>
      <w:bookmarkEnd w:id="317"/>
    </w:p>
    <w:p w14:paraId="4F453538" w14:textId="77777777" w:rsidR="009142B0" w:rsidRDefault="009142B0" w:rsidP="009142B0">
      <w:pPr>
        <w:pStyle w:val="Body"/>
      </w:pPr>
      <w:r>
        <w:t>There is a range of scenarios (A-K) which result from a combination of conditions:</w:t>
      </w:r>
    </w:p>
    <w:p w14:paraId="2D177E49" w14:textId="77777777" w:rsidR="009142B0" w:rsidRDefault="009142B0">
      <w:pPr>
        <w:pStyle w:val="Body"/>
        <w:numPr>
          <w:ilvl w:val="0"/>
          <w:numId w:val="38"/>
        </w:numPr>
      </w:pPr>
      <w:r>
        <w:t>Service in operation or out of operation.</w:t>
      </w:r>
    </w:p>
    <w:p w14:paraId="7954814B" w14:textId="77777777" w:rsidR="009142B0" w:rsidRDefault="009142B0">
      <w:pPr>
        <w:pStyle w:val="Body"/>
        <w:numPr>
          <w:ilvl w:val="0"/>
          <w:numId w:val="38"/>
        </w:numPr>
      </w:pPr>
      <w:r>
        <w:t>Fault is internal or external to the SP.</w:t>
      </w:r>
    </w:p>
    <w:p w14:paraId="39F12517" w14:textId="77777777" w:rsidR="009142B0" w:rsidRDefault="009142B0">
      <w:pPr>
        <w:pStyle w:val="Body"/>
        <w:numPr>
          <w:ilvl w:val="0"/>
          <w:numId w:val="38"/>
        </w:numPr>
      </w:pPr>
      <w:r>
        <w:t>Outage (downtime) is required or is not required to carry out the repair.</w:t>
      </w:r>
    </w:p>
    <w:p w14:paraId="7328AD28" w14:textId="77777777" w:rsidR="009142B0" w:rsidRDefault="009142B0">
      <w:pPr>
        <w:pStyle w:val="Body"/>
        <w:numPr>
          <w:ilvl w:val="0"/>
          <w:numId w:val="38"/>
        </w:numPr>
      </w:pPr>
      <w:r>
        <w:t>Whether an SP is the last in the Supply Chain or not.</w:t>
      </w:r>
    </w:p>
    <w:p w14:paraId="7A87D482" w14:textId="77777777" w:rsidR="009142B0" w:rsidRDefault="009142B0">
      <w:pPr>
        <w:pStyle w:val="Body"/>
        <w:numPr>
          <w:ilvl w:val="0"/>
          <w:numId w:val="38"/>
        </w:numPr>
      </w:pPr>
      <w:r>
        <w:t>SP’s decision to restore service, abandon service or ignore the fault.</w:t>
      </w:r>
    </w:p>
    <w:p w14:paraId="47F07E88" w14:textId="77777777" w:rsidR="009142B0" w:rsidRDefault="009142B0" w:rsidP="009142B0">
      <w:pPr>
        <w:pStyle w:val="Body"/>
      </w:pPr>
      <w:r>
        <w:t>The following subsections list the requirements for each scenario.</w:t>
      </w:r>
    </w:p>
    <w:p w14:paraId="7032F242" w14:textId="77777777" w:rsidR="009142B0" w:rsidRDefault="009142B0" w:rsidP="009142B0">
      <w:pPr>
        <w:pStyle w:val="Body"/>
      </w:pPr>
      <w:r>
        <w:t>The Root Cause Analysis (RCA) and the decision by the SP whether to restore, abandon or ignore is internal to the SP and is out of scope for this document.</w:t>
      </w:r>
    </w:p>
    <w:p w14:paraId="6D84B96C" w14:textId="77777777" w:rsidR="009142B0" w:rsidRDefault="009142B0" w:rsidP="009142B0">
      <w:pPr>
        <w:pStyle w:val="Body"/>
      </w:pPr>
      <w:r>
        <w:t>The Buyer eligibility</w:t>
      </w:r>
      <w:r w:rsidRPr="00D51F95">
        <w:t xml:space="preserve"> </w:t>
      </w:r>
      <w:r>
        <w:t>for</w:t>
      </w:r>
      <w:r w:rsidRPr="00D51F95">
        <w:t xml:space="preserve"> SLA credits </w:t>
      </w:r>
      <w:r>
        <w:t xml:space="preserve">is </w:t>
      </w:r>
      <w:r w:rsidRPr="00D51F95">
        <w:t xml:space="preserve">based on performance </w:t>
      </w:r>
      <w:r>
        <w:t>records</w:t>
      </w:r>
      <w:r w:rsidRPr="00D51F95">
        <w:t xml:space="preserve"> and </w:t>
      </w:r>
      <w:r>
        <w:t>ticket status as per agreement between each pair of Buyer and Seller</w:t>
      </w:r>
      <w:r w:rsidRPr="00D51F95">
        <w:t>.</w:t>
      </w:r>
    </w:p>
    <w:p w14:paraId="17CA505C" w14:textId="77777777" w:rsidR="009142B0" w:rsidRDefault="009142B0" w:rsidP="009142B0">
      <w:pPr>
        <w:pStyle w:val="DesirableRequirement"/>
      </w:pPr>
      <w:r>
        <w:lastRenderedPageBreak/>
        <w:t xml:space="preserve">Each pair of Buyer and Seller </w:t>
      </w:r>
      <w:r w:rsidRPr="0091451B">
        <w:rPr>
          <w:b/>
          <w:bCs/>
        </w:rPr>
        <w:t>SHOULD</w:t>
      </w:r>
      <w:r>
        <w:t xml:space="preserve"> load their SLA as a Smart Contract in the respective Bilateral Ledger.</w:t>
      </w:r>
    </w:p>
    <w:p w14:paraId="47799118" w14:textId="77777777" w:rsidR="009142B0" w:rsidRPr="00F8758E" w:rsidRDefault="009142B0" w:rsidP="009142B0">
      <w:pPr>
        <w:pStyle w:val="Body"/>
        <w:rPr>
          <w:lang w:val="en-US"/>
        </w:rPr>
      </w:pPr>
      <w:r>
        <w:rPr>
          <w:noProof/>
        </w:rPr>
        <w:drawing>
          <wp:inline distT="0" distB="0" distL="0" distR="0" wp14:anchorId="2F87F9B0" wp14:editId="0E828F29">
            <wp:extent cx="5943600" cy="3825875"/>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ule Management Scenarios AB WF 2020050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r>
        <w:rPr>
          <w:lang w:val="en-US"/>
        </w:rPr>
        <w:t xml:space="preserve"> </w:t>
      </w:r>
    </w:p>
    <w:p w14:paraId="1DC01DFD" w14:textId="77777777" w:rsidR="009142B0" w:rsidRDefault="009142B0" w:rsidP="009142B0">
      <w:pPr>
        <w:pStyle w:val="Caption"/>
        <w:rPr>
          <w:lang w:val="en-US"/>
        </w:rPr>
      </w:pPr>
      <w:bookmarkStart w:id="318" w:name="_Toc49438948"/>
      <w:r>
        <w:t xml:space="preserve">Figure </w:t>
      </w:r>
      <w:r>
        <w:fldChar w:fldCharType="begin"/>
      </w:r>
      <w:r>
        <w:instrText xml:space="preserve"> SEQ Figure \* ARABIC </w:instrText>
      </w:r>
      <w:r>
        <w:fldChar w:fldCharType="separate"/>
      </w:r>
      <w:r>
        <w:rPr>
          <w:noProof/>
        </w:rPr>
        <w:t>17</w:t>
      </w:r>
      <w:r>
        <w:fldChar w:fldCharType="end"/>
      </w:r>
      <w:r>
        <w:rPr>
          <w:lang w:val="en-US"/>
        </w:rPr>
        <w:t xml:space="preserve"> - Fault Management Scenarios A and B</w:t>
      </w:r>
      <w:bookmarkEnd w:id="318"/>
    </w:p>
    <w:p w14:paraId="6E4B2556" w14:textId="77777777" w:rsidR="009142B0" w:rsidRDefault="009142B0" w:rsidP="009142B0">
      <w:pPr>
        <w:pStyle w:val="Body"/>
        <w:rPr>
          <w:lang w:val="en-US"/>
        </w:rPr>
      </w:pPr>
      <w:r>
        <w:rPr>
          <w:noProof/>
          <w:lang w:val="en-US"/>
        </w:rPr>
        <w:drawing>
          <wp:inline distT="0" distB="0" distL="0" distR="0" wp14:anchorId="41BAD08A" wp14:editId="36DF2443">
            <wp:extent cx="5943600" cy="4374515"/>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ell pho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374515"/>
                    </a:xfrm>
                    <a:prstGeom prst="rect">
                      <a:avLst/>
                    </a:prstGeom>
                  </pic:spPr>
                </pic:pic>
              </a:graphicData>
            </a:graphic>
          </wp:inline>
        </w:drawing>
      </w:r>
    </w:p>
    <w:p w14:paraId="53E43772" w14:textId="77777777" w:rsidR="009142B0" w:rsidRPr="00F8758E" w:rsidRDefault="009142B0" w:rsidP="009142B0">
      <w:pPr>
        <w:pStyle w:val="Caption"/>
        <w:rPr>
          <w:lang w:val="en-US"/>
        </w:rPr>
      </w:pPr>
      <w:bookmarkStart w:id="319" w:name="_Toc49438949"/>
      <w:r>
        <w:lastRenderedPageBreak/>
        <w:t xml:space="preserve">Figure </w:t>
      </w:r>
      <w:r>
        <w:fldChar w:fldCharType="begin"/>
      </w:r>
      <w:r>
        <w:instrText xml:space="preserve"> SEQ Figure \* ARABIC </w:instrText>
      </w:r>
      <w:r>
        <w:fldChar w:fldCharType="separate"/>
      </w:r>
      <w:r>
        <w:rPr>
          <w:noProof/>
        </w:rPr>
        <w:t>18</w:t>
      </w:r>
      <w:r>
        <w:fldChar w:fldCharType="end"/>
      </w:r>
      <w:r>
        <w:rPr>
          <w:lang w:val="en-US"/>
        </w:rPr>
        <w:t xml:space="preserve"> </w:t>
      </w:r>
      <w:r w:rsidRPr="00CF7F92">
        <w:rPr>
          <w:lang w:val="en-US"/>
        </w:rPr>
        <w:t>Fault management Scenarios A+B Sequence Diagram</w:t>
      </w:r>
      <w:bookmarkEnd w:id="319"/>
    </w:p>
    <w:p w14:paraId="752FFD22" w14:textId="77777777" w:rsidR="009142B0" w:rsidRPr="00BA073F" w:rsidRDefault="009142B0">
      <w:pPr>
        <w:pStyle w:val="Heading5"/>
        <w:numPr>
          <w:ilvl w:val="0"/>
          <w:numId w:val="17"/>
        </w:numPr>
        <w:ind w:left="1701" w:hanging="1701"/>
      </w:pPr>
      <w:bookmarkStart w:id="320" w:name="_Toc124256228"/>
      <w:r>
        <w:t>Scenario A: Service still in operation, decided to abandon, fault is internal and there are no Sellers</w:t>
      </w:r>
      <w:bookmarkEnd w:id="320"/>
    </w:p>
    <w:p w14:paraId="4D0EF0B2" w14:textId="77777777" w:rsidR="009142B0" w:rsidRDefault="009142B0" w:rsidP="009142B0">
      <w:pPr>
        <w:pStyle w:val="MandatoryRequirement"/>
      </w:pPr>
      <w:r>
        <w:t xml:space="preserve">S-BUS </w:t>
      </w:r>
      <w:r w:rsidRPr="0091451B">
        <w:rPr>
          <w:b/>
          <w:bCs/>
        </w:rPr>
        <w:t>MUST</w:t>
      </w:r>
      <w:r>
        <w:t xml:space="preserve"> notify Buyer (“Service Terminated”) and log event to Upstream Bilateral Ledger.</w:t>
      </w:r>
    </w:p>
    <w:p w14:paraId="5134B381" w14:textId="77777777" w:rsidR="009142B0" w:rsidRDefault="009142B0" w:rsidP="009142B0">
      <w:pPr>
        <w:pStyle w:val="MandatoryRequirement"/>
      </w:pPr>
      <w:r>
        <w:t xml:space="preserve">SCO </w:t>
      </w:r>
      <w:r w:rsidRPr="0091451B">
        <w:rPr>
          <w:b/>
          <w:bCs/>
        </w:rPr>
        <w:t>MUST</w:t>
      </w:r>
      <w:r>
        <w:t xml:space="preserve"> remove Service from Inventory.</w:t>
      </w:r>
    </w:p>
    <w:p w14:paraId="6DD749B5" w14:textId="77777777" w:rsidR="009142B0" w:rsidRDefault="009142B0" w:rsidP="009142B0">
      <w:pPr>
        <w:pStyle w:val="MandatoryRequirement"/>
      </w:pPr>
      <w:r>
        <w:t xml:space="preserve">SCO </w:t>
      </w:r>
      <w:r w:rsidRPr="0091451B">
        <w:rPr>
          <w:b/>
          <w:bCs/>
        </w:rPr>
        <w:t>MUST</w:t>
      </w:r>
      <w:r>
        <w:t xml:space="preserve"> notify SOF of termination of service due to internal fault (“Service Terminated – Internal Fault”).</w:t>
      </w:r>
    </w:p>
    <w:p w14:paraId="77338988" w14:textId="77777777" w:rsidR="009142B0" w:rsidRDefault="009142B0" w:rsidP="009142B0">
      <w:pPr>
        <w:pStyle w:val="DesirableRequirement"/>
      </w:pPr>
      <w:r>
        <w:t xml:space="preserve">SCO </w:t>
      </w:r>
      <w:r w:rsidRPr="0091451B">
        <w:rPr>
          <w:b/>
          <w:bCs/>
        </w:rPr>
        <w:t>SHOULD</w:t>
      </w:r>
      <w:r>
        <w:t xml:space="preserve"> close Ticket.</w:t>
      </w:r>
    </w:p>
    <w:p w14:paraId="0F300C16" w14:textId="77777777" w:rsidR="009142B0" w:rsidRDefault="009142B0">
      <w:pPr>
        <w:pStyle w:val="Heading5"/>
        <w:numPr>
          <w:ilvl w:val="0"/>
          <w:numId w:val="17"/>
        </w:numPr>
        <w:ind w:left="1701" w:hanging="1701"/>
      </w:pPr>
      <w:bookmarkStart w:id="321" w:name="_Toc124256229"/>
      <w:r>
        <w:t>Scenario B: Service still in operation, decided to abandon, fault is internal and there are Sellers</w:t>
      </w:r>
      <w:bookmarkEnd w:id="321"/>
    </w:p>
    <w:p w14:paraId="414C6E33" w14:textId="77777777" w:rsidR="009142B0" w:rsidRDefault="009142B0" w:rsidP="009142B0">
      <w:pPr>
        <w:pStyle w:val="MandatoryRequirement"/>
      </w:pPr>
      <w:r>
        <w:t xml:space="preserve">S-BUS </w:t>
      </w:r>
      <w:r w:rsidRPr="0091451B">
        <w:rPr>
          <w:b/>
          <w:bCs/>
        </w:rPr>
        <w:t>MUST</w:t>
      </w:r>
      <w:r>
        <w:t xml:space="preserve"> notify Buyer (“Service Terminated”) and log event to the Bilateral Ledger.</w:t>
      </w:r>
    </w:p>
    <w:p w14:paraId="2C2C7BF0" w14:textId="77777777" w:rsidR="009142B0" w:rsidRDefault="009142B0" w:rsidP="009142B0">
      <w:pPr>
        <w:pStyle w:val="MandatoryRequirement"/>
      </w:pPr>
      <w:r>
        <w:t xml:space="preserve">SCO </w:t>
      </w:r>
      <w:r w:rsidRPr="0091451B">
        <w:rPr>
          <w:b/>
          <w:bCs/>
        </w:rPr>
        <w:t>MUST</w:t>
      </w:r>
      <w:r>
        <w:t xml:space="preserve"> remove Service from Inventory.</w:t>
      </w:r>
    </w:p>
    <w:p w14:paraId="419B5EC2" w14:textId="77777777" w:rsidR="009142B0" w:rsidRDefault="009142B0" w:rsidP="009142B0">
      <w:pPr>
        <w:pStyle w:val="MandatoryRequirement"/>
      </w:pPr>
      <w:r>
        <w:t xml:space="preserve">SCO </w:t>
      </w:r>
      <w:r w:rsidRPr="0091451B">
        <w:rPr>
          <w:b/>
          <w:bCs/>
        </w:rPr>
        <w:t>MUST</w:t>
      </w:r>
      <w:r>
        <w:t xml:space="preserve"> notify SOF of termination of service due to internal fault (“Service Terminated – Internal Fault”).</w:t>
      </w:r>
    </w:p>
    <w:p w14:paraId="008F17A4" w14:textId="77777777" w:rsidR="009142B0" w:rsidRPr="00600C49" w:rsidRDefault="009142B0" w:rsidP="009142B0">
      <w:pPr>
        <w:pStyle w:val="MandatoryRequirement"/>
      </w:pPr>
      <w:r>
        <w:t xml:space="preserve">B-BUS </w:t>
      </w:r>
      <w:r w:rsidRPr="0091451B">
        <w:rPr>
          <w:b/>
          <w:bCs/>
        </w:rPr>
        <w:t>MUST</w:t>
      </w:r>
      <w:r>
        <w:t xml:space="preserve"> terminate service with Sellers.</w:t>
      </w:r>
    </w:p>
    <w:p w14:paraId="0C8A95EB" w14:textId="77777777" w:rsidR="009142B0" w:rsidRDefault="009142B0" w:rsidP="009142B0">
      <w:pPr>
        <w:pStyle w:val="DesirableRequirement"/>
      </w:pPr>
      <w:r>
        <w:t xml:space="preserve">SCO </w:t>
      </w:r>
      <w:r w:rsidRPr="0091451B">
        <w:rPr>
          <w:b/>
          <w:bCs/>
        </w:rPr>
        <w:t>SHOULD</w:t>
      </w:r>
      <w:r>
        <w:t xml:space="preserve"> close Ticket.</w:t>
      </w:r>
    </w:p>
    <w:p w14:paraId="3BA619B6" w14:textId="77777777" w:rsidR="009142B0" w:rsidRDefault="009142B0" w:rsidP="009142B0">
      <w:pPr>
        <w:pStyle w:val="Body"/>
      </w:pPr>
      <w:r>
        <w:rPr>
          <w:noProof/>
        </w:rPr>
        <w:drawing>
          <wp:inline distT="0" distB="0" distL="0" distR="0" wp14:anchorId="297EE7EC" wp14:editId="04940A73">
            <wp:extent cx="5943600" cy="2537460"/>
            <wp:effectExtent l="0" t="0" r="0" b="254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ule Management Scenario C WF 202005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6E352914" w14:textId="77777777" w:rsidR="009142B0" w:rsidRDefault="009142B0" w:rsidP="009142B0">
      <w:pPr>
        <w:pStyle w:val="Caption"/>
        <w:rPr>
          <w:lang w:val="en-US"/>
        </w:rPr>
      </w:pPr>
      <w:bookmarkStart w:id="322" w:name="_Toc49438950"/>
      <w:r>
        <w:t xml:space="preserve">Figure </w:t>
      </w:r>
      <w:r>
        <w:fldChar w:fldCharType="begin"/>
      </w:r>
      <w:r>
        <w:instrText xml:space="preserve"> SEQ Figure \* ARABIC </w:instrText>
      </w:r>
      <w:r>
        <w:fldChar w:fldCharType="separate"/>
      </w:r>
      <w:r>
        <w:rPr>
          <w:noProof/>
        </w:rPr>
        <w:t>19</w:t>
      </w:r>
      <w:r>
        <w:fldChar w:fldCharType="end"/>
      </w:r>
      <w:r>
        <w:rPr>
          <w:lang w:val="en-US"/>
        </w:rPr>
        <w:t xml:space="preserve"> - Fault Management Scenario C</w:t>
      </w:r>
      <w:bookmarkEnd w:id="322"/>
    </w:p>
    <w:p w14:paraId="0875D137" w14:textId="77777777" w:rsidR="009142B0" w:rsidRDefault="009142B0" w:rsidP="009142B0">
      <w:pPr>
        <w:pStyle w:val="Body"/>
        <w:rPr>
          <w:lang w:val="en-US"/>
        </w:rPr>
      </w:pPr>
      <w:r>
        <w:rPr>
          <w:noProof/>
          <w:lang w:val="en-US"/>
        </w:rPr>
        <w:lastRenderedPageBreak/>
        <w:drawing>
          <wp:inline distT="0" distB="0" distL="0" distR="0" wp14:anchorId="3E619CB8" wp14:editId="41C60880">
            <wp:extent cx="5943600" cy="3830320"/>
            <wp:effectExtent l="0" t="0" r="0" b="5080"/>
            <wp:docPr id="27" name="Picture 2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30320"/>
                    </a:xfrm>
                    <a:prstGeom prst="rect">
                      <a:avLst/>
                    </a:prstGeom>
                  </pic:spPr>
                </pic:pic>
              </a:graphicData>
            </a:graphic>
          </wp:inline>
        </w:drawing>
      </w:r>
    </w:p>
    <w:p w14:paraId="2AE7E2A7" w14:textId="77777777" w:rsidR="009142B0" w:rsidRPr="00F8758E" w:rsidRDefault="009142B0" w:rsidP="009142B0">
      <w:pPr>
        <w:pStyle w:val="Caption"/>
        <w:rPr>
          <w:lang w:val="en-US"/>
        </w:rPr>
      </w:pPr>
      <w:bookmarkStart w:id="323" w:name="_Toc49438951"/>
      <w:r>
        <w:t xml:space="preserve">Figure </w:t>
      </w:r>
      <w:r>
        <w:fldChar w:fldCharType="begin"/>
      </w:r>
      <w:r>
        <w:instrText xml:space="preserve"> SEQ Figure \* ARABIC </w:instrText>
      </w:r>
      <w:r>
        <w:fldChar w:fldCharType="separate"/>
      </w:r>
      <w:r>
        <w:rPr>
          <w:noProof/>
        </w:rPr>
        <w:t>20</w:t>
      </w:r>
      <w:r>
        <w:fldChar w:fldCharType="end"/>
      </w:r>
      <w:r>
        <w:rPr>
          <w:lang w:val="en-US"/>
        </w:rPr>
        <w:t xml:space="preserve"> </w:t>
      </w:r>
      <w:r w:rsidRPr="00970064">
        <w:rPr>
          <w:lang w:val="en-US"/>
        </w:rPr>
        <w:t>Fault management Scenario C Sequence Diagram</w:t>
      </w:r>
      <w:bookmarkEnd w:id="323"/>
    </w:p>
    <w:p w14:paraId="1CEEF8F0" w14:textId="77777777" w:rsidR="009142B0" w:rsidRDefault="009142B0">
      <w:pPr>
        <w:pStyle w:val="Heading5"/>
        <w:numPr>
          <w:ilvl w:val="0"/>
          <w:numId w:val="17"/>
        </w:numPr>
        <w:ind w:left="1701" w:hanging="1701"/>
      </w:pPr>
      <w:bookmarkStart w:id="324" w:name="_Toc124256230"/>
      <w:r>
        <w:t>Scenario C: Service still in operation, decided to abandon, and fault is external</w:t>
      </w:r>
      <w:bookmarkEnd w:id="324"/>
    </w:p>
    <w:p w14:paraId="16D0C19E" w14:textId="77777777" w:rsidR="009142B0" w:rsidRDefault="009142B0" w:rsidP="009142B0">
      <w:pPr>
        <w:pStyle w:val="DesirableRequirement"/>
      </w:pPr>
      <w:r>
        <w:t xml:space="preserve">B-BUS </w:t>
      </w:r>
      <w:r w:rsidRPr="0091451B">
        <w:rPr>
          <w:b/>
          <w:bCs/>
        </w:rPr>
        <w:t>SHOULD</w:t>
      </w:r>
      <w:r>
        <w:t xml:space="preserve"> open Ticket with faulty Seller </w:t>
      </w:r>
    </w:p>
    <w:p w14:paraId="61A0873D" w14:textId="77777777" w:rsidR="009142B0" w:rsidRDefault="009142B0" w:rsidP="009142B0">
      <w:pPr>
        <w:pStyle w:val="MandatoryRequirement"/>
      </w:pPr>
      <w:r>
        <w:t xml:space="preserve">B-BUS </w:t>
      </w:r>
      <w:r w:rsidRPr="0091451B">
        <w:rPr>
          <w:b/>
          <w:bCs/>
        </w:rPr>
        <w:t>MUST</w:t>
      </w:r>
      <w:r>
        <w:t xml:space="preserve"> request termination of Service</w:t>
      </w:r>
    </w:p>
    <w:p w14:paraId="66711BE1" w14:textId="77777777" w:rsidR="009142B0" w:rsidRDefault="009142B0" w:rsidP="009142B0">
      <w:pPr>
        <w:pStyle w:val="MandatoryRequirement"/>
      </w:pPr>
      <w:r>
        <w:t xml:space="preserve">S-BUS </w:t>
      </w:r>
      <w:r w:rsidRPr="0091451B">
        <w:rPr>
          <w:b/>
          <w:bCs/>
        </w:rPr>
        <w:t>MUST</w:t>
      </w:r>
      <w:r>
        <w:t xml:space="preserve"> notify Buyer (“Service Terminated”) and log event to the Upstream Bilateral Ledger</w:t>
      </w:r>
    </w:p>
    <w:p w14:paraId="1C477616" w14:textId="77777777" w:rsidR="009142B0" w:rsidRDefault="009142B0" w:rsidP="009142B0">
      <w:pPr>
        <w:pStyle w:val="MandatoryRequirement"/>
      </w:pPr>
      <w:r>
        <w:t xml:space="preserve">SCO </w:t>
      </w:r>
      <w:r w:rsidRPr="0091451B">
        <w:rPr>
          <w:b/>
          <w:bCs/>
        </w:rPr>
        <w:t>MUST</w:t>
      </w:r>
      <w:r>
        <w:t xml:space="preserve"> remove Service from Inventory</w:t>
      </w:r>
    </w:p>
    <w:p w14:paraId="7C89DA51" w14:textId="77777777" w:rsidR="009142B0" w:rsidRDefault="009142B0" w:rsidP="009142B0">
      <w:pPr>
        <w:pStyle w:val="MandatoryRequirement"/>
      </w:pPr>
      <w:r>
        <w:t xml:space="preserve">SCO </w:t>
      </w:r>
      <w:r w:rsidRPr="0091451B">
        <w:rPr>
          <w:b/>
          <w:bCs/>
        </w:rPr>
        <w:t>MUST</w:t>
      </w:r>
      <w:r>
        <w:t xml:space="preserve"> notify SOF of termination of service due to </w:t>
      </w:r>
      <w:proofErr w:type="spellStart"/>
      <w:r>
        <w:rPr>
          <w:lang w:val="en-US"/>
        </w:rPr>
        <w:t>Exte</w:t>
      </w:r>
      <w:proofErr w:type="spellEnd"/>
      <w:r>
        <w:t xml:space="preserve">rnal fault (“Service Terminated – </w:t>
      </w:r>
      <w:r>
        <w:rPr>
          <w:lang w:val="en-US"/>
        </w:rPr>
        <w:t>Ex</w:t>
      </w:r>
      <w:r>
        <w:t>ternal Fault”)</w:t>
      </w:r>
    </w:p>
    <w:p w14:paraId="4F895BB2" w14:textId="77777777" w:rsidR="009142B0" w:rsidRPr="00280B2C" w:rsidRDefault="009142B0" w:rsidP="009142B0">
      <w:pPr>
        <w:pStyle w:val="MandatoryRequirement"/>
      </w:pPr>
      <w:r>
        <w:t xml:space="preserve">B-BUS </w:t>
      </w:r>
      <w:r w:rsidRPr="0091451B">
        <w:rPr>
          <w:b/>
          <w:bCs/>
        </w:rPr>
        <w:t>MUST</w:t>
      </w:r>
      <w:r>
        <w:t xml:space="preserve"> terminate service with Sellers</w:t>
      </w:r>
    </w:p>
    <w:p w14:paraId="638FA8AF" w14:textId="77777777" w:rsidR="009142B0" w:rsidRDefault="009142B0" w:rsidP="009142B0">
      <w:pPr>
        <w:pStyle w:val="DesirableRequirement"/>
      </w:pPr>
      <w:r>
        <w:t xml:space="preserve">SCO </w:t>
      </w:r>
      <w:r w:rsidRPr="0091451B">
        <w:rPr>
          <w:b/>
          <w:bCs/>
        </w:rPr>
        <w:t>SHOULD</w:t>
      </w:r>
      <w:r>
        <w:t xml:space="preserve"> close Ticket</w:t>
      </w:r>
    </w:p>
    <w:p w14:paraId="1947266E" w14:textId="77777777" w:rsidR="009142B0" w:rsidRDefault="009142B0" w:rsidP="009142B0">
      <w:pPr>
        <w:pStyle w:val="Body"/>
        <w:jc w:val="center"/>
      </w:pPr>
      <w:r>
        <w:rPr>
          <w:noProof/>
        </w:rPr>
        <w:lastRenderedPageBreak/>
        <w:drawing>
          <wp:inline distT="0" distB="0" distL="0" distR="0" wp14:anchorId="6540DF2E" wp14:editId="04BEC8E6">
            <wp:extent cx="4742014" cy="5141741"/>
            <wp:effectExtent l="0" t="0" r="0" b="190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aule Management Scenarios DE WF 202005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85874" cy="5189299"/>
                    </a:xfrm>
                    <a:prstGeom prst="rect">
                      <a:avLst/>
                    </a:prstGeom>
                  </pic:spPr>
                </pic:pic>
              </a:graphicData>
            </a:graphic>
          </wp:inline>
        </w:drawing>
      </w:r>
    </w:p>
    <w:p w14:paraId="599A102B" w14:textId="77777777" w:rsidR="009142B0" w:rsidRDefault="009142B0" w:rsidP="009142B0">
      <w:pPr>
        <w:pStyle w:val="Caption"/>
        <w:rPr>
          <w:lang w:val="en-US"/>
        </w:rPr>
      </w:pPr>
      <w:bookmarkStart w:id="325" w:name="_Toc49438952"/>
      <w:r>
        <w:t xml:space="preserve">Figure </w:t>
      </w:r>
      <w:r>
        <w:fldChar w:fldCharType="begin"/>
      </w:r>
      <w:r>
        <w:instrText xml:space="preserve"> SEQ Figure \* ARABIC </w:instrText>
      </w:r>
      <w:r>
        <w:fldChar w:fldCharType="separate"/>
      </w:r>
      <w:r>
        <w:rPr>
          <w:noProof/>
        </w:rPr>
        <w:t>21</w:t>
      </w:r>
      <w:r>
        <w:fldChar w:fldCharType="end"/>
      </w:r>
      <w:r>
        <w:rPr>
          <w:lang w:val="en-US"/>
        </w:rPr>
        <w:t xml:space="preserve"> - Fault Management Scenarios D and E</w:t>
      </w:r>
      <w:bookmarkEnd w:id="325"/>
    </w:p>
    <w:p w14:paraId="066B2308" w14:textId="77777777" w:rsidR="009142B0" w:rsidRDefault="009142B0" w:rsidP="009142B0">
      <w:pPr>
        <w:pStyle w:val="Body"/>
        <w:rPr>
          <w:lang w:val="en-US"/>
        </w:rPr>
      </w:pPr>
      <w:r>
        <w:rPr>
          <w:noProof/>
          <w:lang w:val="en-US"/>
        </w:rPr>
        <w:lastRenderedPageBreak/>
        <w:drawing>
          <wp:inline distT="0" distB="0" distL="0" distR="0" wp14:anchorId="262DC339" wp14:editId="44A726DE">
            <wp:extent cx="5943600" cy="5064760"/>
            <wp:effectExtent l="0" t="0" r="0" b="2540"/>
            <wp:docPr id="57" name="Picture 5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5064760"/>
                    </a:xfrm>
                    <a:prstGeom prst="rect">
                      <a:avLst/>
                    </a:prstGeom>
                  </pic:spPr>
                </pic:pic>
              </a:graphicData>
            </a:graphic>
          </wp:inline>
        </w:drawing>
      </w:r>
    </w:p>
    <w:p w14:paraId="572BA27A" w14:textId="77777777" w:rsidR="009142B0" w:rsidRPr="00F8758E" w:rsidRDefault="009142B0" w:rsidP="009142B0">
      <w:pPr>
        <w:pStyle w:val="Caption"/>
        <w:rPr>
          <w:lang w:val="en-US"/>
        </w:rPr>
      </w:pPr>
      <w:bookmarkStart w:id="326" w:name="_Toc49438953"/>
      <w:r>
        <w:t xml:space="preserve">Figure </w:t>
      </w:r>
      <w:r>
        <w:fldChar w:fldCharType="begin"/>
      </w:r>
      <w:r>
        <w:instrText xml:space="preserve"> SEQ Figure \* ARABIC </w:instrText>
      </w:r>
      <w:r>
        <w:fldChar w:fldCharType="separate"/>
      </w:r>
      <w:r>
        <w:rPr>
          <w:noProof/>
        </w:rPr>
        <w:t>22</w:t>
      </w:r>
      <w:r>
        <w:fldChar w:fldCharType="end"/>
      </w:r>
      <w:r>
        <w:rPr>
          <w:lang w:val="en-US"/>
        </w:rPr>
        <w:t xml:space="preserve"> </w:t>
      </w:r>
      <w:r w:rsidRPr="00A6338C">
        <w:rPr>
          <w:lang w:val="en-US"/>
        </w:rPr>
        <w:t>Fault management Scenarios D+E Sequence Diagram</w:t>
      </w:r>
      <w:bookmarkEnd w:id="326"/>
    </w:p>
    <w:p w14:paraId="4005017B" w14:textId="77777777" w:rsidR="009142B0" w:rsidRDefault="009142B0">
      <w:pPr>
        <w:pStyle w:val="Heading5"/>
        <w:numPr>
          <w:ilvl w:val="0"/>
          <w:numId w:val="17"/>
        </w:numPr>
        <w:ind w:left="1701" w:hanging="1701"/>
      </w:pPr>
      <w:bookmarkStart w:id="327" w:name="_Toc124256231"/>
      <w:r>
        <w:t>Scenario D: Service still in operation, decided to restore service and fault is external and outage is required</w:t>
      </w:r>
      <w:bookmarkEnd w:id="327"/>
    </w:p>
    <w:p w14:paraId="1B169963" w14:textId="77777777" w:rsidR="009142B0" w:rsidRDefault="009142B0" w:rsidP="009142B0">
      <w:pPr>
        <w:pStyle w:val="DesirableRequirement"/>
      </w:pPr>
      <w:r>
        <w:t xml:space="preserve">B-BUS </w:t>
      </w:r>
      <w:r w:rsidRPr="0091451B">
        <w:rPr>
          <w:b/>
          <w:bCs/>
        </w:rPr>
        <w:t>SHOULD</w:t>
      </w:r>
      <w:r>
        <w:t xml:space="preserve"> open Ticket with faulty Seller. </w:t>
      </w:r>
    </w:p>
    <w:p w14:paraId="4D072C4D" w14:textId="77777777" w:rsidR="009142B0" w:rsidRPr="00C35084" w:rsidRDefault="009142B0" w:rsidP="009142B0">
      <w:pPr>
        <w:pStyle w:val="MandatoryRequirement"/>
      </w:pPr>
      <w:r w:rsidRPr="00481C30">
        <w:t>S</w:t>
      </w:r>
      <w:r w:rsidRPr="00C35084">
        <w:t xml:space="preserve">-BUS </w:t>
      </w:r>
      <w:r w:rsidRPr="0091451B">
        <w:rPr>
          <w:b/>
          <w:bCs/>
        </w:rPr>
        <w:t>MUST</w:t>
      </w:r>
      <w:r w:rsidRPr="00C35084">
        <w:t xml:space="preserve"> coordinate with </w:t>
      </w:r>
      <w:r w:rsidRPr="00481C30">
        <w:t>Buyer</w:t>
      </w:r>
      <w:r w:rsidRPr="00C35084">
        <w:t xml:space="preserve"> downtime for repair.</w:t>
      </w:r>
    </w:p>
    <w:p w14:paraId="273B6ECD" w14:textId="77777777" w:rsidR="009142B0" w:rsidRDefault="009142B0" w:rsidP="009142B0">
      <w:pPr>
        <w:pStyle w:val="MandatoryRequirement"/>
      </w:pPr>
      <w:r>
        <w:t xml:space="preserve">B-BUS </w:t>
      </w:r>
      <w:r w:rsidRPr="0091451B">
        <w:rPr>
          <w:b/>
          <w:bCs/>
        </w:rPr>
        <w:t>MUST</w:t>
      </w:r>
      <w:r>
        <w:t xml:space="preserve"> coordinate with faulty Seller downtime for repair.</w:t>
      </w:r>
    </w:p>
    <w:p w14:paraId="2E16665F" w14:textId="77777777" w:rsidR="009142B0" w:rsidRPr="00B209DE" w:rsidRDefault="009142B0" w:rsidP="009142B0">
      <w:pPr>
        <w:pStyle w:val="MandatoryRequirement"/>
      </w:pPr>
      <w:r>
        <w:t>Once repair is completed by Seller, S-BUS MUST close Ticket, notify Buyer and record event on the Upstream Bilateral Ledger.</w:t>
      </w:r>
    </w:p>
    <w:p w14:paraId="2C621152" w14:textId="77777777" w:rsidR="009142B0" w:rsidRDefault="009142B0">
      <w:pPr>
        <w:pStyle w:val="Heading5"/>
        <w:numPr>
          <w:ilvl w:val="0"/>
          <w:numId w:val="17"/>
        </w:numPr>
        <w:ind w:left="1701" w:hanging="1701"/>
      </w:pPr>
      <w:bookmarkStart w:id="328" w:name="_Toc124256232"/>
      <w:r>
        <w:t>Scenario E: Service still in operation, decided to restore service and fault is external and outage is not required</w:t>
      </w:r>
      <w:bookmarkEnd w:id="328"/>
    </w:p>
    <w:p w14:paraId="493F4337" w14:textId="77777777" w:rsidR="009142B0" w:rsidRDefault="009142B0" w:rsidP="009142B0">
      <w:pPr>
        <w:pStyle w:val="DesirableRequirement"/>
      </w:pPr>
      <w:r>
        <w:t xml:space="preserve">B-BUS </w:t>
      </w:r>
      <w:r w:rsidRPr="0091451B">
        <w:rPr>
          <w:b/>
          <w:bCs/>
        </w:rPr>
        <w:t>SHOULD</w:t>
      </w:r>
      <w:r>
        <w:t xml:space="preserve"> open Ticket with faulty Seller. </w:t>
      </w:r>
    </w:p>
    <w:p w14:paraId="1B027950" w14:textId="77777777" w:rsidR="009142B0" w:rsidRDefault="009142B0" w:rsidP="009142B0">
      <w:pPr>
        <w:pStyle w:val="MandatoryRequirement"/>
      </w:pPr>
      <w:r w:rsidRPr="00481C30">
        <w:t xml:space="preserve">Once S-BUS receives notification from </w:t>
      </w:r>
      <w:r>
        <w:t>SCO</w:t>
      </w:r>
      <w:r w:rsidRPr="00481C30">
        <w:t xml:space="preserve"> that fault is repaired</w:t>
      </w:r>
      <w:r w:rsidRPr="00FF272D">
        <w:t xml:space="preserve">, </w:t>
      </w:r>
      <w:r w:rsidRPr="00481C30">
        <w:t xml:space="preserve">S-BUS </w:t>
      </w:r>
      <w:r w:rsidRPr="0091451B">
        <w:rPr>
          <w:b/>
          <w:bCs/>
        </w:rPr>
        <w:t>MUST</w:t>
      </w:r>
      <w:r w:rsidRPr="00481C30">
        <w:t xml:space="preserve"> close Ticket, notify Buyer</w:t>
      </w:r>
      <w:r w:rsidRPr="00FF272D">
        <w:t xml:space="preserve"> and record event on the</w:t>
      </w:r>
      <w:r w:rsidRPr="00481C30">
        <w:t xml:space="preserve"> </w:t>
      </w:r>
      <w:r>
        <w:t>Upstream Bilateral Ledger</w:t>
      </w:r>
      <w:r w:rsidRPr="00481C30">
        <w:t>.</w:t>
      </w:r>
    </w:p>
    <w:p w14:paraId="48F4ADDB" w14:textId="77777777" w:rsidR="009142B0" w:rsidRDefault="009142B0" w:rsidP="009142B0">
      <w:pPr>
        <w:pStyle w:val="Body"/>
        <w:jc w:val="center"/>
      </w:pPr>
      <w:r>
        <w:rPr>
          <w:noProof/>
        </w:rPr>
        <w:lastRenderedPageBreak/>
        <w:drawing>
          <wp:inline distT="0" distB="0" distL="0" distR="0" wp14:anchorId="5B8ADF39" wp14:editId="79A27FF8">
            <wp:extent cx="5943600" cy="3391535"/>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91535"/>
                    </a:xfrm>
                    <a:prstGeom prst="rect">
                      <a:avLst/>
                    </a:prstGeom>
                  </pic:spPr>
                </pic:pic>
              </a:graphicData>
            </a:graphic>
          </wp:inline>
        </w:drawing>
      </w:r>
    </w:p>
    <w:p w14:paraId="6DBE8272" w14:textId="77777777" w:rsidR="009142B0" w:rsidRDefault="009142B0" w:rsidP="009142B0">
      <w:pPr>
        <w:pStyle w:val="Caption"/>
        <w:rPr>
          <w:lang w:val="en-US"/>
        </w:rPr>
      </w:pPr>
      <w:bookmarkStart w:id="329" w:name="_Toc49438954"/>
      <w:r>
        <w:t xml:space="preserve">Figure </w:t>
      </w:r>
      <w:r>
        <w:fldChar w:fldCharType="begin"/>
      </w:r>
      <w:r>
        <w:instrText xml:space="preserve"> SEQ Figure \* ARABIC </w:instrText>
      </w:r>
      <w:r>
        <w:fldChar w:fldCharType="separate"/>
      </w:r>
      <w:r>
        <w:rPr>
          <w:noProof/>
        </w:rPr>
        <w:t>23</w:t>
      </w:r>
      <w:r>
        <w:fldChar w:fldCharType="end"/>
      </w:r>
      <w:r>
        <w:rPr>
          <w:lang w:val="en-US"/>
        </w:rPr>
        <w:t xml:space="preserve"> - Fault Management Scenarios F and G</w:t>
      </w:r>
      <w:bookmarkEnd w:id="329"/>
    </w:p>
    <w:p w14:paraId="409F5217" w14:textId="77777777" w:rsidR="009142B0" w:rsidRDefault="009142B0" w:rsidP="009142B0">
      <w:pPr>
        <w:pStyle w:val="Body"/>
        <w:jc w:val="center"/>
        <w:rPr>
          <w:lang w:val="en-US"/>
        </w:rPr>
      </w:pPr>
      <w:r>
        <w:rPr>
          <w:noProof/>
          <w:lang w:val="en-US"/>
        </w:rPr>
        <w:drawing>
          <wp:inline distT="0" distB="0" distL="0" distR="0" wp14:anchorId="6A144D5E" wp14:editId="27E90E27">
            <wp:extent cx="5324738" cy="3706837"/>
            <wp:effectExtent l="0" t="0" r="0" b="1905"/>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ell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8703" cy="3716559"/>
                    </a:xfrm>
                    <a:prstGeom prst="rect">
                      <a:avLst/>
                    </a:prstGeom>
                  </pic:spPr>
                </pic:pic>
              </a:graphicData>
            </a:graphic>
          </wp:inline>
        </w:drawing>
      </w:r>
    </w:p>
    <w:p w14:paraId="3B1D0DCE" w14:textId="77777777" w:rsidR="009142B0" w:rsidRPr="00F8758E" w:rsidRDefault="009142B0" w:rsidP="009142B0">
      <w:pPr>
        <w:pStyle w:val="Caption"/>
        <w:rPr>
          <w:lang w:val="en-US"/>
        </w:rPr>
      </w:pPr>
      <w:bookmarkStart w:id="330" w:name="_Toc49438955"/>
      <w:r>
        <w:t xml:space="preserve">Figure </w:t>
      </w:r>
      <w:r>
        <w:fldChar w:fldCharType="begin"/>
      </w:r>
      <w:r>
        <w:instrText xml:space="preserve"> SEQ Figure \* ARABIC </w:instrText>
      </w:r>
      <w:r>
        <w:fldChar w:fldCharType="separate"/>
      </w:r>
      <w:r>
        <w:rPr>
          <w:noProof/>
        </w:rPr>
        <w:t>24</w:t>
      </w:r>
      <w:r>
        <w:fldChar w:fldCharType="end"/>
      </w:r>
      <w:r>
        <w:rPr>
          <w:lang w:val="en-US"/>
        </w:rPr>
        <w:t xml:space="preserve"> </w:t>
      </w:r>
      <w:r w:rsidRPr="00094F78">
        <w:rPr>
          <w:lang w:val="en-US"/>
        </w:rPr>
        <w:t>Fault management Scenarios F+G Sequence Diagram</w:t>
      </w:r>
      <w:bookmarkEnd w:id="330"/>
    </w:p>
    <w:p w14:paraId="64A75C52" w14:textId="77777777" w:rsidR="009142B0" w:rsidRDefault="009142B0">
      <w:pPr>
        <w:pStyle w:val="Heading5"/>
        <w:numPr>
          <w:ilvl w:val="0"/>
          <w:numId w:val="17"/>
        </w:numPr>
        <w:ind w:left="1701" w:hanging="1701"/>
      </w:pPr>
      <w:bookmarkStart w:id="331" w:name="_Toc124256233"/>
      <w:r>
        <w:t>Scenario F: Service still in operation, decided to restore service and fault is internal and outage is required</w:t>
      </w:r>
      <w:bookmarkEnd w:id="331"/>
    </w:p>
    <w:p w14:paraId="038D9062" w14:textId="77777777" w:rsidR="009142B0" w:rsidRPr="00481C30" w:rsidRDefault="009142B0" w:rsidP="009142B0">
      <w:pPr>
        <w:pStyle w:val="MandatoryRequirement"/>
      </w:pPr>
      <w:r w:rsidRPr="00481C30">
        <w:t>S</w:t>
      </w:r>
      <w:r w:rsidRPr="00FF272D">
        <w:t xml:space="preserve">-BUS </w:t>
      </w:r>
      <w:r w:rsidRPr="0091451B">
        <w:rPr>
          <w:b/>
          <w:bCs/>
        </w:rPr>
        <w:t>MUST</w:t>
      </w:r>
      <w:r w:rsidRPr="00FF272D">
        <w:t xml:space="preserve"> coordinate with </w:t>
      </w:r>
      <w:r w:rsidRPr="00481C30">
        <w:t>Buyer downtime for repair.</w:t>
      </w:r>
    </w:p>
    <w:p w14:paraId="68E8A3DD" w14:textId="77777777" w:rsidR="009142B0" w:rsidRDefault="009142B0" w:rsidP="009142B0">
      <w:pPr>
        <w:pStyle w:val="DesirableRequirement"/>
      </w:pPr>
      <w:r>
        <w:t xml:space="preserve">SOF </w:t>
      </w:r>
      <w:r w:rsidRPr="0091451B">
        <w:rPr>
          <w:b/>
          <w:bCs/>
        </w:rPr>
        <w:t>SHOULD</w:t>
      </w:r>
      <w:r>
        <w:t xml:space="preserve"> repair fault.</w:t>
      </w:r>
    </w:p>
    <w:p w14:paraId="3FE35231" w14:textId="77777777" w:rsidR="009142B0" w:rsidRPr="00720320" w:rsidRDefault="009142B0" w:rsidP="009142B0">
      <w:pPr>
        <w:pStyle w:val="MandatoryRequirement"/>
      </w:pPr>
      <w:r>
        <w:lastRenderedPageBreak/>
        <w:t xml:space="preserve">Once repair is completed, S-BUS </w:t>
      </w:r>
      <w:r w:rsidRPr="0091451B">
        <w:rPr>
          <w:b/>
          <w:bCs/>
        </w:rPr>
        <w:t>MUST</w:t>
      </w:r>
      <w:r>
        <w:t xml:space="preserve"> close Ticket, notify Buyer and record event on the Upstream Bilateral Ledger.</w:t>
      </w:r>
    </w:p>
    <w:p w14:paraId="0ED4F3C7" w14:textId="77777777" w:rsidR="009142B0" w:rsidRDefault="009142B0">
      <w:pPr>
        <w:pStyle w:val="Heading5"/>
        <w:numPr>
          <w:ilvl w:val="0"/>
          <w:numId w:val="17"/>
        </w:numPr>
        <w:ind w:left="1701" w:hanging="1701"/>
      </w:pPr>
      <w:bookmarkStart w:id="332" w:name="_Toc124256234"/>
      <w:r>
        <w:t>Scenario G: Service still in operation, decided to restore service and fault is internal and outage is not required</w:t>
      </w:r>
      <w:bookmarkEnd w:id="332"/>
    </w:p>
    <w:p w14:paraId="1A98C1D5" w14:textId="77777777" w:rsidR="009142B0" w:rsidRDefault="009142B0" w:rsidP="009142B0">
      <w:pPr>
        <w:pStyle w:val="DesirableRequirement"/>
      </w:pPr>
      <w:r>
        <w:t xml:space="preserve">SOF </w:t>
      </w:r>
      <w:r w:rsidRPr="0091451B">
        <w:rPr>
          <w:b/>
          <w:bCs/>
        </w:rPr>
        <w:t>SHOULD</w:t>
      </w:r>
      <w:r>
        <w:t xml:space="preserve"> repair fault.</w:t>
      </w:r>
    </w:p>
    <w:p w14:paraId="7150C61E" w14:textId="77777777" w:rsidR="009142B0" w:rsidRPr="00720320" w:rsidRDefault="009142B0" w:rsidP="009142B0">
      <w:pPr>
        <w:pStyle w:val="MandatoryRequirement"/>
      </w:pPr>
      <w:r>
        <w:t xml:space="preserve">Once repair is completed, S-BUS </w:t>
      </w:r>
      <w:r w:rsidRPr="0091451B">
        <w:rPr>
          <w:b/>
          <w:bCs/>
        </w:rPr>
        <w:t>MUST</w:t>
      </w:r>
      <w:r>
        <w:t xml:space="preserve"> close Ticket, notify Buyer and record event on the Upstream Bilateral Ledger.</w:t>
      </w:r>
    </w:p>
    <w:p w14:paraId="42CD6083" w14:textId="77777777" w:rsidR="009142B0" w:rsidRDefault="009142B0">
      <w:pPr>
        <w:pStyle w:val="Heading5"/>
        <w:numPr>
          <w:ilvl w:val="0"/>
          <w:numId w:val="17"/>
        </w:numPr>
        <w:ind w:left="1701" w:hanging="1701"/>
      </w:pPr>
      <w:bookmarkStart w:id="333" w:name="_Toc124256235"/>
      <w:r>
        <w:t>Scenario H: Service still in operation, decided to ignore</w:t>
      </w:r>
      <w:bookmarkEnd w:id="333"/>
    </w:p>
    <w:p w14:paraId="5BFC65EB" w14:textId="77777777" w:rsidR="009142B0" w:rsidRDefault="009142B0" w:rsidP="009142B0">
      <w:pPr>
        <w:pStyle w:val="MandatoryRequirement"/>
      </w:pPr>
      <w:r>
        <w:t xml:space="preserve">S-BUS </w:t>
      </w:r>
      <w:r w:rsidRPr="0091451B">
        <w:rPr>
          <w:b/>
          <w:bCs/>
        </w:rPr>
        <w:t>MUST</w:t>
      </w:r>
      <w:r>
        <w:t xml:space="preserve"> close Ticket, notify Buyer and record event on the Upstream Bilateral Ledger.</w:t>
      </w:r>
    </w:p>
    <w:p w14:paraId="7CDECA86" w14:textId="77777777" w:rsidR="009142B0" w:rsidRDefault="009142B0" w:rsidP="009142B0">
      <w:pPr>
        <w:pStyle w:val="Body"/>
      </w:pPr>
      <w:r>
        <w:rPr>
          <w:noProof/>
        </w:rPr>
        <w:drawing>
          <wp:inline distT="0" distB="0" distL="0" distR="0" wp14:anchorId="32D0C370" wp14:editId="0DE66E4A">
            <wp:extent cx="5943600" cy="3573780"/>
            <wp:effectExtent l="0" t="0" r="0" b="0"/>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ule Management Scenarios JK WF 202005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573780"/>
                    </a:xfrm>
                    <a:prstGeom prst="rect">
                      <a:avLst/>
                    </a:prstGeom>
                  </pic:spPr>
                </pic:pic>
              </a:graphicData>
            </a:graphic>
          </wp:inline>
        </w:drawing>
      </w:r>
    </w:p>
    <w:p w14:paraId="0A0C74F0" w14:textId="77777777" w:rsidR="009142B0" w:rsidRDefault="009142B0" w:rsidP="009142B0">
      <w:pPr>
        <w:pStyle w:val="Caption"/>
        <w:rPr>
          <w:lang w:val="en-US"/>
        </w:rPr>
      </w:pPr>
      <w:bookmarkStart w:id="334" w:name="_Toc49438956"/>
      <w:r>
        <w:t xml:space="preserve">Figure </w:t>
      </w:r>
      <w:r>
        <w:fldChar w:fldCharType="begin"/>
      </w:r>
      <w:r>
        <w:instrText xml:space="preserve"> SEQ Figure \* ARABIC </w:instrText>
      </w:r>
      <w:r>
        <w:fldChar w:fldCharType="separate"/>
      </w:r>
      <w:r>
        <w:rPr>
          <w:noProof/>
        </w:rPr>
        <w:t>25</w:t>
      </w:r>
      <w:r>
        <w:fldChar w:fldCharType="end"/>
      </w:r>
      <w:r>
        <w:rPr>
          <w:lang w:val="en-US"/>
        </w:rPr>
        <w:t xml:space="preserve"> - Fault Management Scenarios J and K</w:t>
      </w:r>
      <w:bookmarkEnd w:id="334"/>
    </w:p>
    <w:p w14:paraId="1AEED137" w14:textId="77777777" w:rsidR="009142B0" w:rsidRDefault="009142B0" w:rsidP="009142B0">
      <w:pPr>
        <w:pStyle w:val="Body"/>
        <w:rPr>
          <w:lang w:val="en-US"/>
        </w:rPr>
      </w:pPr>
      <w:r>
        <w:rPr>
          <w:noProof/>
          <w:lang w:val="en-US"/>
        </w:rPr>
        <w:lastRenderedPageBreak/>
        <w:drawing>
          <wp:inline distT="0" distB="0" distL="0" distR="0" wp14:anchorId="5C21D51D" wp14:editId="18F99746">
            <wp:extent cx="5943600" cy="3992880"/>
            <wp:effectExtent l="0" t="0" r="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ell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992880"/>
                    </a:xfrm>
                    <a:prstGeom prst="rect">
                      <a:avLst/>
                    </a:prstGeom>
                  </pic:spPr>
                </pic:pic>
              </a:graphicData>
            </a:graphic>
          </wp:inline>
        </w:drawing>
      </w:r>
    </w:p>
    <w:p w14:paraId="56DCDD08" w14:textId="77777777" w:rsidR="009142B0" w:rsidRPr="00F8758E" w:rsidRDefault="009142B0" w:rsidP="009142B0">
      <w:pPr>
        <w:pStyle w:val="Caption"/>
        <w:rPr>
          <w:lang w:val="en-US"/>
        </w:rPr>
      </w:pPr>
      <w:bookmarkStart w:id="335" w:name="_Toc49438957"/>
      <w:r>
        <w:t xml:space="preserve">Figure </w:t>
      </w:r>
      <w:r>
        <w:fldChar w:fldCharType="begin"/>
      </w:r>
      <w:r>
        <w:instrText xml:space="preserve"> SEQ Figure \* ARABIC </w:instrText>
      </w:r>
      <w:r>
        <w:fldChar w:fldCharType="separate"/>
      </w:r>
      <w:r>
        <w:rPr>
          <w:noProof/>
        </w:rPr>
        <w:t>26</w:t>
      </w:r>
      <w:r>
        <w:fldChar w:fldCharType="end"/>
      </w:r>
      <w:r>
        <w:rPr>
          <w:lang w:val="en-US"/>
        </w:rPr>
        <w:t xml:space="preserve"> </w:t>
      </w:r>
      <w:r w:rsidRPr="009F1B6F">
        <w:rPr>
          <w:lang w:val="en-US"/>
        </w:rPr>
        <w:t>Fault management Scenarios J+K Sequence Diagram</w:t>
      </w:r>
      <w:bookmarkEnd w:id="335"/>
    </w:p>
    <w:p w14:paraId="721862A1" w14:textId="77777777" w:rsidR="009142B0" w:rsidRDefault="009142B0">
      <w:pPr>
        <w:pStyle w:val="Heading5"/>
        <w:numPr>
          <w:ilvl w:val="0"/>
          <w:numId w:val="17"/>
        </w:numPr>
        <w:ind w:left="1701" w:hanging="1701"/>
      </w:pPr>
      <w:bookmarkStart w:id="336" w:name="_Toc124256236"/>
      <w:r>
        <w:t>Scenario J: Service not in operation, fault is external</w:t>
      </w:r>
      <w:bookmarkEnd w:id="336"/>
    </w:p>
    <w:p w14:paraId="2C8CBBD1" w14:textId="77777777" w:rsidR="009142B0" w:rsidRDefault="009142B0" w:rsidP="009142B0">
      <w:pPr>
        <w:pStyle w:val="MandatoryRequirement"/>
      </w:pPr>
      <w:r>
        <w:t xml:space="preserve">B-BUS </w:t>
      </w:r>
      <w:r w:rsidRPr="0091451B">
        <w:rPr>
          <w:b/>
          <w:bCs/>
        </w:rPr>
        <w:t>MUST</w:t>
      </w:r>
      <w:r>
        <w:t xml:space="preserve"> open Ticket with faulty Seller </w:t>
      </w:r>
    </w:p>
    <w:p w14:paraId="2E0E082F" w14:textId="77777777" w:rsidR="009142B0" w:rsidRPr="008A05FB" w:rsidRDefault="009142B0" w:rsidP="009142B0">
      <w:pPr>
        <w:pStyle w:val="MandatoryRequirement"/>
      </w:pPr>
      <w:r>
        <w:t xml:space="preserve">Once Ticket is closed by faulty Seller, S-BUS </w:t>
      </w:r>
      <w:r w:rsidRPr="0091451B">
        <w:rPr>
          <w:b/>
          <w:bCs/>
        </w:rPr>
        <w:t>MUST</w:t>
      </w:r>
      <w:r>
        <w:t xml:space="preserve"> close Ticket, notify Buyer and record event on the Upstream Bilateral Ledger.</w:t>
      </w:r>
    </w:p>
    <w:p w14:paraId="6B5CC2F2" w14:textId="77777777" w:rsidR="009142B0" w:rsidRDefault="009142B0">
      <w:pPr>
        <w:pStyle w:val="Heading5"/>
        <w:numPr>
          <w:ilvl w:val="0"/>
          <w:numId w:val="17"/>
        </w:numPr>
        <w:ind w:left="1701" w:hanging="1701"/>
      </w:pPr>
      <w:bookmarkStart w:id="337" w:name="_Toc124256237"/>
      <w:r>
        <w:t>Scenario K: Service not in operation, fault is internal</w:t>
      </w:r>
      <w:bookmarkEnd w:id="337"/>
    </w:p>
    <w:p w14:paraId="60AFAFE1" w14:textId="77777777" w:rsidR="009142B0" w:rsidRDefault="009142B0" w:rsidP="009142B0">
      <w:pPr>
        <w:pStyle w:val="MandatoryRequirement"/>
      </w:pPr>
      <w:r>
        <w:t xml:space="preserve">SCO </w:t>
      </w:r>
      <w:r w:rsidRPr="0091451B">
        <w:rPr>
          <w:b/>
          <w:bCs/>
        </w:rPr>
        <w:t>MUST</w:t>
      </w:r>
      <w:r>
        <w:t xml:space="preserve"> notify SOF of fault. </w:t>
      </w:r>
    </w:p>
    <w:p w14:paraId="4EFB2F37" w14:textId="77777777" w:rsidR="009142B0" w:rsidRDefault="009142B0" w:rsidP="009142B0">
      <w:pPr>
        <w:pStyle w:val="MandatoryRequirement"/>
        <w:ind w:left="1838"/>
      </w:pPr>
      <w:r>
        <w:t xml:space="preserve">S-BUS </w:t>
      </w:r>
      <w:r w:rsidRPr="0091451B">
        <w:rPr>
          <w:b/>
          <w:bCs/>
        </w:rPr>
        <w:t>MUST</w:t>
      </w:r>
      <w:r>
        <w:t xml:space="preserve"> close Ticket, notify Buyer (“Acknowledged”) and record event on the Upstream Bilateral Ledger.</w:t>
      </w:r>
    </w:p>
    <w:p w14:paraId="154F4113" w14:textId="77777777" w:rsidR="009142B0" w:rsidRDefault="009142B0">
      <w:pPr>
        <w:pStyle w:val="Heading3"/>
        <w:numPr>
          <w:ilvl w:val="0"/>
          <w:numId w:val="17"/>
        </w:numPr>
        <w:ind w:left="1134" w:hanging="1134"/>
      </w:pPr>
      <w:bookmarkStart w:id="338" w:name="_Toc49441514"/>
      <w:bookmarkStart w:id="339" w:name="_Toc124256238"/>
      <w:r>
        <w:t>Fault Management</w:t>
      </w:r>
      <w:r w:rsidRPr="00C443F1">
        <w:t xml:space="preserve"> </w:t>
      </w:r>
      <w:r>
        <w:t>Data Management</w:t>
      </w:r>
      <w:bookmarkEnd w:id="338"/>
      <w:bookmarkEnd w:id="339"/>
    </w:p>
    <w:p w14:paraId="1C80458E" w14:textId="77777777" w:rsidR="009142B0" w:rsidRPr="00C71C49"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xml:space="preserve"> INT, Omni) through the Fault Handling process steps.</w:t>
      </w:r>
    </w:p>
    <w:p w14:paraId="7FF90F48" w14:textId="77777777" w:rsidR="009142B0" w:rsidRDefault="009142B0" w:rsidP="009142B0">
      <w:pPr>
        <w:jc w:val="center"/>
      </w:pPr>
      <w:r>
        <w:rPr>
          <w:noProof/>
        </w:rPr>
        <w:lastRenderedPageBreak/>
        <w:drawing>
          <wp:inline distT="0" distB="0" distL="0" distR="0" wp14:anchorId="3A2D14D3" wp14:editId="6E84A590">
            <wp:extent cx="5943600" cy="660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ult Repair-Info-Exchange 20200512.pdf"/>
                    <pic:cNvPicPr/>
                  </pic:nvPicPr>
                  <pic:blipFill>
                    <a:blip r:embed="rId39">
                      <a:extLst>
                        <a:ext uri="{28A0092B-C50C-407E-A947-70E740481C1C}">
                          <a14:useLocalDpi xmlns:a14="http://schemas.microsoft.com/office/drawing/2010/main" val="0"/>
                        </a:ext>
                      </a:extLst>
                    </a:blip>
                    <a:stretch>
                      <a:fillRect/>
                    </a:stretch>
                  </pic:blipFill>
                  <pic:spPr>
                    <a:xfrm>
                      <a:off x="0" y="0"/>
                      <a:ext cx="5943600" cy="6607175"/>
                    </a:xfrm>
                    <a:prstGeom prst="rect">
                      <a:avLst/>
                    </a:prstGeom>
                  </pic:spPr>
                </pic:pic>
              </a:graphicData>
            </a:graphic>
          </wp:inline>
        </w:drawing>
      </w:r>
    </w:p>
    <w:p w14:paraId="10CC2DED" w14:textId="77777777" w:rsidR="009142B0" w:rsidRDefault="009142B0" w:rsidP="009142B0">
      <w:pPr>
        <w:pStyle w:val="Caption"/>
      </w:pPr>
      <w:bookmarkStart w:id="340" w:name="_Toc49438958"/>
      <w:r>
        <w:t xml:space="preserve">Figure </w:t>
      </w:r>
      <w:r>
        <w:fldChar w:fldCharType="begin"/>
      </w:r>
      <w:r>
        <w:instrText xml:space="preserve"> SEQ Figure \* ARABIC </w:instrText>
      </w:r>
      <w:r>
        <w:fldChar w:fldCharType="separate"/>
      </w:r>
      <w:r>
        <w:rPr>
          <w:noProof/>
        </w:rPr>
        <w:t>27</w:t>
      </w:r>
      <w:r>
        <w:fldChar w:fldCharType="end"/>
      </w:r>
      <w:r>
        <w:t xml:space="preserve"> Fault Management Data Management</w:t>
      </w:r>
      <w:bookmarkEnd w:id="340"/>
    </w:p>
    <w:p w14:paraId="040A9ED0" w14:textId="77777777" w:rsidR="009142B0" w:rsidRPr="00055E2B" w:rsidRDefault="009142B0">
      <w:pPr>
        <w:pStyle w:val="Heading3"/>
        <w:numPr>
          <w:ilvl w:val="0"/>
          <w:numId w:val="17"/>
        </w:numPr>
        <w:ind w:left="1134" w:hanging="1134"/>
      </w:pPr>
      <w:bookmarkStart w:id="341" w:name="_Toc20392822"/>
      <w:bookmarkStart w:id="342" w:name="_Toc21369633"/>
      <w:bookmarkStart w:id="343" w:name="_Ref31896897"/>
      <w:bookmarkStart w:id="344" w:name="_Toc49441515"/>
      <w:bookmarkStart w:id="345" w:name="_Toc124256239"/>
      <w:r>
        <w:t xml:space="preserve">Performance </w:t>
      </w:r>
      <w:bookmarkEnd w:id="341"/>
      <w:bookmarkEnd w:id="342"/>
      <w:bookmarkEnd w:id="343"/>
      <w:r>
        <w:t>Reporting</w:t>
      </w:r>
      <w:bookmarkEnd w:id="344"/>
      <w:bookmarkEnd w:id="345"/>
    </w:p>
    <w:p w14:paraId="267B5081" w14:textId="77777777" w:rsidR="009142B0" w:rsidRDefault="009142B0" w:rsidP="009142B0">
      <w:pPr>
        <w:pStyle w:val="Body"/>
      </w:pPr>
      <w:r>
        <w:t xml:space="preserve">SP </w:t>
      </w:r>
      <w:r w:rsidRPr="00D51F95">
        <w:t xml:space="preserve">is responsible for monitoring performance and utilization of each internally and externally sourced element of service. The parameters to be monitored vary by service type and are subject to agreements between </w:t>
      </w:r>
      <w:r>
        <w:t>SP</w:t>
      </w:r>
      <w:r w:rsidRPr="00D51F95">
        <w:t xml:space="preserve"> and its</w:t>
      </w:r>
      <w:r>
        <w:t xml:space="preserve"> Buyer</w:t>
      </w:r>
      <w:r w:rsidRPr="00D51F95">
        <w:t xml:space="preserve">. </w:t>
      </w:r>
      <w:r>
        <w:fldChar w:fldCharType="begin"/>
      </w:r>
      <w:r>
        <w:instrText xml:space="preserve"> HYPERLINK "https://www.mef.net/resources/technical-specifications/download?id=47&amp;fileid=file1" </w:instrText>
      </w:r>
      <w:r>
        <w:fldChar w:fldCharType="separate"/>
      </w:r>
      <w:r w:rsidRPr="00D51F95">
        <w:rPr>
          <w:rStyle w:val="Hyperlink"/>
        </w:rPr>
        <w:t>MEF-52</w:t>
      </w:r>
      <w:r>
        <w:rPr>
          <w:rStyle w:val="Hyperlink"/>
        </w:rPr>
        <w:fldChar w:fldCharType="end"/>
      </w:r>
      <w:r w:rsidRPr="00D51F95">
        <w:t xml:space="preserve"> </w:t>
      </w:r>
      <w:r>
        <w:fldChar w:fldCharType="begin"/>
      </w:r>
      <w:r>
        <w:instrText xml:space="preserve"> REF _Ref40186303 \n \h </w:instrText>
      </w:r>
      <w:r>
        <w:fldChar w:fldCharType="separate"/>
      </w:r>
      <w:r>
        <w:rPr>
          <w:cs/>
        </w:rPr>
        <w:t>‎</w:t>
      </w:r>
      <w:r>
        <w:t>[21]</w:t>
      </w:r>
      <w:r>
        <w:fldChar w:fldCharType="end"/>
      </w:r>
      <w:r w:rsidRPr="00D51F95">
        <w:t xml:space="preserve"> defines the framework by which performance monitoring and reporting is performed for services delivered on a multi-domain environment. </w:t>
      </w:r>
    </w:p>
    <w:p w14:paraId="63CC2E84" w14:textId="77777777" w:rsidR="009142B0" w:rsidRDefault="009142B0" w:rsidP="009142B0">
      <w:pPr>
        <w:pStyle w:val="MandatoryRequirement"/>
      </w:pPr>
      <w:r>
        <w:t xml:space="preserve">Trouble tickets and performance reports </w:t>
      </w:r>
      <w:r w:rsidRPr="0091451B">
        <w:rPr>
          <w:b/>
          <w:bCs/>
        </w:rPr>
        <w:t>MUST</w:t>
      </w:r>
      <w:r>
        <w:t xml:space="preserve"> include the respective Service ID. </w:t>
      </w:r>
    </w:p>
    <w:p w14:paraId="2B216D00" w14:textId="77777777" w:rsidR="009142B0" w:rsidRDefault="009142B0" w:rsidP="009142B0">
      <w:pPr>
        <w:pStyle w:val="OptionalRequirement"/>
        <w:rPr>
          <w:lang w:val="en-US"/>
        </w:rPr>
      </w:pPr>
      <w:bookmarkStart w:id="346" w:name="_Hlk49431499"/>
      <w:r>
        <w:rPr>
          <w:lang w:val="en-US"/>
        </w:rPr>
        <w:t xml:space="preserve">When a performance report indicates that there is a breach of SLA an internal ticket </w:t>
      </w:r>
      <w:r w:rsidRPr="00010502">
        <w:rPr>
          <w:b/>
          <w:bCs/>
          <w:lang w:val="en-US"/>
        </w:rPr>
        <w:t>MAY</w:t>
      </w:r>
      <w:r>
        <w:rPr>
          <w:lang w:val="en-US"/>
        </w:rPr>
        <w:t xml:space="preserve"> be opened by the Seller.</w:t>
      </w:r>
    </w:p>
    <w:bookmarkEnd w:id="346"/>
    <w:p w14:paraId="3C5F53D2" w14:textId="77777777" w:rsidR="009142B0" w:rsidRDefault="009142B0" w:rsidP="009142B0">
      <w:pPr>
        <w:pStyle w:val="OptionalRequirement"/>
        <w:rPr>
          <w:lang w:val="en-US"/>
        </w:rPr>
      </w:pPr>
      <w:r>
        <w:rPr>
          <w:lang w:val="en-US"/>
        </w:rPr>
        <w:t xml:space="preserve">When a performance report indicates that there is a breach of SLA an External ticket </w:t>
      </w:r>
      <w:r w:rsidRPr="008E314B">
        <w:rPr>
          <w:b/>
          <w:bCs/>
          <w:lang w:val="en-US"/>
        </w:rPr>
        <w:t>MAY</w:t>
      </w:r>
      <w:r>
        <w:rPr>
          <w:lang w:val="en-US"/>
        </w:rPr>
        <w:t xml:space="preserve"> be opened by the Buyer.</w:t>
      </w:r>
    </w:p>
    <w:p w14:paraId="301F6952" w14:textId="77777777" w:rsidR="009142B0" w:rsidRPr="00010502" w:rsidRDefault="009142B0" w:rsidP="009142B0">
      <w:pPr>
        <w:pStyle w:val="Body"/>
        <w:rPr>
          <w:lang w:val="en-US"/>
        </w:rPr>
      </w:pPr>
    </w:p>
    <w:p w14:paraId="401833F3" w14:textId="77777777" w:rsidR="009142B0" w:rsidRDefault="009142B0">
      <w:pPr>
        <w:pStyle w:val="Heading4"/>
        <w:numPr>
          <w:ilvl w:val="0"/>
          <w:numId w:val="17"/>
        </w:numPr>
        <w:ind w:left="1418" w:hanging="1418"/>
      </w:pPr>
      <w:bookmarkStart w:id="347" w:name="_Toc124256240"/>
      <w:r>
        <w:t>Report Triggers/Generation</w:t>
      </w:r>
      <w:bookmarkEnd w:id="347"/>
    </w:p>
    <w:p w14:paraId="7B8DBDDA" w14:textId="77777777" w:rsidR="009142B0" w:rsidRPr="00D51F95" w:rsidRDefault="009142B0" w:rsidP="009142B0">
      <w:pPr>
        <w:pStyle w:val="Body"/>
      </w:pPr>
      <w:r>
        <w:t>Reports may be triggered/generated in one of two ways:</w:t>
      </w:r>
    </w:p>
    <w:p w14:paraId="07B94677" w14:textId="77777777" w:rsidR="009142B0" w:rsidRPr="00D51F95" w:rsidRDefault="009142B0">
      <w:pPr>
        <w:pStyle w:val="ListParagraph"/>
        <w:numPr>
          <w:ilvl w:val="0"/>
          <w:numId w:val="31"/>
        </w:numPr>
      </w:pPr>
      <w:r w:rsidRPr="00D51F95">
        <w:t xml:space="preserve">Scheduled reports that are </w:t>
      </w:r>
      <w:r>
        <w:t>generated automatically</w:t>
      </w:r>
      <w:r w:rsidRPr="00D51F95">
        <w:t xml:space="preserve"> </w:t>
      </w:r>
      <w:r>
        <w:t>at</w:t>
      </w:r>
      <w:r w:rsidRPr="00D51F95">
        <w:t xml:space="preserve"> agreed upon intervals.</w:t>
      </w:r>
    </w:p>
    <w:p w14:paraId="69D0F6DB" w14:textId="77777777" w:rsidR="009142B0" w:rsidRDefault="009142B0">
      <w:pPr>
        <w:pStyle w:val="ListParagraph"/>
        <w:numPr>
          <w:ilvl w:val="0"/>
          <w:numId w:val="31"/>
        </w:numPr>
      </w:pPr>
      <w:r w:rsidRPr="00D51F95">
        <w:t xml:space="preserve">On-request reports that are </w:t>
      </w:r>
      <w:r>
        <w:t>triggered</w:t>
      </w:r>
      <w:r w:rsidRPr="00D51F95">
        <w:t xml:space="preserve"> </w:t>
      </w:r>
      <w:r>
        <w:t>by</w:t>
      </w:r>
      <w:r w:rsidRPr="00D51F95">
        <w:t xml:space="preserve"> any </w:t>
      </w:r>
      <w:r>
        <w:t>SP</w:t>
      </w:r>
      <w:r w:rsidRPr="00D51F95">
        <w:t xml:space="preserve"> </w:t>
      </w:r>
      <w:r>
        <w:t xml:space="preserve">in the Supply Chain </w:t>
      </w:r>
      <w:r w:rsidRPr="00D51F95">
        <w:t xml:space="preserve">and apply to that </w:t>
      </w:r>
      <w:r>
        <w:t>SP</w:t>
      </w:r>
      <w:r w:rsidRPr="00D51F95">
        <w:t xml:space="preserve"> and </w:t>
      </w:r>
      <w:r>
        <w:t>its Sellers</w:t>
      </w:r>
      <w:r w:rsidRPr="00D51F95">
        <w:t>.</w:t>
      </w:r>
    </w:p>
    <w:p w14:paraId="109B0F2C" w14:textId="77777777" w:rsidR="009142B0" w:rsidRDefault="009142B0" w:rsidP="009142B0"/>
    <w:p w14:paraId="27A1B5C5" w14:textId="77777777" w:rsidR="009142B0" w:rsidRDefault="009142B0" w:rsidP="009142B0">
      <w:pPr>
        <w:pStyle w:val="MandatoryRequirement"/>
        <w:tabs>
          <w:tab w:val="clear" w:pos="1836"/>
          <w:tab w:val="num" w:pos="2268"/>
        </w:tabs>
      </w:pPr>
      <w:r>
        <w:t xml:space="preserve">SP </w:t>
      </w:r>
      <w:r w:rsidRPr="0091451B">
        <w:rPr>
          <w:b/>
          <w:bCs/>
        </w:rPr>
        <w:t>MUST</w:t>
      </w:r>
      <w:r>
        <w:t xml:space="preserve"> generate and propagate performance reports according to MEF 52 on a pre-defined and agreed-upon schedule/frequency.</w:t>
      </w:r>
    </w:p>
    <w:p w14:paraId="01C7158C" w14:textId="77777777" w:rsidR="009142B0" w:rsidRDefault="009142B0" w:rsidP="009142B0">
      <w:pPr>
        <w:pStyle w:val="OptionalRequirement"/>
        <w:tabs>
          <w:tab w:val="clear" w:pos="1837"/>
          <w:tab w:val="num" w:pos="2268"/>
        </w:tabs>
      </w:pPr>
      <w:bookmarkStart w:id="348" w:name="_Ref40186342"/>
      <w:r>
        <w:t xml:space="preserve">SP </w:t>
      </w:r>
      <w:r w:rsidRPr="0091451B">
        <w:rPr>
          <w:b/>
          <w:bCs/>
        </w:rPr>
        <w:t>MAY</w:t>
      </w:r>
      <w:r>
        <w:t xml:space="preserve"> trigger the generation of non-scheduled performance reports from Sellers according to MEF 52.</w:t>
      </w:r>
      <w:bookmarkEnd w:id="348"/>
    </w:p>
    <w:p w14:paraId="4D923A34" w14:textId="77777777" w:rsidR="009142B0" w:rsidRDefault="009142B0" w:rsidP="009142B0">
      <w:pPr>
        <w:pStyle w:val="ConditionalMandatoryRequirement"/>
        <w:tabs>
          <w:tab w:val="num" w:pos="2268"/>
        </w:tabs>
      </w:pPr>
      <w:r>
        <w:fldChar w:fldCharType="begin"/>
      </w:r>
      <w:r>
        <w:instrText xml:space="preserve"> REF _Ref40186342 \n \h </w:instrText>
      </w:r>
      <w:r>
        <w:fldChar w:fldCharType="separate"/>
      </w:r>
      <w:r>
        <w:rPr>
          <w:cs/>
        </w:rPr>
        <w:t>‎</w:t>
      </w:r>
      <w:r>
        <w:t>[O28]</w:t>
      </w:r>
      <w:r>
        <w:fldChar w:fldCharType="end"/>
      </w:r>
      <w:r>
        <w:rPr>
          <w:lang w:val="en-US"/>
        </w:rPr>
        <w:t xml:space="preserve"> </w:t>
      </w:r>
      <w:r>
        <w:t xml:space="preserve">SP </w:t>
      </w:r>
      <w:r w:rsidRPr="0091451B">
        <w:rPr>
          <w:b/>
          <w:bCs/>
        </w:rPr>
        <w:t>MUST</w:t>
      </w:r>
      <w:r>
        <w:t xml:space="preserve"> generate and propagate performance reports triggered by its Buyer.</w:t>
      </w:r>
    </w:p>
    <w:p w14:paraId="7DCFCC62" w14:textId="77777777" w:rsidR="009142B0" w:rsidRPr="00D2598E" w:rsidRDefault="009142B0">
      <w:pPr>
        <w:pStyle w:val="Heading4"/>
        <w:numPr>
          <w:ilvl w:val="0"/>
          <w:numId w:val="17"/>
        </w:numPr>
        <w:ind w:left="1418" w:hanging="1418"/>
      </w:pPr>
      <w:bookmarkStart w:id="349" w:name="_Toc124256241"/>
      <w:r>
        <w:t>Non-Scheduled Report Request Propagation</w:t>
      </w:r>
      <w:bookmarkEnd w:id="349"/>
    </w:p>
    <w:p w14:paraId="27E0C73C" w14:textId="77777777" w:rsidR="009142B0" w:rsidRPr="00D51F95" w:rsidRDefault="009142B0" w:rsidP="009142B0">
      <w:pPr>
        <w:pStyle w:val="Body"/>
      </w:pPr>
      <w:r w:rsidRPr="00D51F95">
        <w:t>Propagation of a request for a</w:t>
      </w:r>
      <w:r>
        <w:t xml:space="preserve"> non-scheduled performance report</w:t>
      </w:r>
      <w:r w:rsidRPr="00D51F95">
        <w:t>:</w:t>
      </w:r>
    </w:p>
    <w:p w14:paraId="7548178B" w14:textId="77777777" w:rsidR="009142B0" w:rsidRDefault="009142B0" w:rsidP="009142B0">
      <w:pPr>
        <w:pStyle w:val="MandatoryRequirement"/>
      </w:pPr>
      <w:r>
        <w:t xml:space="preserve">Upon receipt of a request for a non-scheduled performance report from the Buyer, </w:t>
      </w:r>
      <w:r w:rsidRPr="00D51F95">
        <w:t xml:space="preserve">S-BUS </w:t>
      </w:r>
      <w:r w:rsidRPr="0091451B">
        <w:rPr>
          <w:b/>
          <w:bCs/>
        </w:rPr>
        <w:t>MUST</w:t>
      </w:r>
      <w:r w:rsidRPr="00D51F95">
        <w:t xml:space="preserve"> </w:t>
      </w:r>
      <w:r>
        <w:t>record the request on the Upstream Bilateral Ledger and forward to SCO.</w:t>
      </w:r>
    </w:p>
    <w:p w14:paraId="69BC2C06" w14:textId="77777777" w:rsidR="009142B0" w:rsidRDefault="009142B0" w:rsidP="009142B0">
      <w:pPr>
        <w:pStyle w:val="MandatoryRequirement"/>
      </w:pPr>
      <w:r>
        <w:t xml:space="preserve">Upon receipt of request from S-BUS, SCO </w:t>
      </w:r>
      <w:r w:rsidRPr="0091451B">
        <w:rPr>
          <w:b/>
          <w:bCs/>
        </w:rPr>
        <w:t xml:space="preserve">MUST </w:t>
      </w:r>
      <w:r>
        <w:t>request from SOF a report for each and every internally-sourced Service Element.</w:t>
      </w:r>
    </w:p>
    <w:p w14:paraId="72F1DE2F" w14:textId="77777777" w:rsidR="009142B0" w:rsidRDefault="009142B0" w:rsidP="009142B0">
      <w:pPr>
        <w:pStyle w:val="MandatoryRequirement"/>
      </w:pPr>
      <w:r>
        <w:t xml:space="preserve">Upon receipt of request from S-BUS, SCO </w:t>
      </w:r>
      <w:r w:rsidRPr="0091451B">
        <w:rPr>
          <w:b/>
          <w:bCs/>
        </w:rPr>
        <w:t>MUST</w:t>
      </w:r>
      <w:r>
        <w:t xml:space="preserve"> request from B-BUS a report for each and every externally-sourced Service Element.</w:t>
      </w:r>
    </w:p>
    <w:p w14:paraId="43E5A284" w14:textId="77777777" w:rsidR="009142B0" w:rsidRPr="00D2598E" w:rsidRDefault="009142B0" w:rsidP="009142B0">
      <w:pPr>
        <w:pStyle w:val="MandatoryRequirement"/>
      </w:pPr>
      <w:r>
        <w:t xml:space="preserve">Upon receipt of request from SCO, B-BUS </w:t>
      </w:r>
      <w:r w:rsidRPr="0091451B">
        <w:rPr>
          <w:b/>
          <w:bCs/>
        </w:rPr>
        <w:t>MUST</w:t>
      </w:r>
      <w:r>
        <w:t xml:space="preserve"> request from all Sellers a report for each and every externally-sourced Service Element and record on the respective Downstream Bilateral Ledger(s). </w:t>
      </w:r>
    </w:p>
    <w:p w14:paraId="5B987C17" w14:textId="77777777" w:rsidR="009142B0" w:rsidRDefault="009142B0">
      <w:pPr>
        <w:pStyle w:val="Heading4"/>
        <w:numPr>
          <w:ilvl w:val="0"/>
          <w:numId w:val="17"/>
        </w:numPr>
        <w:ind w:left="1418" w:hanging="1418"/>
      </w:pPr>
      <w:bookmarkStart w:id="350" w:name="_Toc124256242"/>
      <w:r>
        <w:t>Performance Reporting Process</w:t>
      </w:r>
      <w:bookmarkEnd w:id="350"/>
    </w:p>
    <w:p w14:paraId="03DD6BE8" w14:textId="77777777" w:rsidR="009142B0" w:rsidRDefault="009142B0" w:rsidP="009142B0"/>
    <w:p w14:paraId="608145D2" w14:textId="77777777" w:rsidR="009142B0" w:rsidRDefault="009142B0" w:rsidP="009142B0">
      <w:r>
        <w:t>Collection and aggregation of report data in performance reports is identical for both scheduled and unscheduled performance reports.</w:t>
      </w:r>
    </w:p>
    <w:p w14:paraId="5A607F60" w14:textId="77777777" w:rsidR="009142B0" w:rsidRDefault="009142B0" w:rsidP="009142B0">
      <w:pPr>
        <w:pStyle w:val="MandatoryRequirement"/>
      </w:pPr>
      <w:r>
        <w:t xml:space="preserve">Upon receipt of performance report from a Seller, B-BUS </w:t>
      </w:r>
      <w:r w:rsidRPr="0091451B">
        <w:rPr>
          <w:b/>
          <w:bCs/>
        </w:rPr>
        <w:t>MUST</w:t>
      </w:r>
      <w:r>
        <w:t xml:space="preserve"> log the data in the respective Downstream Bilateral Ledger and forward it to SCO.</w:t>
      </w:r>
    </w:p>
    <w:p w14:paraId="430369E8" w14:textId="77777777" w:rsidR="009142B0" w:rsidRDefault="009142B0" w:rsidP="009142B0">
      <w:pPr>
        <w:pStyle w:val="MandatoryRequirement"/>
      </w:pPr>
      <w:r>
        <w:t xml:space="preserve">Upon receipt of request for non-scheduled report from SCO as well as based on interval, SOF </w:t>
      </w:r>
      <w:r w:rsidRPr="0091451B">
        <w:rPr>
          <w:b/>
          <w:bCs/>
        </w:rPr>
        <w:t>MUST</w:t>
      </w:r>
      <w:r>
        <w:t xml:space="preserve"> record performance of internally-sourced Service Elements and report them to SCO.</w:t>
      </w:r>
    </w:p>
    <w:p w14:paraId="7502AF90" w14:textId="77777777" w:rsidR="009142B0" w:rsidRDefault="009142B0" w:rsidP="009142B0">
      <w:pPr>
        <w:pStyle w:val="MandatoryRequirement"/>
      </w:pPr>
      <w:r>
        <w:t xml:space="preserve">SCO </w:t>
      </w:r>
      <w:r w:rsidRPr="0091451B">
        <w:rPr>
          <w:b/>
          <w:bCs/>
        </w:rPr>
        <w:t>MUST</w:t>
      </w:r>
      <w:r>
        <w:t xml:space="preserve"> aggregate the performance data for all internally and externally-sourced Service Elements based on chaining sequence and topology and generate SP-End performance report.</w:t>
      </w:r>
    </w:p>
    <w:p w14:paraId="03160FB1" w14:textId="77777777" w:rsidR="009142B0" w:rsidRDefault="009142B0" w:rsidP="009142B0">
      <w:pPr>
        <w:pStyle w:val="MandatoryRequirement"/>
      </w:pPr>
      <w:r>
        <w:t xml:space="preserve">SCO </w:t>
      </w:r>
      <w:r w:rsidRPr="0091451B">
        <w:rPr>
          <w:b/>
          <w:bCs/>
        </w:rPr>
        <w:t>MUST</w:t>
      </w:r>
      <w:r>
        <w:t xml:space="preserve"> send its aggregated performance reports to S-BUS.</w:t>
      </w:r>
    </w:p>
    <w:p w14:paraId="0064ADD4" w14:textId="77777777" w:rsidR="009142B0" w:rsidRPr="00D2598E" w:rsidRDefault="009142B0" w:rsidP="009142B0">
      <w:pPr>
        <w:pStyle w:val="MandatoryRequirement"/>
      </w:pPr>
      <w:bookmarkStart w:id="351" w:name="_Ref40186745"/>
      <w:r>
        <w:t xml:space="preserve">S-BUS </w:t>
      </w:r>
      <w:r w:rsidRPr="0091451B">
        <w:rPr>
          <w:b/>
          <w:bCs/>
        </w:rPr>
        <w:t>MUST</w:t>
      </w:r>
      <w:r>
        <w:t xml:space="preserve"> record the performance report on the Upstream Bilateral Ledger and forward to Buyer.</w:t>
      </w:r>
      <w:bookmarkEnd w:id="351"/>
    </w:p>
    <w:p w14:paraId="316D5E28" w14:textId="77777777" w:rsidR="009142B0" w:rsidRDefault="009142B0" w:rsidP="009142B0"/>
    <w:p w14:paraId="4BC20196" w14:textId="77777777" w:rsidR="009142B0" w:rsidRDefault="009142B0">
      <w:pPr>
        <w:pStyle w:val="Heading4"/>
        <w:numPr>
          <w:ilvl w:val="0"/>
          <w:numId w:val="17"/>
        </w:numPr>
        <w:ind w:left="1418" w:hanging="1418"/>
      </w:pPr>
      <w:bookmarkStart w:id="352" w:name="_Toc124256243"/>
      <w:r>
        <w:lastRenderedPageBreak/>
        <w:t>Non-Scheduled Performance Reporting process diagram</w:t>
      </w:r>
      <w:bookmarkEnd w:id="352"/>
    </w:p>
    <w:p w14:paraId="6CC3B7FF" w14:textId="77777777" w:rsidR="009142B0" w:rsidRDefault="009142B0" w:rsidP="009142B0">
      <w:pPr>
        <w:pStyle w:val="Body"/>
      </w:pPr>
      <w:r>
        <w:t>The following diagram illustrates the process flow of non-scheduled performance reporting.</w:t>
      </w:r>
    </w:p>
    <w:p w14:paraId="2B76B00B" w14:textId="77777777" w:rsidR="009142B0" w:rsidRPr="001A0422" w:rsidRDefault="009142B0" w:rsidP="009142B0">
      <w:pPr>
        <w:pStyle w:val="Body"/>
      </w:pPr>
      <w:r>
        <w:rPr>
          <w:noProof/>
        </w:rPr>
        <w:drawing>
          <wp:inline distT="0" distB="0" distL="0" distR="0" wp14:anchorId="71D06704" wp14:editId="630CFF42">
            <wp:extent cx="5943600" cy="5560060"/>
            <wp:effectExtent l="0" t="0" r="0"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5560060"/>
                    </a:xfrm>
                    <a:prstGeom prst="rect">
                      <a:avLst/>
                    </a:prstGeom>
                  </pic:spPr>
                </pic:pic>
              </a:graphicData>
            </a:graphic>
          </wp:inline>
        </w:drawing>
      </w:r>
    </w:p>
    <w:p w14:paraId="034C59F6" w14:textId="77777777" w:rsidR="009142B0" w:rsidRDefault="009142B0" w:rsidP="009142B0">
      <w:pPr>
        <w:pStyle w:val="Caption"/>
      </w:pPr>
      <w:bookmarkStart w:id="353" w:name="_Toc49438959"/>
      <w:r>
        <w:t xml:space="preserve">Figure </w:t>
      </w:r>
      <w:r>
        <w:fldChar w:fldCharType="begin"/>
      </w:r>
      <w:r>
        <w:instrText xml:space="preserve"> SEQ Figure \* ARABIC </w:instrText>
      </w:r>
      <w:r>
        <w:fldChar w:fldCharType="separate"/>
      </w:r>
      <w:r>
        <w:rPr>
          <w:noProof/>
        </w:rPr>
        <w:t>28</w:t>
      </w:r>
      <w:r>
        <w:fldChar w:fldCharType="end"/>
      </w:r>
      <w:r>
        <w:t xml:space="preserve"> </w:t>
      </w:r>
      <w:r w:rsidRPr="00391CDF">
        <w:t xml:space="preserve">Non-Scheduled </w:t>
      </w:r>
      <w:r>
        <w:t xml:space="preserve">Performance </w:t>
      </w:r>
      <w:r w:rsidRPr="00391CDF">
        <w:t>Report</w:t>
      </w:r>
      <w:r>
        <w:t>ing</w:t>
      </w:r>
      <w:r w:rsidRPr="00391CDF">
        <w:t xml:space="preserve"> Process</w:t>
      </w:r>
      <w:bookmarkEnd w:id="353"/>
    </w:p>
    <w:p w14:paraId="2323DC2E" w14:textId="77777777" w:rsidR="009142B0" w:rsidRDefault="009142B0">
      <w:pPr>
        <w:pStyle w:val="Heading4"/>
        <w:numPr>
          <w:ilvl w:val="0"/>
          <w:numId w:val="17"/>
        </w:numPr>
        <w:ind w:left="1418" w:hanging="1418"/>
      </w:pPr>
      <w:bookmarkStart w:id="354" w:name="_Toc124256244"/>
      <w:r>
        <w:t>Non-Scheduled Performance Reporting data management</w:t>
      </w:r>
      <w:bookmarkEnd w:id="354"/>
    </w:p>
    <w:p w14:paraId="31C291D4" w14:textId="77777777" w:rsidR="009142B0"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INT, Omni) through the non-scheduled performance reporting process steps.</w:t>
      </w:r>
    </w:p>
    <w:p w14:paraId="10613694" w14:textId="77777777" w:rsidR="009142B0" w:rsidRPr="00F8758E" w:rsidRDefault="009142B0" w:rsidP="009142B0">
      <w:pPr>
        <w:pStyle w:val="Body"/>
        <w:jc w:val="center"/>
        <w:rPr>
          <w:lang w:val="en-US"/>
        </w:rPr>
      </w:pPr>
      <w:r>
        <w:rPr>
          <w:noProof/>
        </w:rPr>
        <w:lastRenderedPageBreak/>
        <w:drawing>
          <wp:inline distT="0" distB="0" distL="0" distR="0" wp14:anchorId="04A97C18" wp14:editId="750A5485">
            <wp:extent cx="5943600" cy="63633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iggered reporting-Info-Exchange 20200512.pdf"/>
                    <pic:cNvPicPr/>
                  </pic:nvPicPr>
                  <pic:blipFill>
                    <a:blip r:embed="rId41">
                      <a:extLst>
                        <a:ext uri="{28A0092B-C50C-407E-A947-70E740481C1C}">
                          <a14:useLocalDpi xmlns:a14="http://schemas.microsoft.com/office/drawing/2010/main" val="0"/>
                        </a:ext>
                      </a:extLst>
                    </a:blip>
                    <a:stretch>
                      <a:fillRect/>
                    </a:stretch>
                  </pic:blipFill>
                  <pic:spPr>
                    <a:xfrm>
                      <a:off x="0" y="0"/>
                      <a:ext cx="5943600" cy="6363335"/>
                    </a:xfrm>
                    <a:prstGeom prst="rect">
                      <a:avLst/>
                    </a:prstGeom>
                  </pic:spPr>
                </pic:pic>
              </a:graphicData>
            </a:graphic>
          </wp:inline>
        </w:drawing>
      </w:r>
      <w:r>
        <w:rPr>
          <w:lang w:val="en-US"/>
        </w:rPr>
        <w:t>*</w:t>
      </w:r>
    </w:p>
    <w:p w14:paraId="7C7786F5" w14:textId="77777777" w:rsidR="009142B0" w:rsidRDefault="009142B0" w:rsidP="009142B0">
      <w:pPr>
        <w:pStyle w:val="Caption"/>
        <w:rPr>
          <w:lang w:val="en-US"/>
        </w:rPr>
      </w:pPr>
      <w:bookmarkStart w:id="355" w:name="_Toc49438960"/>
      <w:r>
        <w:t xml:space="preserve">Figure </w:t>
      </w:r>
      <w:r>
        <w:fldChar w:fldCharType="begin"/>
      </w:r>
      <w:r>
        <w:instrText xml:space="preserve"> SEQ Figure \* ARABIC </w:instrText>
      </w:r>
      <w:r>
        <w:fldChar w:fldCharType="separate"/>
      </w:r>
      <w:r>
        <w:rPr>
          <w:noProof/>
        </w:rPr>
        <w:t>29</w:t>
      </w:r>
      <w:r>
        <w:fldChar w:fldCharType="end"/>
      </w:r>
      <w:r>
        <w:rPr>
          <w:lang w:val="en-US"/>
        </w:rPr>
        <w:t xml:space="preserve"> Non-Scheduled Performance Reporting Data Management</w:t>
      </w:r>
      <w:bookmarkEnd w:id="355"/>
    </w:p>
    <w:p w14:paraId="108151E1" w14:textId="77777777" w:rsidR="009142B0" w:rsidRDefault="009142B0">
      <w:pPr>
        <w:pStyle w:val="Heading4"/>
        <w:numPr>
          <w:ilvl w:val="0"/>
          <w:numId w:val="17"/>
        </w:numPr>
        <w:ind w:left="1418" w:hanging="1418"/>
      </w:pPr>
      <w:bookmarkStart w:id="356" w:name="_Toc124256245"/>
      <w:r w:rsidRPr="00F8758E">
        <w:lastRenderedPageBreak/>
        <w:t>Non-Scheduled Performance Reporting Sequence Diagram</w:t>
      </w:r>
      <w:bookmarkEnd w:id="356"/>
    </w:p>
    <w:p w14:paraId="4C2ED55E" w14:textId="77777777" w:rsidR="009142B0" w:rsidRDefault="009142B0" w:rsidP="009142B0">
      <w:pPr>
        <w:pStyle w:val="Body"/>
      </w:pPr>
      <w:r>
        <w:rPr>
          <w:noProof/>
        </w:rPr>
        <w:drawing>
          <wp:inline distT="0" distB="0" distL="0" distR="0" wp14:anchorId="28596E2D" wp14:editId="09E47191">
            <wp:extent cx="5943600" cy="5845810"/>
            <wp:effectExtent l="0" t="0" r="0" b="0"/>
            <wp:docPr id="60" name="Picture 6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 up of a map&#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845810"/>
                    </a:xfrm>
                    <a:prstGeom prst="rect">
                      <a:avLst/>
                    </a:prstGeom>
                  </pic:spPr>
                </pic:pic>
              </a:graphicData>
            </a:graphic>
          </wp:inline>
        </w:drawing>
      </w:r>
    </w:p>
    <w:p w14:paraId="3BBC4C91" w14:textId="77777777" w:rsidR="009142B0" w:rsidRPr="002278EB" w:rsidRDefault="009142B0" w:rsidP="009142B0">
      <w:pPr>
        <w:pStyle w:val="Caption"/>
      </w:pPr>
      <w:bookmarkStart w:id="357" w:name="_Toc49438961"/>
      <w:r>
        <w:t xml:space="preserve">Figure </w:t>
      </w:r>
      <w:r>
        <w:fldChar w:fldCharType="begin"/>
      </w:r>
      <w:r>
        <w:instrText xml:space="preserve"> SEQ Figure \* ARABIC </w:instrText>
      </w:r>
      <w:r>
        <w:fldChar w:fldCharType="separate"/>
      </w:r>
      <w:r>
        <w:rPr>
          <w:noProof/>
        </w:rPr>
        <w:t>30</w:t>
      </w:r>
      <w:r>
        <w:fldChar w:fldCharType="end"/>
      </w:r>
      <w:r>
        <w:rPr>
          <w:lang w:val="en-US"/>
        </w:rPr>
        <w:t xml:space="preserve"> </w:t>
      </w:r>
      <w:r w:rsidRPr="00EF7BD4">
        <w:rPr>
          <w:lang w:val="en-US"/>
        </w:rPr>
        <w:t>Non-Scheduled Performance Reporting Sequence Diagram</w:t>
      </w:r>
      <w:bookmarkEnd w:id="357"/>
    </w:p>
    <w:p w14:paraId="41D23336" w14:textId="77777777" w:rsidR="009142B0" w:rsidRPr="00DC5AA9" w:rsidRDefault="009142B0">
      <w:pPr>
        <w:pStyle w:val="Heading4"/>
        <w:numPr>
          <w:ilvl w:val="0"/>
          <w:numId w:val="17"/>
        </w:numPr>
        <w:ind w:left="1418" w:hanging="1418"/>
        <w:rPr>
          <w:b/>
          <w:bCs/>
        </w:rPr>
      </w:pPr>
      <w:bookmarkStart w:id="358" w:name="_Toc124256246"/>
      <w:r>
        <w:t>Scheduled Performance Reporting process diagram</w:t>
      </w:r>
      <w:bookmarkEnd w:id="358"/>
    </w:p>
    <w:p w14:paraId="380384F8" w14:textId="77777777" w:rsidR="009142B0" w:rsidRPr="00DC5AA9" w:rsidRDefault="009142B0" w:rsidP="009142B0">
      <w:pPr>
        <w:pStyle w:val="Body"/>
      </w:pPr>
      <w:r>
        <w:t>The following diagram illustrates the process flow of scheduled performance reporting.</w:t>
      </w:r>
    </w:p>
    <w:p w14:paraId="7A10FC93" w14:textId="77777777" w:rsidR="009142B0" w:rsidRDefault="009142B0" w:rsidP="009142B0">
      <w:r>
        <w:rPr>
          <w:noProof/>
        </w:rPr>
        <w:lastRenderedPageBreak/>
        <w:drawing>
          <wp:inline distT="0" distB="0" distL="0" distR="0" wp14:anchorId="1BE58A84" wp14:editId="4FFF9E54">
            <wp:extent cx="5943600" cy="548767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heduled Reporting WF 2020051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487670"/>
                    </a:xfrm>
                    <a:prstGeom prst="rect">
                      <a:avLst/>
                    </a:prstGeom>
                  </pic:spPr>
                </pic:pic>
              </a:graphicData>
            </a:graphic>
          </wp:inline>
        </w:drawing>
      </w:r>
    </w:p>
    <w:p w14:paraId="78B6957A" w14:textId="77777777" w:rsidR="009142B0" w:rsidRPr="00E456C0" w:rsidRDefault="009142B0" w:rsidP="009142B0">
      <w:pPr>
        <w:pStyle w:val="Caption"/>
      </w:pPr>
      <w:bookmarkStart w:id="359" w:name="_Toc49438962"/>
      <w:r>
        <w:t xml:space="preserve">Figure </w:t>
      </w:r>
      <w:r>
        <w:fldChar w:fldCharType="begin"/>
      </w:r>
      <w:r>
        <w:instrText xml:space="preserve"> SEQ Figure \* ARABIC </w:instrText>
      </w:r>
      <w:r>
        <w:fldChar w:fldCharType="separate"/>
      </w:r>
      <w:r>
        <w:rPr>
          <w:noProof/>
        </w:rPr>
        <w:t>31</w:t>
      </w:r>
      <w:r>
        <w:fldChar w:fldCharType="end"/>
      </w:r>
      <w:r>
        <w:t xml:space="preserve"> Scheduled Report Process</w:t>
      </w:r>
      <w:bookmarkEnd w:id="359"/>
    </w:p>
    <w:p w14:paraId="0F914FC0" w14:textId="77777777" w:rsidR="009142B0" w:rsidRDefault="009142B0">
      <w:pPr>
        <w:pStyle w:val="Heading4"/>
        <w:numPr>
          <w:ilvl w:val="0"/>
          <w:numId w:val="17"/>
        </w:numPr>
        <w:ind w:left="1418" w:hanging="1418"/>
      </w:pPr>
      <w:bookmarkStart w:id="360" w:name="_Toc124256247"/>
      <w:r>
        <w:t>Scheduled Performance Reporting data management</w:t>
      </w:r>
      <w:bookmarkEnd w:id="360"/>
    </w:p>
    <w:p w14:paraId="54AD37EA" w14:textId="77777777" w:rsidR="009142B0"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INT, Omni) through the scheduled performance reporting process steps.</w:t>
      </w:r>
    </w:p>
    <w:p w14:paraId="1446EA92" w14:textId="77777777" w:rsidR="009142B0" w:rsidRDefault="009142B0" w:rsidP="009142B0">
      <w:pPr>
        <w:pStyle w:val="Body"/>
      </w:pPr>
    </w:p>
    <w:p w14:paraId="7FA19F5A" w14:textId="77777777" w:rsidR="009142B0" w:rsidRDefault="009142B0" w:rsidP="009142B0">
      <w:pPr>
        <w:jc w:val="center"/>
      </w:pPr>
      <w:r>
        <w:rPr>
          <w:noProof/>
        </w:rPr>
        <w:lastRenderedPageBreak/>
        <w:drawing>
          <wp:inline distT="0" distB="0" distL="0" distR="0" wp14:anchorId="1C69D515" wp14:editId="232054EE">
            <wp:extent cx="5943600" cy="45535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duled reporting-Info-Exchange 20200512.pdf"/>
                    <pic:cNvPicPr/>
                  </pic:nvPicPr>
                  <pic:blipFill>
                    <a:blip r:embed="rId44">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inline>
        </w:drawing>
      </w:r>
    </w:p>
    <w:p w14:paraId="766B485D" w14:textId="77777777" w:rsidR="009142B0" w:rsidRDefault="009142B0" w:rsidP="009142B0">
      <w:pPr>
        <w:pStyle w:val="Caption"/>
      </w:pPr>
      <w:bookmarkStart w:id="361" w:name="_Toc49438963"/>
      <w:r>
        <w:t xml:space="preserve">Figure </w:t>
      </w:r>
      <w:r>
        <w:fldChar w:fldCharType="begin"/>
      </w:r>
      <w:r>
        <w:instrText xml:space="preserve"> SEQ Figure \* ARABIC </w:instrText>
      </w:r>
      <w:r>
        <w:fldChar w:fldCharType="separate"/>
      </w:r>
      <w:r>
        <w:rPr>
          <w:noProof/>
        </w:rPr>
        <w:t>32</w:t>
      </w:r>
      <w:r>
        <w:fldChar w:fldCharType="end"/>
      </w:r>
      <w:r>
        <w:t xml:space="preserve"> Reporting Data Management</w:t>
      </w:r>
      <w:bookmarkEnd w:id="361"/>
    </w:p>
    <w:p w14:paraId="0CC3FD9E" w14:textId="77777777" w:rsidR="009142B0" w:rsidRDefault="009142B0">
      <w:pPr>
        <w:pStyle w:val="Heading4"/>
        <w:numPr>
          <w:ilvl w:val="0"/>
          <w:numId w:val="17"/>
        </w:numPr>
        <w:ind w:left="1418" w:hanging="1418"/>
      </w:pPr>
      <w:bookmarkStart w:id="362" w:name="_Toc124256248"/>
      <w:r w:rsidRPr="00F8758E">
        <w:lastRenderedPageBreak/>
        <w:t>Scheduled Performance Reporting Sequence Diagram</w:t>
      </w:r>
      <w:bookmarkEnd w:id="362"/>
      <w:r w:rsidRPr="00F8758E">
        <w:t xml:space="preserve"> </w:t>
      </w:r>
    </w:p>
    <w:p w14:paraId="55E5442E" w14:textId="77777777" w:rsidR="009142B0" w:rsidRDefault="009142B0" w:rsidP="009142B0">
      <w:pPr>
        <w:pStyle w:val="Body"/>
        <w:rPr>
          <w:rFonts w:eastAsiaTheme="majorEastAsia"/>
        </w:rPr>
      </w:pPr>
      <w:r>
        <w:rPr>
          <w:rFonts w:eastAsiaTheme="majorEastAsia"/>
          <w:noProof/>
        </w:rPr>
        <w:drawing>
          <wp:inline distT="0" distB="0" distL="0" distR="0" wp14:anchorId="2A67012F" wp14:editId="4CA52FEE">
            <wp:extent cx="5943600" cy="5168265"/>
            <wp:effectExtent l="0" t="0" r="0" b="635"/>
            <wp:docPr id="61" name="Picture 6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map&#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5168265"/>
                    </a:xfrm>
                    <a:prstGeom prst="rect">
                      <a:avLst/>
                    </a:prstGeom>
                  </pic:spPr>
                </pic:pic>
              </a:graphicData>
            </a:graphic>
          </wp:inline>
        </w:drawing>
      </w:r>
    </w:p>
    <w:p w14:paraId="577571E0" w14:textId="77777777" w:rsidR="009142B0" w:rsidRPr="00F8758E" w:rsidRDefault="009142B0" w:rsidP="009142B0">
      <w:pPr>
        <w:pStyle w:val="Caption"/>
        <w:rPr>
          <w:rFonts w:eastAsiaTheme="majorEastAsia"/>
          <w:b w:val="0"/>
          <w:bCs w:val="0"/>
        </w:rPr>
      </w:pPr>
      <w:bookmarkStart w:id="363" w:name="_Toc49438964"/>
      <w:r>
        <w:t xml:space="preserve">Figure </w:t>
      </w:r>
      <w:r>
        <w:fldChar w:fldCharType="begin"/>
      </w:r>
      <w:r>
        <w:instrText xml:space="preserve"> SEQ Figure \* ARABIC </w:instrText>
      </w:r>
      <w:r>
        <w:fldChar w:fldCharType="separate"/>
      </w:r>
      <w:r>
        <w:rPr>
          <w:noProof/>
        </w:rPr>
        <w:t>33</w:t>
      </w:r>
      <w:r>
        <w:fldChar w:fldCharType="end"/>
      </w:r>
      <w:r>
        <w:rPr>
          <w:lang w:val="en-US"/>
        </w:rPr>
        <w:t xml:space="preserve"> </w:t>
      </w:r>
      <w:r w:rsidRPr="000A523E">
        <w:rPr>
          <w:lang w:val="en-US"/>
        </w:rPr>
        <w:t>Scheduled Performance Reporting Sequence Diagram</w:t>
      </w:r>
      <w:bookmarkEnd w:id="363"/>
    </w:p>
    <w:p w14:paraId="4F9E7E0F" w14:textId="77777777" w:rsidR="009142B0" w:rsidRDefault="009142B0">
      <w:pPr>
        <w:pStyle w:val="Heading2"/>
        <w:numPr>
          <w:ilvl w:val="0"/>
          <w:numId w:val="17"/>
        </w:numPr>
        <w:ind w:left="1134" w:hanging="1134"/>
      </w:pPr>
      <w:bookmarkStart w:id="364" w:name="_Toc49441516"/>
      <w:bookmarkStart w:id="365" w:name="_Toc124256249"/>
      <w:r>
        <w:t>Billing</w:t>
      </w:r>
      <w:bookmarkEnd w:id="364"/>
      <w:bookmarkEnd w:id="365"/>
    </w:p>
    <w:p w14:paraId="0E56DD91" w14:textId="77777777" w:rsidR="009142B0" w:rsidRDefault="009142B0">
      <w:pPr>
        <w:pStyle w:val="Heading3"/>
        <w:numPr>
          <w:ilvl w:val="0"/>
          <w:numId w:val="17"/>
        </w:numPr>
        <w:ind w:left="1134" w:hanging="1134"/>
      </w:pPr>
      <w:bookmarkStart w:id="366" w:name="_Toc49441517"/>
      <w:bookmarkStart w:id="367" w:name="_Toc124256250"/>
      <w:r>
        <w:t>Introduction</w:t>
      </w:r>
      <w:bookmarkEnd w:id="366"/>
      <w:bookmarkEnd w:id="367"/>
    </w:p>
    <w:p w14:paraId="357ECE88" w14:textId="77777777" w:rsidR="009142B0" w:rsidRDefault="009142B0" w:rsidP="009142B0">
      <w:pPr>
        <w:pStyle w:val="Body"/>
      </w:pPr>
      <w:r>
        <w:t>Billing</w:t>
      </w:r>
      <w:r w:rsidRPr="00055E2B">
        <w:t xml:space="preserve"> is divided into </w:t>
      </w:r>
      <w:r>
        <w:t>four</w:t>
      </w:r>
      <w:r w:rsidRPr="00055E2B">
        <w:t xml:space="preserve"> </w:t>
      </w:r>
      <w:r>
        <w:t>consecutive processes</w:t>
      </w:r>
      <w:r w:rsidRPr="00055E2B">
        <w:t>:</w:t>
      </w:r>
    </w:p>
    <w:p w14:paraId="5CC5FC7D" w14:textId="77777777" w:rsidR="009142B0" w:rsidRDefault="009142B0">
      <w:pPr>
        <w:pStyle w:val="Body"/>
        <w:numPr>
          <w:ilvl w:val="0"/>
          <w:numId w:val="32"/>
        </w:numPr>
        <w:spacing w:before="0"/>
        <w:ind w:left="1434" w:hanging="357"/>
      </w:pPr>
      <w:r>
        <w:t>Rating</w:t>
      </w:r>
    </w:p>
    <w:p w14:paraId="32743362" w14:textId="77777777" w:rsidR="009142B0" w:rsidRDefault="009142B0">
      <w:pPr>
        <w:pStyle w:val="Body"/>
        <w:numPr>
          <w:ilvl w:val="0"/>
          <w:numId w:val="32"/>
        </w:numPr>
        <w:spacing w:before="0"/>
        <w:ind w:left="1434" w:hanging="357"/>
      </w:pPr>
      <w:r>
        <w:t>Invoicing</w:t>
      </w:r>
    </w:p>
    <w:p w14:paraId="2EE406A0" w14:textId="77777777" w:rsidR="009142B0" w:rsidRDefault="009142B0">
      <w:pPr>
        <w:pStyle w:val="Body"/>
        <w:numPr>
          <w:ilvl w:val="0"/>
          <w:numId w:val="32"/>
        </w:numPr>
        <w:spacing w:before="0"/>
        <w:ind w:left="1434" w:hanging="357"/>
      </w:pPr>
      <w:r>
        <w:t>Reconciliation</w:t>
      </w:r>
    </w:p>
    <w:p w14:paraId="7CDF01A9" w14:textId="77777777" w:rsidR="009142B0" w:rsidRDefault="009142B0">
      <w:pPr>
        <w:pStyle w:val="Body"/>
        <w:numPr>
          <w:ilvl w:val="0"/>
          <w:numId w:val="32"/>
        </w:numPr>
        <w:spacing w:before="0"/>
        <w:ind w:left="1434" w:hanging="357"/>
      </w:pPr>
      <w:r>
        <w:t>Settlement</w:t>
      </w:r>
    </w:p>
    <w:p w14:paraId="124FB2EC" w14:textId="77777777" w:rsidR="009142B0" w:rsidRPr="00D51F95" w:rsidRDefault="009142B0" w:rsidP="009142B0">
      <w:pPr>
        <w:pStyle w:val="Body"/>
      </w:pPr>
      <w:r w:rsidRPr="00D51F95">
        <w:t>Specific considerations for on-demand services:</w:t>
      </w:r>
    </w:p>
    <w:p w14:paraId="168FCB66" w14:textId="77777777" w:rsidR="009142B0" w:rsidRDefault="009142B0">
      <w:pPr>
        <w:pStyle w:val="Body"/>
        <w:numPr>
          <w:ilvl w:val="0"/>
          <w:numId w:val="32"/>
        </w:numPr>
        <w:spacing w:before="0"/>
        <w:ind w:left="1434" w:hanging="357"/>
      </w:pPr>
      <w:r>
        <w:t>Billing intervals may cover multiple service instances.</w:t>
      </w:r>
    </w:p>
    <w:p w14:paraId="257ABC5B" w14:textId="77777777" w:rsidR="009142B0" w:rsidRPr="00055E2B" w:rsidRDefault="009142B0">
      <w:pPr>
        <w:pStyle w:val="Body"/>
        <w:numPr>
          <w:ilvl w:val="0"/>
          <w:numId w:val="32"/>
        </w:numPr>
        <w:spacing w:before="0"/>
        <w:ind w:left="1434" w:hanging="357"/>
      </w:pPr>
      <w:r>
        <w:t>Each billing interval must be identifiable for SLA credit negotiation and settlement purposes.</w:t>
      </w:r>
    </w:p>
    <w:p w14:paraId="7098C0A7" w14:textId="77777777" w:rsidR="009142B0" w:rsidRDefault="009142B0">
      <w:pPr>
        <w:pStyle w:val="Heading3"/>
        <w:numPr>
          <w:ilvl w:val="0"/>
          <w:numId w:val="17"/>
        </w:numPr>
        <w:ind w:left="1134" w:hanging="1134"/>
      </w:pPr>
      <w:bookmarkStart w:id="368" w:name="_Toc36361527"/>
      <w:bookmarkStart w:id="369" w:name="_Toc36361528"/>
      <w:bookmarkStart w:id="370" w:name="_Toc49441518"/>
      <w:bookmarkStart w:id="371" w:name="_Toc124256251"/>
      <w:bookmarkEnd w:id="368"/>
      <w:bookmarkEnd w:id="369"/>
      <w:r>
        <w:t>Rating</w:t>
      </w:r>
      <w:bookmarkEnd w:id="370"/>
      <w:bookmarkEnd w:id="371"/>
    </w:p>
    <w:p w14:paraId="2F23BF74" w14:textId="77777777" w:rsidR="009142B0" w:rsidRDefault="009142B0" w:rsidP="009142B0">
      <w:pPr>
        <w:pStyle w:val="Body"/>
      </w:pPr>
      <w:r>
        <w:t>For the purpose of this document, the ‘rate’ is the monetary value of the unit of measurement of a service. For example: 5 cents per minute; US$1 per mile; 0.05 cent per CPU cycle etc.</w:t>
      </w:r>
    </w:p>
    <w:p w14:paraId="0974977E" w14:textId="77777777" w:rsidR="009142B0" w:rsidRDefault="009142B0" w:rsidP="009142B0"/>
    <w:p w14:paraId="58E461C9" w14:textId="77777777" w:rsidR="009142B0" w:rsidRDefault="009142B0" w:rsidP="009142B0">
      <w:r>
        <w:lastRenderedPageBreak/>
        <w:t xml:space="preserve">Rating is the application of a rate to a service. Based upon agreed billing interval, utilization records for said interval are matched with and multiplied by agreed upon contracted rates yielding rated utilization records. These records are then fed into the invoicing process. </w:t>
      </w:r>
    </w:p>
    <w:p w14:paraId="4C8851E2" w14:textId="77777777" w:rsidR="009142B0" w:rsidRDefault="009142B0" w:rsidP="009142B0">
      <w:pPr>
        <w:pStyle w:val="MandatoryRequirement"/>
      </w:pPr>
      <w:r>
        <w:t xml:space="preserve">S-BUS </w:t>
      </w:r>
      <w:r w:rsidRPr="0091451B">
        <w:rPr>
          <w:b/>
          <w:bCs/>
        </w:rPr>
        <w:t>MUST</w:t>
      </w:r>
      <w:r>
        <w:t xml:space="preserve"> rate utilization records according to agreed-upon and contracted rates between SP and Buyer.</w:t>
      </w:r>
    </w:p>
    <w:p w14:paraId="24BA1A3A" w14:textId="77777777" w:rsidR="009142B0" w:rsidRPr="00481C30" w:rsidRDefault="009142B0" w:rsidP="009142B0">
      <w:pPr>
        <w:pStyle w:val="OptionalRequirement"/>
        <w:rPr>
          <w:rFonts w:ascii="Sansation" w:eastAsiaTheme="majorEastAsia" w:hAnsi="Sansation" w:cstheme="majorBidi"/>
          <w:b/>
          <w:bCs/>
          <w:sz w:val="22"/>
          <w:szCs w:val="22"/>
        </w:rPr>
      </w:pPr>
      <w:r w:rsidRPr="00110B52">
        <w:t>SP</w:t>
      </w:r>
      <w:r>
        <w:t xml:space="preserve"> rating process </w:t>
      </w:r>
      <w:r w:rsidRPr="0091451B">
        <w:rPr>
          <w:b/>
          <w:bCs/>
        </w:rPr>
        <w:t>MAY</w:t>
      </w:r>
      <w:r>
        <w:t xml:space="preserve"> include application of discounts based on volume or type of data transactions as mutually agreed by both parties.  </w:t>
      </w:r>
    </w:p>
    <w:p w14:paraId="128CF5B8" w14:textId="77777777" w:rsidR="009142B0" w:rsidRDefault="009142B0">
      <w:pPr>
        <w:pStyle w:val="Heading3"/>
        <w:numPr>
          <w:ilvl w:val="0"/>
          <w:numId w:val="17"/>
        </w:numPr>
        <w:ind w:left="1134" w:hanging="1134"/>
      </w:pPr>
      <w:bookmarkStart w:id="372" w:name="_Toc49441519"/>
      <w:bookmarkStart w:id="373" w:name="_Toc124256252"/>
      <w:r>
        <w:t>Invoicing</w:t>
      </w:r>
      <w:bookmarkEnd w:id="372"/>
      <w:bookmarkEnd w:id="373"/>
    </w:p>
    <w:p w14:paraId="44BB54BB" w14:textId="77777777" w:rsidR="009142B0" w:rsidRDefault="009142B0" w:rsidP="009142B0">
      <w:pPr>
        <w:pStyle w:val="Body"/>
      </w:pPr>
      <w:r>
        <w:t>Invoicing is the process of generating an Invoice and sending it to the Buyer.</w:t>
      </w:r>
    </w:p>
    <w:p w14:paraId="61AE6F4F" w14:textId="77777777" w:rsidR="009142B0" w:rsidRDefault="009142B0" w:rsidP="009142B0">
      <w:pPr>
        <w:pStyle w:val="Body"/>
      </w:pPr>
      <w:r>
        <w:t>Each</w:t>
      </w:r>
      <w:r w:rsidRPr="00055E2B">
        <w:t xml:space="preserve"> </w:t>
      </w:r>
      <w:r>
        <w:t>SP in the Supply Chain invoices</w:t>
      </w:r>
      <w:r w:rsidRPr="00055E2B">
        <w:t xml:space="preserve"> its </w:t>
      </w:r>
      <w:r>
        <w:t>Buyer</w:t>
      </w:r>
      <w:r w:rsidRPr="00055E2B">
        <w:t xml:space="preserve"> </w:t>
      </w:r>
      <w:r>
        <w:t xml:space="preserve">(Upstream SP </w:t>
      </w:r>
      <w:r w:rsidRPr="00055E2B">
        <w:t>or an enterprise/retail customer</w:t>
      </w:r>
      <w:r>
        <w:t>)</w:t>
      </w:r>
      <w:r w:rsidRPr="00055E2B">
        <w:t xml:space="preserve"> for the services the </w:t>
      </w:r>
      <w:r>
        <w:t>Buyer</w:t>
      </w:r>
      <w:r w:rsidRPr="00055E2B">
        <w:t xml:space="preserve"> has consumed</w:t>
      </w:r>
      <w:r>
        <w:t>. The invoice is based on marked-up cost of externally-sourced Service Elements, if relevant, as well as list price or marked-up cost of internally-sourced Service Elements.</w:t>
      </w:r>
    </w:p>
    <w:p w14:paraId="7BF120AF" w14:textId="77777777" w:rsidR="009142B0" w:rsidRDefault="009142B0" w:rsidP="009142B0">
      <w:pPr>
        <w:pStyle w:val="Body"/>
      </w:pPr>
      <w:r>
        <w:t>If rated utilization records are available, the Seller may aggregate them per contract or generate an individual invoice per rated utilization record. Alternatively, invoice will be based on a fixed fee. The frequency and type of invoicing is subject to agreement between the parties and according to the specifications in MEF 74.</w:t>
      </w:r>
    </w:p>
    <w:p w14:paraId="6C7FC47F" w14:textId="77777777" w:rsidR="009142B0" w:rsidRDefault="009142B0" w:rsidP="009142B0">
      <w:pPr>
        <w:pStyle w:val="MandatoryRequirement"/>
      </w:pPr>
      <w:r>
        <w:t xml:space="preserve">SP </w:t>
      </w:r>
      <w:r w:rsidRPr="0091451B">
        <w:rPr>
          <w:b/>
          <w:bCs/>
        </w:rPr>
        <w:t>MUST</w:t>
      </w:r>
      <w:r>
        <w:t xml:space="preserve"> invoice the Buyer as per the contract between them with regards </w:t>
      </w:r>
      <w:r>
        <w:rPr>
          <w:lang w:val="en-US"/>
        </w:rPr>
        <w:t xml:space="preserve">to </w:t>
      </w:r>
      <w:r>
        <w:t>aggregation of items, frequency of invoicing and type of invoice.</w:t>
      </w:r>
    </w:p>
    <w:p w14:paraId="7CA21DC4" w14:textId="77777777" w:rsidR="009142B0" w:rsidRDefault="009142B0" w:rsidP="009142B0">
      <w:pPr>
        <w:pStyle w:val="MandatoryRequirement"/>
      </w:pPr>
      <w:r>
        <w:t xml:space="preserve">SP </w:t>
      </w:r>
      <w:r w:rsidRPr="0091451B">
        <w:rPr>
          <w:b/>
          <w:bCs/>
        </w:rPr>
        <w:t xml:space="preserve">MUST </w:t>
      </w:r>
      <w:r>
        <w:t>invoice in conformance to MEF 74.</w:t>
      </w:r>
    </w:p>
    <w:p w14:paraId="725CDC1D" w14:textId="77777777" w:rsidR="009142B0" w:rsidRDefault="009142B0" w:rsidP="009142B0">
      <w:pPr>
        <w:pStyle w:val="MandatoryRequirement"/>
      </w:pPr>
      <w:r>
        <w:t xml:space="preserve">SP </w:t>
      </w:r>
      <w:r w:rsidRPr="0091451B">
        <w:rPr>
          <w:b/>
          <w:bCs/>
        </w:rPr>
        <w:t>MUST</w:t>
      </w:r>
      <w:r>
        <w:t xml:space="preserve"> load the invoice to the Upstream Bilateral Ledger and notify the Buyer.</w:t>
      </w:r>
    </w:p>
    <w:p w14:paraId="6F7544BC" w14:textId="77777777" w:rsidR="009142B0" w:rsidRDefault="009142B0" w:rsidP="009142B0">
      <w:pPr>
        <w:pStyle w:val="MandatoryRequirement"/>
      </w:pPr>
      <w:r>
        <w:t xml:space="preserve">SP </w:t>
      </w:r>
      <w:r w:rsidRPr="0091451B">
        <w:rPr>
          <w:b/>
          <w:bCs/>
        </w:rPr>
        <w:t>MUST</w:t>
      </w:r>
      <w:r>
        <w:t xml:space="preserve"> invoice based on</w:t>
      </w:r>
      <w:r w:rsidRPr="00055E2B">
        <w:t xml:space="preserve"> </w:t>
      </w:r>
      <w:r>
        <w:t>contracted</w:t>
      </w:r>
      <w:r w:rsidRPr="00055E2B">
        <w:t xml:space="preserve"> </w:t>
      </w:r>
      <w:r>
        <w:t xml:space="preserve">payment method (e.g. FIAT </w:t>
      </w:r>
      <w:r w:rsidRPr="00055E2B">
        <w:t xml:space="preserve">currency, </w:t>
      </w:r>
      <w:r>
        <w:t>crypto-currency</w:t>
      </w:r>
      <w:r w:rsidRPr="00055E2B">
        <w:t xml:space="preserve"> or </w:t>
      </w:r>
      <w:r>
        <w:t>stablecoin)</w:t>
      </w:r>
      <w:r w:rsidRPr="00055E2B">
        <w:t xml:space="preserve"> as agreed by both parties.</w:t>
      </w:r>
    </w:p>
    <w:p w14:paraId="00DAD869" w14:textId="77777777" w:rsidR="009142B0" w:rsidRPr="00B52AC0" w:rsidRDefault="009142B0" w:rsidP="009142B0">
      <w:pPr>
        <w:pStyle w:val="MandatoryRequirement"/>
      </w:pPr>
      <w:r>
        <w:t xml:space="preserve">SP </w:t>
      </w:r>
      <w:r w:rsidRPr="00C93D53">
        <w:rPr>
          <w:b/>
          <w:bCs/>
        </w:rPr>
        <w:t>MUST</w:t>
      </w:r>
      <w:r>
        <w:t xml:space="preserve"> be able to generate printed originals or human-readable electronic versions of invoices if required by the Buyer or by local regulations and/or legislation.</w:t>
      </w:r>
    </w:p>
    <w:p w14:paraId="66ACEE36" w14:textId="77777777" w:rsidR="009142B0" w:rsidRPr="008A21E6" w:rsidRDefault="009142B0" w:rsidP="009142B0">
      <w:pPr>
        <w:pStyle w:val="DesirableRequirement"/>
      </w:pPr>
      <w:bookmarkStart w:id="374" w:name="_Ref40186805"/>
      <w:r>
        <w:t xml:space="preserve">The notification of the Buyer </w:t>
      </w:r>
      <w:r w:rsidRPr="0091451B">
        <w:rPr>
          <w:b/>
          <w:bCs/>
        </w:rPr>
        <w:t>SHOULD</w:t>
      </w:r>
      <w:r>
        <w:t xml:space="preserve"> be automated through a Smart Contract.</w:t>
      </w:r>
      <w:bookmarkEnd w:id="374"/>
    </w:p>
    <w:p w14:paraId="133B850F" w14:textId="77777777" w:rsidR="009142B0" w:rsidRDefault="009142B0" w:rsidP="009142B0">
      <w:pPr>
        <w:pStyle w:val="OptionalRequirement"/>
      </w:pPr>
      <w:r>
        <w:t xml:space="preserve">The SP issued invoice </w:t>
      </w:r>
      <w:r w:rsidRPr="0091451B">
        <w:rPr>
          <w:b/>
          <w:bCs/>
        </w:rPr>
        <w:t>MAY</w:t>
      </w:r>
      <w:r>
        <w:t xml:space="preserve"> include one-off charges, service credits based on SLA, penalties, refunds, discounts and taxes.</w:t>
      </w:r>
      <w:r w:rsidRPr="00055E2B">
        <w:t xml:space="preserve"> </w:t>
      </w:r>
    </w:p>
    <w:p w14:paraId="6D6C3D8E" w14:textId="77777777" w:rsidR="009142B0" w:rsidRDefault="009142B0" w:rsidP="009142B0">
      <w:pPr>
        <w:pStyle w:val="OptionalRequirement"/>
      </w:pPr>
      <w:r>
        <w:t>SLA</w:t>
      </w:r>
      <w:r w:rsidRPr="00055E2B">
        <w:t xml:space="preserve"> credits </w:t>
      </w:r>
      <w:r w:rsidRPr="0091451B">
        <w:rPr>
          <w:b/>
          <w:bCs/>
        </w:rPr>
        <w:t>MAY</w:t>
      </w:r>
      <w:r w:rsidRPr="00055E2B">
        <w:t xml:space="preserve"> be calculated on a per-service-instance basis or </w:t>
      </w:r>
      <w:r>
        <w:t xml:space="preserve">be </w:t>
      </w:r>
      <w:r w:rsidRPr="00055E2B">
        <w:t>aggregated in agreed-</w:t>
      </w:r>
      <w:r w:rsidRPr="00B0737C">
        <w:t>upon</w:t>
      </w:r>
      <w:r w:rsidRPr="00055E2B">
        <w:t xml:space="preserve"> forms</w:t>
      </w:r>
      <w:r>
        <w:t xml:space="preserve"> in conformance with</w:t>
      </w:r>
      <w:r w:rsidRPr="00055E2B">
        <w:t xml:space="preserve"> </w:t>
      </w:r>
      <w:r w:rsidRPr="0091451B">
        <w:t>MEF 74</w:t>
      </w:r>
      <w:r>
        <w:t>.</w:t>
      </w:r>
    </w:p>
    <w:p w14:paraId="6C8257C3" w14:textId="77777777" w:rsidR="009142B0" w:rsidRDefault="009142B0">
      <w:pPr>
        <w:pStyle w:val="Heading3"/>
        <w:numPr>
          <w:ilvl w:val="0"/>
          <w:numId w:val="17"/>
        </w:numPr>
        <w:ind w:left="1134" w:hanging="1134"/>
      </w:pPr>
      <w:bookmarkStart w:id="375" w:name="_Toc49441520"/>
      <w:bookmarkStart w:id="376" w:name="_Toc124256253"/>
      <w:r>
        <w:t>Rating and Invoicing process diagram</w:t>
      </w:r>
      <w:bookmarkEnd w:id="375"/>
      <w:bookmarkEnd w:id="376"/>
    </w:p>
    <w:p w14:paraId="5F6DB253" w14:textId="77777777" w:rsidR="009142B0" w:rsidRDefault="009142B0" w:rsidP="009142B0">
      <w:pPr>
        <w:pStyle w:val="Body"/>
      </w:pPr>
      <w:r>
        <w:t>The following diagram illustrates the process of Rating and Invoicing and describes the sources of information that may be used during this process.</w:t>
      </w:r>
    </w:p>
    <w:p w14:paraId="0E5EF5F1" w14:textId="77777777" w:rsidR="009142B0" w:rsidRDefault="009142B0" w:rsidP="009142B0">
      <w:pPr>
        <w:pStyle w:val="Body"/>
        <w:keepNext/>
        <w:jc w:val="center"/>
      </w:pPr>
      <w:r>
        <w:rPr>
          <w:noProof/>
        </w:rPr>
        <w:lastRenderedPageBreak/>
        <w:drawing>
          <wp:inline distT="0" distB="0" distL="0" distR="0" wp14:anchorId="782C9EB7" wp14:editId="62D1C9D7">
            <wp:extent cx="5943600" cy="2115820"/>
            <wp:effectExtent l="0" t="0" r="0" b="508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voicing WF 20200327s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14:paraId="6C0DE595" w14:textId="77777777" w:rsidR="009142B0" w:rsidRDefault="009142B0" w:rsidP="009142B0">
      <w:pPr>
        <w:pStyle w:val="Caption"/>
      </w:pPr>
      <w:bookmarkStart w:id="377" w:name="_Toc49438965"/>
      <w:r>
        <w:t xml:space="preserve">Figure </w:t>
      </w:r>
      <w:r>
        <w:fldChar w:fldCharType="begin"/>
      </w:r>
      <w:r>
        <w:instrText xml:space="preserve"> SEQ Figure \* ARABIC </w:instrText>
      </w:r>
      <w:r>
        <w:fldChar w:fldCharType="separate"/>
      </w:r>
      <w:r>
        <w:rPr>
          <w:noProof/>
        </w:rPr>
        <w:t>34</w:t>
      </w:r>
      <w:r>
        <w:fldChar w:fldCharType="end"/>
      </w:r>
      <w:r>
        <w:t xml:space="preserve"> </w:t>
      </w:r>
      <w:r w:rsidRPr="00947550">
        <w:t>Rating and Invoicing Process</w:t>
      </w:r>
      <w:bookmarkEnd w:id="377"/>
    </w:p>
    <w:p w14:paraId="6C2D6675" w14:textId="77777777" w:rsidR="009142B0" w:rsidRDefault="009142B0" w:rsidP="009142B0">
      <w:pPr>
        <w:pStyle w:val="Body"/>
        <w:jc w:val="center"/>
      </w:pPr>
      <w:r>
        <w:rPr>
          <w:noProof/>
        </w:rPr>
        <w:lastRenderedPageBreak/>
        <w:drawing>
          <wp:inline distT="0" distB="0" distL="0" distR="0" wp14:anchorId="25392495" wp14:editId="1C3D3C0D">
            <wp:extent cx="5401994" cy="7889496"/>
            <wp:effectExtent l="0" t="0" r="0" b="0"/>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a 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21296" cy="7917686"/>
                    </a:xfrm>
                    <a:prstGeom prst="rect">
                      <a:avLst/>
                    </a:prstGeom>
                  </pic:spPr>
                </pic:pic>
              </a:graphicData>
            </a:graphic>
          </wp:inline>
        </w:drawing>
      </w:r>
    </w:p>
    <w:p w14:paraId="24C094E9" w14:textId="77777777" w:rsidR="009142B0" w:rsidRPr="00ED00FD" w:rsidRDefault="009142B0" w:rsidP="009142B0">
      <w:pPr>
        <w:pStyle w:val="Caption"/>
      </w:pPr>
      <w:bookmarkStart w:id="378" w:name="_Toc49438966"/>
      <w:r>
        <w:t xml:space="preserve">Figure </w:t>
      </w:r>
      <w:r>
        <w:fldChar w:fldCharType="begin"/>
      </w:r>
      <w:r>
        <w:instrText xml:space="preserve"> SEQ Figure \* ARABIC </w:instrText>
      </w:r>
      <w:r>
        <w:fldChar w:fldCharType="separate"/>
      </w:r>
      <w:r>
        <w:rPr>
          <w:noProof/>
        </w:rPr>
        <w:t>35</w:t>
      </w:r>
      <w:r>
        <w:fldChar w:fldCharType="end"/>
      </w:r>
      <w:r>
        <w:rPr>
          <w:lang w:val="en-US"/>
        </w:rPr>
        <w:t xml:space="preserve"> </w:t>
      </w:r>
      <w:r w:rsidRPr="00E21AEB">
        <w:rPr>
          <w:lang w:val="en-US"/>
        </w:rPr>
        <w:t>Rating and Invoicing</w:t>
      </w:r>
      <w:r>
        <w:rPr>
          <w:lang w:val="en-US"/>
        </w:rPr>
        <w:t xml:space="preserve"> Sequence Diagram</w:t>
      </w:r>
      <w:bookmarkEnd w:id="378"/>
    </w:p>
    <w:p w14:paraId="0B1D729C" w14:textId="77777777" w:rsidR="009142B0" w:rsidRDefault="009142B0" w:rsidP="009142B0">
      <w:pPr>
        <w:pStyle w:val="Body"/>
      </w:pPr>
      <w:r>
        <w:t xml:space="preserve">The Data Model for Invoice is out of scope of this document and requires further study in the context of MEF Object Models (MOM) standardization work. </w:t>
      </w:r>
    </w:p>
    <w:p w14:paraId="03C2747C" w14:textId="77777777" w:rsidR="009142B0" w:rsidRDefault="009142B0" w:rsidP="009142B0">
      <w:pPr>
        <w:pStyle w:val="Body"/>
      </w:pPr>
      <w:r>
        <w:fldChar w:fldCharType="begin"/>
      </w:r>
      <w:r>
        <w:instrText xml:space="preserve"> REF _Ref49431820 \h </w:instrText>
      </w:r>
      <w:r>
        <w:fldChar w:fldCharType="separate"/>
      </w:r>
      <w:r w:rsidRPr="00C553F9">
        <w:t xml:space="preserve">Table </w:t>
      </w:r>
      <w:r>
        <w:rPr>
          <w:noProof/>
        </w:rPr>
        <w:t>4</w:t>
      </w:r>
      <w:r>
        <w:fldChar w:fldCharType="end"/>
      </w:r>
      <w:r w:rsidRPr="00055E2B">
        <w:t xml:space="preserve"> </w:t>
      </w:r>
      <w:r>
        <w:t>extends</w:t>
      </w:r>
      <w:r w:rsidRPr="00055E2B">
        <w:t xml:space="preserve"> </w:t>
      </w:r>
      <w:r>
        <w:t>S</w:t>
      </w:r>
      <w:r w:rsidRPr="00055E2B">
        <w:t>ection 7.3 in MEF</w:t>
      </w:r>
      <w:r>
        <w:t xml:space="preserve"> </w:t>
      </w:r>
      <w:r w:rsidRPr="00055E2B">
        <w:t>74</w:t>
      </w:r>
      <w:r>
        <w:t xml:space="preserve"> </w:t>
      </w:r>
      <w:r w:rsidRPr="00055E2B">
        <w:t xml:space="preserve">titled ‘Payments and settlements’ with an additional column describing the role DLT can play in this part of the settlements process. </w:t>
      </w:r>
    </w:p>
    <w:p w14:paraId="55FB7A29" w14:textId="77777777" w:rsidR="009142B0" w:rsidRPr="00055E2B" w:rsidRDefault="009142B0" w:rsidP="009142B0">
      <w:pPr>
        <w:pStyle w:val="Body"/>
      </w:pPr>
    </w:p>
    <w:tbl>
      <w:tblPr>
        <w:tblStyle w:val="TableGridMEF"/>
        <w:tblW w:w="0" w:type="auto"/>
        <w:tblLook w:val="04A0" w:firstRow="1" w:lastRow="0" w:firstColumn="1" w:lastColumn="0" w:noHBand="0" w:noVBand="1"/>
      </w:tblPr>
      <w:tblGrid>
        <w:gridCol w:w="3029"/>
        <w:gridCol w:w="3412"/>
        <w:gridCol w:w="3168"/>
      </w:tblGrid>
      <w:tr w:rsidR="009142B0" w14:paraId="155AEF68" w14:textId="77777777" w:rsidTr="004F7EE8">
        <w:trPr>
          <w:cnfStyle w:val="100000000000" w:firstRow="1" w:lastRow="0" w:firstColumn="0" w:lastColumn="0" w:oddVBand="0" w:evenVBand="0" w:oddHBand="0" w:evenHBand="0" w:firstRowFirstColumn="0" w:firstRowLastColumn="0" w:lastRowFirstColumn="0" w:lastRowLastColumn="0"/>
          <w:tblHeader/>
        </w:trPr>
        <w:tc>
          <w:tcPr>
            <w:tcW w:w="1545" w:type="dxa"/>
          </w:tcPr>
          <w:p w14:paraId="2B8A4AD1"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t>Payment Attribute Term</w:t>
            </w:r>
          </w:p>
        </w:tc>
        <w:tc>
          <w:tcPr>
            <w:tcW w:w="3827" w:type="dxa"/>
          </w:tcPr>
          <w:p w14:paraId="7364F82F"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t>Definition</w:t>
            </w:r>
          </w:p>
        </w:tc>
        <w:tc>
          <w:tcPr>
            <w:tcW w:w="3958" w:type="dxa"/>
          </w:tcPr>
          <w:p w14:paraId="03920F20" w14:textId="77777777" w:rsidR="009142B0" w:rsidRPr="00055E2B" w:rsidRDefault="009142B0">
            <w:pPr>
              <w:pStyle w:val="Tableheading"/>
              <w:numPr>
                <w:ilvl w:val="0"/>
                <w:numId w:val="22"/>
              </w:numPr>
              <w:tabs>
                <w:tab w:val="clear" w:pos="1440"/>
                <w:tab w:val="num" w:pos="1980"/>
              </w:tabs>
              <w:spacing w:before="240"/>
              <w:ind w:left="1979" w:hanging="1979"/>
              <w:jc w:val="both"/>
              <w:outlineLvl w:val="0"/>
            </w:pPr>
            <w:r w:rsidRPr="00055E2B">
              <w:rPr>
                <w:rStyle w:val="Strong"/>
              </w:rPr>
              <w:t>DLT Role</w:t>
            </w:r>
          </w:p>
        </w:tc>
      </w:tr>
      <w:tr w:rsidR="009142B0" w14:paraId="65A3C671" w14:textId="77777777" w:rsidTr="004F7EE8">
        <w:tc>
          <w:tcPr>
            <w:tcW w:w="1545" w:type="dxa"/>
            <w:vAlign w:val="center"/>
          </w:tcPr>
          <w:p w14:paraId="5C9F25C5" w14:textId="77777777" w:rsidR="009142B0" w:rsidRDefault="009142B0" w:rsidP="004F7EE8">
            <w:pPr>
              <w:pStyle w:val="Tablecell"/>
            </w:pPr>
            <w:r>
              <w:t>Credit Score</w:t>
            </w:r>
          </w:p>
        </w:tc>
        <w:tc>
          <w:tcPr>
            <w:tcW w:w="3827" w:type="dxa"/>
          </w:tcPr>
          <w:p w14:paraId="6078F139" w14:textId="77777777" w:rsidR="009142B0" w:rsidRPr="00055E2B" w:rsidRDefault="009142B0" w:rsidP="004F7EE8">
            <w:pPr>
              <w:pStyle w:val="Tablecell"/>
            </w:pPr>
            <w:r w:rsidRPr="00055E2B">
              <w:t>The amount of confidence a seller has with the buyer to pay their bills.</w:t>
            </w:r>
          </w:p>
          <w:p w14:paraId="1ACAFED0" w14:textId="77777777" w:rsidR="009142B0" w:rsidRDefault="009142B0" w:rsidP="004F7EE8">
            <w:pPr>
              <w:pStyle w:val="Tablecell"/>
            </w:pPr>
            <w:r w:rsidRPr="00055E2B">
              <w:t>Example: the customer has missed the due date an average of one out of 4 of its last payments, thus it has been given a credit score of 75%.</w:t>
            </w:r>
          </w:p>
        </w:tc>
        <w:tc>
          <w:tcPr>
            <w:tcW w:w="3958" w:type="dxa"/>
          </w:tcPr>
          <w:p w14:paraId="789E22A3" w14:textId="77777777" w:rsidR="009142B0" w:rsidRDefault="009142B0" w:rsidP="004F7EE8">
            <w:pPr>
              <w:pStyle w:val="Tablecell"/>
            </w:pPr>
            <w:r>
              <w:t>See entry in next row.</w:t>
            </w:r>
          </w:p>
        </w:tc>
      </w:tr>
      <w:tr w:rsidR="009142B0" w14:paraId="5A2E3580" w14:textId="77777777" w:rsidTr="004F7EE8">
        <w:tc>
          <w:tcPr>
            <w:tcW w:w="1545" w:type="dxa"/>
          </w:tcPr>
          <w:p w14:paraId="5700C75F" w14:textId="77777777" w:rsidR="009142B0" w:rsidRDefault="009142B0" w:rsidP="004F7EE8">
            <w:pPr>
              <w:pStyle w:val="Tablecell"/>
            </w:pPr>
            <w:r w:rsidRPr="00055E2B">
              <w:t>Payment History/Payment Record/Payment cycle time</w:t>
            </w:r>
          </w:p>
        </w:tc>
        <w:tc>
          <w:tcPr>
            <w:tcW w:w="3827" w:type="dxa"/>
          </w:tcPr>
          <w:p w14:paraId="53ED7E0C" w14:textId="77777777" w:rsidR="009142B0" w:rsidRPr="00055E2B" w:rsidRDefault="009142B0" w:rsidP="004F7EE8">
            <w:pPr>
              <w:pStyle w:val="Tablecell"/>
            </w:pPr>
            <w:r w:rsidRPr="00055E2B">
              <w:t>The duration from forwarding an invoice from seller to buyer until payment of same is received by the seller.</w:t>
            </w:r>
          </w:p>
          <w:p w14:paraId="590979D6" w14:textId="77777777" w:rsidR="009142B0" w:rsidRDefault="009142B0" w:rsidP="004F7EE8">
            <w:pPr>
              <w:pStyle w:val="Tablecell"/>
            </w:pPr>
            <w:r w:rsidRPr="00055E2B">
              <w:t>Example: Payment was received an average of 45 days after invoice date.</w:t>
            </w:r>
          </w:p>
        </w:tc>
        <w:tc>
          <w:tcPr>
            <w:tcW w:w="3958" w:type="dxa"/>
          </w:tcPr>
          <w:p w14:paraId="5B93DAA9" w14:textId="77777777" w:rsidR="009142B0" w:rsidRPr="00055E2B" w:rsidRDefault="009142B0" w:rsidP="004F7EE8">
            <w:pPr>
              <w:pStyle w:val="Tablecell"/>
            </w:pPr>
            <w:r w:rsidRPr="00055E2B">
              <w:t xml:space="preserve">Credit reputation can be associated with an </w:t>
            </w:r>
            <w:r>
              <w:t>SP</w:t>
            </w:r>
            <w:r w:rsidRPr="00055E2B">
              <w:t xml:space="preserve"> pseudonymously</w:t>
            </w:r>
            <w:r>
              <w:t xml:space="preserve"> </w:t>
            </w:r>
            <w:r w:rsidRPr="00055E2B">
              <w:t xml:space="preserve">through </w:t>
            </w:r>
            <w:r>
              <w:t>O</w:t>
            </w:r>
            <w:r w:rsidRPr="00055E2B">
              <w:t>mni</w:t>
            </w:r>
            <w:r>
              <w:t>-Lateral L</w:t>
            </w:r>
            <w:r w:rsidRPr="00055E2B">
              <w:t>edger.</w:t>
            </w:r>
          </w:p>
          <w:p w14:paraId="52387004" w14:textId="77777777" w:rsidR="009142B0" w:rsidRDefault="009142B0" w:rsidP="004F7EE8">
            <w:pPr>
              <w:pStyle w:val="Tablecell"/>
            </w:pPr>
            <w:r w:rsidRPr="00055E2B">
              <w:t>DLT may be used to support the need for entities to state different payment terms (1x1, 3x1, 7x7, 15x15, 30x15, 30x30, 45x45 etc.), facilitated by way of a smart contract between two entities. Payment cycle time can be automatically calculated on a regular basis.</w:t>
            </w:r>
          </w:p>
        </w:tc>
      </w:tr>
      <w:tr w:rsidR="009142B0" w14:paraId="65AAD01A" w14:textId="77777777" w:rsidTr="004F7EE8">
        <w:tc>
          <w:tcPr>
            <w:tcW w:w="1545" w:type="dxa"/>
            <w:vAlign w:val="center"/>
          </w:tcPr>
          <w:p w14:paraId="39C7467E" w14:textId="77777777" w:rsidR="009142B0" w:rsidRPr="00055E2B" w:rsidRDefault="009142B0" w:rsidP="004F7EE8">
            <w:pPr>
              <w:pStyle w:val="Tablecell"/>
            </w:pPr>
            <w:r>
              <w:t>Credit Allocation</w:t>
            </w:r>
          </w:p>
        </w:tc>
        <w:tc>
          <w:tcPr>
            <w:tcW w:w="3827" w:type="dxa"/>
            <w:vAlign w:val="center"/>
          </w:tcPr>
          <w:p w14:paraId="2CE82531" w14:textId="77777777" w:rsidR="009142B0" w:rsidRDefault="009142B0" w:rsidP="004F7EE8">
            <w:pPr>
              <w:pStyle w:val="Tablecell"/>
            </w:pPr>
            <w:r>
              <w:t>The amount of monetary funds that a buyer can consume prior to making payment to seller. This is typically derived from credit score and payment history.</w:t>
            </w:r>
          </w:p>
          <w:p w14:paraId="60E7A556" w14:textId="77777777" w:rsidR="009142B0" w:rsidRPr="00055E2B" w:rsidRDefault="009142B0" w:rsidP="004F7EE8">
            <w:pPr>
              <w:pStyle w:val="Tablecell"/>
            </w:pPr>
            <w:r>
              <w:t>Example: the customer has been allocated a USD 5000 credit.</w:t>
            </w:r>
          </w:p>
        </w:tc>
        <w:tc>
          <w:tcPr>
            <w:tcW w:w="3958" w:type="dxa"/>
            <w:vAlign w:val="center"/>
          </w:tcPr>
          <w:p w14:paraId="31BEBA98" w14:textId="77777777" w:rsidR="009142B0" w:rsidRDefault="009142B0" w:rsidP="004F7EE8">
            <w:pPr>
              <w:pStyle w:val="Tablecell"/>
            </w:pPr>
            <w:r>
              <w:t xml:space="preserve">Credit reputation can be associated with an SP </w:t>
            </w:r>
            <w:r w:rsidRPr="00055E2B">
              <w:t>pseudonymously</w:t>
            </w:r>
            <w:r>
              <w:t xml:space="preserve"> through Omni-Lateral Ledger.</w:t>
            </w:r>
          </w:p>
          <w:p w14:paraId="7D0937B3" w14:textId="77777777" w:rsidR="009142B0" w:rsidRPr="00055E2B" w:rsidRDefault="009142B0" w:rsidP="004F7EE8">
            <w:pPr>
              <w:pStyle w:val="Tablecell"/>
            </w:pPr>
          </w:p>
        </w:tc>
      </w:tr>
      <w:tr w:rsidR="009142B0" w14:paraId="2506BE4A" w14:textId="77777777" w:rsidTr="004F7EE8">
        <w:tc>
          <w:tcPr>
            <w:tcW w:w="1545" w:type="dxa"/>
            <w:vAlign w:val="center"/>
          </w:tcPr>
          <w:p w14:paraId="64FE5BDF" w14:textId="77777777" w:rsidR="009142B0" w:rsidRDefault="009142B0" w:rsidP="004F7EE8">
            <w:pPr>
              <w:pStyle w:val="Tablecell"/>
            </w:pPr>
            <w:r>
              <w:t>Deposit</w:t>
            </w:r>
          </w:p>
        </w:tc>
        <w:tc>
          <w:tcPr>
            <w:tcW w:w="3827" w:type="dxa"/>
            <w:vAlign w:val="center"/>
          </w:tcPr>
          <w:p w14:paraId="0D175F78" w14:textId="77777777" w:rsidR="009142B0" w:rsidRDefault="009142B0" w:rsidP="004F7EE8">
            <w:pPr>
              <w:pStyle w:val="Tablecell"/>
            </w:pPr>
            <w:r>
              <w:t>An amount pre-paid by the buyer to the seller prior to consuming services. This is typically derived by multiplying the [Recurring Selling Price (in the event of a fixed recur-ring amount) or the estimated recurring amount to be billed (in the case of usage-based recurring amount)] by the Payment History.</w:t>
            </w:r>
          </w:p>
        </w:tc>
        <w:tc>
          <w:tcPr>
            <w:tcW w:w="3958" w:type="dxa"/>
            <w:vAlign w:val="center"/>
          </w:tcPr>
          <w:p w14:paraId="54B62FD2" w14:textId="77777777" w:rsidR="009142B0" w:rsidRDefault="009142B0" w:rsidP="004F7EE8">
            <w:pPr>
              <w:pStyle w:val="Tablecell"/>
            </w:pPr>
            <w:r>
              <w:t>DLT may be used to allocate FIAT stable coin and stable coin or Crypto assets with the ability to perform atomic swaps to facilitate exchange between a diverse set of currencies.</w:t>
            </w:r>
          </w:p>
          <w:p w14:paraId="6C557217" w14:textId="77777777" w:rsidR="009142B0" w:rsidRDefault="009142B0" w:rsidP="004F7EE8">
            <w:pPr>
              <w:pStyle w:val="Tablecell"/>
            </w:pPr>
            <w:r>
              <w:t>Token balances bay be used for deposit or as a replacement to deposits.</w:t>
            </w:r>
          </w:p>
        </w:tc>
      </w:tr>
      <w:tr w:rsidR="009142B0" w14:paraId="2C206A8F" w14:textId="77777777" w:rsidTr="004F7EE8">
        <w:tc>
          <w:tcPr>
            <w:tcW w:w="1545" w:type="dxa"/>
            <w:vAlign w:val="center"/>
          </w:tcPr>
          <w:p w14:paraId="0EBEDFF2" w14:textId="77777777" w:rsidR="009142B0" w:rsidRPr="00055E2B" w:rsidRDefault="009142B0" w:rsidP="004F7EE8">
            <w:pPr>
              <w:pStyle w:val="Tablecell"/>
            </w:pPr>
            <w:r w:rsidRPr="00055E2B">
              <w:t>Payer</w:t>
            </w:r>
          </w:p>
        </w:tc>
        <w:tc>
          <w:tcPr>
            <w:tcW w:w="3827" w:type="dxa"/>
            <w:vAlign w:val="center"/>
          </w:tcPr>
          <w:p w14:paraId="4BA21032" w14:textId="77777777" w:rsidR="009142B0" w:rsidRPr="00055E2B" w:rsidRDefault="009142B0" w:rsidP="004F7EE8">
            <w:pPr>
              <w:pStyle w:val="Tablecell"/>
            </w:pPr>
            <w:r w:rsidRPr="00055E2B">
              <w:t xml:space="preserve">An entity that pays or is requested to make a payment to another entity. This will typically be the same entity as the buyer, though </w:t>
            </w:r>
            <w:r>
              <w:t>“</w:t>
            </w:r>
            <w:r w:rsidRPr="00055E2B">
              <w:t>Buy/Sell</w:t>
            </w:r>
            <w:r>
              <w:t>”</w:t>
            </w:r>
            <w:r w:rsidRPr="00055E2B">
              <w:t xml:space="preserve"> typically refers to services and products while </w:t>
            </w:r>
            <w:r>
              <w:t>“</w:t>
            </w:r>
            <w:r w:rsidRPr="00055E2B">
              <w:t>Pay/Receive</w:t>
            </w:r>
            <w:r>
              <w:t>”</w:t>
            </w:r>
            <w:r w:rsidRPr="00055E2B">
              <w:t xml:space="preserve"> typically refers to monetary exchange.</w:t>
            </w:r>
          </w:p>
        </w:tc>
        <w:tc>
          <w:tcPr>
            <w:tcW w:w="3958" w:type="dxa"/>
            <w:vAlign w:val="center"/>
          </w:tcPr>
          <w:p w14:paraId="23541A5E" w14:textId="77777777" w:rsidR="009142B0" w:rsidRPr="00055E2B" w:rsidRDefault="009142B0" w:rsidP="004F7EE8">
            <w:pPr>
              <w:pStyle w:val="Tablecell"/>
            </w:pPr>
            <w:r w:rsidRPr="00055E2B">
              <w:t>It is recommended that Know-Your-Customer and Anti-money laundering laws be part of the entry process when entities conduct business with each other in the CBAN. Adopting a financially regulated environment where compliance checks can be independently carried out should be a pre-requisite to payment finality for anyone operating within the CBAN.</w:t>
            </w:r>
          </w:p>
          <w:p w14:paraId="6C845792" w14:textId="77777777" w:rsidR="009142B0" w:rsidRPr="00055E2B" w:rsidRDefault="009142B0" w:rsidP="004F7EE8">
            <w:pPr>
              <w:pStyle w:val="Tablecell"/>
            </w:pPr>
            <w:r w:rsidRPr="00055E2B">
              <w:t>KYC documents should be stored in a decentralized Self-Sovereign Identity so they can be re-shared with other entities.</w:t>
            </w:r>
          </w:p>
        </w:tc>
      </w:tr>
      <w:tr w:rsidR="009142B0" w14:paraId="16A2342E" w14:textId="77777777" w:rsidTr="004F7EE8">
        <w:tc>
          <w:tcPr>
            <w:tcW w:w="1545" w:type="dxa"/>
            <w:vAlign w:val="center"/>
          </w:tcPr>
          <w:p w14:paraId="72A4C6CA" w14:textId="77777777" w:rsidR="009142B0" w:rsidRPr="00055E2B" w:rsidRDefault="009142B0" w:rsidP="004F7EE8">
            <w:pPr>
              <w:pStyle w:val="Tablecell"/>
            </w:pPr>
            <w:r w:rsidRPr="00055E2B">
              <w:t>Payee/Receiver</w:t>
            </w:r>
          </w:p>
        </w:tc>
        <w:tc>
          <w:tcPr>
            <w:tcW w:w="3827" w:type="dxa"/>
            <w:vAlign w:val="center"/>
          </w:tcPr>
          <w:p w14:paraId="366B213B" w14:textId="77777777" w:rsidR="009142B0" w:rsidRPr="00055E2B" w:rsidRDefault="009142B0" w:rsidP="004F7EE8">
            <w:pPr>
              <w:pStyle w:val="Tablecell"/>
            </w:pPr>
            <w:r w:rsidRPr="00055E2B">
              <w:t>An entity that request and/or receives a payment from another entity.</w:t>
            </w:r>
          </w:p>
        </w:tc>
        <w:tc>
          <w:tcPr>
            <w:tcW w:w="3958" w:type="dxa"/>
            <w:vAlign w:val="center"/>
          </w:tcPr>
          <w:p w14:paraId="46E69300" w14:textId="77777777" w:rsidR="009142B0" w:rsidRPr="00055E2B" w:rsidRDefault="009142B0" w:rsidP="004F7EE8">
            <w:pPr>
              <w:pStyle w:val="Tablecell"/>
            </w:pPr>
            <w:r w:rsidRPr="00055E2B">
              <w:t>Same as for Payer.</w:t>
            </w:r>
          </w:p>
        </w:tc>
      </w:tr>
      <w:tr w:rsidR="009142B0" w14:paraId="1468B00B" w14:textId="77777777" w:rsidTr="004F7EE8">
        <w:tc>
          <w:tcPr>
            <w:tcW w:w="1545" w:type="dxa"/>
            <w:vAlign w:val="center"/>
          </w:tcPr>
          <w:p w14:paraId="67B87FA2" w14:textId="77777777" w:rsidR="009142B0" w:rsidRPr="00055E2B" w:rsidRDefault="009142B0" w:rsidP="004F7EE8">
            <w:pPr>
              <w:pStyle w:val="Tablecell"/>
            </w:pPr>
            <w:r w:rsidRPr="00055E2B">
              <w:lastRenderedPageBreak/>
              <w:t>Settlement</w:t>
            </w:r>
          </w:p>
        </w:tc>
        <w:tc>
          <w:tcPr>
            <w:tcW w:w="3827" w:type="dxa"/>
            <w:vAlign w:val="center"/>
          </w:tcPr>
          <w:p w14:paraId="2C054929" w14:textId="77777777" w:rsidR="009142B0" w:rsidRPr="00055E2B" w:rsidRDefault="009142B0" w:rsidP="004F7EE8">
            <w:pPr>
              <w:pStyle w:val="Tablecell"/>
            </w:pPr>
            <w:r w:rsidRPr="00055E2B">
              <w:t xml:space="preserve">The process of </w:t>
            </w:r>
            <w:proofErr w:type="spellStart"/>
            <w:r>
              <w:rPr>
                <w:lang w:val="en-US"/>
              </w:rPr>
              <w:t>analysing</w:t>
            </w:r>
            <w:proofErr w:type="spellEnd"/>
            <w:r w:rsidRPr="00055E2B">
              <w:t xml:space="preserve"> the amount a Payer is invoiced by the Payee, comparing the resource usage and the monetary amounts associated with use of the resource as per commercial agreement, identifying the differences between the Payee</w:t>
            </w:r>
            <w:r>
              <w:t>’</w:t>
            </w:r>
            <w:r w:rsidRPr="00055E2B">
              <w:t>s records and calculations to those of the payer. The differences may be settled either automatically or manually through algorithms.</w:t>
            </w:r>
          </w:p>
        </w:tc>
        <w:tc>
          <w:tcPr>
            <w:tcW w:w="3958" w:type="dxa"/>
            <w:vAlign w:val="center"/>
          </w:tcPr>
          <w:p w14:paraId="61D48588" w14:textId="77777777" w:rsidR="009142B0" w:rsidRPr="00055E2B" w:rsidRDefault="009142B0" w:rsidP="004F7EE8">
            <w:pPr>
              <w:pStyle w:val="Tablecell"/>
            </w:pPr>
            <w:r w:rsidRPr="00055E2B">
              <w:t>Settlement cycles can be triggered by the smart contract.</w:t>
            </w:r>
          </w:p>
          <w:p w14:paraId="311391DE" w14:textId="77777777" w:rsidR="009142B0" w:rsidRPr="00055E2B" w:rsidRDefault="009142B0" w:rsidP="004F7EE8">
            <w:pPr>
              <w:pStyle w:val="Tablecell"/>
            </w:pPr>
            <w:r w:rsidRPr="00055E2B">
              <w:t>Elimination of dispute about source data (does not eliminate dispute about commercial aspects).</w:t>
            </w:r>
          </w:p>
          <w:p w14:paraId="56CFB4DC" w14:textId="77777777" w:rsidR="009142B0" w:rsidRPr="00055E2B" w:rsidRDefault="009142B0" w:rsidP="004F7EE8">
            <w:pPr>
              <w:pStyle w:val="Tablecell"/>
            </w:pPr>
            <w:r w:rsidRPr="00055E2B">
              <w:t xml:space="preserve">Elimination of commercial dispute through </w:t>
            </w:r>
            <w:r>
              <w:t>S</w:t>
            </w:r>
            <w:r w:rsidRPr="00055E2B">
              <w:t>mart</w:t>
            </w:r>
            <w:r>
              <w:t xml:space="preserve"> C</w:t>
            </w:r>
            <w:r w:rsidRPr="00055E2B">
              <w:t>ontracts.</w:t>
            </w:r>
          </w:p>
          <w:p w14:paraId="795A3323" w14:textId="77777777" w:rsidR="009142B0" w:rsidRPr="00055E2B" w:rsidRDefault="009142B0" w:rsidP="004F7EE8">
            <w:pPr>
              <w:pStyle w:val="Tablecell"/>
            </w:pPr>
            <w:r w:rsidRPr="00055E2B">
              <w:t>Automated reconciliation.</w:t>
            </w:r>
          </w:p>
        </w:tc>
      </w:tr>
      <w:tr w:rsidR="009142B0" w14:paraId="514F714A" w14:textId="77777777" w:rsidTr="004F7EE8">
        <w:tc>
          <w:tcPr>
            <w:tcW w:w="1545" w:type="dxa"/>
            <w:vAlign w:val="center"/>
          </w:tcPr>
          <w:p w14:paraId="0F363FE2" w14:textId="77777777" w:rsidR="009142B0" w:rsidRDefault="009142B0" w:rsidP="004F7EE8">
            <w:pPr>
              <w:pStyle w:val="Tablecell"/>
            </w:pPr>
            <w:r>
              <w:t>Payment</w:t>
            </w:r>
          </w:p>
        </w:tc>
        <w:tc>
          <w:tcPr>
            <w:tcW w:w="3827" w:type="dxa"/>
            <w:vAlign w:val="center"/>
          </w:tcPr>
          <w:p w14:paraId="2F3D892F" w14:textId="77777777" w:rsidR="009142B0" w:rsidRDefault="009142B0" w:rsidP="004F7EE8">
            <w:pPr>
              <w:pStyle w:val="Tablecell"/>
            </w:pPr>
            <w:r>
              <w:t>Transfer of monetary funds from payer to payee. A Payment may cover multiple services or products.</w:t>
            </w:r>
          </w:p>
        </w:tc>
        <w:tc>
          <w:tcPr>
            <w:tcW w:w="3958" w:type="dxa"/>
            <w:vAlign w:val="center"/>
          </w:tcPr>
          <w:p w14:paraId="66C49FDF" w14:textId="77777777" w:rsidR="009142B0" w:rsidRDefault="009142B0" w:rsidP="004F7EE8">
            <w:pPr>
              <w:pStyle w:val="Tablecell"/>
            </w:pPr>
            <w:r>
              <w:t xml:space="preserve">Use of FIAT-to-settlement token and settlement token-to-FIAT atomic swaps to facilitate money in/out to a diverse set of currencies. </w:t>
            </w:r>
          </w:p>
          <w:p w14:paraId="20361903" w14:textId="77777777" w:rsidR="009142B0" w:rsidRDefault="009142B0" w:rsidP="004F7EE8">
            <w:pPr>
              <w:pStyle w:val="Tablecell"/>
            </w:pPr>
            <w:r>
              <w:t>Automated payment finality using settlement tokens (requires all members of the CBAN can send/receive payments within the network environment).</w:t>
            </w:r>
          </w:p>
          <w:p w14:paraId="566A4A40" w14:textId="77777777" w:rsidR="009142B0" w:rsidRDefault="009142B0" w:rsidP="004F7EE8">
            <w:pPr>
              <w:pStyle w:val="Tablecell"/>
            </w:pPr>
            <w:r>
              <w:t>An immutable audit trail on any settlement logs and transactions.</w:t>
            </w:r>
          </w:p>
          <w:p w14:paraId="46AF6200" w14:textId="77777777" w:rsidR="009142B0" w:rsidRDefault="009142B0" w:rsidP="004F7EE8">
            <w:pPr>
              <w:pStyle w:val="Tablecell"/>
              <w:keepNext/>
            </w:pPr>
            <w:r>
              <w:t>All negotiated, contracted expectancies, such as payment terms, SLA, agreed costs based on units of measure data, as well as any cost associated with any SLA deviation could be supported through automation via DLT.</w:t>
            </w:r>
          </w:p>
        </w:tc>
      </w:tr>
    </w:tbl>
    <w:p w14:paraId="6FBA152C" w14:textId="77777777" w:rsidR="009142B0" w:rsidRPr="00C553F9" w:rsidRDefault="009142B0" w:rsidP="009142B0">
      <w:pPr>
        <w:pStyle w:val="Caption"/>
      </w:pPr>
      <w:bookmarkStart w:id="379" w:name="_Ref49431820"/>
      <w:bookmarkStart w:id="380" w:name="_Ref49431812"/>
      <w:bookmarkStart w:id="381" w:name="_Toc49441576"/>
      <w:r w:rsidRPr="00C553F9">
        <w:t xml:space="preserve">Table </w:t>
      </w:r>
      <w:r>
        <w:fldChar w:fldCharType="begin"/>
      </w:r>
      <w:r>
        <w:instrText xml:space="preserve"> SEQ Table \* ARABIC </w:instrText>
      </w:r>
      <w:r>
        <w:fldChar w:fldCharType="separate"/>
      </w:r>
      <w:r>
        <w:rPr>
          <w:noProof/>
        </w:rPr>
        <w:t>4</w:t>
      </w:r>
      <w:r>
        <w:rPr>
          <w:noProof/>
        </w:rPr>
        <w:fldChar w:fldCharType="end"/>
      </w:r>
      <w:bookmarkEnd w:id="379"/>
      <w:r w:rsidRPr="00C553F9">
        <w:t xml:space="preserve"> Financial and Commercial Terms</w:t>
      </w:r>
      <w:bookmarkEnd w:id="380"/>
      <w:bookmarkEnd w:id="381"/>
    </w:p>
    <w:p w14:paraId="50CB2B66" w14:textId="77777777" w:rsidR="009142B0" w:rsidRPr="00C546D0" w:rsidRDefault="009142B0">
      <w:pPr>
        <w:pStyle w:val="Heading3"/>
        <w:numPr>
          <w:ilvl w:val="0"/>
          <w:numId w:val="17"/>
        </w:numPr>
        <w:ind w:left="1134" w:hanging="1134"/>
      </w:pPr>
      <w:bookmarkStart w:id="382" w:name="_Toc35531634"/>
      <w:bookmarkStart w:id="383" w:name="_Toc35537319"/>
      <w:bookmarkStart w:id="384" w:name="_Toc35866694"/>
      <w:bookmarkStart w:id="385" w:name="_Toc35883647"/>
      <w:bookmarkStart w:id="386" w:name="_Toc35889554"/>
      <w:bookmarkStart w:id="387" w:name="_Toc35531635"/>
      <w:bookmarkStart w:id="388" w:name="_Toc35537320"/>
      <w:bookmarkStart w:id="389" w:name="_Toc35866695"/>
      <w:bookmarkStart w:id="390" w:name="_Toc35883648"/>
      <w:bookmarkStart w:id="391" w:name="_Toc35889555"/>
      <w:bookmarkStart w:id="392" w:name="_Toc35531636"/>
      <w:bookmarkStart w:id="393" w:name="_Toc35537321"/>
      <w:bookmarkStart w:id="394" w:name="_Toc35866696"/>
      <w:bookmarkStart w:id="395" w:name="_Toc35883649"/>
      <w:bookmarkStart w:id="396" w:name="_Toc35889556"/>
      <w:bookmarkStart w:id="397" w:name="_Toc35531637"/>
      <w:bookmarkStart w:id="398" w:name="_Toc35537322"/>
      <w:bookmarkStart w:id="399" w:name="_Toc35866697"/>
      <w:bookmarkStart w:id="400" w:name="_Toc35883650"/>
      <w:bookmarkStart w:id="401" w:name="_Toc35889557"/>
      <w:bookmarkStart w:id="402" w:name="_Toc35531638"/>
      <w:bookmarkStart w:id="403" w:name="_Toc35537323"/>
      <w:bookmarkStart w:id="404" w:name="_Toc35866698"/>
      <w:bookmarkStart w:id="405" w:name="_Toc35883651"/>
      <w:bookmarkStart w:id="406" w:name="_Toc35889558"/>
      <w:bookmarkStart w:id="407" w:name="_Toc35531639"/>
      <w:bookmarkStart w:id="408" w:name="_Toc35537324"/>
      <w:bookmarkStart w:id="409" w:name="_Toc35866699"/>
      <w:bookmarkStart w:id="410" w:name="_Toc35883652"/>
      <w:bookmarkStart w:id="411" w:name="_Toc35889559"/>
      <w:bookmarkStart w:id="412" w:name="_Toc49441521"/>
      <w:bookmarkStart w:id="413" w:name="_Toc12425625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C546D0">
        <w:t>Reconciliation</w:t>
      </w:r>
      <w:bookmarkEnd w:id="412"/>
      <w:bookmarkEnd w:id="413"/>
    </w:p>
    <w:p w14:paraId="1D4CCFFC" w14:textId="77777777" w:rsidR="009142B0" w:rsidRDefault="009142B0" w:rsidP="009142B0"/>
    <w:p w14:paraId="26D3A78D" w14:textId="77777777" w:rsidR="009142B0" w:rsidRDefault="009142B0" w:rsidP="009142B0">
      <w:r w:rsidRPr="007A5005">
        <w:t xml:space="preserve">Reconciliation </w:t>
      </w:r>
      <w:r w:rsidRPr="00B531DB">
        <w:t>is defined for the purposes of this document as</w:t>
      </w:r>
      <w:r w:rsidRPr="007A5005">
        <w:t xml:space="preserve"> the process of reaching agreement </w:t>
      </w:r>
      <w:r>
        <w:t xml:space="preserve">on the amount to be settled </w:t>
      </w:r>
      <w:r w:rsidRPr="00B531DB">
        <w:t xml:space="preserve">between </w:t>
      </w:r>
      <w:proofErr w:type="spellStart"/>
      <w:r w:rsidRPr="00B531DB">
        <w:t>neighboring</w:t>
      </w:r>
      <w:proofErr w:type="spellEnd"/>
      <w:r w:rsidRPr="00B531DB">
        <w:t xml:space="preserve"> entities in the </w:t>
      </w:r>
      <w:r>
        <w:t>S</w:t>
      </w:r>
      <w:r w:rsidRPr="00B531DB">
        <w:t xml:space="preserve">upply </w:t>
      </w:r>
      <w:r>
        <w:t>C</w:t>
      </w:r>
      <w:r w:rsidRPr="00B531DB">
        <w:t>hain</w:t>
      </w:r>
      <w:r>
        <w:t xml:space="preserve"> (</w:t>
      </w:r>
      <w:proofErr w:type="gramStart"/>
      <w:r>
        <w:t>i.e.</w:t>
      </w:r>
      <w:proofErr w:type="gramEnd"/>
      <w:r>
        <w:t xml:space="preserve"> Buyer and Seller)</w:t>
      </w:r>
      <w:r w:rsidRPr="007A5005">
        <w:t xml:space="preserve">. </w:t>
      </w:r>
    </w:p>
    <w:p w14:paraId="20CF9E1F" w14:textId="77777777" w:rsidR="009142B0" w:rsidRDefault="009142B0" w:rsidP="009142B0">
      <w:pPr>
        <w:pStyle w:val="Body"/>
      </w:pPr>
      <w:r w:rsidRPr="00055E2B">
        <w:t xml:space="preserve">Upon receipt of an invoice from </w:t>
      </w:r>
      <w:r>
        <w:t>the Seller</w:t>
      </w:r>
      <w:r w:rsidRPr="00055E2B">
        <w:t xml:space="preserve">, </w:t>
      </w:r>
      <w:r>
        <w:t>SP</w:t>
      </w:r>
      <w:r w:rsidRPr="00055E2B">
        <w:t xml:space="preserve"> compares the details and amounts </w:t>
      </w:r>
      <w:r>
        <w:t xml:space="preserve">in the invoice </w:t>
      </w:r>
      <w:r w:rsidRPr="00055E2B">
        <w:t>with its own records (agreement, utilization records, SLA performance)</w:t>
      </w:r>
      <w:r>
        <w:t xml:space="preserve">. </w:t>
      </w:r>
    </w:p>
    <w:p w14:paraId="57F1D331" w14:textId="77777777" w:rsidR="009142B0" w:rsidRDefault="009142B0" w:rsidP="009142B0">
      <w:pPr>
        <w:pStyle w:val="Body"/>
      </w:pPr>
      <w:r>
        <w:fldChar w:fldCharType="begin"/>
      </w:r>
      <w:r>
        <w:instrText xml:space="preserve"> REF _Ref49431776 \h </w:instrText>
      </w:r>
      <w:r>
        <w:fldChar w:fldCharType="separate"/>
      </w:r>
      <w:r>
        <w:t xml:space="preserve">Figure </w:t>
      </w:r>
      <w:r>
        <w:rPr>
          <w:noProof/>
        </w:rPr>
        <w:t>36</w:t>
      </w:r>
      <w:r>
        <w:fldChar w:fldCharType="end"/>
      </w:r>
      <w:r>
        <w:rPr>
          <w:lang w:val="en-US"/>
        </w:rPr>
        <w:t xml:space="preserve"> </w:t>
      </w:r>
      <w:r>
        <w:t>describes how an SP can estimate the amount it will be charged by its Sellers through applying the business logic stipulated in the agreements with its Sellers on the utilization records and SLA records it has stored in the respective Repositories. The amount may differ from the amount actually invoiced by the Seller, which may trigger a dispute resolution process.</w:t>
      </w:r>
    </w:p>
    <w:p w14:paraId="733FE706" w14:textId="77777777" w:rsidR="009142B0" w:rsidRDefault="009142B0" w:rsidP="009142B0">
      <w:pPr>
        <w:pStyle w:val="Body"/>
        <w:jc w:val="center"/>
      </w:pPr>
      <w:r>
        <w:rPr>
          <w:noProof/>
        </w:rPr>
        <w:lastRenderedPageBreak/>
        <w:drawing>
          <wp:inline distT="0" distB="0" distL="0" distR="0" wp14:anchorId="743582FB" wp14:editId="43EEC33B">
            <wp:extent cx="3615070" cy="3061609"/>
            <wp:effectExtent l="0" t="0" r="4445" b="0"/>
            <wp:docPr id="41" name="Picture 4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stimated Invoice 20200318s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26986" cy="3071701"/>
                    </a:xfrm>
                    <a:prstGeom prst="rect">
                      <a:avLst/>
                    </a:prstGeom>
                  </pic:spPr>
                </pic:pic>
              </a:graphicData>
            </a:graphic>
          </wp:inline>
        </w:drawing>
      </w:r>
    </w:p>
    <w:p w14:paraId="758EC46B" w14:textId="77777777" w:rsidR="009142B0" w:rsidRDefault="009142B0" w:rsidP="009142B0">
      <w:pPr>
        <w:pStyle w:val="Caption"/>
      </w:pPr>
      <w:bookmarkStart w:id="414" w:name="_Ref49431776"/>
      <w:bookmarkStart w:id="415" w:name="_Ref49431765"/>
      <w:bookmarkStart w:id="416" w:name="_Toc49438967"/>
      <w:r>
        <w:t xml:space="preserve">Figure </w:t>
      </w:r>
      <w:r>
        <w:fldChar w:fldCharType="begin"/>
      </w:r>
      <w:r>
        <w:instrText xml:space="preserve"> SEQ Figure \* ARABIC </w:instrText>
      </w:r>
      <w:r>
        <w:fldChar w:fldCharType="separate"/>
      </w:r>
      <w:r>
        <w:rPr>
          <w:noProof/>
        </w:rPr>
        <w:t>36</w:t>
      </w:r>
      <w:r>
        <w:fldChar w:fldCharType="end"/>
      </w:r>
      <w:bookmarkEnd w:id="414"/>
      <w:r>
        <w:t xml:space="preserve"> Estimating charges</w:t>
      </w:r>
      <w:bookmarkEnd w:id="415"/>
      <w:bookmarkEnd w:id="416"/>
    </w:p>
    <w:p w14:paraId="011224CD" w14:textId="77777777" w:rsidR="009142B0" w:rsidRDefault="009142B0" w:rsidP="009142B0">
      <w:pPr>
        <w:pStyle w:val="Body"/>
        <w:jc w:val="center"/>
      </w:pPr>
      <w:r>
        <w:rPr>
          <w:noProof/>
        </w:rPr>
        <w:drawing>
          <wp:inline distT="0" distB="0" distL="0" distR="0" wp14:anchorId="39C48593" wp14:editId="43453BC2">
            <wp:extent cx="2547756" cy="3980869"/>
            <wp:effectExtent l="0" t="0" r="5080" b="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ell pho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6595" cy="4010305"/>
                    </a:xfrm>
                    <a:prstGeom prst="rect">
                      <a:avLst/>
                    </a:prstGeom>
                  </pic:spPr>
                </pic:pic>
              </a:graphicData>
            </a:graphic>
          </wp:inline>
        </w:drawing>
      </w:r>
    </w:p>
    <w:p w14:paraId="301A7D8D" w14:textId="77777777" w:rsidR="009142B0" w:rsidRPr="00DB12B5" w:rsidRDefault="009142B0" w:rsidP="009142B0">
      <w:pPr>
        <w:pStyle w:val="Caption"/>
      </w:pPr>
      <w:bookmarkStart w:id="417" w:name="_Toc49438968"/>
      <w:r>
        <w:t xml:space="preserve">Figure </w:t>
      </w:r>
      <w:r>
        <w:fldChar w:fldCharType="begin"/>
      </w:r>
      <w:r>
        <w:instrText xml:space="preserve"> SEQ Figure \* ARABIC </w:instrText>
      </w:r>
      <w:r>
        <w:fldChar w:fldCharType="separate"/>
      </w:r>
      <w:r>
        <w:rPr>
          <w:noProof/>
        </w:rPr>
        <w:t>37</w:t>
      </w:r>
      <w:r>
        <w:fldChar w:fldCharType="end"/>
      </w:r>
      <w:r>
        <w:rPr>
          <w:lang w:val="en-US"/>
        </w:rPr>
        <w:t xml:space="preserve"> </w:t>
      </w:r>
      <w:r w:rsidRPr="004F12B7">
        <w:rPr>
          <w:lang w:val="en-US"/>
        </w:rPr>
        <w:t>Invoice Estimation Sequence Diagram</w:t>
      </w:r>
      <w:bookmarkEnd w:id="417"/>
    </w:p>
    <w:p w14:paraId="034F6318" w14:textId="77777777" w:rsidR="009142B0" w:rsidRDefault="009142B0">
      <w:pPr>
        <w:pStyle w:val="Heading4"/>
        <w:numPr>
          <w:ilvl w:val="0"/>
          <w:numId w:val="17"/>
        </w:numPr>
        <w:ind w:left="1418" w:hanging="1418"/>
      </w:pPr>
      <w:bookmarkStart w:id="418" w:name="_Toc124256255"/>
      <w:r>
        <w:t>Discrepancies</w:t>
      </w:r>
      <w:bookmarkEnd w:id="418"/>
    </w:p>
    <w:p w14:paraId="179938AB" w14:textId="77777777" w:rsidR="009142B0" w:rsidRDefault="009142B0" w:rsidP="009142B0">
      <w:pPr>
        <w:pStyle w:val="Body"/>
      </w:pPr>
      <w:r>
        <w:t>If the SP determines that there is no discrepancy, or if the discrepancy is below its self-defined threshold, the SP may set the settlement amount equal to the invoice amount.</w:t>
      </w:r>
    </w:p>
    <w:p w14:paraId="6C1FC902" w14:textId="77777777" w:rsidR="009142B0" w:rsidRDefault="009142B0" w:rsidP="009142B0">
      <w:pPr>
        <w:pStyle w:val="Body"/>
      </w:pPr>
      <w:r>
        <w:t>If the SP determines that there is an actionable discrepancy, it may raise a dispute that triggers a dispute resolution process. The dispute resolution process may be automated as per prior agreement between Buyer and Seller or it may be manual or a combination of the two.</w:t>
      </w:r>
    </w:p>
    <w:p w14:paraId="1A6F3280" w14:textId="77777777" w:rsidR="009142B0" w:rsidRDefault="009142B0" w:rsidP="009142B0">
      <w:pPr>
        <w:pStyle w:val="OptionalRequirement"/>
      </w:pPr>
      <w:r>
        <w:lastRenderedPageBreak/>
        <w:t xml:space="preserve">Buyer </w:t>
      </w:r>
      <w:r w:rsidRPr="0091451B">
        <w:rPr>
          <w:b/>
          <w:bCs/>
        </w:rPr>
        <w:t>MAY</w:t>
      </w:r>
      <w:r>
        <w:t xml:space="preserve"> dispute an invoice received from the Seller.</w:t>
      </w:r>
    </w:p>
    <w:p w14:paraId="36F10F6C" w14:textId="77777777" w:rsidR="009142B0" w:rsidRDefault="009142B0">
      <w:pPr>
        <w:pStyle w:val="Heading4"/>
        <w:numPr>
          <w:ilvl w:val="0"/>
          <w:numId w:val="17"/>
        </w:numPr>
        <w:ind w:left="1418" w:hanging="1418"/>
      </w:pPr>
      <w:bookmarkStart w:id="419" w:name="_Toc124256256"/>
      <w:r>
        <w:t>Dispute Threshold</w:t>
      </w:r>
      <w:bookmarkEnd w:id="419"/>
    </w:p>
    <w:p w14:paraId="58E9818B" w14:textId="77777777" w:rsidR="009142B0" w:rsidRDefault="009142B0" w:rsidP="009142B0"/>
    <w:p w14:paraId="111B8D23" w14:textId="77777777" w:rsidR="009142B0" w:rsidRDefault="009142B0" w:rsidP="009142B0">
      <w:r>
        <w:t xml:space="preserve">The dispute threshold is a value set by each SP. When the discrepancy is above the dispute threshold, the SP will trigger a dispute resolution process, and conversely, when below the threshold, it will accept the invoice. </w:t>
      </w:r>
    </w:p>
    <w:p w14:paraId="690230CF" w14:textId="77777777" w:rsidR="009142B0" w:rsidRDefault="009142B0">
      <w:pPr>
        <w:pStyle w:val="Heading4"/>
        <w:numPr>
          <w:ilvl w:val="0"/>
          <w:numId w:val="17"/>
        </w:numPr>
        <w:ind w:left="1418" w:hanging="1418"/>
      </w:pPr>
      <w:bookmarkStart w:id="420" w:name="_Toc124256257"/>
      <w:r>
        <w:t>Dispute Resolution</w:t>
      </w:r>
      <w:bookmarkEnd w:id="420"/>
    </w:p>
    <w:p w14:paraId="14175EC7" w14:textId="77777777" w:rsidR="009142B0" w:rsidRDefault="009142B0" w:rsidP="009142B0"/>
    <w:p w14:paraId="5F9BA925" w14:textId="77777777" w:rsidR="009142B0" w:rsidRDefault="009142B0" w:rsidP="009142B0">
      <w:r w:rsidRPr="00055E2B">
        <w:t xml:space="preserve">The reconciliation </w:t>
      </w:r>
      <w:r>
        <w:t xml:space="preserve">and dispute resolution </w:t>
      </w:r>
      <w:r w:rsidRPr="00055E2B">
        <w:t>process</w:t>
      </w:r>
      <w:r>
        <w:t>es</w:t>
      </w:r>
      <w:r w:rsidRPr="00055E2B">
        <w:t xml:space="preserve"> </w:t>
      </w:r>
      <w:r>
        <w:t>may</w:t>
      </w:r>
      <w:r w:rsidRPr="00055E2B">
        <w:t xml:space="preserve"> vary depending on agreement between each pair of </w:t>
      </w:r>
      <w:r>
        <w:t>Buyer and Seller. The methods and algorithms of resolving a dispute are beyond the scope of this document.</w:t>
      </w:r>
    </w:p>
    <w:p w14:paraId="71B4DAC3" w14:textId="77777777" w:rsidR="009142B0" w:rsidRPr="00D2598E" w:rsidRDefault="009142B0" w:rsidP="009142B0">
      <w:pPr>
        <w:pStyle w:val="OptionalRequirement"/>
      </w:pPr>
      <w:bookmarkStart w:id="421" w:name="_Ref40186571"/>
      <w:r w:rsidRPr="00600981">
        <w:t xml:space="preserve">Subject to contract the parties </w:t>
      </w:r>
      <w:r w:rsidRPr="0091451B">
        <w:rPr>
          <w:b/>
          <w:bCs/>
        </w:rPr>
        <w:t>MAY</w:t>
      </w:r>
      <w:r w:rsidRPr="00600981">
        <w:t xml:space="preserve"> agree to perform partial reconciliation and settle some of the pending invoice/invoices while</w:t>
      </w:r>
      <w:r>
        <w:t xml:space="preserve"> continuing reconciliation of others.</w:t>
      </w:r>
      <w:bookmarkEnd w:id="421"/>
      <w:r>
        <w:t xml:space="preserve"> </w:t>
      </w:r>
    </w:p>
    <w:p w14:paraId="42396160" w14:textId="77777777" w:rsidR="009142B0" w:rsidRDefault="009142B0" w:rsidP="009142B0">
      <w:pPr>
        <w:pStyle w:val="DesirableRequirement"/>
      </w:pPr>
      <w:r>
        <w:t xml:space="preserve">Dispute thresholds </w:t>
      </w:r>
      <w:r w:rsidRPr="0091451B">
        <w:rPr>
          <w:b/>
          <w:bCs/>
        </w:rPr>
        <w:t>SHOULD</w:t>
      </w:r>
      <w:r>
        <w:t xml:space="preserve"> be implemented by a Smart Contract on the Bilateral Ledger.</w:t>
      </w:r>
    </w:p>
    <w:p w14:paraId="2E598781" w14:textId="77777777" w:rsidR="009142B0" w:rsidRDefault="009142B0" w:rsidP="009142B0">
      <w:pPr>
        <w:pStyle w:val="MandatoryRequirement"/>
      </w:pPr>
      <w:r>
        <w:t>If a dispute is triggered by an SP, it</w:t>
      </w:r>
      <w:r w:rsidRPr="00600981">
        <w:t xml:space="preserve"> </w:t>
      </w:r>
      <w:r w:rsidRPr="0091451B">
        <w:rPr>
          <w:b/>
          <w:bCs/>
        </w:rPr>
        <w:t>MUST</w:t>
      </w:r>
      <w:r w:rsidRPr="00600981">
        <w:t xml:space="preserve"> be resolved</w:t>
      </w:r>
      <w:r>
        <w:t xml:space="preserve"> either (a) </w:t>
      </w:r>
      <w:r w:rsidRPr="00600981">
        <w:t xml:space="preserve">manually, </w:t>
      </w:r>
      <w:r>
        <w:t xml:space="preserve">(b) </w:t>
      </w:r>
      <w:r w:rsidRPr="00600981">
        <w:t xml:space="preserve">automatically or </w:t>
      </w:r>
      <w:r>
        <w:t xml:space="preserve">(c) </w:t>
      </w:r>
      <w:r w:rsidRPr="00600981">
        <w:t>through a mix of both</w:t>
      </w:r>
      <w:r>
        <w:t>.</w:t>
      </w:r>
    </w:p>
    <w:p w14:paraId="3BB01B5B" w14:textId="77777777" w:rsidR="009142B0" w:rsidRDefault="009142B0">
      <w:pPr>
        <w:pStyle w:val="Heading4"/>
        <w:numPr>
          <w:ilvl w:val="0"/>
          <w:numId w:val="17"/>
        </w:numPr>
        <w:ind w:left="1418" w:hanging="1418"/>
      </w:pPr>
      <w:bookmarkStart w:id="422" w:name="_Toc124256258"/>
      <w:r>
        <w:t>Finality</w:t>
      </w:r>
      <w:bookmarkEnd w:id="422"/>
    </w:p>
    <w:p w14:paraId="6E165470" w14:textId="77777777" w:rsidR="009142B0" w:rsidRDefault="009142B0" w:rsidP="009142B0">
      <w:pPr>
        <w:pStyle w:val="Body"/>
      </w:pPr>
      <w:r>
        <w:t>The end result of the reconciliation process is final and binding to both parties.</w:t>
      </w:r>
    </w:p>
    <w:p w14:paraId="69B2397B" w14:textId="77777777" w:rsidR="009142B0" w:rsidRDefault="009142B0" w:rsidP="009142B0">
      <w:pPr>
        <w:pStyle w:val="MandatoryRequirement"/>
      </w:pPr>
      <w:r>
        <w:t xml:space="preserve">Upon completion of the Reconciliation process, a final and binding mutually-agreed-upon invoice </w:t>
      </w:r>
      <w:r w:rsidRPr="0091451B">
        <w:rPr>
          <w:b/>
          <w:bCs/>
        </w:rPr>
        <w:t>MUST</w:t>
      </w:r>
      <w:r>
        <w:t xml:space="preserve"> be loaded to the bilateral ledger.</w:t>
      </w:r>
    </w:p>
    <w:p w14:paraId="755419FE" w14:textId="77777777" w:rsidR="009142B0" w:rsidRDefault="009142B0" w:rsidP="009142B0">
      <w:pPr>
        <w:pStyle w:val="ConditionalOptionalRequirement"/>
      </w:pPr>
      <w:r>
        <w:fldChar w:fldCharType="begin"/>
      </w:r>
      <w:r>
        <w:instrText xml:space="preserve"> REF _Ref40186571 \n \h </w:instrText>
      </w:r>
      <w:r>
        <w:fldChar w:fldCharType="separate"/>
      </w:r>
      <w:r>
        <w:rPr>
          <w:cs/>
        </w:rPr>
        <w:t>‎</w:t>
      </w:r>
      <w:r>
        <w:t>[O33]</w:t>
      </w:r>
      <w:r>
        <w:fldChar w:fldCharType="end"/>
      </w:r>
      <w:r>
        <w:rPr>
          <w:lang w:val="en-US"/>
        </w:rPr>
        <w:t xml:space="preserve"> </w:t>
      </w:r>
      <w:r>
        <w:t xml:space="preserve">The partially reconciled invoice </w:t>
      </w:r>
      <w:r w:rsidRPr="0091451B">
        <w:rPr>
          <w:b/>
          <w:bCs/>
        </w:rPr>
        <w:t>MUST</w:t>
      </w:r>
      <w:r>
        <w:t xml:space="preserve"> be uploaded to the bilateral ledger. </w:t>
      </w:r>
    </w:p>
    <w:p w14:paraId="36761E35" w14:textId="77777777" w:rsidR="009142B0" w:rsidRDefault="009142B0" w:rsidP="009142B0">
      <w:pPr>
        <w:pStyle w:val="ConditionalOptionalRequirement"/>
      </w:pPr>
      <w:r>
        <w:fldChar w:fldCharType="begin"/>
      </w:r>
      <w:r>
        <w:instrText xml:space="preserve"> REF _Ref40186571 \n \h </w:instrText>
      </w:r>
      <w:r>
        <w:fldChar w:fldCharType="separate"/>
      </w:r>
      <w:r>
        <w:rPr>
          <w:cs/>
        </w:rPr>
        <w:t>‎</w:t>
      </w:r>
      <w:r>
        <w:t>[O33]</w:t>
      </w:r>
      <w:r>
        <w:fldChar w:fldCharType="end"/>
      </w:r>
      <w:r>
        <w:rPr>
          <w:lang w:val="en-US"/>
        </w:rPr>
        <w:t xml:space="preserve"> </w:t>
      </w:r>
      <w:r>
        <w:t xml:space="preserve">The unresolved elements </w:t>
      </w:r>
      <w:r w:rsidRPr="0091451B">
        <w:rPr>
          <w:b/>
          <w:bCs/>
        </w:rPr>
        <w:t>MUST</w:t>
      </w:r>
      <w:r>
        <w:t xml:space="preserve"> remain open for future reconciliation.</w:t>
      </w:r>
    </w:p>
    <w:p w14:paraId="6C71B7AF" w14:textId="77777777" w:rsidR="009142B0" w:rsidRDefault="009142B0">
      <w:pPr>
        <w:pStyle w:val="Heading4"/>
        <w:numPr>
          <w:ilvl w:val="0"/>
          <w:numId w:val="17"/>
        </w:numPr>
        <w:ind w:left="1418" w:hanging="1418"/>
      </w:pPr>
      <w:bookmarkStart w:id="423" w:name="_Toc124256259"/>
      <w:r>
        <w:t>Dispute Resolution and Reconciliation process diagram</w:t>
      </w:r>
      <w:bookmarkEnd w:id="423"/>
    </w:p>
    <w:p w14:paraId="61A0AC02" w14:textId="77777777" w:rsidR="009142B0" w:rsidRDefault="009142B0" w:rsidP="009142B0">
      <w:pPr>
        <w:pStyle w:val="Body"/>
      </w:pPr>
      <w:r>
        <w:t>The following diagram illustrates the Dispute Resolution and Reconciliation process.</w:t>
      </w:r>
    </w:p>
    <w:p w14:paraId="6BF3B73E" w14:textId="77777777" w:rsidR="009142B0" w:rsidRDefault="009142B0" w:rsidP="009142B0">
      <w:pPr>
        <w:pStyle w:val="Body"/>
        <w:keepNext/>
        <w:jc w:val="center"/>
        <w:rPr>
          <w:b/>
          <w:bCs/>
        </w:rPr>
      </w:pPr>
      <w:r>
        <w:rPr>
          <w:noProof/>
        </w:rPr>
        <w:lastRenderedPageBreak/>
        <w:drawing>
          <wp:inline distT="0" distB="0" distL="0" distR="0" wp14:anchorId="521255C5" wp14:editId="24714DAB">
            <wp:extent cx="5943600" cy="3725545"/>
            <wp:effectExtent l="0" t="0" r="0" b="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hreshold and Reconciliation 20200512s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inline>
        </w:drawing>
      </w:r>
    </w:p>
    <w:p w14:paraId="7FC9C2A6" w14:textId="77777777" w:rsidR="009142B0" w:rsidRDefault="009142B0" w:rsidP="009142B0">
      <w:pPr>
        <w:pStyle w:val="Caption"/>
      </w:pPr>
      <w:bookmarkStart w:id="424" w:name="_Toc49438969"/>
      <w:r>
        <w:t xml:space="preserve">Figure </w:t>
      </w:r>
      <w:r>
        <w:fldChar w:fldCharType="begin"/>
      </w:r>
      <w:r>
        <w:instrText xml:space="preserve"> SEQ Figure \* ARABIC </w:instrText>
      </w:r>
      <w:r>
        <w:fldChar w:fldCharType="separate"/>
      </w:r>
      <w:r>
        <w:rPr>
          <w:noProof/>
        </w:rPr>
        <w:t>38</w:t>
      </w:r>
      <w:r>
        <w:fldChar w:fldCharType="end"/>
      </w:r>
      <w:r>
        <w:rPr>
          <w:lang w:val="en-US"/>
        </w:rPr>
        <w:t xml:space="preserve"> </w:t>
      </w:r>
      <w:r w:rsidRPr="0002658E">
        <w:rPr>
          <w:lang w:val="en-US"/>
        </w:rPr>
        <w:t>Dispute Resolution and Reconciliation process diagram</w:t>
      </w:r>
      <w:bookmarkEnd w:id="424"/>
    </w:p>
    <w:p w14:paraId="7A3D67B1" w14:textId="77777777" w:rsidR="009142B0" w:rsidRDefault="009142B0">
      <w:pPr>
        <w:pStyle w:val="Heading4"/>
        <w:numPr>
          <w:ilvl w:val="0"/>
          <w:numId w:val="17"/>
        </w:numPr>
        <w:ind w:left="1418" w:hanging="1418"/>
      </w:pPr>
      <w:bookmarkStart w:id="425" w:name="_Toc124256260"/>
      <w:r>
        <w:t xml:space="preserve">Dispute Resolution and </w:t>
      </w:r>
      <w:r>
        <w:rPr>
          <w:lang w:val="en-US"/>
        </w:rPr>
        <w:t xml:space="preserve">Reconciliation </w:t>
      </w:r>
      <w:r>
        <w:t>data management</w:t>
      </w:r>
      <w:bookmarkEnd w:id="425"/>
    </w:p>
    <w:p w14:paraId="20BFE837" w14:textId="77777777" w:rsidR="009142B0" w:rsidRDefault="009142B0" w:rsidP="009142B0">
      <w:pPr>
        <w:pStyle w:val="Body"/>
        <w:rPr>
          <w:rFonts w:eastAsiaTheme="majorEastAsia"/>
        </w:rPr>
      </w:pPr>
      <w:r>
        <w:t>The following diagram illustrates the flow of information between functionalities of the Reference Architecture (S-BUS, B-BUS, SCO, SOF) and the Repositories (UB, DB, INT, Omni) through the Dispute Resolution process steps.</w:t>
      </w:r>
    </w:p>
    <w:p w14:paraId="7D3C43A5" w14:textId="77777777" w:rsidR="009142B0" w:rsidRDefault="009142B0" w:rsidP="009142B0">
      <w:pPr>
        <w:pStyle w:val="Body"/>
        <w:jc w:val="center"/>
        <w:rPr>
          <w:rFonts w:eastAsiaTheme="majorEastAsia"/>
        </w:rPr>
      </w:pPr>
      <w:r>
        <w:rPr>
          <w:rFonts w:eastAsiaTheme="majorEastAsia"/>
          <w:noProof/>
        </w:rPr>
        <w:drawing>
          <wp:inline distT="0" distB="0" distL="0" distR="0" wp14:anchorId="29BD7090" wp14:editId="63941D2D">
            <wp:extent cx="5943600" cy="16071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spute Resolution-Info-Exchange 20200512.pdf"/>
                    <pic:cNvPicPr/>
                  </pic:nvPicPr>
                  <pic:blipFill>
                    <a:blip r:embed="rId51">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inline>
        </w:drawing>
      </w:r>
    </w:p>
    <w:p w14:paraId="0BFBFD97" w14:textId="77777777" w:rsidR="009142B0" w:rsidRDefault="009142B0" w:rsidP="009142B0">
      <w:pPr>
        <w:pStyle w:val="Caption"/>
      </w:pPr>
      <w:bookmarkStart w:id="426" w:name="_Toc49438970"/>
      <w:r>
        <w:t xml:space="preserve">Figure </w:t>
      </w:r>
      <w:r>
        <w:fldChar w:fldCharType="begin"/>
      </w:r>
      <w:r>
        <w:instrText xml:space="preserve"> SEQ Figure \* ARABIC </w:instrText>
      </w:r>
      <w:r>
        <w:fldChar w:fldCharType="separate"/>
      </w:r>
      <w:r>
        <w:rPr>
          <w:noProof/>
        </w:rPr>
        <w:t>39</w:t>
      </w:r>
      <w:r>
        <w:fldChar w:fldCharType="end"/>
      </w:r>
      <w:r>
        <w:t xml:space="preserve"> Dispute Resolution Data Management</w:t>
      </w:r>
      <w:bookmarkEnd w:id="426"/>
    </w:p>
    <w:p w14:paraId="5D3C4C04" w14:textId="77777777" w:rsidR="009142B0" w:rsidRDefault="009142B0" w:rsidP="009142B0">
      <w:pPr>
        <w:pStyle w:val="Body"/>
        <w:jc w:val="center"/>
      </w:pPr>
      <w:r>
        <w:rPr>
          <w:noProof/>
        </w:rPr>
        <w:lastRenderedPageBreak/>
        <w:drawing>
          <wp:inline distT="0" distB="0" distL="0" distR="0" wp14:anchorId="44303185" wp14:editId="07E8A3EC">
            <wp:extent cx="4916659" cy="7868556"/>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937917" cy="7902577"/>
                    </a:xfrm>
                    <a:prstGeom prst="rect">
                      <a:avLst/>
                    </a:prstGeom>
                  </pic:spPr>
                </pic:pic>
              </a:graphicData>
            </a:graphic>
          </wp:inline>
        </w:drawing>
      </w:r>
    </w:p>
    <w:p w14:paraId="6D3D1E33" w14:textId="77777777" w:rsidR="009142B0" w:rsidRPr="004A5216" w:rsidRDefault="009142B0" w:rsidP="009142B0">
      <w:pPr>
        <w:pStyle w:val="Caption"/>
      </w:pPr>
      <w:bookmarkStart w:id="427" w:name="_Toc49438971"/>
      <w:r>
        <w:t xml:space="preserve">Figure </w:t>
      </w:r>
      <w:r>
        <w:fldChar w:fldCharType="begin"/>
      </w:r>
      <w:r>
        <w:instrText xml:space="preserve"> SEQ Figure \* ARABIC </w:instrText>
      </w:r>
      <w:r>
        <w:fldChar w:fldCharType="separate"/>
      </w:r>
      <w:r>
        <w:rPr>
          <w:noProof/>
        </w:rPr>
        <w:t>40</w:t>
      </w:r>
      <w:r>
        <w:fldChar w:fldCharType="end"/>
      </w:r>
      <w:r>
        <w:rPr>
          <w:lang w:val="en-US"/>
        </w:rPr>
        <w:t xml:space="preserve"> </w:t>
      </w:r>
      <w:r w:rsidRPr="00F6461B">
        <w:rPr>
          <w:lang w:val="en-US"/>
        </w:rPr>
        <w:t>Dispute Resolution and Reconciliation</w:t>
      </w:r>
      <w:r>
        <w:rPr>
          <w:lang w:val="en-US"/>
        </w:rPr>
        <w:t xml:space="preserve"> Sequence Diagram</w:t>
      </w:r>
      <w:bookmarkEnd w:id="427"/>
    </w:p>
    <w:p w14:paraId="5CBC882E" w14:textId="77777777" w:rsidR="009142B0" w:rsidRPr="00D2598E" w:rsidRDefault="009142B0">
      <w:pPr>
        <w:pStyle w:val="Heading3"/>
        <w:numPr>
          <w:ilvl w:val="0"/>
          <w:numId w:val="17"/>
        </w:numPr>
        <w:ind w:left="1134" w:hanging="1134"/>
      </w:pPr>
      <w:bookmarkStart w:id="428" w:name="_Toc49441522"/>
      <w:bookmarkStart w:id="429" w:name="_Toc124256261"/>
      <w:r w:rsidRPr="009D3517">
        <w:t>Settlement</w:t>
      </w:r>
      <w:bookmarkEnd w:id="428"/>
      <w:bookmarkEnd w:id="429"/>
    </w:p>
    <w:p w14:paraId="47C13E14" w14:textId="77777777" w:rsidR="009142B0" w:rsidRDefault="009142B0" w:rsidP="009142B0"/>
    <w:p w14:paraId="5B775849" w14:textId="77777777" w:rsidR="009142B0" w:rsidRDefault="009142B0" w:rsidP="009142B0">
      <w:r w:rsidRPr="0068441B">
        <w:t>Settlement is the transfer of monetary funds between parties based on invoicing and reconciliation.</w:t>
      </w:r>
    </w:p>
    <w:p w14:paraId="0C82CC41" w14:textId="77777777" w:rsidR="009142B0" w:rsidRDefault="009142B0">
      <w:pPr>
        <w:pStyle w:val="Heading4"/>
        <w:numPr>
          <w:ilvl w:val="0"/>
          <w:numId w:val="17"/>
        </w:numPr>
        <w:ind w:left="1418" w:hanging="1418"/>
      </w:pPr>
      <w:bookmarkStart w:id="430" w:name="_Toc124256262"/>
      <w:r>
        <w:lastRenderedPageBreak/>
        <w:t>Payment</w:t>
      </w:r>
      <w:bookmarkEnd w:id="430"/>
    </w:p>
    <w:p w14:paraId="10E28407" w14:textId="77777777" w:rsidR="009142B0" w:rsidRDefault="009142B0" w:rsidP="009142B0"/>
    <w:p w14:paraId="5CEFACAD" w14:textId="77777777" w:rsidR="009142B0" w:rsidRDefault="009142B0" w:rsidP="009142B0">
      <w:r w:rsidRPr="007A5005">
        <w:t xml:space="preserve">Upon completion of reconciliation the parties settle through payment of the agreed upon amount </w:t>
      </w:r>
      <w:r>
        <w:t>between the parties</w:t>
      </w:r>
      <w:r w:rsidRPr="007A5005">
        <w:t xml:space="preserve">. </w:t>
      </w:r>
    </w:p>
    <w:p w14:paraId="71C04229" w14:textId="77777777" w:rsidR="009142B0" w:rsidRDefault="009142B0" w:rsidP="009142B0">
      <w:pPr>
        <w:pStyle w:val="MandatoryRequirement"/>
      </w:pPr>
      <w:r w:rsidRPr="00D2598E">
        <w:t xml:space="preserve">The payment </w:t>
      </w:r>
      <w:r w:rsidRPr="0091451B">
        <w:rPr>
          <w:b/>
          <w:bCs/>
        </w:rPr>
        <w:t>MUST</w:t>
      </w:r>
      <w:r w:rsidRPr="00D2598E">
        <w:t xml:space="preserve"> take form of </w:t>
      </w:r>
      <w:r>
        <w:t xml:space="preserve">one of the following: (a) </w:t>
      </w:r>
      <w:r w:rsidRPr="00D2598E">
        <w:t>transfer of a</w:t>
      </w:r>
      <w:r>
        <w:t xml:space="preserve"> fiat</w:t>
      </w:r>
      <w:r w:rsidRPr="00D2598E">
        <w:t xml:space="preserve"> currency,</w:t>
      </w:r>
      <w:r>
        <w:t xml:space="preserve"> (b)</w:t>
      </w:r>
      <w:r w:rsidRPr="00D2598E">
        <w:t xml:space="preserve"> an electronic transaction of a stablecoin (a crypto-</w:t>
      </w:r>
      <w:r>
        <w:t>currency</w:t>
      </w:r>
      <w:r w:rsidRPr="00D2598E">
        <w:t xml:space="preserve"> whose value is pegged to a </w:t>
      </w:r>
      <w:r>
        <w:t>fiat</w:t>
      </w:r>
      <w:r w:rsidRPr="00D2598E">
        <w:t xml:space="preserve"> currency) or </w:t>
      </w:r>
      <w:r>
        <w:t xml:space="preserve">(c) </w:t>
      </w:r>
      <w:r w:rsidRPr="00D2598E">
        <w:t xml:space="preserve">a crypto-currency transaction. </w:t>
      </w:r>
    </w:p>
    <w:p w14:paraId="77B70C83" w14:textId="77777777" w:rsidR="009142B0" w:rsidRDefault="009142B0" w:rsidP="009142B0">
      <w:pPr>
        <w:pStyle w:val="MandatoryRequirement"/>
      </w:pPr>
      <w:r w:rsidRPr="001B620B">
        <w:t xml:space="preserve">The form of payment </w:t>
      </w:r>
      <w:r w:rsidRPr="0091451B">
        <w:rPr>
          <w:b/>
          <w:bCs/>
        </w:rPr>
        <w:t>MUST</w:t>
      </w:r>
      <w:r w:rsidRPr="001B620B">
        <w:t xml:space="preserve"> be agreed upon by both parties</w:t>
      </w:r>
      <w:r>
        <w:t xml:space="preserve"> in the contract</w:t>
      </w:r>
      <w:r w:rsidRPr="001B620B">
        <w:t>.</w:t>
      </w:r>
    </w:p>
    <w:p w14:paraId="4467F3E7" w14:textId="77777777" w:rsidR="009142B0" w:rsidRPr="00D2598E" w:rsidRDefault="009142B0" w:rsidP="009142B0">
      <w:pPr>
        <w:pStyle w:val="MandatoryRequirement"/>
      </w:pPr>
      <w:r w:rsidRPr="000511ED">
        <w:t xml:space="preserve">Payment </w:t>
      </w:r>
      <w:r w:rsidRPr="0091451B">
        <w:rPr>
          <w:b/>
          <w:bCs/>
        </w:rPr>
        <w:t>MUST</w:t>
      </w:r>
      <w:r w:rsidRPr="000511ED">
        <w:t xml:space="preserve"> be made in accordance to the terms stipulated in the agreement</w:t>
      </w:r>
      <w:r>
        <w:t xml:space="preserve">. </w:t>
      </w:r>
    </w:p>
    <w:p w14:paraId="6304B790" w14:textId="77777777" w:rsidR="009142B0" w:rsidRDefault="009142B0" w:rsidP="009142B0"/>
    <w:p w14:paraId="4702F690" w14:textId="77777777" w:rsidR="009142B0" w:rsidRDefault="009142B0">
      <w:pPr>
        <w:pStyle w:val="Heading4"/>
        <w:numPr>
          <w:ilvl w:val="0"/>
          <w:numId w:val="17"/>
        </w:numPr>
        <w:ind w:left="1418" w:hanging="1418"/>
      </w:pPr>
      <w:bookmarkStart w:id="431" w:name="_Toc124256263"/>
      <w:r>
        <w:t>Netting</w:t>
      </w:r>
      <w:bookmarkEnd w:id="431"/>
      <w:r>
        <w:t xml:space="preserve"> </w:t>
      </w:r>
    </w:p>
    <w:p w14:paraId="57B9D7B0" w14:textId="77777777" w:rsidR="009142B0" w:rsidRDefault="009142B0" w:rsidP="009142B0"/>
    <w:p w14:paraId="0F9471ED" w14:textId="77777777" w:rsidR="009142B0" w:rsidRDefault="009142B0" w:rsidP="009142B0">
      <w:r>
        <w:t xml:space="preserve">Netting is the act of subtracting the amounts due by two parties to each other. </w:t>
      </w:r>
      <w:proofErr w:type="gramStart"/>
      <w:r>
        <w:t>In the event that</w:t>
      </w:r>
      <w:proofErr w:type="gramEnd"/>
      <w:r>
        <w:t xml:space="preserve"> the parties have reciprocal services (both buy and sell with each other) the settlement may include netting of pending amounts where the actual amounts being transferred will be the net amount. In such event the pending amount of one SP is subtracted from the pending amount of the bilateral SP and the net amount, after such subtraction, is being transferred from one SP to the other.</w:t>
      </w:r>
    </w:p>
    <w:p w14:paraId="4CE355A8" w14:textId="77777777" w:rsidR="009142B0" w:rsidRDefault="009142B0" w:rsidP="009142B0"/>
    <w:p w14:paraId="4859EF96" w14:textId="77777777" w:rsidR="009142B0" w:rsidRDefault="009142B0" w:rsidP="009142B0">
      <w:pPr>
        <w:jc w:val="center"/>
      </w:pPr>
      <w:r>
        <w:t>Net Amount = (amount owed by A to B) – (amount owed by B to A)</w:t>
      </w:r>
    </w:p>
    <w:p w14:paraId="3D493A5D" w14:textId="77777777" w:rsidR="009142B0" w:rsidRDefault="009142B0" w:rsidP="009142B0"/>
    <w:p w14:paraId="3D50D8B4" w14:textId="77777777" w:rsidR="009142B0" w:rsidRDefault="009142B0" w:rsidP="009142B0">
      <w:r>
        <w:t>If (amount owed by A to B) &gt; (amount owed by B to A) A pays to B, otherwise B pays to A.</w:t>
      </w:r>
    </w:p>
    <w:p w14:paraId="61963FD7" w14:textId="77777777" w:rsidR="009142B0" w:rsidRDefault="009142B0" w:rsidP="009142B0">
      <w:pPr>
        <w:pStyle w:val="OptionalRequirement"/>
      </w:pPr>
      <w:bookmarkStart w:id="432" w:name="_Ref40186648"/>
      <w:r>
        <w:t xml:space="preserve">If two SPs have a bilateral agreement they </w:t>
      </w:r>
      <w:r w:rsidRPr="0091451B">
        <w:rPr>
          <w:b/>
          <w:bCs/>
        </w:rPr>
        <w:t>MAY</w:t>
      </w:r>
      <w:r>
        <w:t xml:space="preserve"> net their invoices as part of the settlement process.</w:t>
      </w:r>
      <w:bookmarkEnd w:id="432"/>
    </w:p>
    <w:p w14:paraId="5C1BFBC3" w14:textId="77777777" w:rsidR="009142B0" w:rsidRDefault="009142B0" w:rsidP="009142B0">
      <w:pPr>
        <w:pStyle w:val="ConditionalOptionalRequirement"/>
      </w:pPr>
      <w:r>
        <w:fldChar w:fldCharType="begin"/>
      </w:r>
      <w:r>
        <w:instrText xml:space="preserve"> REF _Ref40186648 \n \h </w:instrText>
      </w:r>
      <w:r>
        <w:fldChar w:fldCharType="separate"/>
      </w:r>
      <w:r>
        <w:rPr>
          <w:cs/>
        </w:rPr>
        <w:t>‎</w:t>
      </w:r>
      <w:r>
        <w:t>[O34]</w:t>
      </w:r>
      <w:r>
        <w:fldChar w:fldCharType="end"/>
      </w:r>
      <w:r>
        <w:rPr>
          <w:lang w:val="en-US"/>
        </w:rPr>
        <w:t xml:space="preserve"> </w:t>
      </w:r>
      <w:r>
        <w:t xml:space="preserve">The Netting </w:t>
      </w:r>
      <w:r w:rsidRPr="0091451B">
        <w:rPr>
          <w:b/>
          <w:bCs/>
        </w:rPr>
        <w:t>MUST</w:t>
      </w:r>
      <w:r>
        <w:t xml:space="preserve"> be recorded in the Bilateral Ledger.</w:t>
      </w:r>
    </w:p>
    <w:p w14:paraId="38964DD1" w14:textId="77777777" w:rsidR="009142B0" w:rsidRDefault="009142B0">
      <w:pPr>
        <w:pStyle w:val="Heading4"/>
        <w:numPr>
          <w:ilvl w:val="0"/>
          <w:numId w:val="17"/>
        </w:numPr>
        <w:ind w:left="1418" w:hanging="1418"/>
      </w:pPr>
      <w:bookmarkStart w:id="433" w:name="_Toc124256264"/>
      <w:r>
        <w:t>Netting and Payment process diagram</w:t>
      </w:r>
      <w:bookmarkEnd w:id="433"/>
    </w:p>
    <w:p w14:paraId="79342CEE" w14:textId="77777777" w:rsidR="009142B0" w:rsidRPr="007D2F89" w:rsidRDefault="009142B0" w:rsidP="009142B0">
      <w:pPr>
        <w:pStyle w:val="Body"/>
      </w:pPr>
      <w:r>
        <w:t>The following diagram illustrates the Netting and Payment process flow.</w:t>
      </w:r>
    </w:p>
    <w:p w14:paraId="61AC96C7" w14:textId="77777777" w:rsidR="009142B0" w:rsidRDefault="009142B0" w:rsidP="009142B0">
      <w:pPr>
        <w:pStyle w:val="Body"/>
      </w:pPr>
      <w:r>
        <w:rPr>
          <w:noProof/>
        </w:rPr>
        <w:drawing>
          <wp:inline distT="0" distB="0" distL="0" distR="0" wp14:anchorId="02E537BB" wp14:editId="2E97ADBE">
            <wp:extent cx="5943600" cy="2454910"/>
            <wp:effectExtent l="0" t="0" r="0" b="0"/>
            <wp:docPr id="43" name="Picture 4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yment 20200326s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14:paraId="352134EC" w14:textId="77777777" w:rsidR="009142B0" w:rsidRDefault="009142B0" w:rsidP="009142B0">
      <w:pPr>
        <w:pStyle w:val="Caption"/>
      </w:pPr>
      <w:bookmarkStart w:id="434" w:name="_Toc49438972"/>
      <w:r>
        <w:t xml:space="preserve">Figure </w:t>
      </w:r>
      <w:r>
        <w:fldChar w:fldCharType="begin"/>
      </w:r>
      <w:r>
        <w:instrText xml:space="preserve"> SEQ Figure \* ARABIC </w:instrText>
      </w:r>
      <w:r>
        <w:fldChar w:fldCharType="separate"/>
      </w:r>
      <w:r>
        <w:rPr>
          <w:noProof/>
        </w:rPr>
        <w:t>41</w:t>
      </w:r>
      <w:r>
        <w:fldChar w:fldCharType="end"/>
      </w:r>
      <w:r>
        <w:rPr>
          <w:lang w:val="en-US"/>
        </w:rPr>
        <w:t xml:space="preserve"> </w:t>
      </w:r>
      <w:r w:rsidRPr="000701FE">
        <w:rPr>
          <w:lang w:val="en-US"/>
        </w:rPr>
        <w:t>Payment and Netting process flow</w:t>
      </w:r>
      <w:bookmarkEnd w:id="434"/>
    </w:p>
    <w:p w14:paraId="55F81966" w14:textId="77777777" w:rsidR="009142B0" w:rsidRDefault="009142B0">
      <w:pPr>
        <w:pStyle w:val="Heading4"/>
        <w:numPr>
          <w:ilvl w:val="0"/>
          <w:numId w:val="17"/>
        </w:numPr>
        <w:ind w:left="1418" w:hanging="1418"/>
      </w:pPr>
      <w:bookmarkStart w:id="435" w:name="_Toc124256265"/>
      <w:r>
        <w:lastRenderedPageBreak/>
        <w:t>Netting and Payment data management</w:t>
      </w:r>
      <w:bookmarkEnd w:id="435"/>
    </w:p>
    <w:p w14:paraId="29F34BD4" w14:textId="77777777" w:rsidR="009142B0" w:rsidRDefault="009142B0" w:rsidP="009142B0">
      <w:pPr>
        <w:pStyle w:val="Body"/>
      </w:pPr>
      <w:r>
        <w:t>The following diagram illustrates the flow of information between functionalities of the reference architecture (S-BUS, B-BUS, SCO, SOF) and the ledgers (UB</w:t>
      </w:r>
      <w:r>
        <w:rPr>
          <w:lang w:val="en-US"/>
        </w:rPr>
        <w:t>L</w:t>
      </w:r>
      <w:r>
        <w:t>, DB</w:t>
      </w:r>
      <w:r>
        <w:rPr>
          <w:lang w:val="en-US"/>
        </w:rPr>
        <w:t>L</w:t>
      </w:r>
      <w:r>
        <w:t>, INT, Omni) through the Payment process steps.</w:t>
      </w:r>
    </w:p>
    <w:p w14:paraId="75B0BB76" w14:textId="77777777" w:rsidR="009142B0" w:rsidRDefault="009142B0" w:rsidP="009142B0">
      <w:pPr>
        <w:pStyle w:val="Body"/>
        <w:jc w:val="center"/>
        <w:rPr>
          <w:rFonts w:eastAsiaTheme="majorEastAsia"/>
        </w:rPr>
      </w:pPr>
      <w:r>
        <w:rPr>
          <w:rFonts w:eastAsiaTheme="majorEastAsia"/>
          <w:noProof/>
        </w:rPr>
        <w:drawing>
          <wp:inline distT="0" distB="0" distL="0" distR="0" wp14:anchorId="0BF11D55" wp14:editId="3BFEFF0D">
            <wp:extent cx="5943600" cy="3366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yment-Info-Exchange 20200512.pdf"/>
                    <pic:cNvPicPr/>
                  </pic:nvPicPr>
                  <pic:blipFill>
                    <a:blip r:embed="rId54">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18148798" w14:textId="77777777" w:rsidR="009142B0" w:rsidRPr="00F76856" w:rsidRDefault="009142B0" w:rsidP="009142B0">
      <w:pPr>
        <w:pStyle w:val="Caption"/>
      </w:pPr>
      <w:bookmarkStart w:id="436" w:name="_Toc49438973"/>
      <w:r>
        <w:t xml:space="preserve">Figure </w:t>
      </w:r>
      <w:r>
        <w:rPr>
          <w:b w:val="0"/>
          <w:bCs w:val="0"/>
        </w:rPr>
        <w:fldChar w:fldCharType="begin"/>
      </w:r>
      <w:r>
        <w:instrText xml:space="preserve"> SEQ Figure \* ARABIC </w:instrText>
      </w:r>
      <w:r>
        <w:rPr>
          <w:b w:val="0"/>
          <w:bCs w:val="0"/>
        </w:rPr>
        <w:fldChar w:fldCharType="separate"/>
      </w:r>
      <w:r>
        <w:rPr>
          <w:noProof/>
        </w:rPr>
        <w:t>42</w:t>
      </w:r>
      <w:r>
        <w:rPr>
          <w:b w:val="0"/>
          <w:bCs w:val="0"/>
        </w:rPr>
        <w:fldChar w:fldCharType="end"/>
      </w:r>
      <w:r>
        <w:rPr>
          <w:lang w:val="en-US"/>
        </w:rPr>
        <w:t xml:space="preserve"> </w:t>
      </w:r>
      <w:r w:rsidRPr="004E1616">
        <w:rPr>
          <w:lang w:val="en-US"/>
        </w:rPr>
        <w:t>Payment Data Management</w:t>
      </w:r>
      <w:bookmarkEnd w:id="436"/>
    </w:p>
    <w:p w14:paraId="66A29115" w14:textId="77777777" w:rsidR="009142B0" w:rsidRDefault="009142B0" w:rsidP="009142B0">
      <w:pPr>
        <w:pStyle w:val="Body"/>
        <w:jc w:val="center"/>
      </w:pPr>
      <w:r>
        <w:rPr>
          <w:noProof/>
        </w:rPr>
        <w:lastRenderedPageBreak/>
        <w:drawing>
          <wp:inline distT="0" distB="0" distL="0" distR="0" wp14:anchorId="408B5FE7" wp14:editId="3DEAF404">
            <wp:extent cx="5212080" cy="7432879"/>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218222" cy="7441638"/>
                    </a:xfrm>
                    <a:prstGeom prst="rect">
                      <a:avLst/>
                    </a:prstGeom>
                  </pic:spPr>
                </pic:pic>
              </a:graphicData>
            </a:graphic>
          </wp:inline>
        </w:drawing>
      </w:r>
    </w:p>
    <w:p w14:paraId="05A4BBAF" w14:textId="77777777" w:rsidR="009142B0" w:rsidRDefault="009142B0" w:rsidP="009142B0">
      <w:pPr>
        <w:pStyle w:val="Caption"/>
      </w:pPr>
      <w:bookmarkStart w:id="437" w:name="_Toc49438974"/>
      <w:r>
        <w:t xml:space="preserve">Figure </w:t>
      </w:r>
      <w:r>
        <w:fldChar w:fldCharType="begin"/>
      </w:r>
      <w:r>
        <w:instrText xml:space="preserve"> SEQ Figure \* ARABIC </w:instrText>
      </w:r>
      <w:r>
        <w:fldChar w:fldCharType="separate"/>
      </w:r>
      <w:r>
        <w:rPr>
          <w:noProof/>
        </w:rPr>
        <w:t>43</w:t>
      </w:r>
      <w:r>
        <w:fldChar w:fldCharType="end"/>
      </w:r>
      <w:r>
        <w:rPr>
          <w:lang w:val="en-US"/>
        </w:rPr>
        <w:t xml:space="preserve"> </w:t>
      </w:r>
      <w:r w:rsidRPr="0039068A">
        <w:rPr>
          <w:lang w:val="en-US"/>
        </w:rPr>
        <w:t>Payment and Netting Sequence Diagram</w:t>
      </w:r>
      <w:bookmarkEnd w:id="437"/>
    </w:p>
    <w:p w14:paraId="1BC0CF04" w14:textId="77777777" w:rsidR="009142B0" w:rsidRDefault="009142B0">
      <w:pPr>
        <w:pStyle w:val="Heading4"/>
        <w:numPr>
          <w:ilvl w:val="0"/>
          <w:numId w:val="17"/>
        </w:numPr>
        <w:ind w:left="1418" w:hanging="1418"/>
      </w:pPr>
      <w:bookmarkStart w:id="438" w:name="_Toc124256266"/>
      <w:r>
        <w:t>Credit Notes</w:t>
      </w:r>
      <w:bookmarkEnd w:id="438"/>
    </w:p>
    <w:p w14:paraId="4ED286E6" w14:textId="77777777" w:rsidR="009142B0" w:rsidRDefault="009142B0" w:rsidP="009142B0">
      <w:pPr>
        <w:pStyle w:val="Body"/>
      </w:pPr>
      <w:r>
        <w:t>Credit notes are forms of payment used when the amount due by one party to the other is negative. Such events result from SLA credits, overpayments, recalculations or netting arrangements. Credit notes are settled through the same process as invoices as described in Section 10.5.3 above.</w:t>
      </w:r>
    </w:p>
    <w:p w14:paraId="7D8DF31A" w14:textId="77777777" w:rsidR="009142B0" w:rsidRPr="00481C30" w:rsidRDefault="009142B0" w:rsidP="009142B0">
      <w:pPr>
        <w:pStyle w:val="DesirableRequirement"/>
      </w:pPr>
      <w:r>
        <w:t xml:space="preserve">Credit notes </w:t>
      </w:r>
      <w:r w:rsidRPr="0091451B">
        <w:rPr>
          <w:b/>
          <w:bCs/>
        </w:rPr>
        <w:t>SHOULD</w:t>
      </w:r>
      <w:r>
        <w:t xml:space="preserve"> be settled through the same processes and methods as invoice settlement.</w:t>
      </w:r>
    </w:p>
    <w:p w14:paraId="49B42C93" w14:textId="77777777" w:rsidR="009142B0" w:rsidRDefault="009142B0">
      <w:pPr>
        <w:pStyle w:val="Heading2"/>
        <w:numPr>
          <w:ilvl w:val="0"/>
          <w:numId w:val="17"/>
        </w:numPr>
        <w:ind w:left="1134" w:hanging="1134"/>
      </w:pPr>
      <w:bookmarkStart w:id="439" w:name="_Toc49441523"/>
      <w:bookmarkStart w:id="440" w:name="_Toc124256267"/>
      <w:r>
        <w:lastRenderedPageBreak/>
        <w:t>Reputation Management</w:t>
      </w:r>
      <w:bookmarkEnd w:id="439"/>
      <w:bookmarkEnd w:id="440"/>
    </w:p>
    <w:p w14:paraId="201ECE42" w14:textId="77777777" w:rsidR="009142B0" w:rsidRPr="00D2598E" w:rsidRDefault="009142B0" w:rsidP="009142B0">
      <w:pPr>
        <w:pStyle w:val="Body"/>
      </w:pPr>
      <w:r>
        <w:t>Reputation of the SP is an indicator of its capabilities and reliability, and may play a factor in being selected for participation in a Supply Chain. This document describes two forms of reputation and how the features of a DLT can be utilized to generate trustworthy reputations.</w:t>
      </w:r>
    </w:p>
    <w:p w14:paraId="58DB7F0F" w14:textId="77777777" w:rsidR="009142B0" w:rsidRPr="00565CFA" w:rsidRDefault="009142B0">
      <w:pPr>
        <w:pStyle w:val="Heading3"/>
        <w:numPr>
          <w:ilvl w:val="0"/>
          <w:numId w:val="17"/>
        </w:numPr>
        <w:ind w:left="1134" w:hanging="1134"/>
      </w:pPr>
      <w:bookmarkStart w:id="441" w:name="_Toc49441524"/>
      <w:bookmarkStart w:id="442" w:name="_Toc124256268"/>
      <w:r>
        <w:t>SLA Reputation</w:t>
      </w:r>
      <w:bookmarkEnd w:id="441"/>
      <w:bookmarkEnd w:id="442"/>
    </w:p>
    <w:p w14:paraId="77A64E6B" w14:textId="77777777" w:rsidR="009142B0" w:rsidRDefault="009142B0" w:rsidP="009142B0">
      <w:pPr>
        <w:pStyle w:val="Body"/>
      </w:pPr>
      <w:r>
        <w:t xml:space="preserve">SLA reputation represents </w:t>
      </w:r>
      <w:r w:rsidRPr="00055E2B">
        <w:t xml:space="preserve">a </w:t>
      </w:r>
      <w:r>
        <w:t>weighted moving</w:t>
      </w:r>
      <w:r w:rsidRPr="00055E2B">
        <w:t xml:space="preserve"> average of the deviation between actual performance and </w:t>
      </w:r>
      <w:r>
        <w:t>performance specified in the SLA</w:t>
      </w:r>
      <w:r w:rsidRPr="00055E2B">
        <w:t>.</w:t>
      </w:r>
      <w:r>
        <w:t xml:space="preserve"> </w:t>
      </w:r>
      <w:r w:rsidRPr="00055E2B">
        <w:t xml:space="preserve">The actual performance is derived from measurement of service parameters defined in </w:t>
      </w:r>
      <w:r>
        <w:t>S</w:t>
      </w:r>
      <w:r w:rsidRPr="00055E2B">
        <w:t xml:space="preserve">ection </w:t>
      </w:r>
      <w:r>
        <w:t>10.4.3</w:t>
      </w:r>
      <w:r w:rsidRPr="00055E2B">
        <w:t xml:space="preserve"> (</w:t>
      </w:r>
      <w:r>
        <w:fldChar w:fldCharType="begin"/>
      </w:r>
      <w:r>
        <w:instrText xml:space="preserve"> REF _Ref31896897 \h </w:instrText>
      </w:r>
      <w:r>
        <w:fldChar w:fldCharType="separate"/>
      </w:r>
      <w:r>
        <w:t xml:space="preserve">Performance </w:t>
      </w:r>
      <w:r>
        <w:fldChar w:fldCharType="end"/>
      </w:r>
      <w:r w:rsidRPr="00055E2B">
        <w:t xml:space="preserve">) and from outage or fault repair information defined in section </w:t>
      </w:r>
      <w:r>
        <w:t>10.4.1 and 10.4.2</w:t>
      </w:r>
      <w:r w:rsidRPr="00055E2B">
        <w:t xml:space="preserve">  (</w:t>
      </w:r>
      <w:r>
        <w:fldChar w:fldCharType="begin"/>
      </w:r>
      <w:r>
        <w:instrText xml:space="preserve"> REF _Ref31896961 \h </w:instrText>
      </w:r>
      <w:r>
        <w:fldChar w:fldCharType="separate"/>
      </w:r>
      <w:r>
        <w:t xml:space="preserve">Fault </w:t>
      </w:r>
      <w:r>
        <w:fldChar w:fldCharType="end"/>
      </w:r>
      <w:r w:rsidRPr="00055E2B">
        <w:t xml:space="preserve">). </w:t>
      </w:r>
    </w:p>
    <w:p w14:paraId="421B5542" w14:textId="77777777" w:rsidR="009142B0" w:rsidRPr="005A3041" w:rsidRDefault="009142B0" w:rsidP="009142B0">
      <w:pPr>
        <w:pStyle w:val="MandatoryRequirement"/>
      </w:pPr>
      <w:r>
        <w:t xml:space="preserve">SP </w:t>
      </w:r>
      <w:r w:rsidRPr="0091451B">
        <w:rPr>
          <w:b/>
          <w:bCs/>
        </w:rPr>
        <w:t>MUST</w:t>
      </w:r>
      <w:r>
        <w:t xml:space="preserve"> derive actual performance from measurement of service parameters defined in Section 10.4.3 (</w:t>
      </w:r>
      <w:r>
        <w:fldChar w:fldCharType="begin"/>
      </w:r>
      <w:r>
        <w:instrText xml:space="preserve"> REF _Ref31896897 \h </w:instrText>
      </w:r>
      <w:r>
        <w:fldChar w:fldCharType="separate"/>
      </w:r>
      <w:r>
        <w:t xml:space="preserve">Performance </w:t>
      </w:r>
      <w:r>
        <w:fldChar w:fldCharType="end"/>
      </w:r>
      <w:r w:rsidRPr="00055E2B">
        <w:t>)</w:t>
      </w:r>
      <w:r>
        <w:t xml:space="preserve"> and comparison to SLA commitments.</w:t>
      </w:r>
    </w:p>
    <w:p w14:paraId="2DA29E84" w14:textId="77777777" w:rsidR="009142B0" w:rsidRDefault="009142B0" w:rsidP="009142B0">
      <w:pPr>
        <w:pStyle w:val="Body"/>
      </w:pPr>
      <w:r>
        <w:t>The SLA reputation is defined as a normalized score that spans between 0.0 (lowest score, complete failure to meet the SLA) and 9.9 (highest score, no SLA violations).</w:t>
      </w:r>
    </w:p>
    <w:p w14:paraId="52A80A1D" w14:textId="77777777" w:rsidR="009142B0" w:rsidRDefault="009142B0" w:rsidP="009142B0">
      <w:pPr>
        <w:pStyle w:val="MandatoryRequirement"/>
      </w:pPr>
      <w:bookmarkStart w:id="443" w:name="_Ref49432155"/>
      <w:r>
        <w:t xml:space="preserve">SP </w:t>
      </w:r>
      <w:r w:rsidRPr="0091451B">
        <w:rPr>
          <w:b/>
          <w:bCs/>
        </w:rPr>
        <w:t>MUST</w:t>
      </w:r>
      <w:r>
        <w:t xml:space="preserve"> generate, using the WMA(t) formula described in this section, a normalized SLA Reputation score between 0.0 to 9.9 representing their ability to meet the metrics defined in the SLA.</w:t>
      </w:r>
      <w:bookmarkEnd w:id="443"/>
    </w:p>
    <w:p w14:paraId="1398E469" w14:textId="77777777" w:rsidR="009142B0" w:rsidRPr="008D199A" w:rsidRDefault="009142B0" w:rsidP="009142B0">
      <w:pPr>
        <w:pStyle w:val="DesirableRequirement"/>
      </w:pPr>
      <w:r>
        <w:t xml:space="preserve">SP </w:t>
      </w:r>
      <w:r w:rsidRPr="0091451B">
        <w:rPr>
          <w:b/>
          <w:bCs/>
        </w:rPr>
        <w:t>SHOULD</w:t>
      </w:r>
      <w:r>
        <w:t xml:space="preserve"> record SLA Reputation score in </w:t>
      </w:r>
      <w:r>
        <w:fldChar w:fldCharType="begin"/>
      </w:r>
      <w:r>
        <w:instrText xml:space="preserve"> REF _Ref49432155 \r \h </w:instrText>
      </w:r>
      <w:r>
        <w:fldChar w:fldCharType="separate"/>
      </w:r>
      <w:r>
        <w:rPr>
          <w:cs/>
        </w:rPr>
        <w:t>‎</w:t>
      </w:r>
      <w:r>
        <w:t>[R156]</w:t>
      </w:r>
      <w:r>
        <w:fldChar w:fldCharType="end"/>
      </w:r>
      <w:r>
        <w:rPr>
          <w:lang w:val="en-US"/>
        </w:rPr>
        <w:t xml:space="preserve"> </w:t>
      </w:r>
      <w:r>
        <w:t>to Omni-Lateral Ledger through consensus with its neighboring SPs.</w:t>
      </w:r>
    </w:p>
    <w:p w14:paraId="6B7F5CDE" w14:textId="77777777" w:rsidR="009142B0" w:rsidRPr="0091451B" w:rsidRDefault="009142B0" w:rsidP="009142B0">
      <w:pPr>
        <w:pStyle w:val="Body"/>
        <w:rPr>
          <w:lang w:val="en-US"/>
        </w:rPr>
      </w:pPr>
      <w:r>
        <w:t>The SLA score is calculated based on a weighted moving average (“WMA”) algorithm that gives higher value to recent performance records compared to historical performance records.</w:t>
      </w:r>
      <w:r>
        <w:rPr>
          <w:lang w:val="en-US"/>
        </w:rPr>
        <w:t xml:space="preserve"> </w:t>
      </w:r>
      <w:r>
        <w:t xml:space="preserve">C(t) is the performance of record </w:t>
      </w:r>
      <w:r>
        <w:rPr>
          <w:lang w:val="en-US"/>
        </w:rPr>
        <w:t>"</w:t>
      </w:r>
      <w:r>
        <w:t>t</w:t>
      </w:r>
      <w:r>
        <w:rPr>
          <w:lang w:val="en-US"/>
        </w:rPr>
        <w:t xml:space="preserve">” where “t” represent the latest record that was recorded, “(t-1)” is the previous record and so on. </w:t>
      </w:r>
    </w:p>
    <w:p w14:paraId="101AB0DB" w14:textId="77777777" w:rsidR="009142B0" w:rsidRDefault="009142B0" w:rsidP="009142B0">
      <w:pPr>
        <w:pStyle w:val="Body"/>
      </w:pPr>
      <w:r>
        <w:t>The WMA is calculated as follows:</w:t>
      </w:r>
    </w:p>
    <w:p w14:paraId="6AFF6CF1" w14:textId="77777777" w:rsidR="009142B0" w:rsidRDefault="009142B0" w:rsidP="009142B0">
      <w:pPr>
        <w:pStyle w:val="Body"/>
      </w:pPr>
      <m:oMathPara>
        <m:oMath>
          <m:r>
            <w:rPr>
              <w:rFonts w:ascii="Cambria Math" w:hAnsi="Cambria Math"/>
            </w:rPr>
            <m:t>WMA</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n∙C</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∙C</m:t>
              </m:r>
              <m:d>
                <m:dPr>
                  <m:ctrlPr>
                    <w:rPr>
                      <w:rFonts w:ascii="Cambria Math" w:hAnsi="Cambria Math"/>
                      <w:i/>
                    </w:rPr>
                  </m:ctrlPr>
                </m:dPr>
                <m:e>
                  <m:r>
                    <w:rPr>
                      <w:rFonts w:ascii="Cambria Math" w:hAnsi="Cambria Math"/>
                    </w:rPr>
                    <m:t>t-1</m:t>
                  </m:r>
                </m:e>
              </m:d>
              <m:r>
                <w:rPr>
                  <w:rFonts w:ascii="Cambria Math" w:hAnsi="Cambria Math"/>
                </w:rPr>
                <m:t>+  ∙∙∙ +2∙C</m:t>
              </m:r>
              <m:d>
                <m:dPr>
                  <m:ctrlPr>
                    <w:rPr>
                      <w:rFonts w:ascii="Cambria Math" w:hAnsi="Cambria Math"/>
                      <w:i/>
                    </w:rPr>
                  </m:ctrlPr>
                </m:dPr>
                <m:e>
                  <m:r>
                    <w:rPr>
                      <w:rFonts w:ascii="Cambria Math" w:hAnsi="Cambria Math"/>
                    </w:rPr>
                    <m:t>t-n+2</m:t>
                  </m:r>
                </m:e>
              </m:d>
              <m:r>
                <w:rPr>
                  <w:rFonts w:ascii="Cambria Math" w:hAnsi="Cambria Math"/>
                </w:rPr>
                <m:t>+1∙C(t-n+1)</m:t>
              </m:r>
            </m:num>
            <m:den>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 ∙∙∙ +2+1</m:t>
              </m:r>
            </m:den>
          </m:f>
        </m:oMath>
      </m:oMathPara>
    </w:p>
    <w:p w14:paraId="640339E8" w14:textId="77777777" w:rsidR="009142B0" w:rsidRDefault="009142B0" w:rsidP="009142B0">
      <w:pPr>
        <w:pStyle w:val="Body"/>
      </w:pPr>
      <w:r>
        <w:t>Or in shorter form:</w:t>
      </w:r>
    </w:p>
    <w:p w14:paraId="6AD169E5" w14:textId="77777777" w:rsidR="009142B0" w:rsidRDefault="009142B0" w:rsidP="009142B0">
      <w:pPr>
        <w:pStyle w:val="Body"/>
      </w:pPr>
      <m:oMathPara>
        <m:oMath>
          <m:r>
            <w:rPr>
              <w:rFonts w:ascii="Cambria Math" w:hAnsi="Cambria Math"/>
            </w:rPr>
            <m:t>WMA</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j=0</m:t>
                  </m:r>
                </m:sub>
                <m:sup>
                  <m:r>
                    <w:rPr>
                      <w:rFonts w:ascii="Cambria Math" w:hAnsi="Cambria Math"/>
                    </w:rPr>
                    <m:t>n-1</m:t>
                  </m:r>
                </m:sup>
                <m:e>
                  <m:d>
                    <m:dPr>
                      <m:ctrlPr>
                        <w:rPr>
                          <w:rFonts w:ascii="Cambria Math" w:hAnsi="Cambria Math"/>
                          <w:i/>
                        </w:rPr>
                      </m:ctrlPr>
                    </m:dPr>
                    <m:e>
                      <m:r>
                        <w:rPr>
                          <w:rFonts w:ascii="Cambria Math" w:hAnsi="Cambria Math"/>
                        </w:rPr>
                        <m:t>n-j</m:t>
                      </m:r>
                    </m:e>
                  </m:d>
                  <m:r>
                    <w:rPr>
                      <w:rFonts w:ascii="Cambria Math" w:hAnsi="Cambria Math"/>
                    </w:rPr>
                    <m:t xml:space="preserve"> C(t-j)</m:t>
                  </m:r>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i</m:t>
                  </m:r>
                </m:e>
              </m:nary>
            </m:den>
          </m:f>
          <m:r>
            <w:rPr>
              <w:rFonts w:ascii="Cambria Math" w:hAnsi="Cambria Math"/>
            </w:rPr>
            <m:t xml:space="preserve">   ;   Where n≥1</m:t>
          </m:r>
        </m:oMath>
      </m:oMathPara>
    </w:p>
    <w:p w14:paraId="7ED8769D" w14:textId="77777777" w:rsidR="009142B0" w:rsidRDefault="009142B0" w:rsidP="009142B0">
      <w:pPr>
        <w:pStyle w:val="Body"/>
      </w:pPr>
      <w:r>
        <w:t xml:space="preserve">Where </w:t>
      </w:r>
      <w:r w:rsidRPr="00DC5AA9">
        <w:rPr>
          <w:i/>
          <w:iCs/>
        </w:rPr>
        <w:t>n</w:t>
      </w:r>
      <w:r>
        <w:t xml:space="preserve"> is the duration of the longest instance of service to date, expressed as a discrete number of </w:t>
      </w:r>
      <w:r>
        <w:rPr>
          <w:lang w:val="en-US"/>
        </w:rPr>
        <w:t xml:space="preserve">the </w:t>
      </w:r>
      <w:r>
        <w:t>time-measurement units</w:t>
      </w:r>
      <w:r>
        <w:rPr>
          <w:lang w:val="en-US"/>
        </w:rPr>
        <w:t xml:space="preserve"> used to measure the service (e.g. a “by-the-second” service will be measured by the number of seconds duration of the longest instance, while a “by-the-hour” service will be measured by the number of hours duration of the longest instance, not by the number of seconds)</w:t>
      </w:r>
      <w:r>
        <w:t xml:space="preserve">. Meaning that if the longest duration of instance of service to date has been 60.1 seconds, </w:t>
      </w:r>
      <w:r w:rsidRPr="00DC5AA9">
        <w:rPr>
          <w:i/>
          <w:iCs/>
        </w:rPr>
        <w:t>n</w:t>
      </w:r>
      <w:r>
        <w:t xml:space="preserve"> will equal 60</w:t>
      </w:r>
      <w:r>
        <w:rPr>
          <w:lang w:val="en-US"/>
        </w:rPr>
        <w:t xml:space="preserve"> and the WMA will be based on the last 60 records (previous records are ignored).</w:t>
      </w:r>
    </w:p>
    <w:p w14:paraId="514B7220" w14:textId="77777777" w:rsidR="009142B0" w:rsidRDefault="009142B0" w:rsidP="009142B0">
      <w:pPr>
        <w:pStyle w:val="Body"/>
      </w:pPr>
      <w:r>
        <w:t xml:space="preserve">In the event that the number of performance records is smaller than </w:t>
      </w:r>
      <w:r w:rsidRPr="00DC5AA9">
        <w:rPr>
          <w:i/>
          <w:iCs/>
        </w:rPr>
        <w:t>n</w:t>
      </w:r>
      <w:r>
        <w:t xml:space="preserve"> then </w:t>
      </w:r>
      <w:r w:rsidRPr="00DC5AA9">
        <w:rPr>
          <w:i/>
          <w:iCs/>
        </w:rPr>
        <w:t>n</w:t>
      </w:r>
      <w:r>
        <w:t xml:space="preserve"> will equal the number of performance records.</w:t>
      </w:r>
    </w:p>
    <w:p w14:paraId="566610A9" w14:textId="77777777" w:rsidR="009142B0" w:rsidRDefault="009142B0" w:rsidP="009142B0">
      <w:pPr>
        <w:pStyle w:val="DesirableRequirement"/>
      </w:pPr>
      <w:bookmarkStart w:id="444" w:name="_Ref40186775"/>
      <w:r>
        <w:t xml:space="preserve">SP </w:t>
      </w:r>
      <w:r w:rsidRPr="0091451B">
        <w:rPr>
          <w:b/>
          <w:bCs/>
        </w:rPr>
        <w:t>SHOULD</w:t>
      </w:r>
      <w:r>
        <w:t xml:space="preserve"> use the number of performance records that equals the number of time measurement units in the longest instance to date.</w:t>
      </w:r>
      <w:bookmarkEnd w:id="444"/>
    </w:p>
    <w:p w14:paraId="249A17D6" w14:textId="77777777" w:rsidR="009142B0" w:rsidRPr="002B1BBB" w:rsidRDefault="009142B0" w:rsidP="009142B0">
      <w:pPr>
        <w:pStyle w:val="ConditionalMandatoryRequirement"/>
      </w:pPr>
      <w:r>
        <w:fldChar w:fldCharType="begin"/>
      </w:r>
      <w:r>
        <w:instrText xml:space="preserve"> REF _Ref40186775 \n \h </w:instrText>
      </w:r>
      <w:r>
        <w:fldChar w:fldCharType="separate"/>
      </w:r>
      <w:r>
        <w:rPr>
          <w:cs/>
        </w:rPr>
        <w:t>‎</w:t>
      </w:r>
      <w:r>
        <w:t>[D27]</w:t>
      </w:r>
      <w:r>
        <w:fldChar w:fldCharType="end"/>
      </w:r>
      <w:r>
        <w:rPr>
          <w:lang w:val="en-US"/>
        </w:rPr>
        <w:t xml:space="preserve"> </w:t>
      </w:r>
      <w:r>
        <w:t xml:space="preserve">SP </w:t>
      </w:r>
      <w:r w:rsidRPr="0091451B">
        <w:rPr>
          <w:b/>
          <w:bCs/>
        </w:rPr>
        <w:t>MUST</w:t>
      </w:r>
      <w:r>
        <w:t xml:space="preserve"> use all available records in the event that the number of available records is less than the number defined in </w:t>
      </w:r>
      <w:r>
        <w:rPr>
          <w:lang w:val="en-US"/>
        </w:rPr>
        <w:fldChar w:fldCharType="begin"/>
      </w:r>
      <w:r>
        <w:instrText xml:space="preserve"> REF _Ref40186775 \n \h </w:instrText>
      </w:r>
      <w:r>
        <w:rPr>
          <w:lang w:val="en-US"/>
        </w:rPr>
      </w:r>
      <w:r>
        <w:rPr>
          <w:lang w:val="en-US"/>
        </w:rPr>
        <w:fldChar w:fldCharType="separate"/>
      </w:r>
      <w:r>
        <w:rPr>
          <w:cs/>
        </w:rPr>
        <w:t>‎</w:t>
      </w:r>
      <w:r>
        <w:t>[D27]</w:t>
      </w:r>
      <w:r>
        <w:rPr>
          <w:lang w:val="en-US"/>
        </w:rPr>
        <w:fldChar w:fldCharType="end"/>
      </w:r>
      <w:r>
        <w:rPr>
          <w:lang w:val="en-US"/>
        </w:rPr>
        <w:t>.</w:t>
      </w:r>
    </w:p>
    <w:p w14:paraId="46912A8F" w14:textId="77777777" w:rsidR="009142B0" w:rsidRPr="0091451B" w:rsidRDefault="009142B0" w:rsidP="009142B0">
      <w:pPr>
        <w:pStyle w:val="Body"/>
        <w:rPr>
          <w:lang w:val="en-US"/>
        </w:rPr>
      </w:pPr>
      <w:r>
        <w:t xml:space="preserve">C(t) is the performance of record t. It is measured and normalized to a value between 0.0-9.9 at the end of the service instance or at the time of measurement (which is applicable for long-term services that span longer than an agreed-upon measurement interval). </w:t>
      </w:r>
      <w:r>
        <w:rPr>
          <w:lang w:val="en-US"/>
        </w:rPr>
        <w:t xml:space="preserve">The method of normalization is product </w:t>
      </w:r>
      <w:proofErr w:type="gramStart"/>
      <w:r>
        <w:rPr>
          <w:lang w:val="en-US"/>
        </w:rPr>
        <w:t>specific</w:t>
      </w:r>
      <w:proofErr w:type="gramEnd"/>
      <w:r>
        <w:rPr>
          <w:lang w:val="en-US"/>
        </w:rPr>
        <w:t xml:space="preserve"> and the per-product definition is beyond the scope of this document.</w:t>
      </w:r>
    </w:p>
    <w:p w14:paraId="4A1A842B" w14:textId="77777777" w:rsidR="009142B0" w:rsidRDefault="009142B0" w:rsidP="009142B0">
      <w:pPr>
        <w:pStyle w:val="MandatoryRequirement"/>
      </w:pPr>
      <w:r>
        <w:lastRenderedPageBreak/>
        <w:t xml:space="preserve">SP </w:t>
      </w:r>
      <w:r w:rsidRPr="0091451B">
        <w:rPr>
          <w:b/>
          <w:bCs/>
        </w:rPr>
        <w:t>MUST</w:t>
      </w:r>
      <w:r>
        <w:t xml:space="preserve"> make performance calculations at an interval that is less than or equal to average duration of the </w:t>
      </w:r>
      <w:r w:rsidRPr="00481C30">
        <w:rPr>
          <w:color w:val="000000" w:themeColor="text1"/>
        </w:rPr>
        <w:t xml:space="preserve">service type being </w:t>
      </w:r>
      <w:r>
        <w:t>measured.</w:t>
      </w:r>
    </w:p>
    <w:p w14:paraId="764D45C0" w14:textId="77777777" w:rsidR="009142B0" w:rsidRDefault="009142B0" w:rsidP="009142B0">
      <w:pPr>
        <w:pStyle w:val="OptionalRequirement"/>
      </w:pPr>
      <w:r>
        <w:t xml:space="preserve">SP </w:t>
      </w:r>
      <w:r w:rsidRPr="0091451B">
        <w:rPr>
          <w:b/>
          <w:bCs/>
        </w:rPr>
        <w:t>MAY</w:t>
      </w:r>
      <w:r>
        <w:t xml:space="preserve"> synchronize the timing of the performance calculations and SLA measurements.</w:t>
      </w:r>
    </w:p>
    <w:p w14:paraId="0D79D8AE" w14:textId="77777777" w:rsidR="009142B0" w:rsidRDefault="009142B0" w:rsidP="009142B0">
      <w:pPr>
        <w:pStyle w:val="OptionalRequirement"/>
      </w:pPr>
      <w:r>
        <w:t xml:space="preserve">SP </w:t>
      </w:r>
      <w:r w:rsidRPr="0091451B">
        <w:rPr>
          <w:b/>
          <w:bCs/>
        </w:rPr>
        <w:t>MAY</w:t>
      </w:r>
      <w:r>
        <w:t xml:space="preserve"> make performance calculations based on past performance information that was recorded in the Bilateral Ledger.</w:t>
      </w:r>
    </w:p>
    <w:p w14:paraId="167A3D7E" w14:textId="77777777" w:rsidR="009142B0" w:rsidRDefault="009142B0" w:rsidP="009142B0">
      <w:pPr>
        <w:pStyle w:val="Body"/>
      </w:pPr>
      <w:r>
        <w:t xml:space="preserve">The overall score is calculated as the average of all the per-product scores. </w:t>
      </w:r>
    </w:p>
    <w:p w14:paraId="6A95B9AD" w14:textId="77777777" w:rsidR="009142B0" w:rsidRDefault="009142B0" w:rsidP="009142B0">
      <w:pPr>
        <w:pStyle w:val="DesirableRequirement"/>
      </w:pPr>
      <w:bookmarkStart w:id="445" w:name="_Ref40186980"/>
      <w:r>
        <w:t xml:space="preserve">SP </w:t>
      </w:r>
      <w:r w:rsidRPr="0091451B">
        <w:rPr>
          <w:b/>
          <w:bCs/>
        </w:rPr>
        <w:t>SHOULD</w:t>
      </w:r>
      <w:r>
        <w:t xml:space="preserve"> calculate average of all its per-product SLA Reputation scores and upload to the Omni-Ledger through consensus with its immediate Supply Chain neighbors.</w:t>
      </w:r>
      <w:bookmarkEnd w:id="445"/>
    </w:p>
    <w:p w14:paraId="0D0116D0" w14:textId="77777777" w:rsidR="009142B0" w:rsidRPr="007C1879" w:rsidRDefault="009142B0" w:rsidP="009142B0">
      <w:pPr>
        <w:pStyle w:val="OptionalRequirement"/>
      </w:pPr>
      <w:bookmarkStart w:id="446" w:name="_Ref40187013"/>
      <w:r>
        <w:t xml:space="preserve">SP </w:t>
      </w:r>
      <w:r w:rsidRPr="0091451B">
        <w:rPr>
          <w:b/>
          <w:bCs/>
        </w:rPr>
        <w:t>MAY</w:t>
      </w:r>
      <w:r>
        <w:t xml:space="preserve"> calculate per-product SLA Reputation score and upload to the Omni-Ledger through consensus with its immediate Supply Chain neighbors.</w:t>
      </w:r>
      <w:bookmarkEnd w:id="446"/>
    </w:p>
    <w:p w14:paraId="7DD4F1CA" w14:textId="77777777" w:rsidR="009142B0" w:rsidRDefault="009142B0" w:rsidP="009142B0">
      <w:pPr>
        <w:pStyle w:val="Body"/>
      </w:pPr>
      <w:r>
        <w:t xml:space="preserve">The score </w:t>
      </w:r>
      <w:r>
        <w:rPr>
          <w:lang w:val="en-US"/>
        </w:rPr>
        <w:t>must</w:t>
      </w:r>
      <w:r>
        <w:t xml:space="preserve"> be accompanied by the number of performance measurements it is based on in the following format: x.y:n where x.y is the score and n is the number of performance measurements. E.g. 8.9:132.</w:t>
      </w:r>
    </w:p>
    <w:p w14:paraId="6D4CD67B" w14:textId="77777777" w:rsidR="009142B0" w:rsidRDefault="009142B0" w:rsidP="009142B0">
      <w:pPr>
        <w:pStyle w:val="ConditionalMandatoryRequirement"/>
      </w:pPr>
      <w:r>
        <w:rPr>
          <w:lang w:val="en-US"/>
        </w:rPr>
        <w:t>{</w:t>
      </w:r>
      <w:r>
        <w:fldChar w:fldCharType="begin"/>
      </w:r>
      <w:r>
        <w:instrText xml:space="preserve"> REF _Ref40186980 \n \h </w:instrText>
      </w:r>
      <w:r>
        <w:fldChar w:fldCharType="separate"/>
      </w:r>
      <w:r>
        <w:rPr>
          <w:cs/>
        </w:rPr>
        <w:t>‎</w:t>
      </w:r>
      <w:r>
        <w:t>[D29]</w:t>
      </w:r>
      <w:r>
        <w:fldChar w:fldCharType="end"/>
      </w:r>
      <w:r>
        <w:rPr>
          <w:lang w:val="en-US"/>
        </w:rPr>
        <w:t xml:space="preserve"> </w:t>
      </w:r>
      <w:r>
        <w:t xml:space="preserve">OR </w:t>
      </w:r>
      <w:r>
        <w:fldChar w:fldCharType="begin"/>
      </w:r>
      <w:r>
        <w:instrText xml:space="preserve"> REF _Ref40187013 \n \h </w:instrText>
      </w:r>
      <w:r>
        <w:fldChar w:fldCharType="separate"/>
      </w:r>
      <w:r>
        <w:rPr>
          <w:cs/>
        </w:rPr>
        <w:t>‎</w:t>
      </w:r>
      <w:r>
        <w:t>[O37]</w:t>
      </w:r>
      <w:r>
        <w:fldChar w:fldCharType="end"/>
      </w:r>
      <w:r>
        <w:rPr>
          <w:lang w:val="en-US"/>
        </w:rPr>
        <w:t xml:space="preserve">} </w:t>
      </w:r>
      <w:r>
        <w:t xml:space="preserve">SP </w:t>
      </w:r>
      <w:r w:rsidRPr="0091451B">
        <w:rPr>
          <w:b/>
          <w:bCs/>
        </w:rPr>
        <w:t>MUST</w:t>
      </w:r>
      <w:r>
        <w:t xml:space="preserve"> specify on the Omni-Lateral Ledger the SLA Reputation score together with the number of performance measurements on which the score is based using the format “x.y:n” where x.y is the score and n is the number of performance measurements.</w:t>
      </w:r>
    </w:p>
    <w:p w14:paraId="37CD0F84" w14:textId="77777777" w:rsidR="009142B0" w:rsidRDefault="009142B0" w:rsidP="009142B0">
      <w:pPr>
        <w:pStyle w:val="Body"/>
      </w:pPr>
      <w:r>
        <w:t xml:space="preserve">Additional technical performance metrics and scores </w:t>
      </w:r>
      <w:r>
        <w:rPr>
          <w:lang w:val="en-US"/>
        </w:rPr>
        <w:t xml:space="preserve">are </w:t>
      </w:r>
      <w:r>
        <w:t>out of scope of this document and are for further study.</w:t>
      </w:r>
    </w:p>
    <w:p w14:paraId="50D904E8" w14:textId="77777777" w:rsidR="009142B0" w:rsidRDefault="009142B0">
      <w:pPr>
        <w:pStyle w:val="Heading3"/>
        <w:numPr>
          <w:ilvl w:val="0"/>
          <w:numId w:val="17"/>
        </w:numPr>
        <w:ind w:left="1134" w:hanging="1134"/>
      </w:pPr>
      <w:bookmarkStart w:id="447" w:name="_Toc49441525"/>
      <w:bookmarkStart w:id="448" w:name="_Toc124256269"/>
      <w:r>
        <w:t>Commercial Reputation</w:t>
      </w:r>
      <w:bookmarkEnd w:id="447"/>
      <w:bookmarkEnd w:id="448"/>
    </w:p>
    <w:p w14:paraId="309E1CD6" w14:textId="77777777" w:rsidR="009142B0" w:rsidRDefault="009142B0" w:rsidP="009142B0">
      <w:pPr>
        <w:pStyle w:val="Body"/>
      </w:pPr>
      <w:r w:rsidRPr="000511ED">
        <w:t xml:space="preserve">The </w:t>
      </w:r>
      <w:r>
        <w:t xml:space="preserve">Commercial Reputation score represents the </w:t>
      </w:r>
      <w:r w:rsidRPr="000511ED">
        <w:t xml:space="preserve">payment and financial stability </w:t>
      </w:r>
      <w:r>
        <w:t>of the SP.</w:t>
      </w:r>
      <w:r w:rsidRPr="000511ED">
        <w:t xml:space="preserve"> </w:t>
      </w:r>
    </w:p>
    <w:p w14:paraId="3CC50E71" w14:textId="77777777" w:rsidR="009142B0" w:rsidRDefault="009142B0" w:rsidP="009142B0">
      <w:pPr>
        <w:pStyle w:val="Body"/>
      </w:pPr>
      <w:r>
        <w:t>The Commercial Reputation score is calculated</w:t>
      </w:r>
      <w:r w:rsidRPr="000511ED">
        <w:t xml:space="preserve"> based on payment history and credit score of an entity (either an </w:t>
      </w:r>
      <w:r>
        <w:t>SP</w:t>
      </w:r>
      <w:r w:rsidRPr="000511ED">
        <w:t xml:space="preserve">, an enterprise customer or a consumer). The score is derived from timeliness of payments, accuracy of payments, duration and effectivity of reconciliation process compared to a target performance defined in agreements signed between the entity and its suppliers. </w:t>
      </w:r>
    </w:p>
    <w:p w14:paraId="6EC7D093" w14:textId="77777777" w:rsidR="009142B0" w:rsidRDefault="009142B0" w:rsidP="009142B0">
      <w:pPr>
        <w:pStyle w:val="Body"/>
      </w:pPr>
      <w:r w:rsidRPr="000511ED">
        <w:t xml:space="preserve">The score may also take into account information received from external sources such as analyst reports and publicly available financial records. </w:t>
      </w:r>
    </w:p>
    <w:p w14:paraId="02999B35" w14:textId="77777777" w:rsidR="009142B0" w:rsidRDefault="009142B0" w:rsidP="009142B0">
      <w:pPr>
        <w:pStyle w:val="Body"/>
      </w:pPr>
      <w:r>
        <w:t>The calculation formula for the Commercial Reputation score is out of scope of this document and is for further study.</w:t>
      </w:r>
    </w:p>
    <w:p w14:paraId="59E3E0D9" w14:textId="77777777" w:rsidR="009142B0" w:rsidRDefault="009142B0">
      <w:pPr>
        <w:pStyle w:val="Heading2"/>
        <w:numPr>
          <w:ilvl w:val="0"/>
          <w:numId w:val="17"/>
        </w:numPr>
        <w:ind w:left="1134" w:hanging="1134"/>
      </w:pPr>
      <w:bookmarkStart w:id="449" w:name="_Toc49441526"/>
      <w:bookmarkStart w:id="450" w:name="_Toc124256270"/>
      <w:r>
        <w:t>Service Change Management</w:t>
      </w:r>
      <w:bookmarkEnd w:id="449"/>
      <w:bookmarkEnd w:id="450"/>
    </w:p>
    <w:p w14:paraId="1635BF33" w14:textId="77777777" w:rsidR="009142B0" w:rsidRPr="000511ED" w:rsidRDefault="009142B0" w:rsidP="009142B0">
      <w:pPr>
        <w:pStyle w:val="Body"/>
      </w:pPr>
      <w:r>
        <w:t>Service c</w:t>
      </w:r>
      <w:r w:rsidRPr="000511ED">
        <w:t>hange management refers to changes made to in-operation service instances</w:t>
      </w:r>
      <w:r>
        <w:rPr>
          <w:lang w:val="en-US"/>
        </w:rPr>
        <w:t xml:space="preserve"> as well as to services that were ordered and have not yet been delivered (“in-delivery”)</w:t>
      </w:r>
      <w:r w:rsidRPr="000511ED">
        <w:t>.</w:t>
      </w:r>
    </w:p>
    <w:p w14:paraId="26F4D441" w14:textId="77777777" w:rsidR="009142B0" w:rsidRPr="000511ED" w:rsidRDefault="009142B0" w:rsidP="009142B0">
      <w:pPr>
        <w:pStyle w:val="Body"/>
      </w:pPr>
      <w:r>
        <w:t>Service c</w:t>
      </w:r>
      <w:r w:rsidRPr="000511ED">
        <w:t>hanges may include</w:t>
      </w:r>
      <w:r>
        <w:t>, but are not limited to</w:t>
      </w:r>
      <w:r w:rsidRPr="000511ED">
        <w:t>:</w:t>
      </w:r>
    </w:p>
    <w:p w14:paraId="197F9B74" w14:textId="77777777" w:rsidR="009142B0" w:rsidRPr="000511ED" w:rsidRDefault="009142B0">
      <w:pPr>
        <w:pStyle w:val="ListParagraph"/>
        <w:numPr>
          <w:ilvl w:val="0"/>
          <w:numId w:val="33"/>
        </w:numPr>
        <w:ind w:left="720"/>
      </w:pPr>
      <w:r w:rsidRPr="000511ED">
        <w:t>Termination of service.</w:t>
      </w:r>
    </w:p>
    <w:p w14:paraId="4F7B82D0" w14:textId="77777777" w:rsidR="009142B0" w:rsidRPr="000511ED" w:rsidRDefault="009142B0">
      <w:pPr>
        <w:pStyle w:val="ListParagraph"/>
        <w:numPr>
          <w:ilvl w:val="0"/>
          <w:numId w:val="33"/>
        </w:numPr>
        <w:ind w:left="720"/>
      </w:pPr>
      <w:r w:rsidRPr="000511ED">
        <w:t>Change of service characteristics.</w:t>
      </w:r>
    </w:p>
    <w:p w14:paraId="50563EF4" w14:textId="77777777" w:rsidR="009142B0" w:rsidRPr="000511ED" w:rsidRDefault="009142B0">
      <w:pPr>
        <w:pStyle w:val="ListParagraph"/>
        <w:numPr>
          <w:ilvl w:val="1"/>
          <w:numId w:val="33"/>
        </w:numPr>
      </w:pPr>
      <w:r w:rsidRPr="000511ED">
        <w:t>Change of QoS.</w:t>
      </w:r>
    </w:p>
    <w:p w14:paraId="17B9E4DE" w14:textId="77777777" w:rsidR="009142B0" w:rsidRPr="000511ED" w:rsidRDefault="009142B0">
      <w:pPr>
        <w:pStyle w:val="ListParagraph"/>
        <w:numPr>
          <w:ilvl w:val="1"/>
          <w:numId w:val="33"/>
        </w:numPr>
      </w:pPr>
      <w:r w:rsidRPr="000511ED">
        <w:t>Change of a service parameter (Bandwidth, CPU, number of seats etc.)</w:t>
      </w:r>
    </w:p>
    <w:p w14:paraId="518DE466" w14:textId="77777777" w:rsidR="009142B0" w:rsidRPr="000511ED" w:rsidRDefault="009142B0">
      <w:pPr>
        <w:pStyle w:val="ListParagraph"/>
        <w:numPr>
          <w:ilvl w:val="1"/>
          <w:numId w:val="33"/>
        </w:numPr>
      </w:pPr>
      <w:r w:rsidRPr="000511ED">
        <w:t>Relocation of an endpoint.</w:t>
      </w:r>
    </w:p>
    <w:p w14:paraId="4B800F65" w14:textId="77777777" w:rsidR="009142B0" w:rsidRPr="000511ED" w:rsidRDefault="009142B0" w:rsidP="009142B0">
      <w:pPr>
        <w:pStyle w:val="Body"/>
      </w:pPr>
      <w:r w:rsidRPr="000511ED">
        <w:t xml:space="preserve">With the exception of termination, </w:t>
      </w:r>
      <w:r>
        <w:t xml:space="preserve">a </w:t>
      </w:r>
      <w:r w:rsidRPr="000511ED">
        <w:t>change to in-operation</w:t>
      </w:r>
      <w:r>
        <w:rPr>
          <w:lang w:val="en-US"/>
        </w:rPr>
        <w:t xml:space="preserve"> or in-delivery</w:t>
      </w:r>
      <w:r w:rsidRPr="000511ED">
        <w:t xml:space="preserve"> service instances </w:t>
      </w:r>
      <w:r>
        <w:t>may fall into one of</w:t>
      </w:r>
      <w:r w:rsidRPr="000511ED">
        <w:t xml:space="preserve"> two</w:t>
      </w:r>
      <w:r>
        <w:t xml:space="preserve"> categories</w:t>
      </w:r>
      <w:r w:rsidRPr="000511ED">
        <w:t>:</w:t>
      </w:r>
    </w:p>
    <w:p w14:paraId="0ADB7694" w14:textId="77777777" w:rsidR="009142B0" w:rsidRPr="000511ED" w:rsidRDefault="009142B0">
      <w:pPr>
        <w:pStyle w:val="ListParagraph"/>
        <w:numPr>
          <w:ilvl w:val="0"/>
          <w:numId w:val="34"/>
        </w:numPr>
        <w:ind w:left="720"/>
      </w:pPr>
      <w:r>
        <w:t>Service c</w:t>
      </w:r>
      <w:r w:rsidRPr="000511ED">
        <w:t>hanges that can be made without interrupting service</w:t>
      </w:r>
      <w:r>
        <w:t xml:space="preserve"> (outage) such as</w:t>
      </w:r>
      <w:r w:rsidRPr="000511ED">
        <w:t>:</w:t>
      </w:r>
    </w:p>
    <w:p w14:paraId="2060B9EC" w14:textId="77777777" w:rsidR="009142B0" w:rsidRPr="000511ED" w:rsidRDefault="009142B0">
      <w:pPr>
        <w:pStyle w:val="ListParagraph"/>
        <w:numPr>
          <w:ilvl w:val="1"/>
          <w:numId w:val="34"/>
        </w:numPr>
      </w:pPr>
      <w:r w:rsidRPr="000511ED">
        <w:t>Change of bandwidth</w:t>
      </w:r>
    </w:p>
    <w:p w14:paraId="39C96861" w14:textId="77777777" w:rsidR="009142B0" w:rsidRPr="000511ED" w:rsidRDefault="009142B0">
      <w:pPr>
        <w:pStyle w:val="ListParagraph"/>
        <w:numPr>
          <w:ilvl w:val="1"/>
          <w:numId w:val="34"/>
        </w:numPr>
      </w:pPr>
      <w:r>
        <w:lastRenderedPageBreak/>
        <w:t>C</w:t>
      </w:r>
      <w:r w:rsidRPr="000511ED">
        <w:t>hange of QoS</w:t>
      </w:r>
    </w:p>
    <w:p w14:paraId="7EB61C50" w14:textId="77777777" w:rsidR="009142B0" w:rsidRPr="000511ED" w:rsidRDefault="009142B0">
      <w:pPr>
        <w:pStyle w:val="ListParagraph"/>
        <w:numPr>
          <w:ilvl w:val="1"/>
          <w:numId w:val="34"/>
        </w:numPr>
      </w:pPr>
      <w:r w:rsidRPr="000511ED">
        <w:t>Add</w:t>
      </w:r>
      <w:r>
        <w:t>ition or removal of a service</w:t>
      </w:r>
      <w:r w:rsidRPr="000511ED">
        <w:t xml:space="preserve"> end</w:t>
      </w:r>
      <w:r>
        <w:t>-</w:t>
      </w:r>
      <w:r w:rsidRPr="000511ED">
        <w:t>point in a multi-end-point service.</w:t>
      </w:r>
    </w:p>
    <w:p w14:paraId="2B69296B" w14:textId="77777777" w:rsidR="009142B0" w:rsidRPr="000511ED" w:rsidRDefault="009142B0">
      <w:pPr>
        <w:pStyle w:val="ListParagraph"/>
        <w:numPr>
          <w:ilvl w:val="0"/>
          <w:numId w:val="34"/>
        </w:numPr>
        <w:ind w:left="720"/>
      </w:pPr>
      <w:r>
        <w:t>Service c</w:t>
      </w:r>
      <w:r w:rsidRPr="000511ED">
        <w:t>hanges that interrupt the service</w:t>
      </w:r>
      <w:r>
        <w:t xml:space="preserve"> (outage) such as</w:t>
      </w:r>
      <w:r w:rsidRPr="000511ED">
        <w:t>:</w:t>
      </w:r>
    </w:p>
    <w:p w14:paraId="7C66A730" w14:textId="77777777" w:rsidR="009142B0" w:rsidRPr="000511ED" w:rsidRDefault="009142B0">
      <w:pPr>
        <w:pStyle w:val="ListParagraph"/>
        <w:numPr>
          <w:ilvl w:val="1"/>
          <w:numId w:val="34"/>
        </w:numPr>
      </w:pPr>
      <w:r w:rsidRPr="000511ED">
        <w:t>Relocation of an end point.</w:t>
      </w:r>
    </w:p>
    <w:p w14:paraId="0928DAEC" w14:textId="77777777" w:rsidR="009142B0" w:rsidRPr="000511ED" w:rsidRDefault="009142B0">
      <w:pPr>
        <w:pStyle w:val="ListParagraph"/>
        <w:numPr>
          <w:ilvl w:val="1"/>
          <w:numId w:val="34"/>
        </w:numPr>
      </w:pPr>
      <w:r w:rsidRPr="000511ED">
        <w:t>Change of CPU/RAM/OS/Config</w:t>
      </w:r>
      <w:r>
        <w:t>uration</w:t>
      </w:r>
    </w:p>
    <w:p w14:paraId="7F633439" w14:textId="77777777" w:rsidR="009142B0" w:rsidRDefault="009142B0" w:rsidP="009142B0">
      <w:pPr>
        <w:pStyle w:val="Body"/>
      </w:pPr>
      <w:r w:rsidRPr="000511ED">
        <w:t>The ordering process of a change to an in-operation service follows the same process as a new quote and a new order with the exception that the inquiry and order must state that they refer to an in-operation service (and include the service ID#) and the responses must state if the change can be performed with or without interruption to service.</w:t>
      </w:r>
    </w:p>
    <w:p w14:paraId="1BD75A28" w14:textId="77777777" w:rsidR="009142B0" w:rsidRDefault="009142B0" w:rsidP="009142B0">
      <w:pPr>
        <w:pStyle w:val="MandatoryRequirement"/>
      </w:pPr>
      <w:r>
        <w:t xml:space="preserve">SP requesting Service Change from one or more Sellers </w:t>
      </w:r>
      <w:r w:rsidRPr="0091451B">
        <w:rPr>
          <w:b/>
          <w:bCs/>
        </w:rPr>
        <w:t>MUST</w:t>
      </w:r>
      <w:r>
        <w:t xml:space="preserve"> specify in the request that this refers to an existing service and provide a Service ID#.</w:t>
      </w:r>
    </w:p>
    <w:p w14:paraId="2FAA764A" w14:textId="77777777" w:rsidR="009142B0" w:rsidRPr="00C52F76" w:rsidRDefault="009142B0" w:rsidP="009142B0">
      <w:pPr>
        <w:pStyle w:val="Body"/>
      </w:pPr>
      <w:r w:rsidRPr="000511ED">
        <w:t xml:space="preserve">The implementation of a change may require a parallel build and a “cold” (downtime for re-cabling) or “hot” (software re-route) swap. In other cases, the implementation may not require a swap but may require software reconfiguration. If such implementation is expected to cause service interruption, it must be coordinated between the parties and agreed by the ultimate customer (ICT entity originating the request) and all </w:t>
      </w:r>
      <w:r>
        <w:t>SP</w:t>
      </w:r>
      <w:r w:rsidRPr="000511ED">
        <w:t xml:space="preserve">s that are required to take action as a result of such change request (Note that in complex services changes to certain part of the service may not affect other parts, e.g. upgrade of bandwidth between two end points in a multi-point VPN may not affect the other end points in that VPN and may not require any action from the </w:t>
      </w:r>
      <w:r>
        <w:t>SP</w:t>
      </w:r>
      <w:r w:rsidRPr="000511ED">
        <w:t>s delivering the elements of service related to those other locations).</w:t>
      </w:r>
    </w:p>
    <w:p w14:paraId="3988D2D8" w14:textId="77777777" w:rsidR="009142B0" w:rsidRDefault="009142B0" w:rsidP="009142B0">
      <w:pPr>
        <w:pStyle w:val="MandatoryRequirement"/>
      </w:pPr>
      <w:r>
        <w:t xml:space="preserve">SP receiving a Service Change request from a Buyer </w:t>
      </w:r>
      <w:r w:rsidRPr="0091451B">
        <w:rPr>
          <w:b/>
          <w:bCs/>
        </w:rPr>
        <w:t>MUST</w:t>
      </w:r>
      <w:r>
        <w:t xml:space="preserve"> indicate in the response the price for the Service Change and if service interruption (outage) is required and its estimated duration in order to perform the requested Service Change.</w:t>
      </w:r>
    </w:p>
    <w:p w14:paraId="510D79C4" w14:textId="77777777" w:rsidR="009142B0" w:rsidRDefault="009142B0" w:rsidP="009142B0">
      <w:pPr>
        <w:pStyle w:val="MandatoryRequirement"/>
      </w:pPr>
      <w:r>
        <w:t xml:space="preserve">SP </w:t>
      </w:r>
      <w:r w:rsidRPr="0091451B">
        <w:rPr>
          <w:b/>
          <w:bCs/>
        </w:rPr>
        <w:t>MUST</w:t>
      </w:r>
      <w:r>
        <w:t xml:space="preserve"> coordinate a maintenance outage with its Buyer and Seller(s) prior to commencing the Service Change in the event that the Service Change requires such an outage.</w:t>
      </w:r>
    </w:p>
    <w:p w14:paraId="0D05311E" w14:textId="77777777" w:rsidR="009142B0" w:rsidRDefault="009142B0" w:rsidP="009142B0">
      <w:pPr>
        <w:pStyle w:val="OptionalRequirement"/>
      </w:pPr>
      <w:r>
        <w:t xml:space="preserve">Buyer </w:t>
      </w:r>
      <w:r w:rsidRPr="0091451B">
        <w:rPr>
          <w:b/>
          <w:bCs/>
        </w:rPr>
        <w:t>MAY</w:t>
      </w:r>
      <w:r>
        <w:t xml:space="preserve"> place the Service Change order in advance and specify the time for implementation.</w:t>
      </w:r>
    </w:p>
    <w:p w14:paraId="1B3A085E" w14:textId="77777777" w:rsidR="009142B0" w:rsidRPr="00010502" w:rsidRDefault="009142B0" w:rsidP="009142B0">
      <w:pPr>
        <w:pStyle w:val="MandatoryRequirement"/>
        <w:rPr>
          <w:lang w:val="en-US"/>
        </w:rPr>
      </w:pPr>
      <w:r>
        <w:rPr>
          <w:lang w:val="en-US"/>
        </w:rPr>
        <w:t xml:space="preserve">Request for change and the outcome of such request </w:t>
      </w:r>
      <w:r w:rsidRPr="00010502">
        <w:rPr>
          <w:b/>
          <w:bCs/>
          <w:lang w:val="en-US"/>
        </w:rPr>
        <w:t>MUST</w:t>
      </w:r>
      <w:r>
        <w:rPr>
          <w:lang w:val="en-US"/>
        </w:rPr>
        <w:t xml:space="preserve"> be logged in the Bilateral DLTs shared by the respective parties.</w:t>
      </w:r>
    </w:p>
    <w:p w14:paraId="1C5FC808" w14:textId="77777777" w:rsidR="009142B0" w:rsidRDefault="009142B0" w:rsidP="009142B0">
      <w:pPr>
        <w:rPr>
          <w:rFonts w:ascii="Sansation" w:eastAsiaTheme="majorEastAsia" w:hAnsi="Sansation" w:cstheme="majorBidi"/>
          <w:b/>
          <w:bCs/>
          <w:sz w:val="28"/>
          <w:szCs w:val="28"/>
        </w:rPr>
      </w:pPr>
      <w:r>
        <w:br w:type="page"/>
      </w:r>
    </w:p>
    <w:p w14:paraId="1B665CD8" w14:textId="77777777" w:rsidR="00E71784" w:rsidRPr="00E71784" w:rsidRDefault="00E71784" w:rsidP="00E71784"/>
    <w:p w14:paraId="41048630" w14:textId="77777777" w:rsidR="006B54F6" w:rsidRDefault="006B54F6">
      <w:pPr>
        <w:overflowPunct/>
        <w:autoSpaceDE/>
        <w:autoSpaceDN/>
        <w:adjustRightInd/>
        <w:spacing w:after="0"/>
        <w:textAlignment w:val="auto"/>
        <w:rPr>
          <w:rFonts w:ascii="Arial" w:hAnsi="Arial"/>
          <w:sz w:val="36"/>
        </w:rPr>
      </w:pPr>
      <w:r>
        <w:br w:type="page"/>
      </w:r>
    </w:p>
    <w:p w14:paraId="659CB05C" w14:textId="77777777" w:rsidR="00E71784" w:rsidRPr="00E71784" w:rsidRDefault="00E71784" w:rsidP="00D04C54">
      <w:pPr>
        <w:pStyle w:val="Heading8"/>
      </w:pPr>
      <w:bookmarkStart w:id="451" w:name="_Toc451533959"/>
      <w:bookmarkStart w:id="452" w:name="_Toc484178394"/>
      <w:bookmarkStart w:id="453" w:name="_Toc484178424"/>
      <w:bookmarkStart w:id="454" w:name="_Toc487532008"/>
      <w:bookmarkStart w:id="455" w:name="_Toc527987206"/>
      <w:bookmarkStart w:id="456" w:name="_Toc529802490"/>
      <w:bookmarkStart w:id="457" w:name="_Toc67667399"/>
      <w:bookmarkStart w:id="458" w:name="_Toc124256271"/>
      <w:r w:rsidRPr="00E71784">
        <w:lastRenderedPageBreak/>
        <w:t xml:space="preserve">Annex </w:t>
      </w:r>
      <w:r w:rsidRPr="00E71784">
        <w:rPr>
          <w:color w:val="000000"/>
        </w:rPr>
        <w:t>(informative)</w:t>
      </w:r>
      <w:r w:rsidRPr="00E71784">
        <w:t>:</w:t>
      </w:r>
      <w:r w:rsidRPr="00E71784">
        <w:br/>
        <w:t>Bibliography</w:t>
      </w:r>
      <w:bookmarkEnd w:id="451"/>
      <w:bookmarkEnd w:id="452"/>
      <w:bookmarkEnd w:id="453"/>
      <w:bookmarkEnd w:id="454"/>
      <w:bookmarkEnd w:id="455"/>
      <w:bookmarkEnd w:id="456"/>
      <w:bookmarkEnd w:id="457"/>
      <w:bookmarkEnd w:id="458"/>
    </w:p>
    <w:p w14:paraId="472699DB" w14:textId="77777777" w:rsidR="00E71784" w:rsidRPr="00E71784" w:rsidRDefault="00E71784" w:rsidP="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459" w:name="_Toc451533960"/>
      <w:bookmarkStart w:id="460" w:name="_Toc484178395"/>
      <w:bookmarkStart w:id="461" w:name="_Toc484178425"/>
      <w:bookmarkStart w:id="462" w:name="_Toc487532009"/>
      <w:bookmarkStart w:id="463" w:name="_Toc527987207"/>
      <w:bookmarkStart w:id="464" w:name="_Toc529802491"/>
      <w:bookmarkStart w:id="465" w:name="_Toc67667400"/>
      <w:bookmarkStart w:id="466" w:name="_Toc124256272"/>
      <w:r w:rsidRPr="00E71784">
        <w:lastRenderedPageBreak/>
        <w:t xml:space="preserve">Annex </w:t>
      </w:r>
      <w:r w:rsidRPr="00E71784">
        <w:rPr>
          <w:color w:val="000000"/>
        </w:rPr>
        <w:t>(informative)</w:t>
      </w:r>
      <w:r w:rsidRPr="00E71784">
        <w:t>:</w:t>
      </w:r>
      <w:r w:rsidRPr="00E71784">
        <w:br/>
        <w:t>Change History</w:t>
      </w:r>
      <w:bookmarkEnd w:id="459"/>
      <w:bookmarkEnd w:id="460"/>
      <w:bookmarkEnd w:id="461"/>
      <w:bookmarkEnd w:id="462"/>
      <w:bookmarkEnd w:id="463"/>
      <w:bookmarkEnd w:id="464"/>
      <w:bookmarkEnd w:id="465"/>
      <w:bookmarkEnd w:id="46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467" w:name="_Toc451533961"/>
      <w:bookmarkStart w:id="468" w:name="_Toc484178396"/>
      <w:bookmarkStart w:id="469" w:name="_Toc484178426"/>
      <w:bookmarkStart w:id="470" w:name="_Toc487532010"/>
      <w:bookmarkStart w:id="471" w:name="_Toc527987208"/>
      <w:bookmarkStart w:id="472" w:name="_Toc529802492"/>
      <w:bookmarkStart w:id="473" w:name="_Toc67667401"/>
      <w:bookmarkStart w:id="474" w:name="_Toc124256273"/>
      <w:r w:rsidRPr="00E71784">
        <w:lastRenderedPageBreak/>
        <w:t>History</w:t>
      </w:r>
      <w:bookmarkEnd w:id="467"/>
      <w:bookmarkEnd w:id="468"/>
      <w:bookmarkEnd w:id="469"/>
      <w:bookmarkEnd w:id="470"/>
      <w:bookmarkEnd w:id="471"/>
      <w:bookmarkEnd w:id="472"/>
      <w:bookmarkEnd w:id="473"/>
      <w:bookmarkEnd w:id="474"/>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1C0C44A3"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03</w:t>
      </w:r>
      <w:r w:rsidR="00FA3062">
        <w:rPr>
          <w:rFonts w:ascii="Arial" w:hAnsi="Arial" w:cs="Arial"/>
          <w:i/>
          <w:color w:val="76923C"/>
          <w:sz w:val="18"/>
          <w:szCs w:val="18"/>
        </w:rPr>
        <w:t>-</w:t>
      </w:r>
      <w:r w:rsidR="00690F2F">
        <w:rPr>
          <w:rFonts w:ascii="Arial" w:hAnsi="Arial" w:cs="Arial"/>
          <w:i/>
          <w:color w:val="76923C"/>
          <w:sz w:val="18"/>
          <w:szCs w:val="18"/>
        </w:rPr>
        <w:t>14</w:t>
      </w:r>
    </w:p>
    <w:sectPr w:rsidR="00415A26" w:rsidRPr="00E71784">
      <w:headerReference w:type="default" r:id="rId56"/>
      <w:footerReference w:type="default" r:id="rId5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7F26" w14:textId="77777777" w:rsidR="004D4313" w:rsidRDefault="004D4313">
      <w:r>
        <w:separator/>
      </w:r>
    </w:p>
  </w:endnote>
  <w:endnote w:type="continuationSeparator" w:id="0">
    <w:p w14:paraId="7D57986F" w14:textId="77777777" w:rsidR="004D4313" w:rsidRDefault="004D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ansation">
    <w:altName w:val="Calibri"/>
    <w:panose1 w:val="020B0604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6760" w14:textId="77777777" w:rsidR="004D4313" w:rsidRDefault="004D4313">
      <w:r>
        <w:separator/>
      </w:r>
    </w:p>
  </w:footnote>
  <w:footnote w:type="continuationSeparator" w:id="0">
    <w:p w14:paraId="70F4119D" w14:textId="77777777" w:rsidR="004D4313" w:rsidRDefault="004D4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62F5BFF5" w:rsidR="009B4C6D" w:rsidRDefault="009B4C6D">
    <w:pPr>
      <w:pStyle w:val="Header"/>
      <w:framePr w:wrap="auto" w:vAnchor="text" w:hAnchor="margin" w:xAlign="right" w:y="1"/>
    </w:pPr>
    <w:r>
      <w:fldChar w:fldCharType="begin"/>
    </w:r>
    <w:r>
      <w:instrText xml:space="preserve">styleref ZA </w:instrText>
    </w:r>
    <w:r>
      <w:fldChar w:fldCharType="separate"/>
    </w:r>
    <w:r w:rsidR="00E5522F">
      <w:t>ETSI TS ISG PDL-0022 V0.0.1 (2023-01)</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7D78499D" w:rsidR="009B4C6D" w:rsidRDefault="009B4C6D" w:rsidP="00A301A6">
    <w:pPr>
      <w:pStyle w:val="Header"/>
      <w:framePr w:wrap="auto" w:vAnchor="text" w:hAnchor="margin" w:y="1"/>
    </w:pPr>
    <w:r>
      <w:fldChar w:fldCharType="begin"/>
    </w:r>
    <w:r>
      <w:instrText xml:space="preserve">styleref ZGSM </w:instrText>
    </w:r>
    <w:r>
      <w:fldChar w:fldCharType="separate"/>
    </w:r>
    <w:r w:rsidR="00E5522F">
      <w:t>Release 1</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98030E"/>
    <w:multiLevelType w:val="hybridMultilevel"/>
    <w:tmpl w:val="D0DA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472CA"/>
    <w:multiLevelType w:val="multilevel"/>
    <w:tmpl w:val="2B70E43C"/>
    <w:styleLink w:val="AppendixHeadings"/>
    <w:lvl w:ilvl="0">
      <w:start w:val="1"/>
      <w:numFmt w:val="upperLetter"/>
      <w:lvlText w:val="Appendix %1"/>
      <w:lvlJc w:val="left"/>
      <w:pPr>
        <w:tabs>
          <w:tab w:val="num" w:pos="2520"/>
        </w:tabs>
        <w:ind w:left="2520" w:hanging="360"/>
      </w:pPr>
      <w:rPr>
        <w:rFonts w:ascii="Arial" w:hAnsi="Arial" w:hint="default"/>
        <w:b/>
        <w:sz w:val="28"/>
      </w:rPr>
    </w:lvl>
    <w:lvl w:ilvl="1">
      <w:start w:val="1"/>
      <w:numFmt w:val="decimal"/>
      <w:lvlText w:val="%1.%2"/>
      <w:lvlJc w:val="left"/>
      <w:pPr>
        <w:tabs>
          <w:tab w:val="num" w:pos="2880"/>
        </w:tabs>
        <w:ind w:left="2880" w:hanging="360"/>
      </w:pPr>
      <w:rPr>
        <w:rFonts w:ascii="Arial" w:hAnsi="Arial" w:hint="default"/>
        <w:b/>
        <w:sz w:val="24"/>
      </w:rPr>
    </w:lvl>
    <w:lvl w:ilvl="2">
      <w:start w:val="1"/>
      <w:numFmt w:val="decimal"/>
      <w:lvlText w:val="%1.%2.%3"/>
      <w:lvlJc w:val="left"/>
      <w:pPr>
        <w:tabs>
          <w:tab w:val="num" w:pos="3240"/>
        </w:tabs>
        <w:ind w:left="3240" w:hanging="360"/>
      </w:pPr>
      <w:rPr>
        <w:rFonts w:ascii="Arial" w:hAnsi="Arial" w:hint="default"/>
        <w:b/>
        <w:sz w:val="22"/>
      </w:rPr>
    </w:lvl>
    <w:lvl w:ilvl="3">
      <w:start w:val="1"/>
      <w:numFmt w:val="decimal"/>
      <w:lvlText w:val="%1.%2.%3.%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5" w15:restartNumberingAfterBreak="0">
    <w:nsid w:val="079461E1"/>
    <w:multiLevelType w:val="hybridMultilevel"/>
    <w:tmpl w:val="16E83B68"/>
    <w:lvl w:ilvl="0" w:tplc="17709C0E">
      <w:start w:val="1"/>
      <w:numFmt w:val="decimal"/>
      <w:pStyle w:val="OptionalRequirement"/>
      <w:lvlText w:val="[O%1]"/>
      <w:lvlJc w:val="left"/>
      <w:pPr>
        <w:tabs>
          <w:tab w:val="num" w:pos="1800"/>
        </w:tabs>
        <w:ind w:left="1728" w:hanging="648"/>
      </w:pPr>
      <w:rPr>
        <w:rFonts w:hint="default"/>
        <w:b/>
        <w:i w:val="0"/>
        <w:em w:val="none"/>
      </w:rPr>
    </w:lvl>
    <w:lvl w:ilvl="1" w:tplc="04090001">
      <w:start w:val="1"/>
      <w:numFmt w:val="bullet"/>
      <w:lvlText w:val=""/>
      <w:lvlJc w:val="left"/>
      <w:pPr>
        <w:tabs>
          <w:tab w:val="num" w:pos="1440"/>
        </w:tabs>
        <w:ind w:left="1440" w:hanging="360"/>
      </w:pPr>
      <w:rPr>
        <w:rFonts w:ascii="Symbol" w:hAnsi="Symbol" w:hint="default"/>
        <w:b/>
        <w:i w:val="0"/>
        <w:em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8A55BD0"/>
    <w:multiLevelType w:val="multilevel"/>
    <w:tmpl w:val="59F2F112"/>
    <w:styleLink w:val="Bulle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3C5582"/>
    <w:multiLevelType w:val="hybridMultilevel"/>
    <w:tmpl w:val="410A931E"/>
    <w:lvl w:ilvl="0" w:tplc="08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BC4038"/>
    <w:multiLevelType w:val="hybridMultilevel"/>
    <w:tmpl w:val="66ECC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05CF8"/>
    <w:multiLevelType w:val="hybridMultilevel"/>
    <w:tmpl w:val="E4AE9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5C1E3E"/>
    <w:multiLevelType w:val="hybridMultilevel"/>
    <w:tmpl w:val="B22273B6"/>
    <w:lvl w:ilvl="0" w:tplc="8482E88E">
      <w:start w:val="1"/>
      <w:numFmt w:val="decimal"/>
      <w:pStyle w:val="MandatoryRequirement"/>
      <w:lvlText w:val="[R%1]"/>
      <w:lvlJc w:val="left"/>
      <w:pPr>
        <w:tabs>
          <w:tab w:val="num" w:pos="1836"/>
        </w:tabs>
        <w:ind w:left="1836" w:hanging="936"/>
      </w:pPr>
      <w:rPr>
        <w:rFonts w:hint="default"/>
        <w:b/>
        <w:i w:val="0"/>
        <w:strike w:val="0"/>
        <w:em w:val="none"/>
      </w:rPr>
    </w:lvl>
    <w:lvl w:ilvl="1" w:tplc="0409000F">
      <w:start w:val="1"/>
      <w:numFmt w:val="decimal"/>
      <w:lvlText w:val="%2."/>
      <w:lvlJc w:val="left"/>
      <w:pPr>
        <w:tabs>
          <w:tab w:val="num" w:pos="1440"/>
        </w:tabs>
        <w:ind w:left="1440" w:hanging="360"/>
      </w:pPr>
      <w:rPr>
        <w:rFonts w:hint="default"/>
        <w:b/>
        <w:i w:val="0"/>
        <w:strike w:val="0"/>
        <w:em w:val="none"/>
      </w:rPr>
    </w:lvl>
    <w:lvl w:ilvl="2" w:tplc="F57E8FC6">
      <w:start w:val="1"/>
      <w:numFmt w:val="bullet"/>
      <w:lvlText w:val=""/>
      <w:lvlJc w:val="left"/>
      <w:pPr>
        <w:tabs>
          <w:tab w:val="num" w:pos="2340"/>
        </w:tabs>
        <w:ind w:left="2340" w:hanging="360"/>
      </w:pPr>
      <w:rPr>
        <w:rFonts w:ascii="Symbol" w:hAnsi="Symbol" w:hint="default"/>
        <w:b/>
        <w:i w:val="0"/>
        <w:strike w:val="0"/>
        <w:color w:val="auto"/>
        <w:em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031740"/>
    <w:multiLevelType w:val="hybridMultilevel"/>
    <w:tmpl w:val="32D8E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4C7A26"/>
    <w:multiLevelType w:val="multilevel"/>
    <w:tmpl w:val="B90ED3FC"/>
    <w:styleLink w:val="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C5037A"/>
    <w:multiLevelType w:val="hybridMultilevel"/>
    <w:tmpl w:val="2ADA6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870C3"/>
    <w:multiLevelType w:val="multilevel"/>
    <w:tmpl w:val="3984C840"/>
    <w:styleLink w:val="TableBullet1"/>
    <w:lvl w:ilvl="0">
      <w:start w:val="1"/>
      <w:numFmt w:val="bullet"/>
      <w:lvlText w:val=""/>
      <w:lvlJc w:val="left"/>
      <w:pPr>
        <w:tabs>
          <w:tab w:val="num" w:pos="284"/>
        </w:tabs>
        <w:ind w:left="284" w:hanging="284"/>
      </w:pPr>
      <w:rPr>
        <w:rFonts w:ascii="Symbol" w:hAnsi="Symbol" w:hint="default"/>
        <w:sz w:val="24"/>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ind w:left="3248" w:hanging="360"/>
      </w:pPr>
      <w:rPr>
        <w:rFonts w:ascii="Symbol" w:hAnsi="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hint="default"/>
      </w:rPr>
    </w:lvl>
    <w:lvl w:ilvl="6">
      <w:start w:val="1"/>
      <w:numFmt w:val="bullet"/>
      <w:lvlText w:val=""/>
      <w:lvlJc w:val="left"/>
      <w:pPr>
        <w:ind w:left="5408" w:hanging="360"/>
      </w:pPr>
      <w:rPr>
        <w:rFonts w:ascii="Symbol" w:hAnsi="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hint="default"/>
      </w:rPr>
    </w:lvl>
  </w:abstractNum>
  <w:abstractNum w:abstractNumId="16" w15:restartNumberingAfterBreak="0">
    <w:nsid w:val="24620A50"/>
    <w:multiLevelType w:val="hybridMultilevel"/>
    <w:tmpl w:val="7F2C1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B6E21"/>
    <w:multiLevelType w:val="multilevel"/>
    <w:tmpl w:val="971EDDEE"/>
    <w:styleLink w:val="AppendixList"/>
    <w:lvl w:ilvl="0">
      <w:start w:val="1"/>
      <w:numFmt w:val="upperLetter"/>
      <w:pStyle w:val="AppendixH1"/>
      <w:lvlText w:val="Appendix %1"/>
      <w:lvlJc w:val="left"/>
      <w:pPr>
        <w:tabs>
          <w:tab w:val="num" w:pos="1440"/>
        </w:tabs>
        <w:ind w:left="1440" w:hanging="1440"/>
      </w:pPr>
      <w:rPr>
        <w:rFonts w:ascii="Sansation" w:hAnsi="Sansation" w:hint="default"/>
        <w:b/>
        <w:sz w:val="28"/>
      </w:rPr>
    </w:lvl>
    <w:lvl w:ilvl="1">
      <w:start w:val="1"/>
      <w:numFmt w:val="decimal"/>
      <w:pStyle w:val="AppendixH2"/>
      <w:lvlText w:val="%1.%2"/>
      <w:lvlJc w:val="left"/>
      <w:pPr>
        <w:tabs>
          <w:tab w:val="num" w:pos="720"/>
        </w:tabs>
        <w:ind w:left="720" w:hanging="720"/>
      </w:pPr>
      <w:rPr>
        <w:rFonts w:ascii="Sansation" w:hAnsi="Sansation" w:hint="default"/>
        <w:b/>
        <w:sz w:val="24"/>
      </w:rPr>
    </w:lvl>
    <w:lvl w:ilvl="2">
      <w:start w:val="1"/>
      <w:numFmt w:val="decimal"/>
      <w:pStyle w:val="AppendixH3"/>
      <w:lvlText w:val="%1.%2.%3"/>
      <w:lvlJc w:val="left"/>
      <w:pPr>
        <w:tabs>
          <w:tab w:val="num" w:pos="3960"/>
        </w:tabs>
        <w:ind w:left="3960" w:hanging="720"/>
      </w:pPr>
      <w:rPr>
        <w:rFonts w:ascii="Sansation" w:hAnsi="Sansation" w:hint="default"/>
        <w:b/>
        <w:sz w:val="22"/>
      </w:rPr>
    </w:lvl>
    <w:lvl w:ilvl="3">
      <w:start w:val="1"/>
      <w:numFmt w:val="decimal"/>
      <w:pStyle w:val="AppendixH4"/>
      <w:lvlText w:val="(%4)"/>
      <w:lvlJc w:val="left"/>
      <w:pPr>
        <w:ind w:left="10440" w:hanging="360"/>
      </w:pPr>
      <w:rPr>
        <w:rFonts w:hint="default"/>
      </w:rPr>
    </w:lvl>
    <w:lvl w:ilvl="4">
      <w:start w:val="1"/>
      <w:numFmt w:val="lowerLetter"/>
      <w:lvlText w:val="(%5)"/>
      <w:lvlJc w:val="left"/>
      <w:pPr>
        <w:ind w:left="10800" w:hanging="360"/>
      </w:pPr>
      <w:rPr>
        <w:rFonts w:hint="default"/>
      </w:rPr>
    </w:lvl>
    <w:lvl w:ilvl="5">
      <w:start w:val="1"/>
      <w:numFmt w:val="lowerRoman"/>
      <w:lvlText w:val="(%6)"/>
      <w:lvlJc w:val="left"/>
      <w:pPr>
        <w:ind w:left="11160" w:hanging="360"/>
      </w:pPr>
      <w:rPr>
        <w:rFonts w:hint="default"/>
      </w:rPr>
    </w:lvl>
    <w:lvl w:ilvl="6">
      <w:start w:val="1"/>
      <w:numFmt w:val="decimal"/>
      <w:lvlText w:val="%7."/>
      <w:lvlJc w:val="left"/>
      <w:pPr>
        <w:ind w:left="11520" w:hanging="360"/>
      </w:pPr>
      <w:rPr>
        <w:rFonts w:hint="default"/>
      </w:rPr>
    </w:lvl>
    <w:lvl w:ilvl="7">
      <w:start w:val="1"/>
      <w:numFmt w:val="lowerLetter"/>
      <w:lvlText w:val="%8."/>
      <w:lvlJc w:val="left"/>
      <w:pPr>
        <w:ind w:left="11880" w:hanging="360"/>
      </w:pPr>
      <w:rPr>
        <w:rFonts w:hint="default"/>
      </w:rPr>
    </w:lvl>
    <w:lvl w:ilvl="8">
      <w:start w:val="1"/>
      <w:numFmt w:val="lowerRoman"/>
      <w:lvlText w:val="%9."/>
      <w:lvlJc w:val="left"/>
      <w:pPr>
        <w:ind w:left="12240" w:hanging="360"/>
      </w:pPr>
      <w:rPr>
        <w:rFont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B650B4"/>
    <w:multiLevelType w:val="hybridMultilevel"/>
    <w:tmpl w:val="8FB0D054"/>
    <w:lvl w:ilvl="0" w:tplc="08090001">
      <w:start w:val="1"/>
      <w:numFmt w:val="bullet"/>
      <w:lvlText w:val=""/>
      <w:lvlJc w:val="left"/>
      <w:pPr>
        <w:ind w:left="720" w:hanging="360"/>
      </w:pPr>
      <w:rPr>
        <w:rFonts w:ascii="Symbol" w:hAnsi="Symbol" w:cs="Symbol" w:hint="default"/>
      </w:rPr>
    </w:lvl>
    <w:lvl w:ilvl="1" w:tplc="F57E910E">
      <w:start w:val="1"/>
      <w:numFmt w:val="lowerLetter"/>
      <w:lvlText w:val="%2."/>
      <w:lvlJc w:val="left"/>
      <w:pPr>
        <w:ind w:left="1440" w:hanging="360"/>
      </w:pPr>
    </w:lvl>
    <w:lvl w:ilvl="2" w:tplc="46A45A60">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20" w15:restartNumberingAfterBreak="0">
    <w:nsid w:val="304E4D1E"/>
    <w:multiLevelType w:val="hybridMultilevel"/>
    <w:tmpl w:val="F202CED6"/>
    <w:lvl w:ilvl="0" w:tplc="F9F01646">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BF6167"/>
    <w:multiLevelType w:val="multilevel"/>
    <w:tmpl w:val="2A821A0C"/>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0D26A8"/>
    <w:multiLevelType w:val="hybridMultilevel"/>
    <w:tmpl w:val="09CE97C6"/>
    <w:lvl w:ilvl="0" w:tplc="096CE520">
      <w:start w:val="1"/>
      <w:numFmt w:val="decimal"/>
      <w:pStyle w:val="reference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7B5DBD"/>
    <w:multiLevelType w:val="hybridMultilevel"/>
    <w:tmpl w:val="6298015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1B50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0F408A"/>
    <w:multiLevelType w:val="hybridMultilevel"/>
    <w:tmpl w:val="42F0660E"/>
    <w:lvl w:ilvl="0" w:tplc="08090001">
      <w:start w:val="1"/>
      <w:numFmt w:val="bullet"/>
      <w:lvlText w:val=""/>
      <w:lvlJc w:val="left"/>
      <w:pPr>
        <w:ind w:left="720" w:hanging="360"/>
      </w:pPr>
      <w:rPr>
        <w:rFonts w:ascii="Symbol" w:hAnsi="Symbol" w:cs="Symbol" w:hint="default"/>
      </w:rPr>
    </w:lvl>
    <w:lvl w:ilvl="1" w:tplc="F57E910E" w:tentative="1">
      <w:start w:val="1"/>
      <w:numFmt w:val="lowerLetter"/>
      <w:lvlText w:val="%2."/>
      <w:lvlJc w:val="left"/>
      <w:pPr>
        <w:ind w:left="1440" w:hanging="360"/>
      </w:pPr>
    </w:lvl>
    <w:lvl w:ilvl="2" w:tplc="46A45A60" w:tentative="1">
      <w:start w:val="1"/>
      <w:numFmt w:val="lowerRoman"/>
      <w:lvlText w:val="%3."/>
      <w:lvlJc w:val="right"/>
      <w:pPr>
        <w:ind w:left="2160" w:hanging="180"/>
      </w:pPr>
    </w:lvl>
    <w:lvl w:ilvl="3" w:tplc="9F2020C2" w:tentative="1">
      <w:start w:val="1"/>
      <w:numFmt w:val="decimal"/>
      <w:lvlText w:val="%4."/>
      <w:lvlJc w:val="left"/>
      <w:pPr>
        <w:ind w:left="2880" w:hanging="360"/>
      </w:pPr>
    </w:lvl>
    <w:lvl w:ilvl="4" w:tplc="1660CF30" w:tentative="1">
      <w:start w:val="1"/>
      <w:numFmt w:val="lowerLetter"/>
      <w:lvlText w:val="%5."/>
      <w:lvlJc w:val="left"/>
      <w:pPr>
        <w:ind w:left="3600" w:hanging="360"/>
      </w:pPr>
    </w:lvl>
    <w:lvl w:ilvl="5" w:tplc="EC24BFF4" w:tentative="1">
      <w:start w:val="1"/>
      <w:numFmt w:val="lowerRoman"/>
      <w:lvlText w:val="%6."/>
      <w:lvlJc w:val="right"/>
      <w:pPr>
        <w:ind w:left="4320" w:hanging="180"/>
      </w:pPr>
    </w:lvl>
    <w:lvl w:ilvl="6" w:tplc="9BA4939A" w:tentative="1">
      <w:start w:val="1"/>
      <w:numFmt w:val="decimal"/>
      <w:lvlText w:val="%7."/>
      <w:lvlJc w:val="left"/>
      <w:pPr>
        <w:ind w:left="5040" w:hanging="360"/>
      </w:pPr>
    </w:lvl>
    <w:lvl w:ilvl="7" w:tplc="28DE3AEA" w:tentative="1">
      <w:start w:val="1"/>
      <w:numFmt w:val="lowerLetter"/>
      <w:lvlText w:val="%8."/>
      <w:lvlJc w:val="left"/>
      <w:pPr>
        <w:ind w:left="5760" w:hanging="360"/>
      </w:pPr>
    </w:lvl>
    <w:lvl w:ilvl="8" w:tplc="802C9554" w:tentative="1">
      <w:start w:val="1"/>
      <w:numFmt w:val="lowerRoman"/>
      <w:lvlText w:val="%9."/>
      <w:lvlJc w:val="right"/>
      <w:pPr>
        <w:ind w:left="6480" w:hanging="180"/>
      </w:pPr>
    </w:lvl>
  </w:abstractNum>
  <w:abstractNum w:abstractNumId="30" w15:restartNumberingAfterBreak="0">
    <w:nsid w:val="5BD65A13"/>
    <w:multiLevelType w:val="hybridMultilevel"/>
    <w:tmpl w:val="B53AF380"/>
    <w:lvl w:ilvl="0" w:tplc="ED38087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F5006"/>
    <w:multiLevelType w:val="multilevel"/>
    <w:tmpl w:val="BB80A672"/>
    <w:lvl w:ilvl="0">
      <w:start w:val="1"/>
      <w:numFmt w:val="decimal"/>
      <w:pStyle w:val="ConditionalMandatoryRequirement"/>
      <w:suff w:val="nothing"/>
      <w:lvlText w:val="[CR%1]&lt;"/>
      <w:lvlJc w:val="left"/>
      <w:pPr>
        <w:ind w:left="2552" w:hanging="165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 w15:restartNumberingAfterBreak="0">
    <w:nsid w:val="68E6001E"/>
    <w:multiLevelType w:val="hybridMultilevel"/>
    <w:tmpl w:val="9C14362A"/>
    <w:lvl w:ilvl="0" w:tplc="A796B418">
      <w:start w:val="1"/>
      <w:numFmt w:val="decimal"/>
      <w:pStyle w:val="ConditionalDesirableRequirement"/>
      <w:suff w:val="nothing"/>
      <w:lvlText w:val="[CD%1]&lt;"/>
      <w:lvlJc w:val="left"/>
      <w:pPr>
        <w:ind w:left="2552" w:hanging="16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86E2496">
      <w:start w:val="1"/>
      <w:numFmt w:val="decimal"/>
      <w:pStyle w:val="ConditionalOptionalRequirement"/>
      <w:suff w:val="nothing"/>
      <w:lvlText w:val="[CO%2]&lt;"/>
      <w:lvlJc w:val="left"/>
      <w:pPr>
        <w:ind w:left="902"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1D4B05"/>
    <w:multiLevelType w:val="multilevel"/>
    <w:tmpl w:val="971EDDEE"/>
    <w:numStyleLink w:val="AppendixList"/>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8B4FF2"/>
    <w:multiLevelType w:val="multilevel"/>
    <w:tmpl w:val="C77C8800"/>
    <w:styleLink w:val="Style1"/>
    <w:lvl w:ilvl="0">
      <w:start w:val="1"/>
      <w:numFmt w:val="decimal"/>
      <w:lvlText w:val="[CR%1]&lt;"/>
      <w:lvlJc w:val="left"/>
      <w:pPr>
        <w:tabs>
          <w:tab w:val="num" w:pos="1008"/>
        </w:tabs>
        <w:ind w:left="2520" w:hanging="180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762460625">
    <w:abstractNumId w:val="18"/>
  </w:num>
  <w:num w:numId="2" w16cid:durableId="1038892642">
    <w:abstractNumId w:val="36"/>
  </w:num>
  <w:num w:numId="3" w16cid:durableId="1645308086">
    <w:abstractNumId w:val="12"/>
  </w:num>
  <w:num w:numId="4" w16cid:durableId="2007660812">
    <w:abstractNumId w:val="21"/>
  </w:num>
  <w:num w:numId="5" w16cid:durableId="1717854049">
    <w:abstractNumId w:val="27"/>
  </w:num>
  <w:num w:numId="6" w16cid:durableId="520169604">
    <w:abstractNumId w:val="2"/>
  </w:num>
  <w:num w:numId="7" w16cid:durableId="920220425">
    <w:abstractNumId w:val="1"/>
  </w:num>
  <w:num w:numId="8" w16cid:durableId="889615308">
    <w:abstractNumId w:val="0"/>
  </w:num>
  <w:num w:numId="9" w16cid:durableId="1222714462">
    <w:abstractNumId w:val="34"/>
  </w:num>
  <w:num w:numId="10" w16cid:durableId="1076394020">
    <w:abstractNumId w:val="37"/>
  </w:num>
  <w:num w:numId="11" w16cid:durableId="683020621">
    <w:abstractNumId w:val="24"/>
  </w:num>
  <w:num w:numId="12" w16cid:durableId="1859738497">
    <w:abstractNumId w:val="10"/>
  </w:num>
  <w:num w:numId="13" w16cid:durableId="535894974">
    <w:abstractNumId w:val="5"/>
  </w:num>
  <w:num w:numId="14" w16cid:durableId="78716518">
    <w:abstractNumId w:val="23"/>
  </w:num>
  <w:num w:numId="15" w16cid:durableId="1912546116">
    <w:abstractNumId w:val="20"/>
  </w:num>
  <w:num w:numId="16" w16cid:durableId="890724897">
    <w:abstractNumId w:val="32"/>
  </w:num>
  <w:num w:numId="17" w16cid:durableId="1312128052">
    <w:abstractNumId w:val="22"/>
  </w:num>
  <w:num w:numId="18" w16cid:durableId="660279019">
    <w:abstractNumId w:val="35"/>
  </w:num>
  <w:num w:numId="19" w16cid:durableId="184951463">
    <w:abstractNumId w:val="31"/>
  </w:num>
  <w:num w:numId="20" w16cid:durableId="296688309">
    <w:abstractNumId w:val="4"/>
  </w:num>
  <w:num w:numId="21" w16cid:durableId="969047039">
    <w:abstractNumId w:val="17"/>
  </w:num>
  <w:num w:numId="22" w16cid:durableId="1862814153">
    <w:abstractNumId w:val="33"/>
    <w:lvlOverride w:ilvl="0">
      <w:lvl w:ilvl="0">
        <w:start w:val="1"/>
        <w:numFmt w:val="upperLetter"/>
        <w:pStyle w:val="AppendixH1"/>
        <w:lvlText w:val="Appendix %1"/>
        <w:lvlJc w:val="left"/>
        <w:pPr>
          <w:tabs>
            <w:tab w:val="num" w:pos="1440"/>
          </w:tabs>
          <w:ind w:left="1440" w:hanging="1440"/>
        </w:pPr>
        <w:rPr>
          <w:rFonts w:ascii="Sansation" w:hAnsi="Sansation" w:hint="default"/>
          <w:b/>
          <w:sz w:val="28"/>
        </w:rPr>
      </w:lvl>
    </w:lvlOverride>
  </w:num>
  <w:num w:numId="23" w16cid:durableId="1691250734">
    <w:abstractNumId w:val="6"/>
  </w:num>
  <w:num w:numId="24" w16cid:durableId="1810245398">
    <w:abstractNumId w:val="13"/>
  </w:num>
  <w:num w:numId="25" w16cid:durableId="1150562500">
    <w:abstractNumId w:val="15"/>
  </w:num>
  <w:num w:numId="26" w16cid:durableId="1741320691">
    <w:abstractNumId w:val="28"/>
  </w:num>
  <w:num w:numId="27" w16cid:durableId="1456025707">
    <w:abstractNumId w:val="3"/>
  </w:num>
  <w:num w:numId="28" w16cid:durableId="1007365267">
    <w:abstractNumId w:val="30"/>
  </w:num>
  <w:num w:numId="29" w16cid:durableId="1073238582">
    <w:abstractNumId w:val="16"/>
  </w:num>
  <w:num w:numId="30" w16cid:durableId="462423849">
    <w:abstractNumId w:val="8"/>
  </w:num>
  <w:num w:numId="31" w16cid:durableId="1374698799">
    <w:abstractNumId w:val="26"/>
  </w:num>
  <w:num w:numId="32" w16cid:durableId="1294676843">
    <w:abstractNumId w:val="25"/>
  </w:num>
  <w:num w:numId="33" w16cid:durableId="1583250016">
    <w:abstractNumId w:val="11"/>
  </w:num>
  <w:num w:numId="34" w16cid:durableId="2014606395">
    <w:abstractNumId w:val="14"/>
  </w:num>
  <w:num w:numId="35" w16cid:durableId="1897202868">
    <w:abstractNumId w:val="7"/>
  </w:num>
  <w:num w:numId="36" w16cid:durableId="203954700">
    <w:abstractNumId w:val="29"/>
  </w:num>
  <w:num w:numId="37" w16cid:durableId="1854414199">
    <w:abstractNumId w:val="19"/>
  </w:num>
  <w:num w:numId="38" w16cid:durableId="512232649">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36227"/>
    <w:rsid w:val="00041796"/>
    <w:rsid w:val="00042246"/>
    <w:rsid w:val="00053179"/>
    <w:rsid w:val="000563FC"/>
    <w:rsid w:val="000627EC"/>
    <w:rsid w:val="000862BF"/>
    <w:rsid w:val="000B62FD"/>
    <w:rsid w:val="000E2572"/>
    <w:rsid w:val="00102FAB"/>
    <w:rsid w:val="00107A14"/>
    <w:rsid w:val="001106CD"/>
    <w:rsid w:val="001209D6"/>
    <w:rsid w:val="0013779F"/>
    <w:rsid w:val="001C0050"/>
    <w:rsid w:val="001F2032"/>
    <w:rsid w:val="001F3B0B"/>
    <w:rsid w:val="00201518"/>
    <w:rsid w:val="00211D77"/>
    <w:rsid w:val="00223527"/>
    <w:rsid w:val="00257FFB"/>
    <w:rsid w:val="0026012A"/>
    <w:rsid w:val="00263189"/>
    <w:rsid w:val="002766F0"/>
    <w:rsid w:val="00284AEB"/>
    <w:rsid w:val="00297761"/>
    <w:rsid w:val="002A12D0"/>
    <w:rsid w:val="002F5A5F"/>
    <w:rsid w:val="003020CC"/>
    <w:rsid w:val="0032323A"/>
    <w:rsid w:val="003656EB"/>
    <w:rsid w:val="003B4A00"/>
    <w:rsid w:val="003D2127"/>
    <w:rsid w:val="003D5BA9"/>
    <w:rsid w:val="003E16E9"/>
    <w:rsid w:val="00415A26"/>
    <w:rsid w:val="004239FE"/>
    <w:rsid w:val="0043217D"/>
    <w:rsid w:val="00433DB3"/>
    <w:rsid w:val="00441076"/>
    <w:rsid w:val="00444843"/>
    <w:rsid w:val="00451167"/>
    <w:rsid w:val="0046262A"/>
    <w:rsid w:val="00470D4B"/>
    <w:rsid w:val="00486FA9"/>
    <w:rsid w:val="00491EBF"/>
    <w:rsid w:val="004961D6"/>
    <w:rsid w:val="004B1A91"/>
    <w:rsid w:val="004C3200"/>
    <w:rsid w:val="004D0A11"/>
    <w:rsid w:val="004D4313"/>
    <w:rsid w:val="004E2E28"/>
    <w:rsid w:val="004E2EA5"/>
    <w:rsid w:val="004F0B13"/>
    <w:rsid w:val="004F225F"/>
    <w:rsid w:val="004F45C9"/>
    <w:rsid w:val="00507D21"/>
    <w:rsid w:val="00516444"/>
    <w:rsid w:val="00527306"/>
    <w:rsid w:val="0053756A"/>
    <w:rsid w:val="005578DD"/>
    <w:rsid w:val="00581017"/>
    <w:rsid w:val="00585BC1"/>
    <w:rsid w:val="00596CD2"/>
    <w:rsid w:val="005A18BC"/>
    <w:rsid w:val="005A3F78"/>
    <w:rsid w:val="005B1BAE"/>
    <w:rsid w:val="005F45AD"/>
    <w:rsid w:val="00605096"/>
    <w:rsid w:val="00620C0A"/>
    <w:rsid w:val="00622FD2"/>
    <w:rsid w:val="00637087"/>
    <w:rsid w:val="006516F1"/>
    <w:rsid w:val="00663768"/>
    <w:rsid w:val="006735EB"/>
    <w:rsid w:val="006871A9"/>
    <w:rsid w:val="00690F2F"/>
    <w:rsid w:val="006A1A07"/>
    <w:rsid w:val="006B5094"/>
    <w:rsid w:val="006B54F6"/>
    <w:rsid w:val="006C2005"/>
    <w:rsid w:val="006E51F3"/>
    <w:rsid w:val="006E5952"/>
    <w:rsid w:val="006F2AFA"/>
    <w:rsid w:val="006F2C5C"/>
    <w:rsid w:val="00710CFD"/>
    <w:rsid w:val="00711235"/>
    <w:rsid w:val="007254BD"/>
    <w:rsid w:val="007319BC"/>
    <w:rsid w:val="0074118F"/>
    <w:rsid w:val="00741CD0"/>
    <w:rsid w:val="007554C7"/>
    <w:rsid w:val="00770E2F"/>
    <w:rsid w:val="00773C32"/>
    <w:rsid w:val="0079191A"/>
    <w:rsid w:val="007A45B7"/>
    <w:rsid w:val="007C732A"/>
    <w:rsid w:val="00804A52"/>
    <w:rsid w:val="00814905"/>
    <w:rsid w:val="00824F11"/>
    <w:rsid w:val="0083781A"/>
    <w:rsid w:val="00840FD6"/>
    <w:rsid w:val="00844723"/>
    <w:rsid w:val="00857649"/>
    <w:rsid w:val="00860081"/>
    <w:rsid w:val="0086712B"/>
    <w:rsid w:val="00870E02"/>
    <w:rsid w:val="00872752"/>
    <w:rsid w:val="00884BBD"/>
    <w:rsid w:val="00891A98"/>
    <w:rsid w:val="0089787C"/>
    <w:rsid w:val="008A54E2"/>
    <w:rsid w:val="008C187A"/>
    <w:rsid w:val="008D0944"/>
    <w:rsid w:val="00900FAE"/>
    <w:rsid w:val="00904CB6"/>
    <w:rsid w:val="0091015B"/>
    <w:rsid w:val="009142B0"/>
    <w:rsid w:val="00947393"/>
    <w:rsid w:val="0095073F"/>
    <w:rsid w:val="0095389A"/>
    <w:rsid w:val="00954681"/>
    <w:rsid w:val="00971E42"/>
    <w:rsid w:val="00972AEE"/>
    <w:rsid w:val="00975CBA"/>
    <w:rsid w:val="0098411D"/>
    <w:rsid w:val="009938DD"/>
    <w:rsid w:val="00997CC9"/>
    <w:rsid w:val="009B3573"/>
    <w:rsid w:val="009B4C6D"/>
    <w:rsid w:val="009B5FE7"/>
    <w:rsid w:val="009C0D52"/>
    <w:rsid w:val="009D6435"/>
    <w:rsid w:val="009E1681"/>
    <w:rsid w:val="009F3D62"/>
    <w:rsid w:val="009F4E5E"/>
    <w:rsid w:val="009F7746"/>
    <w:rsid w:val="00A079A8"/>
    <w:rsid w:val="00A11A73"/>
    <w:rsid w:val="00A301A6"/>
    <w:rsid w:val="00A80DBD"/>
    <w:rsid w:val="00AB2FE0"/>
    <w:rsid w:val="00B2675F"/>
    <w:rsid w:val="00B46FB4"/>
    <w:rsid w:val="00B501F4"/>
    <w:rsid w:val="00B6617B"/>
    <w:rsid w:val="00B661B5"/>
    <w:rsid w:val="00B835EC"/>
    <w:rsid w:val="00B85DE3"/>
    <w:rsid w:val="00B8609C"/>
    <w:rsid w:val="00B92F68"/>
    <w:rsid w:val="00BC04BC"/>
    <w:rsid w:val="00BD44F2"/>
    <w:rsid w:val="00BF1EE4"/>
    <w:rsid w:val="00C300FD"/>
    <w:rsid w:val="00C322B6"/>
    <w:rsid w:val="00C34DE9"/>
    <w:rsid w:val="00C54516"/>
    <w:rsid w:val="00C8344F"/>
    <w:rsid w:val="00CA0CDC"/>
    <w:rsid w:val="00CC49E4"/>
    <w:rsid w:val="00D04C54"/>
    <w:rsid w:val="00D31EC8"/>
    <w:rsid w:val="00D523C6"/>
    <w:rsid w:val="00D626BF"/>
    <w:rsid w:val="00DA2ED5"/>
    <w:rsid w:val="00DC3F36"/>
    <w:rsid w:val="00E33688"/>
    <w:rsid w:val="00E460F8"/>
    <w:rsid w:val="00E5522F"/>
    <w:rsid w:val="00E62094"/>
    <w:rsid w:val="00E71784"/>
    <w:rsid w:val="00EA2224"/>
    <w:rsid w:val="00EA3774"/>
    <w:rsid w:val="00EA3A0A"/>
    <w:rsid w:val="00EB170F"/>
    <w:rsid w:val="00EC702F"/>
    <w:rsid w:val="00EF19D6"/>
    <w:rsid w:val="00EF39DF"/>
    <w:rsid w:val="00F03CF4"/>
    <w:rsid w:val="00F059B0"/>
    <w:rsid w:val="00F115DD"/>
    <w:rsid w:val="00F1200C"/>
    <w:rsid w:val="00F24FC5"/>
    <w:rsid w:val="00F356D2"/>
    <w:rsid w:val="00F52C10"/>
    <w:rsid w:val="00F71860"/>
    <w:rsid w:val="00F82B8F"/>
    <w:rsid w:val="00FA3062"/>
    <w:rsid w:val="00FB7C3A"/>
    <w:rsid w:val="00FC41E1"/>
    <w:rsid w:val="00FD49A2"/>
    <w:rsid w:val="00FD7EA9"/>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FAE"/>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uiPriority w:val="9"/>
    <w:qFormat/>
    <w:rsid w:val="00900FAE"/>
    <w:pPr>
      <w:pBdr>
        <w:top w:val="none" w:sz="0" w:space="0" w:color="auto"/>
      </w:pBdr>
      <w:spacing w:before="180"/>
      <w:outlineLvl w:val="1"/>
    </w:pPr>
    <w:rPr>
      <w:sz w:val="32"/>
    </w:rPr>
  </w:style>
  <w:style w:type="paragraph" w:styleId="Heading3">
    <w:name w:val="heading 3"/>
    <w:basedOn w:val="Heading2"/>
    <w:next w:val="Normal"/>
    <w:link w:val="Heading3Char"/>
    <w:uiPriority w:val="9"/>
    <w:qFormat/>
    <w:rsid w:val="00900FAE"/>
    <w:pPr>
      <w:spacing w:before="120"/>
      <w:outlineLvl w:val="2"/>
    </w:pPr>
    <w:rPr>
      <w:sz w:val="28"/>
    </w:rPr>
  </w:style>
  <w:style w:type="paragraph" w:styleId="Heading4">
    <w:name w:val="heading 4"/>
    <w:basedOn w:val="Heading3"/>
    <w:next w:val="Normal"/>
    <w:link w:val="Heading4Char"/>
    <w:uiPriority w:val="9"/>
    <w:qFormat/>
    <w:rsid w:val="00900FAE"/>
    <w:pPr>
      <w:ind w:left="1418" w:hanging="1418"/>
      <w:outlineLvl w:val="3"/>
    </w:pPr>
    <w:rPr>
      <w:sz w:val="24"/>
    </w:rPr>
  </w:style>
  <w:style w:type="paragraph" w:styleId="Heading5">
    <w:name w:val="heading 5"/>
    <w:basedOn w:val="Heading4"/>
    <w:next w:val="Normal"/>
    <w:link w:val="Heading5Char"/>
    <w:uiPriority w:val="9"/>
    <w:qFormat/>
    <w:rsid w:val="00900FAE"/>
    <w:pPr>
      <w:ind w:left="1701" w:hanging="1701"/>
      <w:outlineLvl w:val="4"/>
    </w:pPr>
    <w:rPr>
      <w:sz w:val="22"/>
    </w:rPr>
  </w:style>
  <w:style w:type="paragraph" w:styleId="Heading6">
    <w:name w:val="heading 6"/>
    <w:basedOn w:val="H6"/>
    <w:next w:val="Normal"/>
    <w:link w:val="Heading6Char"/>
    <w:uiPriority w:val="9"/>
    <w:qFormat/>
    <w:rsid w:val="00900FAE"/>
    <w:pPr>
      <w:outlineLvl w:val="5"/>
    </w:pPr>
  </w:style>
  <w:style w:type="paragraph" w:styleId="Heading7">
    <w:name w:val="heading 7"/>
    <w:basedOn w:val="H6"/>
    <w:next w:val="Normal"/>
    <w:link w:val="Heading7Char"/>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link w:val="Heading9Char"/>
    <w:qFormat/>
    <w:rsid w:val="00900FA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Footnote Text Char1,Footnote Text Char Char"/>
    <w:basedOn w:val="Normal"/>
    <w:link w:val="FootnoteTextChar"/>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uiPriority w:val="39"/>
    <w:rsid w:val="00900FAE"/>
    <w:pPr>
      <w:ind w:left="1985" w:hanging="1985"/>
    </w:pPr>
  </w:style>
  <w:style w:type="paragraph" w:styleId="TOC7">
    <w:name w:val="toc 7"/>
    <w:basedOn w:val="TOC6"/>
    <w:next w:val="Normal"/>
    <w:uiPriority w:val="39"/>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aliases w:val="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uiPriority w:val="9"/>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uiPriority w:val="9"/>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uiPriority w:val="9"/>
    <w:rsid w:val="009142B0"/>
    <w:rPr>
      <w:rFonts w:ascii="Arial" w:hAnsi="Arial"/>
      <w:sz w:val="28"/>
      <w:lang w:eastAsia="en-US"/>
    </w:rPr>
  </w:style>
  <w:style w:type="character" w:customStyle="1" w:styleId="Heading4Char">
    <w:name w:val="Heading 4 Char"/>
    <w:basedOn w:val="DefaultParagraphFont"/>
    <w:link w:val="Heading4"/>
    <w:uiPriority w:val="9"/>
    <w:rsid w:val="009142B0"/>
    <w:rPr>
      <w:rFonts w:ascii="Arial" w:hAnsi="Arial"/>
      <w:sz w:val="24"/>
      <w:lang w:eastAsia="en-US"/>
    </w:rPr>
  </w:style>
  <w:style w:type="character" w:customStyle="1" w:styleId="Heading5Char">
    <w:name w:val="Heading 5 Char"/>
    <w:basedOn w:val="DefaultParagraphFont"/>
    <w:link w:val="Heading5"/>
    <w:uiPriority w:val="9"/>
    <w:rsid w:val="009142B0"/>
    <w:rPr>
      <w:rFonts w:ascii="Arial" w:hAnsi="Arial"/>
      <w:sz w:val="22"/>
      <w:lang w:eastAsia="en-US"/>
    </w:rPr>
  </w:style>
  <w:style w:type="character" w:customStyle="1" w:styleId="Heading6Char">
    <w:name w:val="Heading 6 Char"/>
    <w:basedOn w:val="DefaultParagraphFont"/>
    <w:link w:val="Heading6"/>
    <w:uiPriority w:val="9"/>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val="en-IL" w:bidi="he-IL"/>
    </w:rPr>
  </w:style>
  <w:style w:type="paragraph" w:customStyle="1" w:styleId="Tableheading">
    <w:name w:val="Table heading"/>
    <w:basedOn w:val="Normal"/>
    <w:qFormat/>
    <w:rsid w:val="009142B0"/>
    <w:pPr>
      <w:keepNext/>
      <w:overflowPunct/>
      <w:autoSpaceDE/>
      <w:autoSpaceDN/>
      <w:adjustRightInd/>
      <w:spacing w:after="0"/>
      <w:textAlignment w:val="auto"/>
    </w:pPr>
    <w:rPr>
      <w:rFonts w:asciiTheme="minorBidi" w:hAnsiTheme="minorBidi"/>
      <w:b/>
      <w:szCs w:val="24"/>
      <w:lang w:val="en-IL" w:bidi="he-IL"/>
    </w:rPr>
  </w:style>
  <w:style w:type="paragraph" w:customStyle="1" w:styleId="Tablecell">
    <w:name w:val="Table cell"/>
    <w:basedOn w:val="Normal"/>
    <w:qFormat/>
    <w:rsid w:val="009142B0"/>
    <w:pPr>
      <w:overflowPunct/>
      <w:autoSpaceDE/>
      <w:autoSpaceDN/>
      <w:adjustRightInd/>
      <w:spacing w:after="0"/>
      <w:textAlignment w:val="auto"/>
    </w:pPr>
    <w:rPr>
      <w:rFonts w:asciiTheme="minorBidi" w:hAnsiTheme="minorBidi"/>
      <w:szCs w:val="24"/>
      <w:lang w:val="en-IL" w:bidi="he-IL"/>
    </w:rPr>
  </w:style>
  <w:style w:type="numbering" w:customStyle="1" w:styleId="Bullet">
    <w:name w:val="Bullet"/>
    <w:basedOn w:val="NoList"/>
    <w:rsid w:val="009142B0"/>
    <w:pPr>
      <w:numPr>
        <w:numId w:val="23"/>
      </w:numPr>
    </w:pPr>
  </w:style>
  <w:style w:type="numbering" w:customStyle="1" w:styleId="Numbered">
    <w:name w:val="Numbered"/>
    <w:basedOn w:val="NoList"/>
    <w:rsid w:val="009142B0"/>
    <w:pPr>
      <w:numPr>
        <w:numId w:val="24"/>
      </w:numPr>
    </w:pPr>
  </w:style>
  <w:style w:type="paragraph" w:customStyle="1" w:styleId="DocumentTitle">
    <w:name w:val="Document Title"/>
    <w:basedOn w:val="Normal"/>
    <w:autoRedefine/>
    <w:rsid w:val="009142B0"/>
    <w:pPr>
      <w:overflowPunct/>
      <w:autoSpaceDE/>
      <w:autoSpaceDN/>
      <w:adjustRightInd/>
      <w:spacing w:before="120" w:after="120"/>
      <w:jc w:val="center"/>
      <w:textAlignment w:val="auto"/>
    </w:pPr>
    <w:rPr>
      <w:rFonts w:ascii="Sansation" w:hAnsi="Sansation"/>
      <w:b/>
      <w:noProof/>
      <w:sz w:val="44"/>
      <w:szCs w:val="44"/>
      <w:lang w:val="en-IL" w:bidi="he-IL"/>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basedOn w:val="DefaultParagraphFont"/>
    <w:link w:val="FootnoteText"/>
    <w:semiHidden/>
    <w:rsid w:val="009142B0"/>
    <w:rPr>
      <w:sz w:val="16"/>
      <w:lang w:eastAsia="en-US"/>
    </w:rPr>
  </w:style>
  <w:style w:type="paragraph" w:customStyle="1" w:styleId="referencelist">
    <w:name w:val="reference list"/>
    <w:basedOn w:val="Body"/>
    <w:qFormat/>
    <w:rsid w:val="009142B0"/>
    <w:pPr>
      <w:numPr>
        <w:numId w:val="11"/>
      </w:numPr>
      <w:jc w:val="left"/>
    </w:pPr>
  </w:style>
  <w:style w:type="character" w:customStyle="1" w:styleId="CommentTextChar">
    <w:name w:val="Comment Text Char"/>
    <w:basedOn w:val="DefaultParagraphFont"/>
    <w:semiHidden/>
    <w:rsid w:val="009142B0"/>
    <w:rPr>
      <w:rFonts w:asciiTheme="minorBidi" w:hAnsiTheme="minorBidi"/>
      <w:szCs w:val="24"/>
      <w:lang w:val="en-IL"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val="en-IL"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val="en-IL"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142B0"/>
    <w:pPr>
      <w:keepNext/>
      <w:keepLines/>
      <w:overflowPunct/>
      <w:autoSpaceDE/>
      <w:autoSpaceDN/>
      <w:adjustRightInd/>
      <w:spacing w:after="120"/>
      <w:jc w:val="center"/>
      <w:textAlignment w:val="auto"/>
    </w:pPr>
    <w:rPr>
      <w:rFonts w:ascii="Sansation" w:hAnsi="Sansation"/>
      <w:b/>
      <w:sz w:val="28"/>
      <w:szCs w:val="28"/>
      <w:lang w:val="en-IL" w:bidi="he-IL"/>
    </w:rPr>
  </w:style>
  <w:style w:type="paragraph" w:customStyle="1" w:styleId="MandatoryRequirement">
    <w:name w:val="Mandatory Requirement"/>
    <w:basedOn w:val="Body"/>
    <w:next w:val="Body"/>
    <w:qFormat/>
    <w:rsid w:val="009142B0"/>
    <w:pPr>
      <w:numPr>
        <w:numId w:val="12"/>
      </w:numPr>
    </w:pPr>
  </w:style>
  <w:style w:type="paragraph" w:customStyle="1" w:styleId="OptionalRequirement">
    <w:name w:val="Optional Requirement"/>
    <w:basedOn w:val="Body"/>
    <w:next w:val="Body"/>
    <w:qFormat/>
    <w:rsid w:val="009142B0"/>
    <w:pPr>
      <w:numPr>
        <w:numId w:val="13"/>
      </w:numPr>
      <w:tabs>
        <w:tab w:val="clear" w:pos="1800"/>
        <w:tab w:val="left" w:pos="1837"/>
      </w:tabs>
      <w:ind w:left="1832" w:hanging="930"/>
    </w:pPr>
  </w:style>
  <w:style w:type="paragraph" w:customStyle="1" w:styleId="DesirableRequirement">
    <w:name w:val="Desirable Requirement"/>
    <w:basedOn w:val="Body"/>
    <w:next w:val="Body"/>
    <w:qFormat/>
    <w:rsid w:val="009142B0"/>
    <w:pPr>
      <w:numPr>
        <w:numId w:val="14"/>
      </w:numPr>
      <w:tabs>
        <w:tab w:val="clear" w:pos="1800"/>
        <w:tab w:val="left" w:pos="1837"/>
      </w:tabs>
      <w:ind w:left="1838" w:hanging="936"/>
    </w:pPr>
  </w:style>
  <w:style w:type="paragraph" w:customStyle="1" w:styleId="Figure">
    <w:name w:val="Figure"/>
    <w:basedOn w:val="Normal"/>
    <w:next w:val="Caption"/>
    <w:qFormat/>
    <w:rsid w:val="009142B0"/>
    <w:pPr>
      <w:keepNext/>
      <w:overflowPunct/>
      <w:autoSpaceDE/>
      <w:autoSpaceDN/>
      <w:adjustRightInd/>
      <w:spacing w:before="240" w:after="0"/>
      <w:jc w:val="center"/>
      <w:textAlignment w:val="auto"/>
    </w:pPr>
    <w:rPr>
      <w:rFonts w:asciiTheme="minorBidi" w:hAnsiTheme="minorBidi"/>
      <w:szCs w:val="24"/>
      <w:lang w:val="en-IL" w:bidi="he-IL"/>
    </w:rPr>
  </w:style>
  <w:style w:type="paragraph" w:customStyle="1" w:styleId="EditorNote">
    <w:name w:val="Editor Note"/>
    <w:basedOn w:val="Body"/>
    <w:qFormat/>
    <w:rsid w:val="009142B0"/>
    <w:pPr>
      <w:numPr>
        <w:numId w:val="15"/>
      </w:numPr>
    </w:pPr>
    <w:rPr>
      <w:i/>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basedOn w:val="DefaultParagraphFont"/>
    <w:link w:val="HTMLPreformatted"/>
    <w:rsid w:val="009142B0"/>
    <w:rPr>
      <w:rFonts w:ascii="Courier New" w:hAnsi="Courier New" w:cs="Courier New"/>
      <w:lang w:eastAsia="en-US"/>
    </w:rPr>
  </w:style>
  <w:style w:type="paragraph" w:customStyle="1" w:styleId="ConditionalOptionalRequirement">
    <w:name w:val="Conditional Optional Requirement"/>
    <w:basedOn w:val="Body"/>
    <w:next w:val="Body"/>
    <w:qFormat/>
    <w:rsid w:val="009142B0"/>
    <w:pPr>
      <w:numPr>
        <w:ilvl w:val="1"/>
        <w:numId w:val="16"/>
      </w:numPr>
      <w:tabs>
        <w:tab w:val="left" w:pos="2552"/>
      </w:tabs>
      <w:ind w:left="2552" w:hanging="1650"/>
    </w:pPr>
  </w:style>
  <w:style w:type="paragraph" w:customStyle="1" w:styleId="ConditionalMandatoryRequirement">
    <w:name w:val="Conditional Mandatory Requirement"/>
    <w:basedOn w:val="Normal"/>
    <w:next w:val="Body"/>
    <w:qFormat/>
    <w:rsid w:val="009142B0"/>
    <w:pPr>
      <w:numPr>
        <w:numId w:val="19"/>
      </w:numPr>
      <w:tabs>
        <w:tab w:val="left" w:pos="2552"/>
      </w:tabs>
      <w:overflowPunct/>
      <w:autoSpaceDE/>
      <w:autoSpaceDN/>
      <w:adjustRightInd/>
      <w:spacing w:before="240" w:after="0"/>
      <w:jc w:val="both"/>
      <w:textAlignment w:val="auto"/>
    </w:pPr>
    <w:rPr>
      <w:rFonts w:asciiTheme="minorBidi" w:hAnsiTheme="minorBidi"/>
      <w:szCs w:val="24"/>
      <w:lang w:val="en-IL" w:bidi="he-IL"/>
    </w:rPr>
  </w:style>
  <w:style w:type="paragraph" w:customStyle="1" w:styleId="ConditionalDesirableRequirement">
    <w:name w:val="Conditional Desirable Requirement"/>
    <w:basedOn w:val="Body"/>
    <w:next w:val="Body"/>
    <w:qFormat/>
    <w:rsid w:val="009142B0"/>
    <w:pPr>
      <w:numPr>
        <w:numId w:val="16"/>
      </w:numPr>
      <w:tabs>
        <w:tab w:val="left" w:pos="2552"/>
      </w:tabs>
    </w:pPr>
  </w:style>
  <w:style w:type="numbering" w:customStyle="1" w:styleId="Style1">
    <w:name w:val="Style1"/>
    <w:uiPriority w:val="99"/>
    <w:rsid w:val="009142B0"/>
    <w:pPr>
      <w:numPr>
        <w:numId w:val="18"/>
      </w:numPr>
    </w:pPr>
  </w:style>
  <w:style w:type="paragraph" w:customStyle="1" w:styleId="AppendixH1">
    <w:name w:val="Appendix H1"/>
    <w:basedOn w:val="Body"/>
    <w:next w:val="Body"/>
    <w:qFormat/>
    <w:rsid w:val="009142B0"/>
    <w:pPr>
      <w:numPr>
        <w:numId w:val="22"/>
      </w:numPr>
      <w:tabs>
        <w:tab w:val="clear" w:pos="1440"/>
        <w:tab w:val="num" w:pos="1980"/>
      </w:tabs>
      <w:ind w:left="1979" w:hanging="1979"/>
      <w:outlineLvl w:val="0"/>
    </w:pPr>
    <w:rPr>
      <w:rFonts w:ascii="Sansation" w:hAnsi="Sansation"/>
      <w:b/>
      <w:sz w:val="28"/>
    </w:rPr>
  </w:style>
  <w:style w:type="paragraph" w:customStyle="1" w:styleId="AppendixH2">
    <w:name w:val="Appendix H2"/>
    <w:basedOn w:val="Body"/>
    <w:next w:val="Body"/>
    <w:qFormat/>
    <w:rsid w:val="009142B0"/>
    <w:pPr>
      <w:keepNext/>
      <w:numPr>
        <w:ilvl w:val="1"/>
        <w:numId w:val="22"/>
      </w:numPr>
      <w:outlineLvl w:val="1"/>
    </w:pPr>
    <w:rPr>
      <w:rFonts w:ascii="Sansation" w:hAnsi="Sansation"/>
      <w:b/>
    </w:rPr>
  </w:style>
  <w:style w:type="paragraph" w:customStyle="1" w:styleId="AppendixH3">
    <w:name w:val="Appendix H3"/>
    <w:basedOn w:val="Body"/>
    <w:next w:val="Body"/>
    <w:qFormat/>
    <w:rsid w:val="009142B0"/>
    <w:pPr>
      <w:keepNext/>
      <w:numPr>
        <w:ilvl w:val="2"/>
        <w:numId w:val="22"/>
      </w:numPr>
      <w:tabs>
        <w:tab w:val="clear" w:pos="3960"/>
        <w:tab w:val="num" w:pos="720"/>
      </w:tabs>
      <w:ind w:left="720"/>
      <w:outlineLvl w:val="2"/>
    </w:pPr>
    <w:rPr>
      <w:rFonts w:ascii="Sansation" w:hAnsi="Sansation"/>
      <w:b/>
      <w:sz w:val="22"/>
    </w:rPr>
  </w:style>
  <w:style w:type="numbering" w:customStyle="1" w:styleId="AppendixHeadings">
    <w:name w:val="Appendix Headings"/>
    <w:uiPriority w:val="99"/>
    <w:rsid w:val="009142B0"/>
    <w:pPr>
      <w:numPr>
        <w:numId w:val="20"/>
      </w:numPr>
    </w:pPr>
  </w:style>
  <w:style w:type="numbering" w:customStyle="1" w:styleId="AppendixList">
    <w:name w:val="Appendix List"/>
    <w:uiPriority w:val="99"/>
    <w:rsid w:val="009142B0"/>
    <w:pPr>
      <w:numPr>
        <w:numId w:val="21"/>
      </w:numPr>
    </w:p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val="en-IL" w:bidi="he-IL"/>
    </w:rPr>
  </w:style>
  <w:style w:type="table" w:customStyle="1" w:styleId="TableGridMEF">
    <w:name w:val="Table Grid MEF"/>
    <w:basedOn w:val="TableNormal"/>
    <w:uiPriority w:val="99"/>
    <w:rsid w:val="009142B0"/>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paragraph" w:customStyle="1" w:styleId="AppendixH4">
    <w:name w:val="Appendix H4"/>
    <w:basedOn w:val="Body"/>
    <w:next w:val="Body"/>
    <w:qFormat/>
    <w:rsid w:val="009142B0"/>
    <w:pPr>
      <w:numPr>
        <w:ilvl w:val="3"/>
        <w:numId w:val="22"/>
      </w:numPr>
      <w:ind w:left="862" w:hanging="862"/>
      <w:outlineLvl w:val="3"/>
    </w:pPr>
    <w:rPr>
      <w:rFonts w:ascii="Sansation" w:hAnsi="Sansation"/>
      <w:b/>
      <w:i/>
      <w:sz w:val="22"/>
    </w:rPr>
  </w:style>
  <w:style w:type="numbering" w:customStyle="1" w:styleId="TableBullet1">
    <w:name w:val="Table Bullet 1"/>
    <w:basedOn w:val="NoList"/>
    <w:rsid w:val="009142B0"/>
    <w:pPr>
      <w:numPr>
        <w:numId w:val="25"/>
      </w:numPr>
    </w:p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paragraph" w:customStyle="1" w:styleId="Default">
    <w:name w:val="Default"/>
    <w:rsid w:val="009142B0"/>
    <w:pPr>
      <w:autoSpaceDE w:val="0"/>
      <w:autoSpaceDN w:val="0"/>
      <w:adjustRightInd w:val="0"/>
    </w:pPr>
    <w:rPr>
      <w:rFonts w:ascii="Cambria Math" w:hAnsi="Cambria Math" w:cs="Cambria Math"/>
      <w:color w:val="000000"/>
      <w:sz w:val="24"/>
      <w:szCs w:val="24"/>
      <w:lang w:val="en-US" w:eastAsia="en-US" w:bidi="he-IL"/>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3.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2.xml"/><Relationship Id="rId10" Type="http://schemas.openxmlformats.org/officeDocument/2006/relationships/hyperlink" Target="http://www.etsi.org/standards-search" TargetMode="Externa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C1F4-22BF-41ED-BEAB-E6D74C47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136</TotalTime>
  <Pages>65</Pages>
  <Words>11567</Words>
  <Characters>65933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77346</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Shahar Steiff</cp:lastModifiedBy>
  <cp:revision>5</cp:revision>
  <cp:lastPrinted>2010-05-07T16:38:00Z</cp:lastPrinted>
  <dcterms:created xsi:type="dcterms:W3CDTF">2023-01-10T10:39:00Z</dcterms:created>
  <dcterms:modified xsi:type="dcterms:W3CDTF">2023-01-10T13:16:00Z</dcterms:modified>
</cp:coreProperties>
</file>