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B13534">
      <w:pPr>
        <w:pStyle w:val="121"/>
        <w:framePr w:h="1625" w:hRule="exact" w:wrap="notBeside" w:vAnchor="page" w:hAnchor="page" w:x="976" w:y="12961"/>
        <w:pBdr>
          <w:bottom w:val="single" w:color="auto" w:sz="6" w:space="1"/>
        </w:pBdr>
        <w:spacing w:after="240"/>
        <w:ind w:left="2835" w:right="2835"/>
        <w:jc w:val="center"/>
        <w:rPr>
          <w:rFonts w:ascii="Arial" w:hAnsi="Arial"/>
          <w:b/>
          <w:i/>
        </w:rPr>
      </w:pPr>
      <w:bookmarkStart w:id="0" w:name="doctype"/>
      <w:bookmarkStart w:id="1" w:name="pages12"/>
      <w:r>
        <w:rPr>
          <w:rFonts w:ascii="Arial" w:hAnsi="Arial"/>
          <w:b/>
          <w:i/>
        </w:rPr>
        <w:t>Disclaimer</w:t>
      </w:r>
    </w:p>
    <w:p w14:paraId="0F52D09A">
      <w:pPr>
        <w:pStyle w:val="121"/>
        <w:framePr w:h="1625" w:hRule="exact" w:wrap="notBeside" w:vAnchor="page" w:hAnchor="page" w:x="976" w:y="12961"/>
        <w:spacing w:after="240"/>
        <w:jc w:val="center"/>
        <w:rPr>
          <w:rFonts w:ascii="Arial" w:hAnsi="Arial" w:cs="Arial"/>
          <w:sz w:val="18"/>
          <w:szCs w:val="18"/>
        </w:rPr>
      </w:pPr>
      <w:r>
        <w:rPr>
          <w:rFonts w:ascii="Arial" w:hAnsi="Arial" w:cs="Arial"/>
          <w:sz w:val="18"/>
          <w:szCs w:val="18"/>
        </w:rPr>
        <w:t>The present document has been produced and approved by the &lt;long ISGname&gt; (&lt;short ISGname&gt;) ETSI Industry Specification Group (ISG) and represents the views of those members who participated in this ISG.</w:t>
      </w:r>
      <w:r>
        <w:rPr>
          <w:rFonts w:ascii="Arial" w:hAnsi="Arial" w:cs="Arial"/>
          <w:sz w:val="18"/>
          <w:szCs w:val="18"/>
        </w:rPr>
        <w:br w:type="textWrapping"/>
      </w:r>
      <w:r>
        <w:rPr>
          <w:rFonts w:ascii="Arial" w:hAnsi="Arial" w:cs="Arial"/>
          <w:sz w:val="18"/>
          <w:szCs w:val="18"/>
        </w:rPr>
        <w:t>It does not necessarily represent the views of the entire ETSI membership.</w:t>
      </w:r>
    </w:p>
    <w:p w14:paraId="77196D13">
      <w:pPr>
        <w:pStyle w:val="128"/>
        <w:framePr w:w="10563" w:h="782" w:hRule="exact" w:hAnchor="page" w:x="661" w:y="646" w:anchorLock="1"/>
        <w:pBdr>
          <w:bottom w:val="none" w:color="auto" w:sz="0" w:space="0"/>
        </w:pBdr>
        <w:jc w:val="center"/>
      </w:pPr>
      <w:r>
        <w:rPr>
          <w:rFonts w:hint="eastAsia" w:eastAsia="宋体"/>
          <w:sz w:val="64"/>
          <w:lang w:val="en-US" w:eastAsia="zh-CN"/>
        </w:rPr>
        <w:t xml:space="preserve">Draft  </w:t>
      </w:r>
      <w:r>
        <w:rPr>
          <w:sz w:val="64"/>
        </w:rPr>
        <w:t>ETSI G</w:t>
      </w:r>
      <w:bookmarkEnd w:id="0"/>
      <w:r>
        <w:rPr>
          <w:sz w:val="64"/>
        </w:rPr>
        <w:t xml:space="preserve">R </w:t>
      </w:r>
      <w:bookmarkStart w:id="2" w:name="docnumber"/>
      <w:r>
        <w:rPr>
          <w:rFonts w:hint="eastAsia" w:eastAsia="宋体"/>
          <w:sz w:val="62"/>
          <w:szCs w:val="62"/>
          <w:lang w:val="en-US" w:eastAsia="zh-CN"/>
        </w:rPr>
        <w:t>PDL</w:t>
      </w:r>
      <w:r>
        <w:rPr>
          <w:sz w:val="62"/>
          <w:szCs w:val="62"/>
        </w:rPr>
        <w:t xml:space="preserve"> </w:t>
      </w:r>
      <w:bookmarkEnd w:id="2"/>
      <w:r>
        <w:rPr>
          <w:rFonts w:hint="eastAsia" w:eastAsia="宋体"/>
          <w:sz w:val="62"/>
          <w:szCs w:val="62"/>
          <w:lang w:val="en-US" w:eastAsia="zh-CN"/>
        </w:rPr>
        <w:t>034</w:t>
      </w:r>
      <w:r>
        <w:rPr>
          <w:sz w:val="64"/>
        </w:rPr>
        <w:t xml:space="preserve"> </w:t>
      </w:r>
      <w:r>
        <w:t>V</w:t>
      </w:r>
      <w:r>
        <w:rPr>
          <w:rFonts w:hint="eastAsia" w:eastAsia="宋体"/>
          <w:lang w:val="en-US" w:eastAsia="zh-CN"/>
        </w:rPr>
        <w:t>1.1.1</w:t>
      </w:r>
      <w:bookmarkStart w:id="190" w:name="_GoBack"/>
      <w:bookmarkEnd w:id="190"/>
      <w:r>
        <w:rPr>
          <w:rStyle w:val="109"/>
        </w:rPr>
        <w:t xml:space="preserve"> </w:t>
      </w:r>
      <w:r>
        <w:rPr>
          <w:sz w:val="32"/>
        </w:rPr>
        <w:t>(</w:t>
      </w:r>
      <w:r>
        <w:rPr>
          <w:rFonts w:hint="eastAsia" w:eastAsia="宋体"/>
          <w:sz w:val="32"/>
          <w:lang w:val="en-US" w:eastAsia="zh-CN"/>
        </w:rPr>
        <w:t>2025-2</w:t>
      </w:r>
      <w:r>
        <w:rPr>
          <w:sz w:val="32"/>
          <w:szCs w:val="32"/>
        </w:rPr>
        <w:t>)</w:t>
      </w:r>
    </w:p>
    <w:p w14:paraId="257A5688">
      <w:pPr>
        <w:pStyle w:val="129"/>
        <w:framePr w:hAnchor="page" w:x="901" w:y="1421"/>
      </w:pPr>
    </w:p>
    <w:p w14:paraId="61567725"/>
    <w:p w14:paraId="4D25BB2E">
      <w:pPr>
        <w:pStyle w:val="129"/>
        <w:framePr w:w="6341" w:h="450" w:hRule="exact" w:hAnchor="page" w:x="811" w:y="5401"/>
        <w:jc w:val="left"/>
        <w:rPr>
          <w:rFonts w:ascii="Century Gothic" w:hAnsi="Century Gothic"/>
          <w:b/>
          <w:i w:val="0"/>
          <w:caps/>
          <w:color w:val="FFFFFF"/>
          <w:sz w:val="32"/>
          <w:szCs w:val="32"/>
        </w:rPr>
      </w:pPr>
      <w:r>
        <w:rPr>
          <w:rFonts w:ascii="Century Gothic" w:hAnsi="Century Gothic"/>
          <w:b/>
          <w:i w:val="0"/>
          <w:caps/>
          <w:color w:val="FFFFFF"/>
          <w:sz w:val="32"/>
          <w:szCs w:val="32"/>
        </w:rPr>
        <w:t>Group REPORT</w:t>
      </w:r>
    </w:p>
    <w:p w14:paraId="3B8AAD67">
      <w:pPr>
        <w:pStyle w:val="130"/>
        <w:framePr w:w="10206" w:h="3701" w:hRule="exact" w:hAnchor="page" w:x="880" w:y="7094"/>
        <w:spacing w:line="240" w:lineRule="auto"/>
        <w:rPr>
          <w:rFonts w:hint="default" w:eastAsia="宋体"/>
          <w:lang w:val="en-US" w:eastAsia="zh-CN"/>
        </w:rPr>
      </w:pPr>
      <w:bookmarkStart w:id="3" w:name="doctitle"/>
      <w:r>
        <w:rPr>
          <w:rFonts w:hint="eastAsia" w:eastAsia="宋体"/>
          <w:lang w:val="en-US" w:eastAsia="zh-CN"/>
        </w:rPr>
        <w:t>Permissioned Distributed Ledger(PDL)</w:t>
      </w:r>
    </w:p>
    <w:bookmarkEnd w:id="3"/>
    <w:p w14:paraId="781726F2">
      <w:pPr>
        <w:pStyle w:val="130"/>
        <w:framePr w:w="10206" w:h="3701" w:hRule="exact" w:hAnchor="page" w:x="880" w:y="7094"/>
        <w:rPr>
          <w:rStyle w:val="109"/>
          <w:rFonts w:hint="default" w:eastAsia="宋体"/>
          <w:lang w:val="en-US" w:eastAsia="zh-CN"/>
        </w:rPr>
      </w:pPr>
      <w:r>
        <w:rPr>
          <w:rFonts w:hint="eastAsia" w:eastAsia="宋体"/>
          <w:lang w:val="en-US" w:eastAsia="zh-CN"/>
        </w:rPr>
        <w:t>Trustworthy Data Space Infrastructure with PDL</w:t>
      </w:r>
    </w:p>
    <w:p w14:paraId="27D69C7A">
      <w:pPr>
        <w:pStyle w:val="130"/>
        <w:framePr w:w="10206" w:h="3701" w:hRule="exact" w:hAnchor="page" w:x="880" w:y="7094"/>
        <w:rPr>
          <w:rStyle w:val="109"/>
        </w:rPr>
      </w:pPr>
    </w:p>
    <w:p w14:paraId="6F264751">
      <w:pPr>
        <w:pStyle w:val="130"/>
        <w:framePr w:w="10206" w:h="3701" w:hRule="exact" w:hAnchor="page" w:x="880" w:y="7094"/>
        <w:rPr>
          <w:rStyle w:val="109"/>
        </w:rPr>
      </w:pPr>
    </w:p>
    <w:p w14:paraId="01CFC09E">
      <w:pPr>
        <w:pStyle w:val="130"/>
        <w:framePr w:w="10206" w:h="3701" w:hRule="exact" w:hAnchor="page" w:x="880" w:y="7094"/>
        <w:rPr>
          <w:rStyle w:val="109"/>
        </w:rPr>
      </w:pPr>
    </w:p>
    <w:p w14:paraId="3E0B0E08">
      <w:pPr>
        <w:pStyle w:val="130"/>
        <w:framePr w:w="10206" w:h="3701" w:hRule="exact" w:hAnchor="page" w:x="880" w:y="7094"/>
        <w:rPr>
          <w:rStyle w:val="109"/>
          <w:color w:val="FF0000"/>
        </w:rPr>
      </w:pPr>
      <w:r>
        <w:rPr>
          <w:rStyle w:val="109"/>
          <w:b w:val="0"/>
          <w:bCs/>
          <w:i/>
          <w:iCs/>
          <w:color w:val="FF0000"/>
          <w:sz w:val="20"/>
        </w:rPr>
        <w:t>Should you need a step-by-step guide for drafting an ETSI deliverable, please consult the "</w:t>
      </w:r>
      <w:r>
        <w:fldChar w:fldCharType="begin"/>
      </w:r>
      <w:r>
        <w:instrText xml:space="preserve"> HYPERLINK "https://portal.etsi.org/Portals/0/TBpages/edithelp/Docs/Principles_for_drafting_ETSI_deliverables.pdf" </w:instrText>
      </w:r>
      <w:r>
        <w:fldChar w:fldCharType="separate"/>
      </w:r>
      <w:r>
        <w:rPr>
          <w:rStyle w:val="101"/>
          <w:b w:val="0"/>
          <w:bCs/>
          <w:i/>
          <w:iCs/>
          <w:sz w:val="20"/>
        </w:rPr>
        <w:t>Principles for Drafting ETSI Deliverables</w:t>
      </w:r>
      <w:r>
        <w:rPr>
          <w:rStyle w:val="101"/>
          <w:b w:val="0"/>
          <w:bCs/>
          <w:i/>
          <w:iCs/>
          <w:sz w:val="20"/>
        </w:rPr>
        <w:fldChar w:fldCharType="end"/>
      </w:r>
      <w:r>
        <w:rPr>
          <w:rStyle w:val="109"/>
          <w:b w:val="0"/>
          <w:bCs/>
          <w:i/>
          <w:iCs/>
          <w:color w:val="FF0000"/>
          <w:sz w:val="20"/>
        </w:rPr>
        <w:t xml:space="preserve">" document. Otherwise you may contact us at </w:t>
      </w:r>
      <w:r>
        <w:fldChar w:fldCharType="begin"/>
      </w:r>
      <w:r>
        <w:instrText xml:space="preserve"> HYPERLINK "mailto:edithelp@etsi.org" </w:instrText>
      </w:r>
      <w:r>
        <w:fldChar w:fldCharType="separate"/>
      </w:r>
      <w:r>
        <w:rPr>
          <w:rStyle w:val="101"/>
          <w:b w:val="0"/>
          <w:bCs/>
          <w:i/>
          <w:iCs/>
          <w:sz w:val="20"/>
        </w:rPr>
        <w:t>edithelp@etsi.org</w:t>
      </w:r>
      <w:r>
        <w:rPr>
          <w:rStyle w:val="101"/>
          <w:b w:val="0"/>
          <w:bCs/>
          <w:i/>
          <w:iCs/>
          <w:sz w:val="20"/>
        </w:rPr>
        <w:fldChar w:fldCharType="end"/>
      </w:r>
      <w:r>
        <w:rPr>
          <w:rStyle w:val="109"/>
          <w:b w:val="0"/>
          <w:bCs/>
          <w:i/>
          <w:iCs/>
          <w:color w:val="FF0000"/>
          <w:sz w:val="20"/>
        </w:rPr>
        <w:t>.</w:t>
      </w:r>
    </w:p>
    <w:p w14:paraId="2B3E0B13">
      <w:pPr>
        <w:pStyle w:val="110"/>
        <w:jc w:val="center"/>
      </w:pPr>
      <w:bookmarkStart w:id="4" w:name="docdiskette"/>
      <w:r>
        <w:fldChar w:fldCharType="begin"/>
      </w:r>
      <w:r>
        <w:instrText xml:space="preserve">symbol 60 \f "Wingdings" \s 16</w:instrText>
      </w:r>
      <w:r>
        <w:fldChar w:fldCharType="separate"/>
      </w:r>
      <w:r>
        <w:rPr>
          <w:rFonts w:ascii="Wingdings" w:hAnsi="Wingdings"/>
        </w:rPr>
        <w:t>&lt;</w:t>
      </w:r>
      <w:r>
        <w:fldChar w:fldCharType="end"/>
      </w:r>
      <w:bookmarkEnd w:id="4"/>
    </w:p>
    <w:p w14:paraId="4291ABC4">
      <w:pPr>
        <w:rPr>
          <w:rFonts w:ascii="Arial" w:hAnsi="Arial" w:cs="Arial"/>
          <w:sz w:val="18"/>
          <w:szCs w:val="18"/>
        </w:rPr>
        <w:sectPr>
          <w:headerReference r:id="rId4" w:type="default"/>
          <w:footerReference r:id="rId5" w:type="default"/>
          <w:footnotePr>
            <w:numRestart w:val="eachSect"/>
          </w:footnotePr>
          <w:pgSz w:w="11907" w:h="16840"/>
          <w:pgMar w:top="2268" w:right="851" w:bottom="10773" w:left="851" w:header="0" w:footer="0" w:gutter="0"/>
          <w:cols w:space="720" w:num="1"/>
          <w:docGrid w:linePitch="272" w:charSpace="0"/>
        </w:sectPr>
      </w:pPr>
    </w:p>
    <w:p w14:paraId="0F2EBC88">
      <w:pPr>
        <w:pStyle w:val="121"/>
        <w:framePr w:w="9758" w:h="1321" w:hRule="exact" w:wrap="notBeside" w:vAnchor="page" w:hAnchor="page" w:x="1169" w:y="1827"/>
        <w:pBdr>
          <w:bottom w:val="single" w:color="auto" w:sz="6" w:space="1"/>
        </w:pBdr>
        <w:ind w:left="2835" w:right="2835"/>
        <w:jc w:val="center"/>
      </w:pPr>
      <w:bookmarkStart w:id="5" w:name="page2"/>
      <w:r>
        <w:t>Reference</w:t>
      </w:r>
    </w:p>
    <w:p w14:paraId="0F0355A5">
      <w:pPr>
        <w:pStyle w:val="121"/>
        <w:framePr w:w="9758" w:h="1321" w:hRule="exact" w:wrap="notBeside" w:vAnchor="page" w:hAnchor="page" w:x="1169" w:y="1827"/>
        <w:ind w:left="2268" w:right="2268"/>
        <w:jc w:val="center"/>
        <w:rPr>
          <w:rFonts w:ascii="Arial" w:hAnsi="Arial"/>
          <w:sz w:val="18"/>
        </w:rPr>
      </w:pPr>
      <w:bookmarkStart w:id="6" w:name="docworkitem"/>
      <w:r>
        <w:rPr>
          <w:rFonts w:ascii="Arial" w:hAnsi="Arial"/>
          <w:sz w:val="18"/>
        </w:rPr>
        <w:t>&lt;Workitem&gt;</w:t>
      </w:r>
      <w:bookmarkEnd w:id="6"/>
    </w:p>
    <w:p w14:paraId="0DF9632D">
      <w:pPr>
        <w:pStyle w:val="121"/>
        <w:framePr w:w="9758" w:h="1321" w:hRule="exact" w:wrap="notBeside" w:vAnchor="page" w:hAnchor="page" w:x="1169" w:y="1827"/>
        <w:pBdr>
          <w:bottom w:val="single" w:color="auto" w:sz="6" w:space="1"/>
        </w:pBdr>
        <w:spacing w:before="240"/>
        <w:ind w:left="2835" w:right="2835"/>
        <w:jc w:val="center"/>
      </w:pPr>
      <w:r>
        <w:t>Keywords</w:t>
      </w:r>
    </w:p>
    <w:p w14:paraId="335E6CB9">
      <w:pPr>
        <w:pStyle w:val="121"/>
        <w:framePr w:w="9758" w:h="1321" w:hRule="exact" w:wrap="notBeside" w:vAnchor="page" w:hAnchor="page" w:x="1169" w:y="1827"/>
        <w:ind w:left="2835" w:right="2835"/>
        <w:jc w:val="center"/>
        <w:rPr>
          <w:rFonts w:ascii="Arial" w:hAnsi="Arial"/>
          <w:sz w:val="18"/>
        </w:rPr>
      </w:pPr>
      <w:bookmarkStart w:id="7" w:name="keywords"/>
      <w:r>
        <w:rPr>
          <w:rFonts w:ascii="Arial" w:hAnsi="Arial"/>
          <w:sz w:val="18"/>
        </w:rPr>
        <w:t>&lt;keywords&gt;</w:t>
      </w:r>
      <w:bookmarkEnd w:id="7"/>
    </w:p>
    <w:p w14:paraId="3BF8E190"/>
    <w:p w14:paraId="55F22D40">
      <w:pPr>
        <w:pStyle w:val="121"/>
        <w:framePr w:w="9758" w:wrap="notBeside" w:vAnchor="page" w:hAnchor="page" w:x="1169" w:y="3874"/>
        <w:spacing w:after="240"/>
        <w:ind w:left="2835" w:right="2835"/>
        <w:jc w:val="center"/>
        <w:rPr>
          <w:rFonts w:ascii="Arial" w:hAnsi="Arial"/>
          <w:b/>
          <w:i/>
        </w:rPr>
      </w:pPr>
      <w:bookmarkStart w:id="8" w:name="ETSIinfo"/>
      <w:r>
        <w:rPr>
          <w:rFonts w:ascii="Arial" w:hAnsi="Arial"/>
          <w:b/>
          <w:i/>
        </w:rPr>
        <w:t>ETSI</w:t>
      </w:r>
    </w:p>
    <w:p w14:paraId="46BEC538">
      <w:pPr>
        <w:pStyle w:val="121"/>
        <w:framePr w:w="9758" w:wrap="notBeside" w:vAnchor="page" w:hAnchor="page" w:x="1169" w:y="3874"/>
        <w:pBdr>
          <w:bottom w:val="single" w:color="auto" w:sz="6" w:space="1"/>
        </w:pBdr>
        <w:ind w:left="2835" w:right="2835"/>
        <w:jc w:val="center"/>
        <w:rPr>
          <w:rFonts w:ascii="Arial" w:hAnsi="Arial"/>
          <w:sz w:val="18"/>
        </w:rPr>
      </w:pPr>
      <w:r>
        <w:rPr>
          <w:rFonts w:ascii="Arial" w:hAnsi="Arial"/>
          <w:sz w:val="18"/>
        </w:rPr>
        <w:t>650 Route des Lucioles</w:t>
      </w:r>
    </w:p>
    <w:p w14:paraId="1FA0CE70">
      <w:pPr>
        <w:pStyle w:val="121"/>
        <w:framePr w:w="9758" w:wrap="notBeside" w:vAnchor="page" w:hAnchor="page" w:x="1169" w:y="3874"/>
        <w:pBdr>
          <w:bottom w:val="single" w:color="auto" w:sz="6" w:space="1"/>
        </w:pBdr>
        <w:ind w:left="2835" w:right="2835"/>
        <w:jc w:val="center"/>
      </w:pPr>
      <w:r>
        <w:rPr>
          <w:rFonts w:ascii="Arial" w:hAnsi="Arial"/>
          <w:sz w:val="18"/>
        </w:rPr>
        <w:t>F-06921 Sophia Antipolis Cedex - FRANCE</w:t>
      </w:r>
    </w:p>
    <w:p w14:paraId="771C5109">
      <w:pPr>
        <w:pStyle w:val="121"/>
        <w:framePr w:w="9758" w:wrap="notBeside" w:vAnchor="page" w:hAnchor="page" w:x="1169" w:y="3874"/>
        <w:ind w:left="2835" w:right="2835"/>
        <w:jc w:val="center"/>
        <w:rPr>
          <w:rFonts w:ascii="Arial" w:hAnsi="Arial"/>
          <w:sz w:val="18"/>
        </w:rPr>
      </w:pPr>
    </w:p>
    <w:p w14:paraId="145DC8DF">
      <w:pPr>
        <w:pStyle w:val="121"/>
        <w:framePr w:w="9758" w:wrap="notBeside" w:vAnchor="page" w:hAnchor="page" w:x="1169" w:y="3874"/>
        <w:spacing w:after="20"/>
        <w:ind w:left="2835" w:right="2835"/>
        <w:jc w:val="center"/>
        <w:rPr>
          <w:rFonts w:ascii="Arial" w:hAnsi="Arial"/>
          <w:sz w:val="18"/>
        </w:rPr>
      </w:pPr>
      <w:r>
        <w:rPr>
          <w:rFonts w:ascii="Arial" w:hAnsi="Arial"/>
          <w:sz w:val="18"/>
        </w:rPr>
        <w:t>Tel.: +33 4 92 94 42 00   Fax: +33 4 93 65 47 16</w:t>
      </w:r>
    </w:p>
    <w:p w14:paraId="6CEFDD90">
      <w:pPr>
        <w:pStyle w:val="121"/>
        <w:framePr w:w="9758" w:wrap="notBeside" w:vAnchor="page" w:hAnchor="page" w:x="1169" w:y="3874"/>
        <w:ind w:left="2835" w:right="2835"/>
        <w:jc w:val="center"/>
        <w:rPr>
          <w:rFonts w:ascii="Arial" w:hAnsi="Arial"/>
          <w:sz w:val="15"/>
        </w:rPr>
      </w:pPr>
    </w:p>
    <w:p w14:paraId="4913D340">
      <w:pPr>
        <w:pStyle w:val="121"/>
        <w:framePr w:w="9758" w:wrap="notBeside" w:vAnchor="page" w:hAnchor="page" w:x="1169" w:y="3874"/>
        <w:ind w:left="2835" w:right="2835"/>
        <w:jc w:val="center"/>
        <w:rPr>
          <w:rFonts w:ascii="Arial" w:hAnsi="Arial"/>
          <w:sz w:val="15"/>
        </w:rPr>
      </w:pPr>
      <w:r>
        <w:rPr>
          <w:rFonts w:ascii="Arial" w:hAnsi="Arial"/>
          <w:sz w:val="15"/>
        </w:rPr>
        <w:t xml:space="preserve">Siret N° 348 623 562 00017 - </w:t>
      </w:r>
      <w:bookmarkStart w:id="9" w:name="_Hlk67652697"/>
      <w:r>
        <w:rPr>
          <w:rFonts w:ascii="Arial" w:hAnsi="Arial"/>
          <w:sz w:val="15"/>
          <w:lang w:val="fr-FR"/>
        </w:rPr>
        <w:t>APE 7112B</w:t>
      </w:r>
      <w:bookmarkEnd w:id="9"/>
    </w:p>
    <w:p w14:paraId="189C147F">
      <w:pPr>
        <w:pStyle w:val="121"/>
        <w:framePr w:w="9758" w:wrap="notBeside" w:vAnchor="page" w:hAnchor="page" w:x="1169" w:y="3874"/>
        <w:ind w:left="2835" w:right="2835"/>
        <w:jc w:val="center"/>
        <w:rPr>
          <w:rFonts w:ascii="Arial" w:hAnsi="Arial"/>
          <w:sz w:val="15"/>
        </w:rPr>
      </w:pPr>
      <w:r>
        <w:rPr>
          <w:rFonts w:ascii="Arial" w:hAnsi="Arial"/>
          <w:sz w:val="15"/>
        </w:rPr>
        <w:t>Association à but non lucratif enregistrée à la</w:t>
      </w:r>
    </w:p>
    <w:p w14:paraId="36CB023C">
      <w:pPr>
        <w:pStyle w:val="121"/>
        <w:framePr w:w="9758" w:wrap="notBeside" w:vAnchor="page" w:hAnchor="page" w:x="1169" w:y="3874"/>
        <w:ind w:left="2835" w:right="2835"/>
        <w:jc w:val="center"/>
        <w:rPr>
          <w:rFonts w:ascii="Arial" w:hAnsi="Arial"/>
          <w:sz w:val="15"/>
        </w:rPr>
      </w:pPr>
      <w:r>
        <w:rPr>
          <w:rFonts w:ascii="Arial" w:hAnsi="Arial"/>
          <w:sz w:val="15"/>
        </w:rPr>
        <w:t xml:space="preserve">Sous-préfecture de Grasse (06) N° </w:t>
      </w:r>
      <w:bookmarkStart w:id="10" w:name="_Hlk67652713"/>
      <w:r>
        <w:rPr>
          <w:rFonts w:ascii="Arial" w:hAnsi="Arial"/>
          <w:sz w:val="15"/>
          <w:lang w:val="fr-FR"/>
        </w:rPr>
        <w:t>w061004871</w:t>
      </w:r>
      <w:bookmarkEnd w:id="10"/>
    </w:p>
    <w:p w14:paraId="2521972F">
      <w:pPr>
        <w:pStyle w:val="121"/>
        <w:framePr w:w="9758" w:wrap="notBeside" w:vAnchor="page" w:hAnchor="page" w:x="1169" w:y="3874"/>
        <w:ind w:left="2835" w:right="2835"/>
        <w:jc w:val="center"/>
        <w:rPr>
          <w:rFonts w:ascii="Arial" w:hAnsi="Arial"/>
          <w:sz w:val="18"/>
        </w:rPr>
      </w:pPr>
    </w:p>
    <w:bookmarkEnd w:id="5"/>
    <w:bookmarkEnd w:id="8"/>
    <w:p w14:paraId="75F87DA9">
      <w:pPr>
        <w:framePr w:w="9758" w:h="9767" w:hRule="exact" w:wrap="notBeside" w:vAnchor="page" w:hAnchor="page" w:x="1169" w:y="6198"/>
        <w:pBdr>
          <w:bottom w:val="single" w:color="auto" w:sz="6" w:space="1"/>
        </w:pBdr>
        <w:spacing w:after="120"/>
        <w:ind w:left="2835" w:right="2835"/>
        <w:jc w:val="center"/>
        <w:rPr>
          <w:rFonts w:ascii="Arial" w:hAnsi="Arial"/>
          <w:b/>
          <w:i/>
        </w:rPr>
      </w:pPr>
      <w:bookmarkStart w:id="11" w:name="doccopyright"/>
      <w:r>
        <w:rPr>
          <w:rFonts w:ascii="Arial" w:hAnsi="Arial"/>
          <w:b/>
          <w:i/>
        </w:rPr>
        <w:t>Important notice</w:t>
      </w:r>
    </w:p>
    <w:p w14:paraId="58F9AF69">
      <w:pPr>
        <w:framePr w:w="9758" w:h="9767" w:hRule="exact" w:wrap="notBeside" w:vAnchor="page" w:hAnchor="page" w:x="1169" w:y="6198"/>
        <w:spacing w:after="120"/>
        <w:jc w:val="center"/>
        <w:rPr>
          <w:rFonts w:ascii="Arial" w:hAnsi="Arial" w:cs="Arial"/>
          <w:sz w:val="18"/>
        </w:rPr>
      </w:pPr>
      <w:r>
        <w:rPr>
          <w:rFonts w:ascii="Arial" w:hAnsi="Arial" w:cs="Arial"/>
          <w:sz w:val="18"/>
        </w:rPr>
        <w:t>The present document can be downloaded from the</w:t>
      </w:r>
      <w:r>
        <w:rPr>
          <w:rFonts w:ascii="Arial" w:hAnsi="Arial" w:cs="Arial"/>
          <w:sz w:val="18"/>
        </w:rPr>
        <w:br w:type="textWrapping"/>
      </w:r>
      <w:r>
        <w:fldChar w:fldCharType="begin"/>
      </w:r>
      <w:r>
        <w:instrText xml:space="preserve"> HYPERLINK "https://www.etsi.org/standards-search" </w:instrText>
      </w:r>
      <w:r>
        <w:fldChar w:fldCharType="separate"/>
      </w:r>
      <w:r>
        <w:rPr>
          <w:rFonts w:ascii="Arial" w:hAnsi="Arial"/>
          <w:color w:val="0000FF"/>
          <w:sz w:val="18"/>
          <w:u w:val="single"/>
        </w:rPr>
        <w:t>ETSI Search &amp; Browse Standards</w:t>
      </w:r>
      <w:r>
        <w:rPr>
          <w:rFonts w:ascii="Arial" w:hAnsi="Arial"/>
          <w:color w:val="0000FF"/>
          <w:sz w:val="18"/>
          <w:u w:val="single"/>
        </w:rPr>
        <w:fldChar w:fldCharType="end"/>
      </w:r>
      <w:r>
        <w:rPr>
          <w:rFonts w:ascii="Arial" w:hAnsi="Arial"/>
          <w:sz w:val="18"/>
        </w:rPr>
        <w:t xml:space="preserve"> application.</w:t>
      </w:r>
    </w:p>
    <w:p w14:paraId="7DCB2216">
      <w:pPr>
        <w:framePr w:w="9758" w:h="9767" w:hRule="exact" w:wrap="notBeside" w:vAnchor="page" w:hAnchor="page" w:x="1169" w:y="6198"/>
        <w:spacing w:after="120"/>
        <w:jc w:val="center"/>
        <w:rPr>
          <w:rFonts w:ascii="Arial" w:hAnsi="Arial" w:cs="Arial"/>
          <w:sz w:val="18"/>
        </w:rPr>
      </w:pPr>
      <w:r>
        <w:rPr>
          <w:rFonts w:ascii="Arial" w:hAnsi="Arial" w:cs="Arial"/>
          <w:sz w:val="18"/>
        </w:rPr>
        <w:t xml:space="preserve">The present document may be made available in electronic versions and/or in print. The content of any electronic and/or print versions of the present document shall not be modified without the prior written authorization of ETSI. In case of any existing or perceived difference in contents between such versions and/or in print, the prevailing version of an ETSI deliverable is the one made publicly available in PDF format on </w:t>
      </w:r>
      <w:r>
        <w:fldChar w:fldCharType="begin"/>
      </w:r>
      <w:r>
        <w:instrText xml:space="preserve"> HYPERLINK "http://www.etsi.org/deliver" </w:instrText>
      </w:r>
      <w:r>
        <w:fldChar w:fldCharType="separate"/>
      </w:r>
      <w:r>
        <w:rPr>
          <w:rFonts w:ascii="Arial" w:hAnsi="Arial" w:cs="Arial"/>
          <w:color w:val="0000FF"/>
          <w:sz w:val="18"/>
          <w:u w:val="single"/>
        </w:rPr>
        <w:t>ETSI deliver</w:t>
      </w:r>
      <w:r>
        <w:rPr>
          <w:rFonts w:ascii="Arial" w:hAnsi="Arial" w:cs="Arial"/>
          <w:color w:val="0000FF"/>
          <w:sz w:val="18"/>
          <w:u w:val="single"/>
        </w:rPr>
        <w:fldChar w:fldCharType="end"/>
      </w:r>
      <w:r>
        <w:rPr>
          <w:rFonts w:ascii="Arial" w:hAnsi="Arial" w:cs="Arial"/>
          <w:sz w:val="18"/>
        </w:rPr>
        <w:t xml:space="preserve"> repository.</w:t>
      </w:r>
    </w:p>
    <w:p w14:paraId="74E7A91D">
      <w:pPr>
        <w:framePr w:w="9758" w:h="9767" w:hRule="exact" w:wrap="notBeside" w:vAnchor="page" w:hAnchor="page" w:x="1169" w:y="6198"/>
        <w:spacing w:after="120"/>
        <w:jc w:val="center"/>
        <w:rPr>
          <w:rFonts w:ascii="Arial" w:hAnsi="Arial" w:cs="Arial"/>
          <w:sz w:val="18"/>
        </w:rPr>
      </w:pPr>
      <w:r>
        <w:rPr>
          <w:rFonts w:ascii="Arial" w:hAnsi="Arial" w:cs="Arial"/>
          <w:sz w:val="18"/>
        </w:rPr>
        <w:t xml:space="preserve">Users should be aware that the present document may be revised or have its status changed, </w:t>
      </w:r>
      <w:r>
        <w:rPr>
          <w:rFonts w:ascii="Arial" w:hAnsi="Arial" w:cs="Arial"/>
          <w:sz w:val="18"/>
        </w:rPr>
        <w:br w:type="textWrapping"/>
      </w:r>
      <w:r>
        <w:rPr>
          <w:rFonts w:ascii="Arial" w:hAnsi="Arial" w:cs="Arial"/>
          <w:sz w:val="18"/>
        </w:rPr>
        <w:t xml:space="preserve">this information is available </w:t>
      </w:r>
      <w:bookmarkStart w:id="12" w:name="_Hlk170888061"/>
      <w:r>
        <w:rPr>
          <w:rFonts w:ascii="Arial" w:hAnsi="Arial" w:cs="Arial"/>
          <w:sz w:val="18"/>
        </w:rPr>
        <w:t xml:space="preserve">in the </w:t>
      </w:r>
      <w:r>
        <w:fldChar w:fldCharType="begin"/>
      </w:r>
      <w:r>
        <w:instrText xml:space="preserve"> HYPERLINK "https://portal.etsi.org/Services/editHelp/Standards-development/Tracking-a-draft/Status-codes" </w:instrText>
      </w:r>
      <w:r>
        <w:fldChar w:fldCharType="separate"/>
      </w:r>
      <w:r>
        <w:rPr>
          <w:rFonts w:ascii="Arial" w:hAnsi="Arial" w:cs="Arial"/>
          <w:color w:val="0000FF"/>
          <w:sz w:val="18"/>
          <w:u w:val="single"/>
        </w:rPr>
        <w:t>Milestones listing</w:t>
      </w:r>
      <w:r>
        <w:rPr>
          <w:rFonts w:ascii="Arial" w:hAnsi="Arial" w:cs="Arial"/>
          <w:color w:val="0000FF"/>
          <w:sz w:val="18"/>
          <w:u w:val="single"/>
        </w:rPr>
        <w:fldChar w:fldCharType="end"/>
      </w:r>
      <w:bookmarkEnd w:id="12"/>
      <w:r>
        <w:rPr>
          <w:rFonts w:ascii="Arial" w:hAnsi="Arial" w:cs="Arial"/>
          <w:color w:val="0000FF"/>
          <w:sz w:val="18"/>
        </w:rPr>
        <w:t>.</w:t>
      </w:r>
    </w:p>
    <w:p w14:paraId="764FB8F0">
      <w:pPr>
        <w:framePr w:w="9758" w:h="9767" w:hRule="exact" w:wrap="notBeside" w:vAnchor="page" w:hAnchor="page" w:x="1169" w:y="6198"/>
        <w:spacing w:after="120"/>
        <w:jc w:val="center"/>
        <w:rPr>
          <w:rFonts w:ascii="Arial" w:hAnsi="Arial" w:cs="Arial"/>
          <w:sz w:val="18"/>
        </w:rPr>
      </w:pPr>
      <w:r>
        <w:rPr>
          <w:rFonts w:ascii="Arial" w:hAnsi="Arial" w:cs="Arial"/>
          <w:sz w:val="18"/>
        </w:rPr>
        <w:t>If you find errors in the present document, please send your comments to</w:t>
      </w:r>
      <w:r>
        <w:rPr>
          <w:rFonts w:ascii="Arial" w:hAnsi="Arial" w:cs="Arial"/>
          <w:sz w:val="18"/>
        </w:rPr>
        <w:br w:type="textWrapping"/>
      </w:r>
      <w:r>
        <w:rPr>
          <w:rFonts w:ascii="Arial" w:hAnsi="Arial" w:cs="Arial"/>
          <w:sz w:val="18"/>
        </w:rPr>
        <w:t xml:space="preserve">the relevant service listed under </w:t>
      </w:r>
      <w:r>
        <w:fldChar w:fldCharType="begin"/>
      </w:r>
      <w:r>
        <w:instrText xml:space="preserve"> HYPERLINK "https://portal.etsi.org/People/Commitee-Support-Staff" </w:instrText>
      </w:r>
      <w:r>
        <w:fldChar w:fldCharType="separate"/>
      </w:r>
      <w:r>
        <w:rPr>
          <w:rFonts w:ascii="Arial" w:hAnsi="Arial" w:cs="Arial"/>
          <w:color w:val="0000FF"/>
          <w:sz w:val="18"/>
          <w:u w:val="single"/>
        </w:rPr>
        <w:t>Committee Support Staff</w:t>
      </w:r>
      <w:r>
        <w:rPr>
          <w:rFonts w:ascii="Arial" w:hAnsi="Arial" w:cs="Arial"/>
          <w:color w:val="0000FF"/>
          <w:sz w:val="18"/>
          <w:u w:val="single"/>
        </w:rPr>
        <w:fldChar w:fldCharType="end"/>
      </w:r>
      <w:r>
        <w:rPr>
          <w:rFonts w:ascii="Arial" w:hAnsi="Arial" w:cs="Arial"/>
          <w:sz w:val="18"/>
        </w:rPr>
        <w:t>.</w:t>
      </w:r>
      <w:bookmarkStart w:id="13" w:name="mailto"/>
    </w:p>
    <w:p w14:paraId="036DE5C8">
      <w:pPr>
        <w:framePr w:w="9758" w:h="9767" w:hRule="exact" w:wrap="notBeside" w:vAnchor="page" w:hAnchor="page" w:x="1169" w:y="6198"/>
        <w:overflowPunct/>
        <w:autoSpaceDE/>
        <w:autoSpaceDN/>
        <w:adjustRightInd/>
        <w:spacing w:after="0"/>
        <w:jc w:val="center"/>
        <w:textAlignment w:val="auto"/>
        <w:rPr>
          <w:rFonts w:ascii="Arial" w:hAnsi="Arial" w:cs="Arial"/>
          <w:sz w:val="18"/>
        </w:rPr>
      </w:pPr>
      <w:r>
        <w:rPr>
          <w:rFonts w:ascii="Arial" w:hAnsi="Arial" w:cs="Arial"/>
          <w:sz w:val="18"/>
        </w:rPr>
        <w:t xml:space="preserve">If you find a security vulnerability in the present document, please report it through our </w:t>
      </w:r>
    </w:p>
    <w:p w14:paraId="0DF819AC">
      <w:pPr>
        <w:framePr w:w="9758" w:h="9767" w:hRule="exact" w:wrap="notBeside" w:vAnchor="page" w:hAnchor="page" w:x="1169" w:y="6198"/>
        <w:spacing w:after="240"/>
        <w:jc w:val="center"/>
        <w:rPr>
          <w:rFonts w:ascii="Arial" w:hAnsi="Arial" w:cs="Arial"/>
          <w:sz w:val="18"/>
        </w:rPr>
      </w:pPr>
      <w:r>
        <w:fldChar w:fldCharType="begin"/>
      </w:r>
      <w:r>
        <w:instrText xml:space="preserve"> HYPERLINK "https://www.etsi.org/standards/coordinated-vulnerability-disclosure" </w:instrText>
      </w:r>
      <w:r>
        <w:fldChar w:fldCharType="separate"/>
      </w:r>
      <w:r>
        <w:rPr>
          <w:rFonts w:ascii="Arial" w:hAnsi="Arial" w:cs="Arial"/>
          <w:color w:val="0000FF"/>
          <w:sz w:val="18"/>
          <w:u w:val="single"/>
        </w:rPr>
        <w:t>Coordinated Vulnerability Disclosure (CVD)</w:t>
      </w:r>
      <w:r>
        <w:rPr>
          <w:rFonts w:ascii="Arial" w:hAnsi="Arial" w:cs="Arial"/>
          <w:color w:val="0000FF"/>
          <w:sz w:val="18"/>
          <w:u w:val="single"/>
        </w:rPr>
        <w:fldChar w:fldCharType="end"/>
      </w:r>
      <w:r>
        <w:rPr>
          <w:rFonts w:ascii="Arial" w:hAnsi="Arial" w:cs="Arial"/>
          <w:sz w:val="18"/>
        </w:rPr>
        <w:t xml:space="preserve"> program.</w:t>
      </w:r>
    </w:p>
    <w:p w14:paraId="6B76D5AE">
      <w:pPr>
        <w:framePr w:w="9758" w:h="9767" w:hRule="exact" w:wrap="notBeside" w:vAnchor="page" w:hAnchor="page" w:x="1169" w:y="6198"/>
        <w:pBdr>
          <w:bottom w:val="single" w:color="auto" w:sz="6" w:space="1"/>
        </w:pBdr>
        <w:spacing w:after="120"/>
        <w:ind w:left="2835" w:right="2552"/>
        <w:jc w:val="center"/>
        <w:rPr>
          <w:rFonts w:ascii="Arial" w:hAnsi="Arial"/>
          <w:b/>
          <w:i/>
        </w:rPr>
      </w:pPr>
      <w:r>
        <w:rPr>
          <w:rFonts w:ascii="Arial" w:hAnsi="Arial"/>
          <w:b/>
          <w:i/>
        </w:rPr>
        <w:t>Notice of disclaimer &amp; limitation of liability</w:t>
      </w:r>
    </w:p>
    <w:p w14:paraId="48F07636">
      <w:pPr>
        <w:framePr w:w="9758" w:h="9767" w:hRule="exact" w:wrap="notBeside" w:vAnchor="page" w:hAnchor="page" w:x="1169" w:y="6198"/>
        <w:spacing w:after="0"/>
        <w:jc w:val="center"/>
        <w:rPr>
          <w:rFonts w:ascii="Arial" w:hAnsi="Arial" w:cs="Arial"/>
          <w:sz w:val="18"/>
        </w:rPr>
      </w:pPr>
      <w:r>
        <w:rPr>
          <w:rFonts w:ascii="Arial" w:hAnsi="Arial" w:cs="Arial"/>
          <w:sz w:val="18"/>
        </w:rPr>
        <w:t xml:space="preserve">The information provided in the present deliverable is directed solely to professionals who have the appropriate degree of experience to understand and interpret its content in accordance with generally accepted engineering or </w:t>
      </w:r>
    </w:p>
    <w:p w14:paraId="4BF3D526">
      <w:pPr>
        <w:framePr w:w="9758" w:h="9767" w:hRule="exact" w:wrap="notBeside" w:vAnchor="page" w:hAnchor="page" w:x="1169" w:y="6198"/>
        <w:spacing w:after="0"/>
        <w:jc w:val="center"/>
        <w:rPr>
          <w:rFonts w:ascii="Arial" w:hAnsi="Arial" w:cs="Arial"/>
          <w:sz w:val="18"/>
        </w:rPr>
      </w:pPr>
      <w:r>
        <w:rPr>
          <w:rFonts w:ascii="Arial" w:hAnsi="Arial" w:cs="Arial"/>
          <w:sz w:val="18"/>
        </w:rPr>
        <w:t xml:space="preserve">other professional standard and applicable regulations. </w:t>
      </w:r>
    </w:p>
    <w:p w14:paraId="64450358">
      <w:pPr>
        <w:framePr w:w="9758" w:h="9767" w:hRule="exact" w:wrap="notBeside" w:vAnchor="page" w:hAnchor="page" w:x="1169" w:y="6198"/>
        <w:spacing w:after="0"/>
        <w:jc w:val="center"/>
        <w:rPr>
          <w:rFonts w:ascii="Arial" w:hAnsi="Arial" w:cs="Arial"/>
          <w:sz w:val="18"/>
        </w:rPr>
      </w:pPr>
      <w:r>
        <w:rPr>
          <w:rFonts w:ascii="Arial" w:hAnsi="Arial" w:cs="Arial"/>
          <w:sz w:val="18"/>
        </w:rPr>
        <w:t>No recommendation as to products and services or vendors is made or should be implied.</w:t>
      </w:r>
    </w:p>
    <w:p w14:paraId="469E406D">
      <w:pPr>
        <w:framePr w:w="9758" w:h="9767" w:hRule="exact" w:wrap="notBeside" w:vAnchor="page" w:hAnchor="page" w:x="1169" w:y="6198"/>
        <w:spacing w:after="0"/>
        <w:jc w:val="center"/>
        <w:rPr>
          <w:rFonts w:ascii="Arial" w:hAnsi="Arial" w:cs="Arial"/>
          <w:sz w:val="18"/>
        </w:rPr>
      </w:pPr>
      <w:bookmarkStart w:id="14" w:name="EN_Delete_Disclaimer"/>
      <w:r>
        <w:rPr>
          <w:rFonts w:ascii="Arial" w:hAnsi="Arial" w:cs="Arial"/>
          <w:sz w:val="18"/>
        </w:rPr>
        <w:t>No representation or warranty is made that this deliverable is technically accurate or sufficient or conforms to any law and/or governmental rule and/or regulation and further, no representation or warranty is made of merchantability or fitness for any particular purpose or against infringement of intellectual property rights.</w:t>
      </w:r>
    </w:p>
    <w:bookmarkEnd w:id="14"/>
    <w:p w14:paraId="401A804C">
      <w:pPr>
        <w:framePr w:w="9758" w:h="9767" w:hRule="exact" w:wrap="notBeside" w:vAnchor="page" w:hAnchor="page" w:x="1169" w:y="6198"/>
        <w:spacing w:after="0"/>
        <w:jc w:val="center"/>
        <w:rPr>
          <w:rFonts w:ascii="Arial" w:hAnsi="Arial" w:cs="Arial"/>
          <w:sz w:val="18"/>
        </w:rPr>
      </w:pPr>
      <w:r>
        <w:rPr>
          <w:rFonts w:ascii="Arial" w:hAnsi="Arial" w:cs="Arial"/>
          <w:sz w:val="18"/>
        </w:rPr>
        <w:t>In no event shall ETSI be held liable for loss of profits or any other incidental or consequential damages.</w:t>
      </w:r>
    </w:p>
    <w:p w14:paraId="53B8B043">
      <w:pPr>
        <w:framePr w:w="9758" w:h="9767" w:hRule="exact" w:wrap="notBeside" w:vAnchor="page" w:hAnchor="page" w:x="1169" w:y="6198"/>
        <w:spacing w:after="0"/>
        <w:jc w:val="center"/>
        <w:rPr>
          <w:rFonts w:ascii="Arial" w:hAnsi="Arial" w:cs="Arial"/>
          <w:sz w:val="18"/>
        </w:rPr>
      </w:pPr>
    </w:p>
    <w:p w14:paraId="6F4ECD35">
      <w:pPr>
        <w:framePr w:w="9758" w:h="9767" w:hRule="exact" w:wrap="notBeside" w:vAnchor="page" w:hAnchor="page" w:x="1169" w:y="6198"/>
        <w:spacing w:after="240"/>
        <w:jc w:val="center"/>
        <w:rPr>
          <w:rFonts w:ascii="Arial" w:hAnsi="Arial" w:cs="Arial"/>
          <w:sz w:val="18"/>
        </w:rPr>
      </w:pPr>
      <w:r>
        <w:rPr>
          <w:rFonts w:ascii="Arial" w:hAnsi="Arial" w:cs="Arial"/>
          <w:sz w:val="18"/>
        </w:rPr>
        <w:t>Any software contained in this deliverable is provided "AS IS" with no warranties, express or implied, including but not limited to, the warranties of merchantability, fitness for a particular purpose and non-infringement of intellectual property rights and ETSI shall not be held liable in any event for any damages whatsoever (including, without limitation, damages for loss of profits, business interruption, loss of information, or any other pecuniary loss) arising out of or related to the use of or inability to use the software.</w:t>
      </w:r>
    </w:p>
    <w:p w14:paraId="3D236669">
      <w:pPr>
        <w:framePr w:w="9758" w:h="9767" w:hRule="exact" w:wrap="notBeside" w:vAnchor="page" w:hAnchor="page" w:x="1169" w:y="6198"/>
        <w:pBdr>
          <w:bottom w:val="single" w:color="auto" w:sz="6" w:space="1"/>
        </w:pBdr>
        <w:spacing w:after="120"/>
        <w:jc w:val="center"/>
        <w:rPr>
          <w:rFonts w:ascii="Arial" w:hAnsi="Arial"/>
          <w:b/>
          <w:i/>
        </w:rPr>
      </w:pPr>
      <w:r>
        <w:rPr>
          <w:rFonts w:ascii="Arial" w:hAnsi="Arial"/>
          <w:b/>
          <w:i/>
        </w:rPr>
        <w:t>Copyright Notification</w:t>
      </w:r>
    </w:p>
    <w:p w14:paraId="121CA33D">
      <w:pPr>
        <w:framePr w:w="9758" w:h="9767" w:hRule="exact" w:wrap="notBeside" w:vAnchor="page" w:hAnchor="page" w:x="1169" w:y="6198"/>
        <w:spacing w:after="0"/>
        <w:jc w:val="center"/>
        <w:rPr>
          <w:rFonts w:ascii="Arial" w:hAnsi="Arial" w:cs="Arial"/>
          <w:sz w:val="18"/>
        </w:rPr>
      </w:pPr>
      <w:bookmarkStart w:id="15" w:name="CleanupToDelete"/>
      <w:r>
        <w:rPr>
          <w:rFonts w:ascii="Arial" w:hAnsi="Arial" w:cs="Arial"/>
          <w:sz w:val="18"/>
        </w:rPr>
        <w:t>No part may be reproduced or utilized in any form or by any means, electronic or mechanical, including photocopying and microfilm except as authorized by written permission of ETSI.</w:t>
      </w:r>
      <w:r>
        <w:rPr>
          <w:rFonts w:ascii="Arial" w:hAnsi="Arial" w:cs="Arial"/>
          <w:sz w:val="18"/>
        </w:rPr>
        <w:br w:type="textWrapping"/>
      </w:r>
      <w:r>
        <w:rPr>
          <w:rFonts w:ascii="Arial" w:hAnsi="Arial" w:cs="Arial"/>
          <w:sz w:val="18"/>
        </w:rPr>
        <w:t>The content of the PDF version shall not be modified without the written authorization of ETSI.</w:t>
      </w:r>
      <w:r>
        <w:rPr>
          <w:rFonts w:ascii="Arial" w:hAnsi="Arial" w:cs="Arial"/>
          <w:sz w:val="18"/>
        </w:rPr>
        <w:br w:type="textWrapping"/>
      </w:r>
      <w:r>
        <w:rPr>
          <w:rFonts w:ascii="Arial" w:hAnsi="Arial" w:cs="Arial"/>
          <w:sz w:val="18"/>
        </w:rPr>
        <w:t>The copyright and the foregoing restriction extend to reproduction in all media.</w:t>
      </w:r>
    </w:p>
    <w:bookmarkEnd w:id="15"/>
    <w:p w14:paraId="6FAF0D82">
      <w:pPr>
        <w:framePr w:w="9758" w:h="9767" w:hRule="exact" w:wrap="notBeside" w:vAnchor="page" w:hAnchor="page" w:x="1169" w:y="6198"/>
        <w:spacing w:after="0"/>
        <w:jc w:val="center"/>
        <w:rPr>
          <w:rFonts w:ascii="Arial" w:hAnsi="Arial" w:cs="Arial"/>
          <w:sz w:val="18"/>
        </w:rPr>
      </w:pPr>
    </w:p>
    <w:p w14:paraId="29A636D4">
      <w:pPr>
        <w:framePr w:w="9758" w:h="9767" w:hRule="exact" w:wrap="notBeside" w:vAnchor="page" w:hAnchor="page" w:x="1169" w:y="6198"/>
        <w:spacing w:after="0"/>
        <w:jc w:val="center"/>
        <w:rPr>
          <w:rFonts w:ascii="Arial" w:hAnsi="Arial" w:cs="Arial"/>
          <w:sz w:val="18"/>
        </w:rPr>
      </w:pPr>
      <w:r>
        <w:rPr>
          <w:rFonts w:ascii="Arial" w:hAnsi="Arial" w:cs="Arial"/>
          <w:sz w:val="18"/>
        </w:rPr>
        <w:t>© ETSI yyyy.</w:t>
      </w:r>
      <w:bookmarkStart w:id="16" w:name="copyrightaddon"/>
      <w:bookmarkEnd w:id="16"/>
    </w:p>
    <w:p w14:paraId="68922D91">
      <w:pPr>
        <w:framePr w:w="9758" w:h="9767" w:hRule="exact" w:wrap="notBeside" w:vAnchor="page" w:hAnchor="page" w:x="1169" w:y="6198"/>
        <w:spacing w:after="0"/>
        <w:jc w:val="center"/>
        <w:rPr>
          <w:rFonts w:ascii="Arial" w:hAnsi="Arial" w:cs="Arial"/>
          <w:sz w:val="18"/>
          <w:szCs w:val="18"/>
        </w:rPr>
      </w:pPr>
      <w:bookmarkStart w:id="17" w:name="tbcopyright"/>
      <w:bookmarkEnd w:id="17"/>
      <w:r>
        <w:rPr>
          <w:rFonts w:ascii="Arial" w:hAnsi="Arial" w:cs="Arial"/>
          <w:sz w:val="18"/>
        </w:rPr>
        <w:t>All rights reserved.</w:t>
      </w:r>
      <w:r>
        <w:rPr>
          <w:rFonts w:ascii="Arial" w:hAnsi="Arial" w:cs="Arial"/>
          <w:sz w:val="18"/>
        </w:rPr>
        <w:br w:type="textWrapping"/>
      </w:r>
      <w:bookmarkEnd w:id="13"/>
    </w:p>
    <w:bookmarkEnd w:id="1"/>
    <w:bookmarkEnd w:id="11"/>
    <w:p w14:paraId="0C6FB39B">
      <w:pPr>
        <w:pStyle w:val="111"/>
      </w:pPr>
      <w:r>
        <w:rPr>
          <w:rFonts w:cs="Arial"/>
          <w:i/>
          <w:color w:val="76923C"/>
          <w:sz w:val="18"/>
          <w:szCs w:val="18"/>
          <w:lang w:eastAsia="en-GB"/>
        </w:rPr>
        <w:br w:type="page"/>
      </w:r>
      <w:bookmarkStart w:id="18" w:name="_Toc451525645"/>
      <w:r>
        <w:t>Contents</w:t>
      </w:r>
      <w:bookmarkEnd w:id="18"/>
    </w:p>
    <w:p w14:paraId="7FC751AE">
      <w:pPr>
        <w:pStyle w:val="22"/>
        <w:rPr>
          <w:rFonts w:asciiTheme="minorHAnsi" w:hAnsiTheme="minorHAnsi" w:eastAsiaTheme="minorEastAsia" w:cstheme="minorBidi"/>
          <w:szCs w:val="22"/>
          <w:lang w:eastAsia="en-GB"/>
        </w:rPr>
      </w:pPr>
      <w:r>
        <w:fldChar w:fldCharType="begin"/>
      </w:r>
      <w:r>
        <w:instrText xml:space="preserve"> TOC \o \w "1-9"</w:instrText>
      </w:r>
      <w:r>
        <w:fldChar w:fldCharType="separate"/>
      </w:r>
      <w:r>
        <w:t>Intellectual Property Rights</w:t>
      </w:r>
      <w:r>
        <w:tab/>
      </w:r>
      <w:r>
        <w:fldChar w:fldCharType="begin"/>
      </w:r>
      <w:r>
        <w:instrText xml:space="preserve"> PAGEREF _Toc132879082 \h </w:instrText>
      </w:r>
      <w:r>
        <w:fldChar w:fldCharType="separate"/>
      </w:r>
      <w:r>
        <w:t>4</w:t>
      </w:r>
      <w:r>
        <w:fldChar w:fldCharType="end"/>
      </w:r>
    </w:p>
    <w:p w14:paraId="1C9585E3">
      <w:pPr>
        <w:pStyle w:val="22"/>
        <w:rPr>
          <w:rFonts w:asciiTheme="minorHAnsi" w:hAnsiTheme="minorHAnsi" w:eastAsiaTheme="minorEastAsia" w:cstheme="minorBidi"/>
          <w:szCs w:val="22"/>
          <w:lang w:eastAsia="en-GB"/>
        </w:rPr>
      </w:pPr>
      <w:r>
        <w:t>Foreword</w:t>
      </w:r>
      <w:r>
        <w:tab/>
      </w:r>
      <w:r>
        <w:fldChar w:fldCharType="begin"/>
      </w:r>
      <w:r>
        <w:instrText xml:space="preserve"> PAGEREF _Toc132879083 \h </w:instrText>
      </w:r>
      <w:r>
        <w:fldChar w:fldCharType="separate"/>
      </w:r>
      <w:r>
        <w:t>4</w:t>
      </w:r>
      <w:r>
        <w:fldChar w:fldCharType="end"/>
      </w:r>
    </w:p>
    <w:p w14:paraId="2F3E0ABD">
      <w:pPr>
        <w:pStyle w:val="22"/>
        <w:rPr>
          <w:rFonts w:asciiTheme="minorHAnsi" w:hAnsiTheme="minorHAnsi" w:eastAsiaTheme="minorEastAsia" w:cstheme="minorBidi"/>
          <w:szCs w:val="22"/>
          <w:lang w:eastAsia="en-GB"/>
        </w:rPr>
      </w:pPr>
      <w:r>
        <w:t>Modal verbs terminology</w:t>
      </w:r>
      <w:r>
        <w:tab/>
      </w:r>
      <w:r>
        <w:fldChar w:fldCharType="begin"/>
      </w:r>
      <w:r>
        <w:instrText xml:space="preserve"> PAGEREF _Toc132879084 \h </w:instrText>
      </w:r>
      <w:r>
        <w:fldChar w:fldCharType="separate"/>
      </w:r>
      <w:r>
        <w:t>4</w:t>
      </w:r>
      <w:r>
        <w:fldChar w:fldCharType="end"/>
      </w:r>
    </w:p>
    <w:p w14:paraId="7A2ED41E">
      <w:pPr>
        <w:pStyle w:val="22"/>
        <w:rPr>
          <w:rFonts w:asciiTheme="minorHAnsi" w:hAnsiTheme="minorHAnsi" w:eastAsiaTheme="minorEastAsia" w:cstheme="minorBidi"/>
          <w:szCs w:val="22"/>
          <w:lang w:eastAsia="en-GB"/>
        </w:rPr>
      </w:pPr>
      <w:r>
        <w:t>Executive summary</w:t>
      </w:r>
      <w:r>
        <w:tab/>
      </w:r>
      <w:r>
        <w:fldChar w:fldCharType="begin"/>
      </w:r>
      <w:r>
        <w:instrText xml:space="preserve"> PAGEREF _Toc132879085 \h </w:instrText>
      </w:r>
      <w:r>
        <w:fldChar w:fldCharType="separate"/>
      </w:r>
      <w:r>
        <w:t>4</w:t>
      </w:r>
      <w:r>
        <w:fldChar w:fldCharType="end"/>
      </w:r>
    </w:p>
    <w:p w14:paraId="718C6C78">
      <w:pPr>
        <w:pStyle w:val="22"/>
        <w:rPr>
          <w:rFonts w:asciiTheme="minorHAnsi" w:hAnsiTheme="minorHAnsi" w:eastAsiaTheme="minorEastAsia" w:cstheme="minorBidi"/>
          <w:szCs w:val="22"/>
          <w:lang w:eastAsia="en-GB"/>
        </w:rPr>
      </w:pPr>
      <w:r>
        <w:t>Introduction</w:t>
      </w:r>
      <w:r>
        <w:tab/>
      </w:r>
      <w:r>
        <w:fldChar w:fldCharType="begin"/>
      </w:r>
      <w:r>
        <w:instrText xml:space="preserve"> PAGEREF _Toc132879086 \h </w:instrText>
      </w:r>
      <w:r>
        <w:fldChar w:fldCharType="separate"/>
      </w:r>
      <w:r>
        <w:t>4</w:t>
      </w:r>
      <w:r>
        <w:fldChar w:fldCharType="end"/>
      </w:r>
    </w:p>
    <w:p w14:paraId="332A3540">
      <w:pPr>
        <w:pStyle w:val="22"/>
        <w:rPr>
          <w:rFonts w:asciiTheme="minorHAnsi" w:hAnsiTheme="minorHAnsi" w:eastAsiaTheme="minorEastAsia" w:cstheme="minorBidi"/>
          <w:szCs w:val="22"/>
          <w:lang w:eastAsia="en-GB"/>
        </w:rPr>
      </w:pPr>
      <w:r>
        <w:t>1</w:t>
      </w:r>
      <w:r>
        <w:tab/>
      </w:r>
      <w:r>
        <w:t>Scope</w:t>
      </w:r>
      <w:r>
        <w:tab/>
      </w:r>
      <w:r>
        <w:fldChar w:fldCharType="begin"/>
      </w:r>
      <w:r>
        <w:instrText xml:space="preserve"> PAGEREF _Toc132879087 \h </w:instrText>
      </w:r>
      <w:r>
        <w:fldChar w:fldCharType="separate"/>
      </w:r>
      <w:r>
        <w:t>5</w:t>
      </w:r>
      <w:r>
        <w:fldChar w:fldCharType="end"/>
      </w:r>
    </w:p>
    <w:p w14:paraId="7549A340">
      <w:pPr>
        <w:pStyle w:val="22"/>
        <w:rPr>
          <w:rFonts w:asciiTheme="minorHAnsi" w:hAnsiTheme="minorHAnsi" w:eastAsiaTheme="minorEastAsia" w:cstheme="minorBidi"/>
          <w:szCs w:val="22"/>
          <w:lang w:eastAsia="en-GB"/>
        </w:rPr>
      </w:pPr>
      <w:r>
        <w:t>2</w:t>
      </w:r>
      <w:r>
        <w:tab/>
      </w:r>
      <w:r>
        <w:t>References</w:t>
      </w:r>
      <w:r>
        <w:tab/>
      </w:r>
      <w:r>
        <w:fldChar w:fldCharType="begin"/>
      </w:r>
      <w:r>
        <w:instrText xml:space="preserve"> PAGEREF _Toc132879088 \h </w:instrText>
      </w:r>
      <w:r>
        <w:fldChar w:fldCharType="separate"/>
      </w:r>
      <w:r>
        <w:t>5</w:t>
      </w:r>
      <w:r>
        <w:fldChar w:fldCharType="end"/>
      </w:r>
    </w:p>
    <w:p w14:paraId="2508C7A3">
      <w:pPr>
        <w:pStyle w:val="21"/>
        <w:rPr>
          <w:rFonts w:asciiTheme="minorHAnsi" w:hAnsiTheme="minorHAnsi" w:eastAsiaTheme="minorEastAsia" w:cstheme="minorBidi"/>
          <w:sz w:val="22"/>
          <w:szCs w:val="22"/>
          <w:lang w:eastAsia="en-GB"/>
        </w:rPr>
      </w:pPr>
      <w:r>
        <w:t>2.1</w:t>
      </w:r>
      <w:r>
        <w:tab/>
      </w:r>
      <w:r>
        <w:t>Normative references</w:t>
      </w:r>
      <w:r>
        <w:tab/>
      </w:r>
      <w:r>
        <w:fldChar w:fldCharType="begin"/>
      </w:r>
      <w:r>
        <w:instrText xml:space="preserve"> PAGEREF _Toc132879089 \h </w:instrText>
      </w:r>
      <w:r>
        <w:fldChar w:fldCharType="separate"/>
      </w:r>
      <w:r>
        <w:t>5</w:t>
      </w:r>
      <w:r>
        <w:fldChar w:fldCharType="end"/>
      </w:r>
    </w:p>
    <w:p w14:paraId="5CDF7594">
      <w:pPr>
        <w:pStyle w:val="21"/>
        <w:rPr>
          <w:rFonts w:asciiTheme="minorHAnsi" w:hAnsiTheme="minorHAnsi" w:eastAsiaTheme="minorEastAsia" w:cstheme="minorBidi"/>
          <w:sz w:val="22"/>
          <w:szCs w:val="22"/>
          <w:lang w:eastAsia="en-GB"/>
        </w:rPr>
      </w:pPr>
      <w:r>
        <w:t>2.2</w:t>
      </w:r>
      <w:r>
        <w:tab/>
      </w:r>
      <w:r>
        <w:t>Informative references</w:t>
      </w:r>
      <w:r>
        <w:tab/>
      </w:r>
      <w:r>
        <w:fldChar w:fldCharType="begin"/>
      </w:r>
      <w:r>
        <w:instrText xml:space="preserve"> PAGEREF _Toc132879090 \h </w:instrText>
      </w:r>
      <w:r>
        <w:fldChar w:fldCharType="separate"/>
      </w:r>
      <w:r>
        <w:t>5</w:t>
      </w:r>
      <w:r>
        <w:fldChar w:fldCharType="end"/>
      </w:r>
    </w:p>
    <w:p w14:paraId="03AEA5E8">
      <w:pPr>
        <w:pStyle w:val="22"/>
        <w:rPr>
          <w:rFonts w:asciiTheme="minorHAnsi" w:hAnsiTheme="minorHAnsi" w:eastAsiaTheme="minorEastAsia" w:cstheme="minorBidi"/>
          <w:szCs w:val="22"/>
          <w:lang w:eastAsia="en-GB"/>
        </w:rPr>
      </w:pPr>
      <w:r>
        <w:t>3</w:t>
      </w:r>
      <w:r>
        <w:tab/>
      </w:r>
      <w:r>
        <w:t>Definition of terms, symbols and abbreviations</w:t>
      </w:r>
      <w:r>
        <w:tab/>
      </w:r>
      <w:r>
        <w:fldChar w:fldCharType="begin"/>
      </w:r>
      <w:r>
        <w:instrText xml:space="preserve"> PAGEREF _Toc132879091 \h </w:instrText>
      </w:r>
      <w:r>
        <w:fldChar w:fldCharType="separate"/>
      </w:r>
      <w:r>
        <w:t>5</w:t>
      </w:r>
      <w:r>
        <w:fldChar w:fldCharType="end"/>
      </w:r>
    </w:p>
    <w:p w14:paraId="5E1F616A">
      <w:pPr>
        <w:pStyle w:val="21"/>
        <w:rPr>
          <w:rFonts w:asciiTheme="minorHAnsi" w:hAnsiTheme="minorHAnsi" w:eastAsiaTheme="minorEastAsia" w:cstheme="minorBidi"/>
          <w:sz w:val="22"/>
          <w:szCs w:val="22"/>
          <w:lang w:eastAsia="en-GB"/>
        </w:rPr>
      </w:pPr>
      <w:r>
        <w:t>3.1</w:t>
      </w:r>
      <w:r>
        <w:tab/>
      </w:r>
      <w:r>
        <w:t>Terms</w:t>
      </w:r>
      <w:r>
        <w:tab/>
      </w:r>
      <w:r>
        <w:fldChar w:fldCharType="begin"/>
      </w:r>
      <w:r>
        <w:instrText xml:space="preserve"> PAGEREF _Toc132879092 \h </w:instrText>
      </w:r>
      <w:r>
        <w:fldChar w:fldCharType="separate"/>
      </w:r>
      <w:r>
        <w:t>5</w:t>
      </w:r>
      <w:r>
        <w:fldChar w:fldCharType="end"/>
      </w:r>
    </w:p>
    <w:p w14:paraId="74E8F8D2">
      <w:pPr>
        <w:pStyle w:val="21"/>
        <w:rPr>
          <w:rFonts w:asciiTheme="minorHAnsi" w:hAnsiTheme="minorHAnsi" w:eastAsiaTheme="minorEastAsia" w:cstheme="minorBidi"/>
          <w:sz w:val="22"/>
          <w:szCs w:val="22"/>
          <w:lang w:eastAsia="en-GB"/>
        </w:rPr>
      </w:pPr>
      <w:r>
        <w:t>3.2</w:t>
      </w:r>
      <w:r>
        <w:tab/>
      </w:r>
      <w:r>
        <w:t>Symbols</w:t>
      </w:r>
      <w:r>
        <w:tab/>
      </w:r>
      <w:r>
        <w:fldChar w:fldCharType="begin"/>
      </w:r>
      <w:r>
        <w:instrText xml:space="preserve"> PAGEREF _Toc132879093 \h </w:instrText>
      </w:r>
      <w:r>
        <w:fldChar w:fldCharType="separate"/>
      </w:r>
      <w:r>
        <w:t>5</w:t>
      </w:r>
      <w:r>
        <w:fldChar w:fldCharType="end"/>
      </w:r>
    </w:p>
    <w:p w14:paraId="289E7DE9">
      <w:pPr>
        <w:pStyle w:val="21"/>
        <w:rPr>
          <w:rFonts w:asciiTheme="minorHAnsi" w:hAnsiTheme="minorHAnsi" w:eastAsiaTheme="minorEastAsia" w:cstheme="minorBidi"/>
          <w:sz w:val="22"/>
          <w:szCs w:val="22"/>
          <w:lang w:eastAsia="en-GB"/>
        </w:rPr>
      </w:pPr>
      <w:r>
        <w:t>3.3</w:t>
      </w:r>
      <w:r>
        <w:tab/>
      </w:r>
      <w:r>
        <w:t>Abbreviations</w:t>
      </w:r>
      <w:r>
        <w:tab/>
      </w:r>
      <w:r>
        <w:fldChar w:fldCharType="begin"/>
      </w:r>
      <w:r>
        <w:instrText xml:space="preserve"> PAGEREF _Toc132879094 \h </w:instrText>
      </w:r>
      <w:r>
        <w:fldChar w:fldCharType="separate"/>
      </w:r>
      <w:r>
        <w:t>5</w:t>
      </w:r>
      <w:r>
        <w:fldChar w:fldCharType="end"/>
      </w:r>
    </w:p>
    <w:p w14:paraId="63512397">
      <w:pPr>
        <w:pStyle w:val="22"/>
        <w:rPr>
          <w:rFonts w:asciiTheme="minorHAnsi" w:hAnsiTheme="minorHAnsi" w:eastAsiaTheme="minorEastAsia" w:cstheme="minorBidi"/>
          <w:szCs w:val="22"/>
          <w:lang w:eastAsia="en-GB"/>
        </w:rPr>
      </w:pPr>
      <w:r>
        <w:t>4</w:t>
      </w:r>
      <w:r>
        <w:tab/>
      </w:r>
      <w:r>
        <w:t>User defined clause(s) from here onwards</w:t>
      </w:r>
      <w:r>
        <w:tab/>
      </w:r>
      <w:r>
        <w:fldChar w:fldCharType="begin"/>
      </w:r>
      <w:r>
        <w:instrText xml:space="preserve"> PAGEREF _Toc132879095 \h </w:instrText>
      </w:r>
      <w:r>
        <w:fldChar w:fldCharType="separate"/>
      </w:r>
      <w:r>
        <w:t>5</w:t>
      </w:r>
      <w:r>
        <w:fldChar w:fldCharType="end"/>
      </w:r>
    </w:p>
    <w:p w14:paraId="3ACF50CA">
      <w:pPr>
        <w:pStyle w:val="21"/>
        <w:rPr>
          <w:rFonts w:asciiTheme="minorHAnsi" w:hAnsiTheme="minorHAnsi" w:eastAsiaTheme="minorEastAsia" w:cstheme="minorBidi"/>
          <w:sz w:val="22"/>
          <w:szCs w:val="22"/>
          <w:lang w:eastAsia="en-GB"/>
        </w:rPr>
      </w:pPr>
      <w:r>
        <w:t>4.1</w:t>
      </w:r>
      <w:r>
        <w:tab/>
      </w:r>
      <w:r>
        <w:t>User defined subdivisions of clause(s) from here onwards</w:t>
      </w:r>
      <w:r>
        <w:tab/>
      </w:r>
      <w:r>
        <w:fldChar w:fldCharType="begin"/>
      </w:r>
      <w:r>
        <w:instrText xml:space="preserve"> PAGEREF _Toc132879096 \h </w:instrText>
      </w:r>
      <w:r>
        <w:fldChar w:fldCharType="separate"/>
      </w:r>
      <w:r>
        <w:t>5</w:t>
      </w:r>
      <w:r>
        <w:fldChar w:fldCharType="end"/>
      </w:r>
    </w:p>
    <w:p w14:paraId="3E5B35AB">
      <w:pPr>
        <w:pStyle w:val="76"/>
        <w:rPr>
          <w:rFonts w:asciiTheme="minorHAnsi" w:hAnsiTheme="minorHAnsi" w:eastAsiaTheme="minorEastAsia" w:cstheme="minorBidi"/>
          <w:szCs w:val="22"/>
          <w:lang w:eastAsia="en-GB"/>
        </w:rPr>
      </w:pPr>
      <w:r>
        <w:t>Annex A:</w:t>
      </w:r>
      <w:r>
        <w:tab/>
      </w:r>
      <w:r>
        <w:t>Title of annex</w:t>
      </w:r>
      <w:r>
        <w:tab/>
      </w:r>
      <w:r>
        <w:fldChar w:fldCharType="begin"/>
      </w:r>
      <w:r>
        <w:instrText xml:space="preserve"> PAGEREF _Toc132879097 \h </w:instrText>
      </w:r>
      <w:r>
        <w:fldChar w:fldCharType="separate"/>
      </w:r>
      <w:r>
        <w:t>6</w:t>
      </w:r>
      <w:r>
        <w:fldChar w:fldCharType="end"/>
      </w:r>
    </w:p>
    <w:p w14:paraId="4C26A442">
      <w:pPr>
        <w:pStyle w:val="76"/>
        <w:rPr>
          <w:rFonts w:asciiTheme="minorHAnsi" w:hAnsiTheme="minorHAnsi" w:eastAsiaTheme="minorEastAsia" w:cstheme="minorBidi"/>
          <w:szCs w:val="22"/>
          <w:lang w:eastAsia="en-GB"/>
        </w:rPr>
      </w:pPr>
      <w:r>
        <w:t>Annex B:</w:t>
      </w:r>
      <w:r>
        <w:tab/>
      </w:r>
      <w:r>
        <w:t>Title of annex</w:t>
      </w:r>
      <w:r>
        <w:tab/>
      </w:r>
      <w:r>
        <w:fldChar w:fldCharType="begin"/>
      </w:r>
      <w:r>
        <w:instrText xml:space="preserve"> PAGEREF _Toc132879098 \h </w:instrText>
      </w:r>
      <w:r>
        <w:fldChar w:fldCharType="separate"/>
      </w:r>
      <w:r>
        <w:t>7</w:t>
      </w:r>
      <w:r>
        <w:fldChar w:fldCharType="end"/>
      </w:r>
    </w:p>
    <w:p w14:paraId="0178483B">
      <w:pPr>
        <w:pStyle w:val="22"/>
        <w:rPr>
          <w:rFonts w:asciiTheme="minorHAnsi" w:hAnsiTheme="minorHAnsi" w:eastAsiaTheme="minorEastAsia" w:cstheme="minorBidi"/>
          <w:szCs w:val="22"/>
          <w:lang w:eastAsia="en-GB"/>
        </w:rPr>
      </w:pPr>
      <w:r>
        <w:t>B.1</w:t>
      </w:r>
      <w:r>
        <w:tab/>
      </w:r>
      <w:r>
        <w:t>First clause of the annex</w:t>
      </w:r>
      <w:r>
        <w:tab/>
      </w:r>
      <w:r>
        <w:fldChar w:fldCharType="begin"/>
      </w:r>
      <w:r>
        <w:instrText xml:space="preserve"> PAGEREF _Toc132879099 \h </w:instrText>
      </w:r>
      <w:r>
        <w:fldChar w:fldCharType="separate"/>
      </w:r>
      <w:r>
        <w:t>7</w:t>
      </w:r>
      <w:r>
        <w:fldChar w:fldCharType="end"/>
      </w:r>
    </w:p>
    <w:p w14:paraId="7E77A126">
      <w:pPr>
        <w:pStyle w:val="21"/>
        <w:rPr>
          <w:rFonts w:asciiTheme="minorHAnsi" w:hAnsiTheme="minorHAnsi" w:eastAsiaTheme="minorEastAsia" w:cstheme="minorBidi"/>
          <w:sz w:val="22"/>
          <w:szCs w:val="22"/>
          <w:lang w:eastAsia="en-GB"/>
        </w:rPr>
      </w:pPr>
      <w:r>
        <w:t>B.1.1</w:t>
      </w:r>
      <w:r>
        <w:tab/>
      </w:r>
      <w:r>
        <w:t>First subdivided clause of the annex</w:t>
      </w:r>
      <w:r>
        <w:tab/>
      </w:r>
      <w:r>
        <w:fldChar w:fldCharType="begin"/>
      </w:r>
      <w:r>
        <w:instrText xml:space="preserve"> PAGEREF _Toc132879100 \h </w:instrText>
      </w:r>
      <w:r>
        <w:fldChar w:fldCharType="separate"/>
      </w:r>
      <w:r>
        <w:t>7</w:t>
      </w:r>
      <w:r>
        <w:fldChar w:fldCharType="end"/>
      </w:r>
    </w:p>
    <w:p w14:paraId="4E6E24F8">
      <w:pPr>
        <w:pStyle w:val="76"/>
        <w:rPr>
          <w:rFonts w:asciiTheme="minorHAnsi" w:hAnsiTheme="minorHAnsi" w:eastAsiaTheme="minorEastAsia" w:cstheme="minorBidi"/>
          <w:szCs w:val="22"/>
          <w:lang w:eastAsia="en-GB"/>
        </w:rPr>
      </w:pPr>
      <w:r>
        <w:t>Annex:</w:t>
      </w:r>
      <w:r>
        <w:tab/>
      </w:r>
      <w:r>
        <w:t>Bibliography</w:t>
      </w:r>
      <w:r>
        <w:tab/>
      </w:r>
      <w:r>
        <w:fldChar w:fldCharType="begin"/>
      </w:r>
      <w:r>
        <w:instrText xml:space="preserve"> PAGEREF _Toc132879101 \h </w:instrText>
      </w:r>
      <w:r>
        <w:fldChar w:fldCharType="separate"/>
      </w:r>
      <w:r>
        <w:t>8</w:t>
      </w:r>
      <w:r>
        <w:fldChar w:fldCharType="end"/>
      </w:r>
    </w:p>
    <w:p w14:paraId="728D0E57">
      <w:pPr>
        <w:pStyle w:val="76"/>
        <w:rPr>
          <w:rFonts w:asciiTheme="minorHAnsi" w:hAnsiTheme="minorHAnsi" w:eastAsiaTheme="minorEastAsia" w:cstheme="minorBidi"/>
          <w:szCs w:val="22"/>
          <w:lang w:eastAsia="en-GB"/>
        </w:rPr>
      </w:pPr>
      <w:r>
        <w:t>Annex :</w:t>
      </w:r>
      <w:r>
        <w:tab/>
      </w:r>
      <w:r>
        <w:t>Change history</w:t>
      </w:r>
      <w:r>
        <w:tab/>
      </w:r>
      <w:r>
        <w:fldChar w:fldCharType="begin"/>
      </w:r>
      <w:r>
        <w:instrText xml:space="preserve"> PAGEREF _Toc132879102 \h </w:instrText>
      </w:r>
      <w:r>
        <w:fldChar w:fldCharType="separate"/>
      </w:r>
      <w:r>
        <w:t>9</w:t>
      </w:r>
      <w:r>
        <w:fldChar w:fldCharType="end"/>
      </w:r>
    </w:p>
    <w:p w14:paraId="286C0E0D">
      <w:pPr>
        <w:pStyle w:val="22"/>
        <w:rPr>
          <w:rFonts w:asciiTheme="minorHAnsi" w:hAnsiTheme="minorHAnsi" w:eastAsiaTheme="minorEastAsia" w:cstheme="minorBidi"/>
          <w:szCs w:val="22"/>
          <w:lang w:eastAsia="en-GB"/>
        </w:rPr>
      </w:pPr>
      <w:r>
        <w:t>History</w:t>
      </w:r>
      <w:r>
        <w:tab/>
      </w:r>
      <w:r>
        <w:fldChar w:fldCharType="begin"/>
      </w:r>
      <w:r>
        <w:instrText xml:space="preserve"> PAGEREF _Toc132879103 \h </w:instrText>
      </w:r>
      <w:r>
        <w:fldChar w:fldCharType="separate"/>
      </w:r>
      <w:r>
        <w:t>10</w:t>
      </w:r>
      <w:r>
        <w:fldChar w:fldCharType="end"/>
      </w:r>
    </w:p>
    <w:p w14:paraId="2AC7C1F6">
      <w:r>
        <w:fldChar w:fldCharType="end"/>
      </w:r>
    </w:p>
    <w:p w14:paraId="4C68CCB7">
      <w:pPr>
        <w:spacing w:after="0"/>
        <w:ind w:left="-567"/>
        <w:rPr>
          <w:rStyle w:val="142"/>
          <w:color w:val="000000" w:themeColor="text1"/>
          <w14:textFill>
            <w14:solidFill>
              <w14:schemeClr w14:val="tx1"/>
            </w14:solidFill>
          </w14:textFill>
        </w:rPr>
      </w:pPr>
      <w:r>
        <w:br w:type="page"/>
      </w:r>
    </w:p>
    <w:p w14:paraId="6B8253DB">
      <w:pPr>
        <w:pStyle w:val="3"/>
      </w:pPr>
      <w:bookmarkStart w:id="19" w:name="_Toc455504134"/>
      <w:bookmarkStart w:id="20" w:name="_Toc69814361"/>
      <w:bookmarkStart w:id="21" w:name="_Toc132879082"/>
      <w:bookmarkStart w:id="22" w:name="_Toc19024829"/>
      <w:bookmarkStart w:id="23" w:name="_Toc527985136"/>
      <w:bookmarkStart w:id="24" w:name="_Toc481503672"/>
      <w:bookmarkStart w:id="25" w:name="_Toc19025502"/>
      <w:bookmarkStart w:id="26" w:name="_Toc67663824"/>
      <w:r>
        <w:t>Intellectual Property Rights</w:t>
      </w:r>
      <w:bookmarkEnd w:id="19"/>
      <w:bookmarkEnd w:id="20"/>
      <w:bookmarkEnd w:id="21"/>
      <w:bookmarkEnd w:id="22"/>
      <w:bookmarkEnd w:id="23"/>
      <w:bookmarkEnd w:id="24"/>
      <w:bookmarkEnd w:id="25"/>
      <w:bookmarkEnd w:id="26"/>
    </w:p>
    <w:p w14:paraId="01D7EE6D">
      <w:pPr>
        <w:pStyle w:val="9"/>
      </w:pPr>
      <w:r>
        <w:t xml:space="preserve">Essential patents </w:t>
      </w:r>
    </w:p>
    <w:p w14:paraId="53E2746F">
      <w:r>
        <w:t xml:space="preserve">IPRs essential or potentially essential to normative deliverables may have been declared to ETSI. The </w:t>
      </w:r>
      <w:bookmarkStart w:id="27" w:name="_Hlk67652820"/>
      <w:bookmarkStart w:id="28" w:name="_Hlk67652472"/>
      <w:r>
        <w:t>declarations</w:t>
      </w:r>
      <w:bookmarkEnd w:id="27"/>
      <w:bookmarkEnd w:id="28"/>
      <w:r>
        <w:t xml:space="preserve"> pertaining to these essential IPRs, if any, are publicly available for </w:t>
      </w:r>
      <w:r>
        <w:rPr>
          <w:b/>
          <w:bCs/>
        </w:rPr>
        <w:t>ETSI members and non-members</w:t>
      </w:r>
      <w:r>
        <w:t xml:space="preserve">, and can be found in ETSI SR 000 314: </w:t>
      </w:r>
      <w:r>
        <w:rPr>
          <w:i/>
          <w:iCs/>
        </w:rPr>
        <w:t>"Intellectual Property Rights (IPRs); Essential, or potentially Essential, IPRs notified to ETSI in respect of ETSI standards"</w:t>
      </w:r>
      <w:r>
        <w:t xml:space="preserve">, which is available from the ETSI Secretariat. Latest updates are available on the </w:t>
      </w:r>
      <w:r>
        <w:fldChar w:fldCharType="begin"/>
      </w:r>
      <w:r>
        <w:instrText xml:space="preserve"> HYPERLINK "https://ipr.etsi.org/" </w:instrText>
      </w:r>
      <w:r>
        <w:fldChar w:fldCharType="separate"/>
      </w:r>
      <w:r>
        <w:rPr>
          <w:rStyle w:val="101"/>
        </w:rPr>
        <w:t>ETSI IPR online database</w:t>
      </w:r>
      <w:r>
        <w:rPr>
          <w:rStyle w:val="101"/>
        </w:rPr>
        <w:fldChar w:fldCharType="end"/>
      </w:r>
      <w:r>
        <w:t>.</w:t>
      </w:r>
    </w:p>
    <w:p w14:paraId="31999FF1">
      <w:r>
        <w:t xml:space="preserve">Pursuant to the ETSI </w:t>
      </w:r>
      <w:bookmarkStart w:id="29" w:name="_Hlk67652492"/>
      <w:r>
        <w:t>Directives including the ETSI</w:t>
      </w:r>
      <w:bookmarkEnd w:id="29"/>
      <w:r>
        <w:t xml:space="preserve"> IPR Policy, no investigation </w:t>
      </w:r>
      <w:bookmarkStart w:id="30" w:name="_Hlk67652856"/>
      <w:r>
        <w:t>regarding the essentiality of IPRs</w:t>
      </w:r>
      <w:bookmarkEnd w:id="30"/>
      <w:r>
        <w:t>, including IPR searches, has been carried out by ETSI. No guarantee can be given as to the existence of other IPRs not referenced in ETSI SR 000 314 (or the updates on the ETSI Web server) which are, or may be, or may become, essential to the present document.</w:t>
      </w:r>
    </w:p>
    <w:p w14:paraId="6D99B451">
      <w:pPr>
        <w:pStyle w:val="9"/>
      </w:pPr>
      <w:r>
        <w:t>Trademarks</w:t>
      </w:r>
    </w:p>
    <w:p w14:paraId="3CA78A7A">
      <w:r>
        <w:t>The present document may include trademarks and/or tradenames which are asserted and/or registered by their owners. ETSI claims no ownership of these except for any which are indicated as being the property of ETSI, and conveys no right to use or reproduce any trademark and/or tradename. Mention of those trademarks in the present document does not constitute an endorsement by ETSI of products, services or organizations associated with those trademarks.</w:t>
      </w:r>
    </w:p>
    <w:p w14:paraId="5C9354CF">
      <w:bookmarkStart w:id="31" w:name="_Hlk67652507"/>
      <w:r>
        <w:rPr>
          <w:b/>
          <w:bCs/>
        </w:rPr>
        <w:t>DECT™</w:t>
      </w:r>
      <w:r>
        <w:t xml:space="preserve">, </w:t>
      </w:r>
      <w:r>
        <w:rPr>
          <w:b/>
          <w:bCs/>
        </w:rPr>
        <w:t>PLUGTESTS™</w:t>
      </w:r>
      <w:r>
        <w:t xml:space="preserve">, </w:t>
      </w:r>
      <w:r>
        <w:rPr>
          <w:b/>
          <w:bCs/>
        </w:rPr>
        <w:t>UMTS™</w:t>
      </w:r>
      <w:r>
        <w:t xml:space="preserve"> and the ETSI logo are trademarks of ETSI registered for the benefit of its Members. </w:t>
      </w:r>
      <w:r>
        <w:rPr>
          <w:b/>
          <w:bCs/>
        </w:rPr>
        <w:t>3GPP™</w:t>
      </w:r>
      <w:r>
        <w:t xml:space="preserve">, </w:t>
      </w:r>
      <w:r>
        <w:rPr>
          <w:b/>
          <w:bCs/>
        </w:rPr>
        <w:t>LTE™</w:t>
      </w:r>
      <w:r>
        <w:t xml:space="preserve"> and </w:t>
      </w:r>
      <w:r>
        <w:rPr>
          <w:b/>
          <w:bCs/>
        </w:rPr>
        <w:t>5G™</w:t>
      </w:r>
      <w:r>
        <w:t xml:space="preserve"> logo are trademarks of ETSI registered for the benefit of its Members and of the 3GPP Organizational Partners. </w:t>
      </w:r>
      <w:r>
        <w:rPr>
          <w:b/>
          <w:bCs/>
        </w:rPr>
        <w:t>oneM2M™</w:t>
      </w:r>
      <w:r>
        <w:t xml:space="preserve"> logo is a trademark of ETSI registered for the benefit of its Members and of the oneM2M Partners. </w:t>
      </w:r>
      <w:r>
        <w:rPr>
          <w:b/>
          <w:bCs/>
        </w:rPr>
        <w:t>GSM</w:t>
      </w:r>
      <w:r>
        <w:rPr>
          <w:vertAlign w:val="superscript"/>
        </w:rPr>
        <w:t>®</w:t>
      </w:r>
      <w:r>
        <w:t xml:space="preserve"> and the GSM logo are trademarks registered and owned by the GSM Association.</w:t>
      </w:r>
      <w:bookmarkEnd w:id="31"/>
    </w:p>
    <w:p w14:paraId="02783853">
      <w:pPr>
        <w:pStyle w:val="3"/>
      </w:pPr>
      <w:bookmarkStart w:id="32" w:name="_Toc455504135"/>
      <w:bookmarkStart w:id="33" w:name="_Toc527985137"/>
      <w:bookmarkStart w:id="34" w:name="_Toc19024830"/>
      <w:bookmarkStart w:id="35" w:name="_Toc481503673"/>
      <w:bookmarkStart w:id="36" w:name="_Toc19025503"/>
      <w:bookmarkStart w:id="37" w:name="_Toc67663825"/>
      <w:bookmarkStart w:id="38" w:name="_Toc69814362"/>
      <w:bookmarkStart w:id="39" w:name="_Toc132879083"/>
      <w:r>
        <w:t>Foreword</w:t>
      </w:r>
      <w:bookmarkEnd w:id="32"/>
      <w:bookmarkEnd w:id="33"/>
      <w:bookmarkEnd w:id="34"/>
      <w:bookmarkEnd w:id="35"/>
      <w:bookmarkEnd w:id="36"/>
      <w:bookmarkEnd w:id="37"/>
      <w:bookmarkEnd w:id="38"/>
      <w:bookmarkEnd w:id="39"/>
    </w:p>
    <w:p w14:paraId="59157F00">
      <w:bookmarkStart w:id="40" w:name="For_tbname"/>
      <w:r>
        <w:t xml:space="preserve">This Group Report (GR) has been produced by ETSI Industry Specification Group &lt;long ISGname&gt; </w:t>
      </w:r>
      <w:bookmarkEnd w:id="40"/>
      <w:r>
        <w:t>(</w:t>
      </w:r>
      <w:bookmarkStart w:id="41" w:name="For_shortname"/>
      <w:r>
        <w:t>&lt;short ISGname&gt;</w:t>
      </w:r>
      <w:bookmarkEnd w:id="41"/>
      <w:r>
        <w:t>).</w:t>
      </w:r>
    </w:p>
    <w:p w14:paraId="28B5FB58">
      <w:pPr>
        <w:pStyle w:val="3"/>
        <w:rPr>
          <w:b/>
        </w:rPr>
      </w:pPr>
      <w:bookmarkStart w:id="42" w:name="_Toc455504136"/>
      <w:bookmarkStart w:id="43" w:name="_Toc527985138"/>
      <w:bookmarkStart w:id="44" w:name="_Toc132879084"/>
      <w:bookmarkStart w:id="45" w:name="_Toc19025504"/>
      <w:bookmarkStart w:id="46" w:name="_Toc481503674"/>
      <w:bookmarkStart w:id="47" w:name="_Toc67663826"/>
      <w:bookmarkStart w:id="48" w:name="_Toc19024831"/>
      <w:bookmarkStart w:id="49" w:name="_Toc69814363"/>
      <w:r>
        <w:t>Modal verbs terminology</w:t>
      </w:r>
      <w:bookmarkEnd w:id="42"/>
      <w:bookmarkEnd w:id="43"/>
      <w:bookmarkEnd w:id="44"/>
      <w:bookmarkEnd w:id="45"/>
      <w:bookmarkEnd w:id="46"/>
      <w:bookmarkEnd w:id="47"/>
      <w:bookmarkEnd w:id="48"/>
      <w:bookmarkEnd w:id="49"/>
    </w:p>
    <w:p w14:paraId="68782F5D">
      <w:r>
        <w:t>In the present document "</w:t>
      </w:r>
      <w:r>
        <w:rPr>
          <w:b/>
          <w:bCs/>
        </w:rPr>
        <w:t>should</w:t>
      </w:r>
      <w:r>
        <w:t>", "</w:t>
      </w:r>
      <w:r>
        <w:rPr>
          <w:b/>
          <w:bCs/>
        </w:rPr>
        <w:t>should not</w:t>
      </w:r>
      <w:r>
        <w:t>", "</w:t>
      </w:r>
      <w:r>
        <w:rPr>
          <w:b/>
          <w:bCs/>
        </w:rPr>
        <w:t>may</w:t>
      </w:r>
      <w:r>
        <w:t>", "</w:t>
      </w:r>
      <w:r>
        <w:rPr>
          <w:b/>
          <w:bCs/>
        </w:rPr>
        <w:t>need not</w:t>
      </w:r>
      <w:r>
        <w:t>", "</w:t>
      </w:r>
      <w:r>
        <w:rPr>
          <w:b/>
          <w:bCs/>
        </w:rPr>
        <w:t>will</w:t>
      </w:r>
      <w:r>
        <w:rPr>
          <w:bCs/>
        </w:rPr>
        <w:t>"</w:t>
      </w:r>
      <w:r>
        <w:t xml:space="preserve">, </w:t>
      </w:r>
      <w:r>
        <w:rPr>
          <w:bCs/>
        </w:rPr>
        <w:t>"</w:t>
      </w:r>
      <w:r>
        <w:rPr>
          <w:b/>
          <w:bCs/>
        </w:rPr>
        <w:t>will not</w:t>
      </w:r>
      <w:r>
        <w:rPr>
          <w:bCs/>
        </w:rPr>
        <w:t>"</w:t>
      </w:r>
      <w:r>
        <w:t>, "</w:t>
      </w:r>
      <w:r>
        <w:rPr>
          <w:b/>
          <w:bCs/>
        </w:rPr>
        <w:t>can</w:t>
      </w:r>
      <w:r>
        <w:t>" and "</w:t>
      </w:r>
      <w:r>
        <w:rPr>
          <w:b/>
          <w:bCs/>
        </w:rPr>
        <w:t>cannot</w:t>
      </w:r>
      <w:r>
        <w:t xml:space="preserve">" are to be interpreted as described in clause 3.2 of the </w:t>
      </w:r>
      <w:r>
        <w:fldChar w:fldCharType="begin"/>
      </w:r>
      <w:r>
        <w:instrText xml:space="preserve"> HYPERLINK "https://portal.etsi.org/Services/editHelp!/Howtostart/ETSIDraftingRules.aspx" </w:instrText>
      </w:r>
      <w:r>
        <w:fldChar w:fldCharType="separate"/>
      </w:r>
      <w:r>
        <w:rPr>
          <w:rStyle w:val="94"/>
        </w:rPr>
        <w:t>ETSI Drafting Rules</w:t>
      </w:r>
      <w:r>
        <w:rPr>
          <w:rStyle w:val="101"/>
        </w:rPr>
        <w:fldChar w:fldCharType="end"/>
      </w:r>
      <w:r>
        <w:t xml:space="preserve"> (Verbal forms for the expression of provisions).</w:t>
      </w:r>
    </w:p>
    <w:p w14:paraId="65BDFF2A">
      <w:r>
        <w:t>"</w:t>
      </w:r>
      <w:r>
        <w:rPr>
          <w:b/>
          <w:bCs/>
        </w:rPr>
        <w:t>must</w:t>
      </w:r>
      <w:r>
        <w:t>" and "</w:t>
      </w:r>
      <w:r>
        <w:rPr>
          <w:b/>
          <w:bCs/>
        </w:rPr>
        <w:t>must not</w:t>
      </w:r>
      <w:r>
        <w:t xml:space="preserve">" are </w:t>
      </w:r>
      <w:r>
        <w:rPr>
          <w:b/>
          <w:bCs/>
        </w:rPr>
        <w:t>NOT</w:t>
      </w:r>
      <w:r>
        <w:t xml:space="preserve"> allowed in ETSI deliverables except when used in direct citation.</w:t>
      </w:r>
    </w:p>
    <w:p w14:paraId="44F2DC2D">
      <w:pPr>
        <w:pStyle w:val="3"/>
      </w:pPr>
      <w:bookmarkStart w:id="50" w:name="_Toc19025505"/>
      <w:bookmarkStart w:id="51" w:name="_Toc527985139"/>
      <w:bookmarkStart w:id="52" w:name="_Toc67663827"/>
      <w:bookmarkStart w:id="53" w:name="_Toc481503675"/>
      <w:bookmarkStart w:id="54" w:name="_Toc132879085"/>
      <w:bookmarkStart w:id="55" w:name="_Toc69814364"/>
      <w:bookmarkStart w:id="56" w:name="_Toc455504137"/>
      <w:bookmarkStart w:id="57" w:name="_Toc19024832"/>
      <w:r>
        <w:t>Executive summary</w:t>
      </w:r>
      <w:bookmarkEnd w:id="50"/>
      <w:bookmarkEnd w:id="51"/>
      <w:bookmarkEnd w:id="52"/>
      <w:bookmarkEnd w:id="53"/>
      <w:bookmarkEnd w:id="54"/>
      <w:bookmarkEnd w:id="55"/>
      <w:bookmarkEnd w:id="56"/>
      <w:bookmarkEnd w:id="57"/>
    </w:p>
    <w:p w14:paraId="33F59618"/>
    <w:p w14:paraId="6F8BF833">
      <w:pPr>
        <w:pStyle w:val="3"/>
      </w:pPr>
      <w:bookmarkStart w:id="58" w:name="_Toc527985140"/>
      <w:bookmarkStart w:id="59" w:name="_Toc69814365"/>
      <w:bookmarkStart w:id="60" w:name="_Toc19024833"/>
      <w:bookmarkStart w:id="61" w:name="_Toc19025506"/>
      <w:bookmarkStart w:id="62" w:name="_Toc455504138"/>
      <w:bookmarkStart w:id="63" w:name="_Toc132879086"/>
      <w:bookmarkStart w:id="64" w:name="_Toc481503676"/>
      <w:bookmarkStart w:id="65" w:name="_Toc67663828"/>
      <w:r>
        <w:t>Introduction</w:t>
      </w:r>
      <w:bookmarkEnd w:id="58"/>
      <w:bookmarkEnd w:id="59"/>
      <w:bookmarkEnd w:id="60"/>
      <w:bookmarkEnd w:id="61"/>
      <w:bookmarkEnd w:id="62"/>
      <w:bookmarkEnd w:id="63"/>
      <w:bookmarkEnd w:id="64"/>
      <w:bookmarkEnd w:id="65"/>
    </w:p>
    <w:p w14:paraId="67BDA26D"/>
    <w:p w14:paraId="710D30FF">
      <w:pPr>
        <w:overflowPunct/>
        <w:autoSpaceDE/>
        <w:autoSpaceDN/>
        <w:adjustRightInd/>
        <w:spacing w:after="0"/>
        <w:textAlignment w:val="auto"/>
        <w:rPr>
          <w:rFonts w:ascii="Arial" w:hAnsi="Arial"/>
          <w:sz w:val="36"/>
        </w:rPr>
      </w:pPr>
      <w:r>
        <w:br w:type="page"/>
      </w:r>
    </w:p>
    <w:p w14:paraId="221D9B14">
      <w:pPr>
        <w:pStyle w:val="3"/>
      </w:pPr>
      <w:bookmarkStart w:id="66" w:name="_Toc455504139"/>
      <w:bookmarkStart w:id="67" w:name="_Toc481503677"/>
      <w:bookmarkStart w:id="68" w:name="_Toc527985141"/>
      <w:bookmarkStart w:id="69" w:name="_Toc132879087"/>
      <w:bookmarkStart w:id="70" w:name="_Toc19025507"/>
      <w:bookmarkStart w:id="71" w:name="_Toc19024834"/>
      <w:bookmarkStart w:id="72" w:name="_Toc67663829"/>
      <w:bookmarkStart w:id="73" w:name="_Toc69814366"/>
      <w:r>
        <w:t>1</w:t>
      </w:r>
      <w:r>
        <w:tab/>
      </w:r>
      <w:r>
        <w:t>Scope</w:t>
      </w:r>
      <w:bookmarkEnd w:id="66"/>
      <w:bookmarkEnd w:id="67"/>
      <w:bookmarkEnd w:id="68"/>
      <w:bookmarkEnd w:id="69"/>
      <w:bookmarkEnd w:id="70"/>
      <w:bookmarkEnd w:id="71"/>
      <w:bookmarkEnd w:id="72"/>
      <w:bookmarkEnd w:id="73"/>
    </w:p>
    <w:p w14:paraId="64D30C3B">
      <w:r>
        <w:t>The present document …</w:t>
      </w:r>
    </w:p>
    <w:p w14:paraId="0F891598">
      <w:pPr>
        <w:pStyle w:val="3"/>
      </w:pPr>
      <w:bookmarkStart w:id="74" w:name="_Toc527985142"/>
      <w:bookmarkStart w:id="75" w:name="_Toc455504140"/>
      <w:bookmarkStart w:id="76" w:name="_Toc481503678"/>
      <w:bookmarkStart w:id="77" w:name="_Toc67663830"/>
      <w:bookmarkStart w:id="78" w:name="_Toc19025508"/>
      <w:bookmarkStart w:id="79" w:name="_Toc69814367"/>
      <w:bookmarkStart w:id="80" w:name="_Toc132879088"/>
      <w:bookmarkStart w:id="81" w:name="_Toc19024835"/>
      <w:r>
        <w:t>2</w:t>
      </w:r>
      <w:r>
        <w:tab/>
      </w:r>
      <w:r>
        <w:t>References</w:t>
      </w:r>
      <w:bookmarkEnd w:id="74"/>
      <w:bookmarkEnd w:id="75"/>
      <w:bookmarkEnd w:id="76"/>
      <w:bookmarkEnd w:id="77"/>
      <w:bookmarkEnd w:id="78"/>
      <w:bookmarkEnd w:id="79"/>
      <w:bookmarkEnd w:id="80"/>
      <w:bookmarkEnd w:id="81"/>
    </w:p>
    <w:p w14:paraId="190E19C0">
      <w:pPr>
        <w:pStyle w:val="4"/>
      </w:pPr>
      <w:bookmarkStart w:id="82" w:name="_Toc19025509"/>
      <w:bookmarkStart w:id="83" w:name="_Toc455504141"/>
      <w:bookmarkStart w:id="84" w:name="_Toc132879089"/>
      <w:bookmarkStart w:id="85" w:name="_Toc19024836"/>
      <w:bookmarkStart w:id="86" w:name="_Toc481503679"/>
      <w:bookmarkStart w:id="87" w:name="_Toc67663831"/>
      <w:bookmarkStart w:id="88" w:name="_Toc527985143"/>
      <w:bookmarkStart w:id="89" w:name="_Toc69814368"/>
      <w:r>
        <w:t>2.1</w:t>
      </w:r>
      <w:r>
        <w:tab/>
      </w:r>
      <w:r>
        <w:t>Normative references</w:t>
      </w:r>
      <w:bookmarkEnd w:id="82"/>
      <w:bookmarkEnd w:id="83"/>
      <w:bookmarkEnd w:id="84"/>
      <w:bookmarkEnd w:id="85"/>
      <w:bookmarkEnd w:id="86"/>
      <w:bookmarkEnd w:id="87"/>
      <w:bookmarkEnd w:id="88"/>
      <w:bookmarkEnd w:id="89"/>
    </w:p>
    <w:p w14:paraId="4CFE90B3">
      <w:r>
        <w:t>Normative references are not applicable in the present document.</w:t>
      </w:r>
    </w:p>
    <w:p w14:paraId="5D01F479">
      <w:pPr>
        <w:pStyle w:val="4"/>
      </w:pPr>
      <w:bookmarkStart w:id="90" w:name="_Toc481503680"/>
      <w:bookmarkStart w:id="91" w:name="_Toc67663832"/>
      <w:bookmarkStart w:id="92" w:name="_Toc132879090"/>
      <w:bookmarkStart w:id="93" w:name="_Toc527985144"/>
      <w:bookmarkStart w:id="94" w:name="_Toc19025510"/>
      <w:bookmarkStart w:id="95" w:name="_Toc69814369"/>
      <w:bookmarkStart w:id="96" w:name="_Toc455504142"/>
      <w:bookmarkStart w:id="97" w:name="_Toc19024837"/>
      <w:r>
        <w:t>2.2</w:t>
      </w:r>
      <w:r>
        <w:tab/>
      </w:r>
      <w:r>
        <w:t>Informative references</w:t>
      </w:r>
      <w:bookmarkEnd w:id="90"/>
      <w:bookmarkEnd w:id="91"/>
      <w:bookmarkEnd w:id="92"/>
      <w:bookmarkEnd w:id="93"/>
      <w:bookmarkEnd w:id="94"/>
      <w:bookmarkEnd w:id="95"/>
      <w:bookmarkEnd w:id="96"/>
      <w:bookmarkEnd w:id="97"/>
    </w:p>
    <w:p w14:paraId="2F0CB0CE">
      <w:r>
        <w:t>References are either specific (identified by date of publication and/or edition number or version number) or non</w:t>
      </w:r>
      <w:r>
        <w:noBreakHyphen/>
      </w:r>
      <w:r>
        <w:t>specific. For specific references, only the cited version applies. For non-specific references, the latest version of the referenced document (including any amendments) applies.</w:t>
      </w:r>
    </w:p>
    <w:p w14:paraId="14E7A96D">
      <w:pPr>
        <w:pStyle w:val="113"/>
      </w:pPr>
      <w:r>
        <w:t>NOTE:</w:t>
      </w:r>
      <w:r>
        <w:tab/>
      </w:r>
      <w:r>
        <w:t>While any hyperlinks included in this clause were valid at the time of publication, ETSI cannot guarantee their long term validity.</w:t>
      </w:r>
    </w:p>
    <w:p w14:paraId="165B853B">
      <w:pPr>
        <w:keepNext/>
      </w:pPr>
      <w:r>
        <w:rPr>
          <w:lang w:eastAsia="en-GB"/>
        </w:rPr>
        <w:t xml:space="preserve">The following referenced documents are </w:t>
      </w:r>
      <w:r>
        <w:t>not necessary for the application of the present document but they assist the user with regard to a particular subject area.</w:t>
      </w:r>
    </w:p>
    <w:p w14:paraId="7E0CD101">
      <w:pPr>
        <w:pStyle w:val="120"/>
      </w:pPr>
      <w:r>
        <w:t>[i.1]</w:t>
      </w:r>
      <w:r>
        <w:rPr>
          <w:rFonts w:ascii="Wingdings 3" w:hAnsi="Wingdings 3"/>
          <w:color w:val="76923C"/>
        </w:rPr>
        <w:t></w:t>
      </w:r>
      <w:r>
        <w:rPr>
          <w:rFonts w:ascii="Wingdings 3" w:hAnsi="Wingdings 3"/>
          <w:color w:val="76923C"/>
        </w:rPr>
        <w:tab/>
      </w:r>
    </w:p>
    <w:p w14:paraId="4CBB08A0">
      <w:pPr>
        <w:pStyle w:val="3"/>
      </w:pPr>
      <w:bookmarkStart w:id="98" w:name="_Toc67663833"/>
      <w:bookmarkStart w:id="99" w:name="_Toc527985145"/>
      <w:bookmarkStart w:id="100" w:name="_Toc19024838"/>
      <w:bookmarkStart w:id="101" w:name="_Toc451532925"/>
      <w:bookmarkStart w:id="102" w:name="_Toc132879091"/>
      <w:bookmarkStart w:id="103" w:name="_Toc19025511"/>
      <w:bookmarkStart w:id="104" w:name="_Toc69814370"/>
      <w:r>
        <w:t>3</w:t>
      </w:r>
      <w:r>
        <w:tab/>
      </w:r>
      <w:r>
        <w:t>Definition of terms, symbols and abbreviations</w:t>
      </w:r>
      <w:bookmarkEnd w:id="98"/>
      <w:bookmarkEnd w:id="99"/>
      <w:bookmarkEnd w:id="100"/>
      <w:bookmarkEnd w:id="101"/>
      <w:bookmarkEnd w:id="102"/>
      <w:bookmarkEnd w:id="103"/>
      <w:bookmarkEnd w:id="104"/>
    </w:p>
    <w:p w14:paraId="3E46C64E">
      <w:pPr>
        <w:pStyle w:val="4"/>
      </w:pPr>
      <w:bookmarkStart w:id="105" w:name="_Toc451532926"/>
      <w:bookmarkStart w:id="106" w:name="_Toc67663834"/>
      <w:bookmarkStart w:id="107" w:name="_Toc132879092"/>
      <w:bookmarkStart w:id="108" w:name="_Toc19024839"/>
      <w:bookmarkStart w:id="109" w:name="_Toc69814371"/>
      <w:bookmarkStart w:id="110" w:name="_Toc527985146"/>
      <w:bookmarkStart w:id="111" w:name="_Toc19025512"/>
      <w:r>
        <w:t>3.1</w:t>
      </w:r>
      <w:r>
        <w:tab/>
      </w:r>
      <w:bookmarkEnd w:id="105"/>
      <w:r>
        <w:t>Terms</w:t>
      </w:r>
      <w:bookmarkEnd w:id="106"/>
      <w:bookmarkEnd w:id="107"/>
      <w:bookmarkEnd w:id="108"/>
      <w:bookmarkEnd w:id="109"/>
      <w:bookmarkEnd w:id="110"/>
      <w:bookmarkEnd w:id="111"/>
    </w:p>
    <w:p w14:paraId="3C32728E">
      <w:r>
        <w:t>For the purposes of the present document, the [following] terms [given in ... and the following] apply:</w:t>
      </w:r>
    </w:p>
    <w:p w14:paraId="766191B7"/>
    <w:p w14:paraId="18201B69">
      <w:pPr>
        <w:pStyle w:val="4"/>
        <w:keepLines w:val="0"/>
        <w:widowControl w:val="0"/>
      </w:pPr>
      <w:bookmarkStart w:id="112" w:name="_Toc19024840"/>
      <w:bookmarkStart w:id="113" w:name="_Toc132879093"/>
      <w:bookmarkStart w:id="114" w:name="_Toc481503683"/>
      <w:bookmarkStart w:id="115" w:name="_Toc67663835"/>
      <w:bookmarkStart w:id="116" w:name="_Toc19025513"/>
      <w:bookmarkStart w:id="117" w:name="_Toc455504145"/>
      <w:bookmarkStart w:id="118" w:name="_Toc69814372"/>
      <w:bookmarkStart w:id="119" w:name="_Toc527985147"/>
      <w:r>
        <w:t>3.2</w:t>
      </w:r>
      <w:r>
        <w:tab/>
      </w:r>
      <w:r>
        <w:t>Symbols</w:t>
      </w:r>
      <w:bookmarkEnd w:id="112"/>
      <w:bookmarkEnd w:id="113"/>
      <w:bookmarkEnd w:id="114"/>
      <w:bookmarkEnd w:id="115"/>
      <w:bookmarkEnd w:id="116"/>
      <w:bookmarkEnd w:id="117"/>
      <w:bookmarkEnd w:id="118"/>
      <w:bookmarkEnd w:id="119"/>
    </w:p>
    <w:p w14:paraId="22C83D6C">
      <w:r>
        <w:t>For the purposes of the present document, the [following] symbols [given in ... and the following] apply:</w:t>
      </w:r>
    </w:p>
    <w:p w14:paraId="76E92D80">
      <w:pPr>
        <w:pStyle w:val="123"/>
      </w:pPr>
    </w:p>
    <w:p w14:paraId="6A837C76">
      <w:pPr>
        <w:pStyle w:val="4"/>
      </w:pPr>
      <w:bookmarkStart w:id="120" w:name="_Toc69814373"/>
      <w:bookmarkStart w:id="121" w:name="_Toc19025514"/>
      <w:bookmarkStart w:id="122" w:name="_Toc527985148"/>
      <w:bookmarkStart w:id="123" w:name="_Toc455504146"/>
      <w:bookmarkStart w:id="124" w:name="_Toc19024841"/>
      <w:bookmarkStart w:id="125" w:name="_Toc132879094"/>
      <w:bookmarkStart w:id="126" w:name="_Toc67663836"/>
      <w:bookmarkStart w:id="127" w:name="_Toc481503684"/>
      <w:r>
        <w:t>3.3</w:t>
      </w:r>
      <w:r>
        <w:tab/>
      </w:r>
      <w:r>
        <w:t>Abbreviations</w:t>
      </w:r>
      <w:bookmarkEnd w:id="120"/>
      <w:bookmarkEnd w:id="121"/>
      <w:bookmarkEnd w:id="122"/>
      <w:bookmarkEnd w:id="123"/>
      <w:bookmarkEnd w:id="124"/>
      <w:bookmarkEnd w:id="125"/>
      <w:bookmarkEnd w:id="126"/>
      <w:bookmarkEnd w:id="127"/>
    </w:p>
    <w:p w14:paraId="514AA989">
      <w:r>
        <w:t>For the purposes of the present document, the [following] abbreviations [given in ... and the following] apply:</w:t>
      </w:r>
    </w:p>
    <w:p w14:paraId="3856D179">
      <w:pPr>
        <w:pStyle w:val="123"/>
      </w:pPr>
    </w:p>
    <w:p w14:paraId="3049FC50">
      <w:pPr>
        <w:pStyle w:val="3"/>
        <w:widowControl/>
        <w:rPr>
          <w:rFonts w:hint="default" w:ascii="Arial" w:hAnsi="Arial" w:eastAsia="Times New Roman" w:cs="Times New Roman"/>
          <w:sz w:val="36"/>
          <w:szCs w:val="36"/>
        </w:rPr>
      </w:pPr>
      <w:bookmarkStart w:id="128" w:name="_Toc19024842"/>
      <w:bookmarkStart w:id="129" w:name="_Toc19025517"/>
      <w:bookmarkStart w:id="130" w:name="_Toc69814376"/>
      <w:bookmarkStart w:id="131" w:name="_Toc67663839"/>
      <w:bookmarkStart w:id="132" w:name="_Toc481503687"/>
      <w:bookmarkStart w:id="133" w:name="_Toc19024844"/>
      <w:bookmarkStart w:id="134" w:name="_Toc455504149"/>
      <w:bookmarkStart w:id="135" w:name="_Toc132879097"/>
      <w:bookmarkStart w:id="136" w:name="_Toc527985151"/>
      <w:r>
        <w:rPr>
          <w:rFonts w:hint="default" w:ascii="Arial" w:hAnsi="Arial" w:eastAsia="Times New Roman" w:cs="Times New Roman"/>
          <w:sz w:val="36"/>
          <w:szCs w:val="36"/>
        </w:rPr>
        <w:t>4</w:t>
      </w:r>
      <w:bookmarkEnd w:id="128"/>
      <w:r>
        <w:rPr>
          <w:rFonts w:hint="eastAsia" w:ascii="Arial" w:hAnsi="Arial" w:eastAsia="宋体" w:cs="Times New Roman"/>
          <w:sz w:val="36"/>
          <w:szCs w:val="36"/>
        </w:rPr>
        <w:t xml:space="preserve">         </w:t>
      </w:r>
      <w:r>
        <w:rPr>
          <w:rFonts w:hint="default" w:ascii="Arial" w:hAnsi="Arial" w:cs="Arial"/>
          <w:sz w:val="36"/>
          <w:szCs w:val="36"/>
        </w:rPr>
        <w:t>Trustworthy</w:t>
      </w:r>
      <w:r>
        <w:rPr>
          <w:rFonts w:hint="default" w:ascii="Arial" w:hAnsi="Arial" w:eastAsia="宋体" w:cs="Arial"/>
          <w:sz w:val="36"/>
          <w:szCs w:val="36"/>
        </w:rPr>
        <w:t>-</w:t>
      </w:r>
      <w:r>
        <w:rPr>
          <w:rFonts w:hint="default" w:ascii="Arial" w:hAnsi="Arial" w:cs="Arial"/>
          <w:sz w:val="36"/>
          <w:szCs w:val="36"/>
        </w:rPr>
        <w:t>Data</w:t>
      </w:r>
      <w:r>
        <w:rPr>
          <w:rFonts w:hint="default" w:ascii="Arial" w:hAnsi="Arial" w:eastAsia="宋体" w:cs="Arial"/>
          <w:sz w:val="36"/>
          <w:szCs w:val="36"/>
        </w:rPr>
        <w:t>-</w:t>
      </w:r>
      <w:r>
        <w:rPr>
          <w:rFonts w:hint="default" w:ascii="Arial" w:hAnsi="Arial" w:cs="Arial"/>
          <w:sz w:val="36"/>
          <w:szCs w:val="36"/>
        </w:rPr>
        <w:t>Space</w:t>
      </w:r>
      <w:r>
        <w:rPr>
          <w:rFonts w:hint="default" w:ascii="Arial" w:hAnsi="Arial" w:eastAsia="宋体" w:cs="Arial"/>
          <w:sz w:val="36"/>
          <w:szCs w:val="36"/>
        </w:rPr>
        <w:t>-</w:t>
      </w:r>
      <w:r>
        <w:rPr>
          <w:rFonts w:hint="default" w:ascii="Arial" w:hAnsi="Arial" w:cs="Arial"/>
          <w:sz w:val="36"/>
          <w:szCs w:val="36"/>
        </w:rPr>
        <w:t>Related Definitions</w:t>
      </w:r>
    </w:p>
    <w:p w14:paraId="12B914FD">
      <w:pPr>
        <w:pStyle w:val="4"/>
        <w:widowControl/>
        <w:rPr>
          <w:rFonts w:hint="default" w:ascii="Arial" w:hAnsi="Arial" w:cs="Arial"/>
          <w:sz w:val="32"/>
          <w:szCs w:val="32"/>
        </w:rPr>
      </w:pPr>
      <w:bookmarkStart w:id="137" w:name="_Toc481503686"/>
      <w:r>
        <w:rPr>
          <w:rFonts w:hint="default" w:ascii="Arial" w:hAnsi="Arial" w:eastAsia="Times New Roman" w:cs="Times New Roman"/>
          <w:sz w:val="32"/>
          <w:szCs w:val="32"/>
        </w:rPr>
        <w:t>4.1</w:t>
      </w:r>
      <w:bookmarkEnd w:id="137"/>
      <w:r>
        <w:rPr>
          <w:rFonts w:hint="eastAsia" w:ascii="Arial" w:hAnsi="Arial" w:eastAsia="宋体" w:cs="Times New Roman"/>
          <w:sz w:val="32"/>
          <w:szCs w:val="32"/>
        </w:rPr>
        <w:t xml:space="preserve">        </w:t>
      </w:r>
      <w:r>
        <w:rPr>
          <w:rFonts w:hint="default" w:ascii="Arial" w:hAnsi="Arial" w:cs="Arial"/>
          <w:sz w:val="32"/>
          <w:szCs w:val="32"/>
        </w:rPr>
        <w:t>Definition of  Data Space</w:t>
      </w:r>
    </w:p>
    <w:p w14:paraId="3880A76C">
      <w:pPr>
        <w:pStyle w:val="5"/>
        <w:bidi w:val="0"/>
        <w:rPr>
          <w:rFonts w:hint="eastAsia"/>
          <w:lang w:val="en-US" w:eastAsia="zh-CN"/>
        </w:rPr>
      </w:pPr>
      <w:r>
        <w:rPr>
          <w:rFonts w:hint="eastAsia"/>
          <w:lang w:val="en-US" w:eastAsia="zh-CN"/>
        </w:rPr>
        <w:t>4.1.1       Definition of Data</w:t>
      </w:r>
    </w:p>
    <w:p w14:paraId="19BD207D">
      <w:pPr>
        <w:pStyle w:val="5"/>
        <w:bidi w:val="0"/>
        <w:rPr>
          <w:rFonts w:hint="default"/>
          <w:lang w:val="en-US" w:eastAsia="zh-CN"/>
        </w:rPr>
      </w:pPr>
      <w:r>
        <w:rPr>
          <w:rFonts w:hint="eastAsia"/>
          <w:lang w:val="en-US" w:eastAsia="zh-CN"/>
        </w:rPr>
        <w:t>4.1.2       Definition of Data Space</w:t>
      </w:r>
    </w:p>
    <w:p w14:paraId="0D910D4D">
      <w:pPr>
        <w:pStyle w:val="4"/>
        <w:widowControl/>
        <w:rPr>
          <w:rFonts w:hint="default" w:ascii="Arial" w:hAnsi="Arial" w:eastAsia="Times New Roman" w:cs="Times New Roman"/>
          <w:sz w:val="32"/>
          <w:szCs w:val="32"/>
        </w:rPr>
      </w:pPr>
      <w:r>
        <w:rPr>
          <w:rFonts w:hint="default" w:ascii="Arial" w:hAnsi="Arial" w:eastAsia="Times New Roman" w:cs="Times New Roman"/>
          <w:sz w:val="32"/>
          <w:szCs w:val="32"/>
        </w:rPr>
        <w:t>4.2</w:t>
      </w:r>
      <w:r>
        <w:rPr>
          <w:rFonts w:hint="default" w:ascii="Arial" w:hAnsi="Arial" w:cs="Times New Roman"/>
          <w:sz w:val="32"/>
          <w:szCs w:val="32"/>
        </w:rPr>
        <w:t xml:space="preserve">        </w:t>
      </w:r>
      <w:r>
        <w:rPr>
          <w:rFonts w:hint="default" w:ascii="Arial" w:hAnsi="Arial" w:eastAsia="Times New Roman" w:cs="Times New Roman"/>
          <w:sz w:val="32"/>
          <w:szCs w:val="32"/>
        </w:rPr>
        <w:t>Key Technology Concerning  Data Space</w:t>
      </w:r>
    </w:p>
    <w:p w14:paraId="06B43B71">
      <w:pPr>
        <w:pStyle w:val="5"/>
        <w:widowControl/>
        <w:rPr>
          <w:rFonts w:hint="default" w:ascii="Arial" w:hAnsi="Arial" w:cs="Times New Roman"/>
          <w:sz w:val="28"/>
          <w:szCs w:val="28"/>
        </w:rPr>
      </w:pPr>
      <w:r>
        <w:rPr>
          <w:rFonts w:hint="default" w:ascii="Arial" w:hAnsi="Arial" w:cs="Arial"/>
          <w:sz w:val="28"/>
          <w:szCs w:val="28"/>
        </w:rPr>
        <w:t>4.2.1       Distributed Architecture</w:t>
      </w:r>
    </w:p>
    <w:p w14:paraId="44C17859">
      <w:pPr>
        <w:pStyle w:val="5"/>
        <w:widowControl/>
        <w:rPr>
          <w:rFonts w:hint="default" w:ascii="Arial" w:hAnsi="Arial" w:cs="Times New Roman"/>
          <w:sz w:val="28"/>
          <w:szCs w:val="28"/>
        </w:rPr>
      </w:pPr>
      <w:r>
        <w:rPr>
          <w:rFonts w:hint="default" w:ascii="Arial" w:hAnsi="Arial" w:cs="Arial"/>
          <w:sz w:val="28"/>
          <w:szCs w:val="28"/>
        </w:rPr>
        <w:t>4.2.2       Blockchain</w:t>
      </w:r>
    </w:p>
    <w:p w14:paraId="20C9ABF3">
      <w:pPr>
        <w:pStyle w:val="5"/>
        <w:widowControl/>
        <w:rPr>
          <w:rFonts w:hint="default" w:ascii="Arial" w:hAnsi="Arial" w:eastAsia="宋体" w:cs="Times New Roman"/>
          <w:sz w:val="28"/>
          <w:szCs w:val="28"/>
          <w:lang w:val="en-US" w:eastAsia="zh-CN"/>
        </w:rPr>
      </w:pPr>
      <w:r>
        <w:rPr>
          <w:rFonts w:hint="default" w:ascii="Arial" w:hAnsi="Arial" w:cs="Arial"/>
          <w:sz w:val="28"/>
          <w:szCs w:val="28"/>
        </w:rPr>
        <w:t>4.2.3       Privacy Computing</w:t>
      </w:r>
      <w:r>
        <w:rPr>
          <w:rFonts w:hint="eastAsia" w:ascii="Arial" w:hAnsi="Arial" w:eastAsia="宋体" w:cs="Arial"/>
          <w:sz w:val="28"/>
          <w:szCs w:val="28"/>
          <w:lang w:val="en-US" w:eastAsia="zh-CN"/>
        </w:rPr>
        <w:t xml:space="preserve"> Technology</w:t>
      </w:r>
    </w:p>
    <w:p w14:paraId="44D1E6CD">
      <w:pPr>
        <w:pStyle w:val="5"/>
        <w:widowControl/>
        <w:rPr>
          <w:rFonts w:hint="default" w:ascii="Arial" w:hAnsi="Arial" w:cs="Times New Roman"/>
          <w:sz w:val="28"/>
          <w:szCs w:val="28"/>
        </w:rPr>
      </w:pPr>
      <w:r>
        <w:rPr>
          <w:rFonts w:hint="default" w:ascii="Arial" w:hAnsi="Arial" w:cs="Arial"/>
          <w:sz w:val="28"/>
          <w:szCs w:val="28"/>
        </w:rPr>
        <w:t>4.2.4       Data Sovereignty Management</w:t>
      </w:r>
    </w:p>
    <w:p w14:paraId="63782A02">
      <w:pPr>
        <w:pStyle w:val="5"/>
        <w:widowControl/>
        <w:rPr>
          <w:rFonts w:hint="default" w:ascii="Arial" w:hAnsi="Arial" w:eastAsia="宋体" w:cs="Arial"/>
          <w:sz w:val="28"/>
          <w:szCs w:val="28"/>
          <w:lang w:val="en-US" w:eastAsia="zh-CN"/>
        </w:rPr>
      </w:pPr>
      <w:r>
        <w:rPr>
          <w:rFonts w:hint="default" w:ascii="Arial" w:hAnsi="Arial" w:cs="Arial"/>
          <w:sz w:val="28"/>
          <w:szCs w:val="28"/>
        </w:rPr>
        <w:t xml:space="preserve">4.2.5       </w:t>
      </w:r>
      <w:r>
        <w:rPr>
          <w:rFonts w:hint="eastAsia" w:ascii="Arial" w:hAnsi="Arial" w:eastAsia="宋体" w:cs="Arial"/>
          <w:sz w:val="28"/>
          <w:szCs w:val="28"/>
          <w:lang w:val="en-US" w:eastAsia="zh-CN"/>
        </w:rPr>
        <w:t>Data Security Technology</w:t>
      </w:r>
    </w:p>
    <w:p w14:paraId="36303EF5">
      <w:pPr>
        <w:pStyle w:val="4"/>
        <w:bidi w:val="0"/>
        <w:rPr>
          <w:rFonts w:hint="eastAsia"/>
          <w:lang w:val="en-US" w:eastAsia="zh-CN"/>
        </w:rPr>
      </w:pPr>
      <w:r>
        <w:rPr>
          <w:rFonts w:hint="eastAsia"/>
          <w:lang w:val="en-US" w:eastAsia="zh-CN"/>
        </w:rPr>
        <w:t>4.3        Definitions of Data-Related Processes</w:t>
      </w:r>
    </w:p>
    <w:p w14:paraId="011F5BE8">
      <w:pPr>
        <w:pStyle w:val="5"/>
        <w:bidi w:val="0"/>
        <w:rPr>
          <w:rFonts w:hint="eastAsia"/>
          <w:lang w:val="en-US" w:eastAsia="zh-CN"/>
        </w:rPr>
      </w:pPr>
      <w:r>
        <w:rPr>
          <w:rFonts w:hint="eastAsia"/>
          <w:lang w:val="en-US" w:eastAsia="zh-CN"/>
        </w:rPr>
        <w:t>4.3.1       Data Management</w:t>
      </w:r>
    </w:p>
    <w:p w14:paraId="530FE803">
      <w:pPr>
        <w:pStyle w:val="5"/>
        <w:bidi w:val="0"/>
        <w:rPr>
          <w:rFonts w:hint="eastAsia"/>
          <w:lang w:val="en-US" w:eastAsia="zh-CN"/>
        </w:rPr>
      </w:pPr>
      <w:r>
        <w:rPr>
          <w:rFonts w:hint="eastAsia"/>
          <w:lang w:val="en-US" w:eastAsia="zh-CN"/>
        </w:rPr>
        <w:t>4.3.2       Data Flow</w:t>
      </w:r>
    </w:p>
    <w:p w14:paraId="6541E55D">
      <w:pPr>
        <w:pStyle w:val="5"/>
        <w:bidi w:val="0"/>
        <w:rPr>
          <w:rFonts w:hint="eastAsia"/>
          <w:lang w:val="en-US" w:eastAsia="zh-CN"/>
        </w:rPr>
      </w:pPr>
      <w:r>
        <w:rPr>
          <w:rFonts w:hint="eastAsia"/>
          <w:lang w:val="en-US" w:eastAsia="zh-CN"/>
        </w:rPr>
        <w:t>4.3.3       Data Supervision</w:t>
      </w:r>
    </w:p>
    <w:p w14:paraId="67AE7EA1">
      <w:pPr>
        <w:pStyle w:val="5"/>
        <w:bidi w:val="0"/>
        <w:rPr>
          <w:rFonts w:hint="eastAsia"/>
          <w:lang w:val="en-US" w:eastAsia="zh-CN"/>
        </w:rPr>
      </w:pPr>
      <w:r>
        <w:rPr>
          <w:rFonts w:hint="eastAsia"/>
          <w:lang w:val="en-US" w:eastAsia="zh-CN"/>
        </w:rPr>
        <w:t>4.3.4       Data Storage</w:t>
      </w:r>
    </w:p>
    <w:p w14:paraId="7FC63347">
      <w:pPr>
        <w:pStyle w:val="5"/>
        <w:bidi w:val="0"/>
        <w:rPr>
          <w:rFonts w:hint="eastAsia"/>
          <w:lang w:val="en-US" w:eastAsia="zh-CN"/>
        </w:rPr>
      </w:pPr>
      <w:r>
        <w:rPr>
          <w:rFonts w:hint="eastAsia"/>
          <w:lang w:val="en-US" w:eastAsia="zh-CN"/>
        </w:rPr>
        <w:t>4.3.5       Data Utilization</w:t>
      </w:r>
    </w:p>
    <w:p w14:paraId="2A3FA951">
      <w:pPr>
        <w:pStyle w:val="5"/>
        <w:bidi w:val="0"/>
        <w:rPr>
          <w:rFonts w:hint="eastAsia"/>
          <w:lang w:val="en-US" w:eastAsia="zh-CN"/>
        </w:rPr>
      </w:pPr>
      <w:r>
        <w:rPr>
          <w:rFonts w:hint="eastAsia"/>
          <w:lang w:val="en-US" w:eastAsia="zh-CN"/>
        </w:rPr>
        <w:t xml:space="preserve">4.3.6       Data </w:t>
      </w:r>
      <w:r>
        <w:rPr>
          <w:rFonts w:hint="eastAsia"/>
          <w:lang w:val="en-US" w:eastAsia="zh"/>
          <w:woUserID w:val="1"/>
        </w:rPr>
        <w:t>T</w:t>
      </w:r>
      <w:r>
        <w:rPr>
          <w:rFonts w:hint="eastAsia"/>
          <w:lang w:val="en-US" w:eastAsia="zh-CN"/>
        </w:rPr>
        <w:t>ransaction</w:t>
      </w:r>
    </w:p>
    <w:p w14:paraId="355359AC">
      <w:pPr>
        <w:pStyle w:val="5"/>
        <w:bidi w:val="0"/>
        <w:rPr>
          <w:rFonts w:hint="eastAsia"/>
          <w:lang w:val="en-US" w:eastAsia="zh-CN"/>
        </w:rPr>
      </w:pPr>
      <w:r>
        <w:rPr>
          <w:rFonts w:hint="eastAsia"/>
          <w:lang w:val="en-US" w:eastAsia="zh-CN"/>
        </w:rPr>
        <w:t>4.3.7       Data Sharing</w:t>
      </w:r>
    </w:p>
    <w:p w14:paraId="5189B2E3">
      <w:pPr>
        <w:pStyle w:val="5"/>
        <w:bidi w:val="0"/>
        <w:rPr>
          <w:rFonts w:hint="default"/>
          <w:lang w:val="en-US" w:eastAsia="zh-CN"/>
        </w:rPr>
      </w:pPr>
      <w:r>
        <w:rPr>
          <w:rFonts w:hint="eastAsia"/>
          <w:lang w:val="en-US" w:eastAsia="zh-CN"/>
        </w:rPr>
        <w:t xml:space="preserve">4.3.8       Data </w:t>
      </w:r>
      <w:r>
        <w:rPr>
          <w:rFonts w:hint="eastAsia"/>
          <w:lang w:val="en-US" w:eastAsia="zh"/>
          <w:woUserID w:val="1"/>
        </w:rPr>
        <w:t>A</w:t>
      </w:r>
      <w:r>
        <w:rPr>
          <w:rFonts w:hint="eastAsia"/>
          <w:lang w:val="en-US" w:eastAsia="zh-CN"/>
        </w:rPr>
        <w:t>cquisition</w:t>
      </w:r>
    </w:p>
    <w:p w14:paraId="3FB814F4">
      <w:pPr>
        <w:pStyle w:val="3"/>
        <w:widowControl/>
        <w:jc w:val="both"/>
        <w:rPr>
          <w:rFonts w:hint="default" w:ascii="Arial" w:hAnsi="Arial" w:eastAsia="Times New Roman" w:cs="Times New Roman"/>
          <w:sz w:val="36"/>
          <w:szCs w:val="36"/>
        </w:rPr>
      </w:pPr>
      <w:r>
        <w:rPr>
          <w:rFonts w:hint="default" w:ascii="Arial" w:hAnsi="Arial" w:eastAsia="Times New Roman" w:cs="Times New Roman"/>
          <w:sz w:val="36"/>
          <w:szCs w:val="36"/>
        </w:rPr>
        <w:t>5</w:t>
      </w:r>
      <w:r>
        <w:rPr>
          <w:rFonts w:hint="default" w:ascii="Arial" w:hAnsi="Arial" w:cs="Times New Roman"/>
          <w:sz w:val="36"/>
          <w:szCs w:val="36"/>
        </w:rPr>
        <w:t xml:space="preserve">       </w:t>
      </w:r>
      <w:r>
        <w:rPr>
          <w:rFonts w:hint="eastAsia" w:ascii="Arial" w:hAnsi="Arial" w:eastAsia="宋体" w:cs="Times New Roman"/>
          <w:sz w:val="36"/>
          <w:szCs w:val="36"/>
          <w:lang w:val="en-US" w:eastAsia="zh-CN"/>
        </w:rPr>
        <w:t xml:space="preserve"> </w:t>
      </w:r>
      <w:r>
        <w:rPr>
          <w:rFonts w:hint="default" w:ascii="Arial" w:hAnsi="Arial" w:cs="Times New Roman"/>
          <w:sz w:val="36"/>
          <w:szCs w:val="36"/>
        </w:rPr>
        <w:t xml:space="preserve"> </w:t>
      </w:r>
      <w:r>
        <w:rPr>
          <w:rFonts w:hint="default" w:ascii="Arial" w:hAnsi="Arial" w:eastAsia="Times New Roman" w:cs="Times New Roman"/>
          <w:sz w:val="36"/>
          <w:szCs w:val="36"/>
        </w:rPr>
        <w:t>Introduction to Trustworthy Data Space Infrastructure</w:t>
      </w:r>
    </w:p>
    <w:p w14:paraId="21714C68">
      <w:pPr>
        <w:pStyle w:val="4"/>
        <w:widowControl/>
        <w:jc w:val="both"/>
        <w:rPr>
          <w:rFonts w:hint="eastAsia" w:ascii="Arial" w:hAnsi="Arial" w:eastAsia="宋体" w:cs="Arial"/>
          <w:sz w:val="32"/>
          <w:szCs w:val="32"/>
          <w:lang w:val="en-US" w:eastAsia="zh-CN"/>
        </w:rPr>
      </w:pPr>
      <w:r>
        <w:rPr>
          <w:rFonts w:hint="default" w:ascii="Arial" w:hAnsi="Arial" w:eastAsia="Times New Roman" w:cs="Times New Roman"/>
          <w:sz w:val="32"/>
          <w:szCs w:val="32"/>
        </w:rPr>
        <w:t>5.</w:t>
      </w:r>
      <w:r>
        <w:rPr>
          <w:rFonts w:hint="default" w:ascii="Arial" w:hAnsi="Arial" w:cs="Arial"/>
          <w:sz w:val="32"/>
          <w:szCs w:val="32"/>
        </w:rPr>
        <w:t xml:space="preserve">1      </w:t>
      </w:r>
      <w:r>
        <w:rPr>
          <w:rFonts w:hint="eastAsia" w:cs="Arial"/>
          <w:sz w:val="32"/>
          <w:szCs w:val="32"/>
          <w:lang w:eastAsia="zh"/>
          <w:woUserID w:val="1"/>
        </w:rPr>
        <w:t xml:space="preserve"> </w:t>
      </w:r>
      <w:r>
        <w:rPr>
          <w:rFonts w:hint="default" w:ascii="Arial" w:hAnsi="Arial" w:cs="Arial"/>
          <w:sz w:val="32"/>
          <w:szCs w:val="32"/>
        </w:rPr>
        <w:t xml:space="preserve"> </w:t>
      </w:r>
      <w:r>
        <w:rPr>
          <w:rFonts w:hint="eastAsia" w:ascii="Arial" w:hAnsi="Arial" w:eastAsia="宋体" w:cs="Arial"/>
          <w:sz w:val="32"/>
          <w:szCs w:val="32"/>
          <w:lang w:val="en-US" w:eastAsia="zh-CN"/>
        </w:rPr>
        <w:t>Trustworthy Data Space</w:t>
      </w:r>
    </w:p>
    <w:p w14:paraId="303BB0F1">
      <w:pPr>
        <w:pStyle w:val="5"/>
        <w:bidi w:val="0"/>
        <w:rPr>
          <w:rFonts w:hint="default"/>
          <w:lang w:val="en-US" w:eastAsia="zh-CN"/>
        </w:rPr>
      </w:pPr>
      <w:r>
        <w:rPr>
          <w:rFonts w:hint="eastAsia"/>
          <w:lang w:val="en-US" w:eastAsia="zh-CN"/>
        </w:rPr>
        <w:t xml:space="preserve">5.1.1     </w:t>
      </w:r>
      <w:r>
        <w:rPr>
          <w:rFonts w:hint="eastAsia"/>
          <w:lang w:val="en-US" w:eastAsia="zh"/>
          <w:woUserID w:val="1"/>
        </w:rPr>
        <w:t xml:space="preserve">  </w:t>
      </w:r>
      <w:r>
        <w:rPr>
          <w:rFonts w:hint="eastAsia"/>
          <w:lang w:val="en-US" w:eastAsia="zh-CN"/>
        </w:rPr>
        <w:t>Components of Trustworthy Data Space</w:t>
      </w:r>
    </w:p>
    <w:p w14:paraId="63D93CC0">
      <w:pPr>
        <w:pStyle w:val="6"/>
        <w:bidi w:val="0"/>
        <w:rPr>
          <w:rFonts w:hint="eastAsia"/>
          <w:lang w:val="en-US" w:eastAsia="zh-CN"/>
        </w:rPr>
      </w:pPr>
      <w:r>
        <w:rPr>
          <w:rFonts w:hint="eastAsia"/>
          <w:lang w:val="en-US" w:eastAsia="zh-CN"/>
        </w:rPr>
        <w:t xml:space="preserve">5.1.1.1    </w:t>
      </w:r>
      <w:r>
        <w:rPr>
          <w:rFonts w:hint="eastAsia"/>
          <w:lang w:val="en-US" w:eastAsia="zh"/>
          <w:woUserID w:val="1"/>
        </w:rPr>
        <w:t xml:space="preserve"> </w:t>
      </w:r>
      <w:r>
        <w:rPr>
          <w:rFonts w:hint="eastAsia"/>
          <w:lang w:val="en-US" w:eastAsia="zh-CN"/>
        </w:rPr>
        <w:t xml:space="preserve"> Data </w:t>
      </w:r>
      <w:r>
        <w:rPr>
          <w:rFonts w:hint="eastAsia"/>
          <w:lang w:val="en-US" w:eastAsia="zh"/>
          <w:woUserID w:val="1"/>
        </w:rPr>
        <w:t>S</w:t>
      </w:r>
      <w:r>
        <w:rPr>
          <w:rFonts w:hint="eastAsia"/>
          <w:lang w:val="en-US" w:eastAsia="zh-CN"/>
        </w:rPr>
        <w:t xml:space="preserve">ecurity </w:t>
      </w:r>
      <w:r>
        <w:rPr>
          <w:rFonts w:hint="eastAsia"/>
          <w:lang w:val="en-US" w:eastAsia="zh"/>
          <w:woUserID w:val="1"/>
        </w:rPr>
        <w:t>I</w:t>
      </w:r>
      <w:r>
        <w:rPr>
          <w:rFonts w:hint="eastAsia"/>
          <w:lang w:val="en-US" w:eastAsia="zh-CN"/>
        </w:rPr>
        <w:t>nfrastructure</w:t>
      </w:r>
    </w:p>
    <w:p w14:paraId="07D5C6EC">
      <w:pPr>
        <w:pStyle w:val="6"/>
        <w:bidi w:val="0"/>
        <w:rPr>
          <w:rFonts w:hint="eastAsia"/>
          <w:lang w:val="en-US" w:eastAsia="zh-CN"/>
        </w:rPr>
      </w:pPr>
      <w:r>
        <w:rPr>
          <w:rFonts w:hint="eastAsia"/>
          <w:lang w:val="en-US" w:eastAsia="zh-CN"/>
        </w:rPr>
        <w:t xml:space="preserve">5.1.1.2     </w:t>
      </w:r>
      <w:r>
        <w:rPr>
          <w:rFonts w:hint="eastAsia"/>
          <w:lang w:val="en-US" w:eastAsia="zh"/>
          <w:woUserID w:val="1"/>
        </w:rPr>
        <w:t xml:space="preserve"> </w:t>
      </w:r>
      <w:r>
        <w:rPr>
          <w:rFonts w:hint="eastAsia"/>
          <w:lang w:val="en-US" w:eastAsia="zh-CN"/>
        </w:rPr>
        <w:t xml:space="preserve">Trusted </w:t>
      </w:r>
      <w:r>
        <w:rPr>
          <w:rFonts w:hint="eastAsia"/>
          <w:lang w:val="en-US" w:eastAsia="zh"/>
          <w:woUserID w:val="1"/>
        </w:rPr>
        <w:t>D</w:t>
      </w:r>
      <w:r>
        <w:rPr>
          <w:rFonts w:hint="eastAsia"/>
          <w:lang w:val="en-US" w:eastAsia="zh-CN"/>
        </w:rPr>
        <w:t xml:space="preserve">ata </w:t>
      </w:r>
      <w:r>
        <w:rPr>
          <w:rFonts w:hint="eastAsia"/>
          <w:lang w:val="en-US" w:eastAsia="zh"/>
          <w:woUserID w:val="1"/>
        </w:rPr>
        <w:t>F</w:t>
      </w:r>
      <w:r>
        <w:rPr>
          <w:rFonts w:hint="eastAsia"/>
          <w:lang w:val="en-US" w:eastAsia="zh-CN"/>
        </w:rPr>
        <w:t xml:space="preserve">low </w:t>
      </w:r>
      <w:r>
        <w:rPr>
          <w:rFonts w:hint="eastAsia"/>
          <w:lang w:val="en-US" w:eastAsia="zh"/>
          <w:woUserID w:val="1"/>
        </w:rPr>
        <w:t>L</w:t>
      </w:r>
      <w:r>
        <w:rPr>
          <w:rFonts w:hint="eastAsia"/>
          <w:lang w:val="en-US" w:eastAsia="zh-CN"/>
        </w:rPr>
        <w:t>ayer</w:t>
      </w:r>
    </w:p>
    <w:p w14:paraId="0BB74E8E">
      <w:pPr>
        <w:pStyle w:val="7"/>
        <w:bidi w:val="0"/>
        <w:rPr>
          <w:rFonts w:hint="eastAsia"/>
          <w:lang w:val="en-US" w:eastAsia="zh-CN"/>
        </w:rPr>
      </w:pPr>
      <w:r>
        <w:rPr>
          <w:rFonts w:hint="eastAsia"/>
          <w:lang w:val="en-US" w:eastAsia="zh-CN"/>
        </w:rPr>
        <w:t xml:space="preserve">5.1.1.2.1  </w:t>
      </w:r>
      <w:r>
        <w:rPr>
          <w:rFonts w:hint="eastAsia"/>
          <w:lang w:val="en-US" w:eastAsia="zh"/>
          <w:woUserID w:val="1"/>
        </w:rPr>
        <w:t xml:space="preserve">  </w:t>
      </w:r>
      <w:r>
        <w:rPr>
          <w:rFonts w:hint="eastAsia"/>
          <w:lang w:val="en-US" w:eastAsia="zh-CN"/>
        </w:rPr>
        <w:t>Trusted data flow platform</w:t>
      </w:r>
    </w:p>
    <w:p w14:paraId="30D331A5">
      <w:pPr>
        <w:pStyle w:val="7"/>
        <w:bidi w:val="0"/>
        <w:rPr>
          <w:rFonts w:hint="eastAsia"/>
          <w:lang w:val="en-US" w:eastAsia="zh-CN"/>
        </w:rPr>
      </w:pPr>
      <w:r>
        <w:rPr>
          <w:rFonts w:hint="eastAsia"/>
          <w:lang w:val="en-US" w:eastAsia="zh-CN"/>
        </w:rPr>
        <w:t xml:space="preserve">5.1.1.2.2   </w:t>
      </w:r>
      <w:r>
        <w:rPr>
          <w:rFonts w:hint="eastAsia"/>
          <w:lang w:val="en-US" w:eastAsia="zh"/>
          <w:woUserID w:val="1"/>
        </w:rPr>
        <w:t xml:space="preserve"> </w:t>
      </w:r>
      <w:r>
        <w:rPr>
          <w:rFonts w:hint="eastAsia"/>
          <w:lang w:val="en-US" w:eastAsia="zh-CN"/>
        </w:rPr>
        <w:t>Trusted data platform</w:t>
      </w:r>
    </w:p>
    <w:p w14:paraId="43FCDEAB">
      <w:pPr>
        <w:pStyle w:val="6"/>
        <w:bidi w:val="0"/>
        <w:rPr>
          <w:rFonts w:hint="eastAsia"/>
          <w:lang w:val="en-US" w:eastAsia="zh-CN"/>
        </w:rPr>
      </w:pPr>
      <w:r>
        <w:rPr>
          <w:rFonts w:hint="eastAsia"/>
          <w:lang w:val="en-US" w:eastAsia="zh-CN"/>
        </w:rPr>
        <w:t xml:space="preserve">5.1.1.3   </w:t>
      </w:r>
      <w:r>
        <w:rPr>
          <w:rFonts w:hint="eastAsia"/>
          <w:lang w:val="en-US" w:eastAsia="zh"/>
          <w:woUserID w:val="1"/>
        </w:rPr>
        <w:t xml:space="preserve"> </w:t>
      </w:r>
      <w:r>
        <w:rPr>
          <w:rFonts w:hint="eastAsia"/>
          <w:lang w:val="en-US" w:eastAsia="zh-CN"/>
        </w:rPr>
        <w:t xml:space="preserve">  Data Value Operations Center</w:t>
      </w:r>
    </w:p>
    <w:p w14:paraId="2CE5622B">
      <w:pPr>
        <w:pStyle w:val="4"/>
        <w:bidi w:val="0"/>
        <w:rPr>
          <w:rFonts w:hint="eastAsia"/>
          <w:lang w:val="en-US" w:eastAsia="zh-CN"/>
        </w:rPr>
      </w:pPr>
    </w:p>
    <w:p w14:paraId="2E29E1DD">
      <w:pPr>
        <w:pStyle w:val="4"/>
        <w:bidi w:val="0"/>
        <w:rPr>
          <w:rFonts w:hint="eastAsia"/>
          <w:lang w:val="en-US" w:eastAsia="zh-CN"/>
        </w:rPr>
      </w:pPr>
      <w:r>
        <w:rPr>
          <w:rFonts w:hint="eastAsia"/>
          <w:lang w:val="en-US" w:eastAsia="zh-CN"/>
        </w:rPr>
        <w:t xml:space="preserve">5.2       The Functional </w:t>
      </w:r>
      <w:r>
        <w:rPr>
          <w:rFonts w:hint="eastAsia" w:eastAsia="宋体"/>
          <w:lang w:val="en-US" w:eastAsia="zh-CN"/>
        </w:rPr>
        <w:t>Architecture</w:t>
      </w:r>
      <w:r>
        <w:rPr>
          <w:rFonts w:hint="eastAsia"/>
          <w:lang w:val="en-US" w:eastAsia="zh-CN"/>
        </w:rPr>
        <w:t xml:space="preserve"> of TDS</w:t>
      </w:r>
    </w:p>
    <w:p w14:paraId="2792D970">
      <w:pPr>
        <w:pStyle w:val="5"/>
        <w:bidi w:val="0"/>
        <w:ind w:left="0" w:leftChars="0" w:firstLine="0" w:firstLineChars="0"/>
        <w:rPr>
          <w:rFonts w:hint="eastAsia"/>
          <w:lang w:val="en-US" w:eastAsia="zh-CN"/>
        </w:rPr>
      </w:pPr>
      <w:r>
        <w:rPr>
          <w:rFonts w:hint="eastAsia"/>
          <w:lang w:val="en-US" w:eastAsia="zh-CN"/>
        </w:rPr>
        <w:t>5.2.1      Client</w:t>
      </w:r>
    </w:p>
    <w:p w14:paraId="2379B908">
      <w:pPr>
        <w:pStyle w:val="6"/>
        <w:bidi w:val="0"/>
        <w:rPr>
          <w:rFonts w:hint="eastAsia"/>
          <w:lang w:val="en-US" w:eastAsia="zh-CN"/>
        </w:rPr>
      </w:pPr>
      <w:r>
        <w:rPr>
          <w:rFonts w:hint="eastAsia"/>
          <w:lang w:val="en-US" w:eastAsia="zh-CN"/>
        </w:rPr>
        <w:t>5.2.1.1     Three Layers of  Client</w:t>
      </w:r>
    </w:p>
    <w:p w14:paraId="26B87AB4">
      <w:pPr>
        <w:pStyle w:val="6"/>
        <w:bidi w:val="0"/>
        <w:rPr>
          <w:rFonts w:hint="eastAsia"/>
          <w:lang w:val="en-US" w:eastAsia="zh-CN"/>
        </w:rPr>
      </w:pPr>
      <w:r>
        <w:rPr>
          <w:rFonts w:hint="eastAsia"/>
          <w:lang w:val="en-US" w:eastAsia="zh-CN"/>
        </w:rPr>
        <w:t>5.2.1.2     Functionality</w:t>
      </w:r>
    </w:p>
    <w:p w14:paraId="7EC260CC">
      <w:pPr>
        <w:pStyle w:val="5"/>
        <w:bidi w:val="0"/>
        <w:rPr>
          <w:rFonts w:hint="eastAsia"/>
          <w:lang w:val="en-US" w:eastAsia="zh-CN"/>
        </w:rPr>
      </w:pPr>
      <w:r>
        <w:rPr>
          <w:rFonts w:hint="eastAsia"/>
          <w:lang w:val="en-US" w:eastAsia="zh-CN"/>
        </w:rPr>
        <w:t xml:space="preserve">5.2.2      Intermediate </w:t>
      </w:r>
      <w:r>
        <w:rPr>
          <w:rFonts w:hint="eastAsia"/>
          <w:lang w:val="en-US" w:eastAsia="zh"/>
          <w:woUserID w:val="1"/>
        </w:rPr>
        <w:t>S</w:t>
      </w:r>
      <w:r>
        <w:rPr>
          <w:rFonts w:hint="eastAsia"/>
          <w:lang w:val="en-US" w:eastAsia="zh-CN"/>
        </w:rPr>
        <w:t xml:space="preserve">ervice </w:t>
      </w:r>
      <w:r>
        <w:rPr>
          <w:rFonts w:hint="eastAsia"/>
          <w:lang w:val="en-US" w:eastAsia="zh"/>
          <w:woUserID w:val="1"/>
        </w:rPr>
        <w:t>P</w:t>
      </w:r>
      <w:r>
        <w:rPr>
          <w:rFonts w:hint="eastAsia"/>
          <w:lang w:val="en-US" w:eastAsia="zh-CN"/>
        </w:rPr>
        <w:t>latform</w:t>
      </w:r>
    </w:p>
    <w:p w14:paraId="39FE4AE1">
      <w:pPr>
        <w:pStyle w:val="6"/>
        <w:bidi w:val="0"/>
        <w:rPr>
          <w:rFonts w:hint="eastAsia"/>
          <w:lang w:val="en-US" w:eastAsia="zh-CN"/>
        </w:rPr>
      </w:pPr>
      <w:r>
        <w:rPr>
          <w:rFonts w:hint="eastAsia"/>
          <w:lang w:val="en-US" w:eastAsia="zh-CN"/>
        </w:rPr>
        <w:t xml:space="preserve">5.2.2.1     Three </w:t>
      </w:r>
      <w:r>
        <w:rPr>
          <w:rFonts w:hint="eastAsia"/>
          <w:lang w:val="en-US" w:eastAsia="zh"/>
          <w:woUserID w:val="1"/>
        </w:rPr>
        <w:t>K</w:t>
      </w:r>
      <w:r>
        <w:rPr>
          <w:rFonts w:hint="eastAsia"/>
          <w:lang w:val="en-US" w:eastAsia="zh-CN"/>
        </w:rPr>
        <w:t xml:space="preserve">inds of </w:t>
      </w:r>
      <w:r>
        <w:rPr>
          <w:rFonts w:hint="eastAsia"/>
          <w:lang w:val="en-US" w:eastAsia="zh"/>
          <w:woUserID w:val="1"/>
        </w:rPr>
        <w:t>S</w:t>
      </w:r>
      <w:r>
        <w:rPr>
          <w:rFonts w:hint="eastAsia"/>
          <w:lang w:val="en-US" w:eastAsia="zh-CN"/>
        </w:rPr>
        <w:t>ervices Avaliable</w:t>
      </w:r>
    </w:p>
    <w:p w14:paraId="5D59748E">
      <w:pPr>
        <w:pStyle w:val="6"/>
        <w:bidi w:val="0"/>
        <w:rPr>
          <w:rFonts w:hint="eastAsia"/>
          <w:lang w:val="en-US" w:eastAsia="zh-CN"/>
        </w:rPr>
      </w:pPr>
      <w:r>
        <w:rPr>
          <w:rFonts w:hint="eastAsia"/>
          <w:lang w:val="en-US" w:eastAsia="zh-CN"/>
        </w:rPr>
        <w:t>5.2.2.2     Functionality</w:t>
      </w:r>
    </w:p>
    <w:p w14:paraId="52BB1070">
      <w:pPr>
        <w:pStyle w:val="4"/>
        <w:bidi w:val="0"/>
        <w:rPr>
          <w:rFonts w:hint="default"/>
          <w:lang w:val="en-US" w:eastAsia="zh-CN"/>
        </w:rPr>
      </w:pPr>
      <w:r>
        <w:rPr>
          <w:rFonts w:hint="eastAsia"/>
          <w:lang w:val="en-US" w:eastAsia="zh-CN"/>
        </w:rPr>
        <w:t xml:space="preserve">5.3      </w:t>
      </w:r>
      <w:r>
        <w:rPr>
          <w:rFonts w:hint="eastAsia"/>
          <w:lang w:val="en-US" w:eastAsia="zh"/>
          <w:woUserID w:val="1"/>
        </w:rPr>
        <w:t xml:space="preserve"> </w:t>
      </w:r>
      <w:r>
        <w:rPr>
          <w:rFonts w:hint="eastAsia"/>
          <w:lang w:val="en-US" w:eastAsia="zh-CN"/>
        </w:rPr>
        <w:t xml:space="preserve">Emerging Technical </w:t>
      </w:r>
      <w:r>
        <w:rPr>
          <w:rFonts w:hint="eastAsia"/>
          <w:lang w:val="en-US" w:eastAsia="zh"/>
          <w:woUserID w:val="1"/>
        </w:rPr>
        <w:t>I</w:t>
      </w:r>
      <w:r>
        <w:rPr>
          <w:rFonts w:hint="eastAsia"/>
          <w:lang w:val="en-US" w:eastAsia="zh-CN"/>
        </w:rPr>
        <w:t xml:space="preserve">dea Supporting TDS </w:t>
      </w:r>
    </w:p>
    <w:p w14:paraId="553C30B6">
      <w:pPr>
        <w:pStyle w:val="5"/>
        <w:bidi w:val="0"/>
        <w:rPr>
          <w:rFonts w:hint="eastAsia"/>
          <w:lang w:val="en-US" w:eastAsia="zh-CN"/>
        </w:rPr>
      </w:pPr>
      <w:r>
        <w:rPr>
          <w:rFonts w:hint="eastAsia"/>
          <w:lang w:val="en-US" w:eastAsia="zh-CN"/>
        </w:rPr>
        <w:t>5.3.1      Identity Management</w:t>
      </w:r>
    </w:p>
    <w:p w14:paraId="2D5C0554">
      <w:pPr>
        <w:pStyle w:val="6"/>
        <w:bidi w:val="0"/>
        <w:rPr>
          <w:rFonts w:hint="default"/>
          <w:lang w:val="en-US" w:eastAsia="zh-CN"/>
        </w:rPr>
      </w:pPr>
      <w:r>
        <w:rPr>
          <w:rFonts w:hint="eastAsia"/>
          <w:lang w:val="en-US" w:eastAsia="zh-CN"/>
        </w:rPr>
        <w:t>5.3.1.1     Types of Identity</w:t>
      </w:r>
    </w:p>
    <w:p w14:paraId="6E6B4C7F">
      <w:pPr>
        <w:pStyle w:val="7"/>
        <w:bidi w:val="0"/>
        <w:rPr>
          <w:rFonts w:hint="default"/>
          <w:lang w:val="en-US" w:eastAsia="zh-CN"/>
        </w:rPr>
      </w:pPr>
      <w:r>
        <w:rPr>
          <w:rFonts w:hint="eastAsia"/>
          <w:lang w:val="en-US" w:eastAsia="zh-CN"/>
        </w:rPr>
        <w:t xml:space="preserve">5.3.1.1.1    User </w:t>
      </w:r>
      <w:r>
        <w:rPr>
          <w:rFonts w:hint="eastAsia"/>
          <w:lang w:val="en-US" w:eastAsia="zh"/>
          <w:woUserID w:val="1"/>
        </w:rPr>
        <w:t>p</w:t>
      </w:r>
      <w:r>
        <w:rPr>
          <w:rFonts w:hint="eastAsia"/>
          <w:lang w:val="en-US" w:eastAsia="zh-CN"/>
        </w:rPr>
        <w:t xml:space="preserve">ublic </w:t>
      </w:r>
      <w:r>
        <w:rPr>
          <w:rFonts w:hint="eastAsia"/>
          <w:lang w:val="en-US" w:eastAsia="zh"/>
          <w:woUserID w:val="1"/>
        </w:rPr>
        <w:t>k</w:t>
      </w:r>
      <w:r>
        <w:rPr>
          <w:rFonts w:hint="eastAsia"/>
          <w:lang w:val="en-US" w:eastAsia="zh-CN"/>
        </w:rPr>
        <w:t xml:space="preserve">ey </w:t>
      </w:r>
      <w:r>
        <w:rPr>
          <w:rFonts w:hint="eastAsia"/>
          <w:lang w:val="en-US" w:eastAsia="zh"/>
          <w:woUserID w:val="1"/>
        </w:rPr>
        <w:t>i</w:t>
      </w:r>
      <w:r>
        <w:rPr>
          <w:rFonts w:hint="eastAsia"/>
          <w:lang w:val="en-US" w:eastAsia="zh-CN"/>
        </w:rPr>
        <w:t>denity</w:t>
      </w:r>
    </w:p>
    <w:p w14:paraId="7789257B">
      <w:pPr>
        <w:pStyle w:val="7"/>
        <w:bidi w:val="0"/>
        <w:rPr>
          <w:rFonts w:hint="default"/>
          <w:lang w:val="en-US" w:eastAsia="zh-CN"/>
        </w:rPr>
      </w:pPr>
      <w:r>
        <w:rPr>
          <w:rFonts w:hint="eastAsia"/>
          <w:lang w:val="en-US" w:eastAsia="zh-CN"/>
        </w:rPr>
        <w:t xml:space="preserve">5.3.1.1.2    Network </w:t>
      </w:r>
      <w:r>
        <w:rPr>
          <w:rFonts w:hint="eastAsia"/>
          <w:lang w:val="en-US" w:eastAsia="zh"/>
          <w:woUserID w:val="1"/>
        </w:rPr>
        <w:t>i</w:t>
      </w:r>
      <w:r>
        <w:rPr>
          <w:rFonts w:hint="eastAsia"/>
          <w:lang w:val="en-US" w:eastAsia="zh-CN"/>
        </w:rPr>
        <w:t>dentity</w:t>
      </w:r>
    </w:p>
    <w:p w14:paraId="4C1ECECC">
      <w:pPr>
        <w:pStyle w:val="7"/>
        <w:bidi w:val="0"/>
        <w:rPr>
          <w:rFonts w:hint="default"/>
          <w:lang w:val="en-US" w:eastAsia="zh-CN"/>
        </w:rPr>
      </w:pPr>
      <w:r>
        <w:rPr>
          <w:rFonts w:hint="eastAsia"/>
          <w:lang w:val="en-US" w:eastAsia="zh-CN"/>
        </w:rPr>
        <w:t xml:space="preserve">5.3.1.1.3    Application </w:t>
      </w:r>
      <w:r>
        <w:rPr>
          <w:rFonts w:hint="eastAsia"/>
          <w:lang w:val="en-US" w:eastAsia="zh"/>
          <w:woUserID w:val="1"/>
        </w:rPr>
        <w:t>i</w:t>
      </w:r>
      <w:r>
        <w:rPr>
          <w:rFonts w:hint="eastAsia"/>
          <w:lang w:val="en-US" w:eastAsia="zh-CN"/>
        </w:rPr>
        <w:t>dentity</w:t>
      </w:r>
    </w:p>
    <w:p w14:paraId="2F8C1B45">
      <w:pPr>
        <w:pStyle w:val="6"/>
        <w:bidi w:val="0"/>
        <w:rPr>
          <w:rFonts w:hint="eastAsia"/>
          <w:lang w:val="en-US" w:eastAsia="zh-CN"/>
        </w:rPr>
      </w:pPr>
      <w:r>
        <w:rPr>
          <w:rFonts w:hint="eastAsia"/>
          <w:lang w:val="en-US" w:eastAsia="zh-CN"/>
        </w:rPr>
        <w:t xml:space="preserve">5.3.1.2     Potential Applications </w:t>
      </w:r>
    </w:p>
    <w:p w14:paraId="770F934B">
      <w:pPr>
        <w:pStyle w:val="6"/>
        <w:bidi w:val="0"/>
        <w:rPr>
          <w:rFonts w:hint="eastAsia"/>
          <w:lang w:val="en-US" w:eastAsia="zh-CN"/>
        </w:rPr>
      </w:pPr>
      <w:r>
        <w:rPr>
          <w:rFonts w:hint="eastAsia"/>
          <w:lang w:val="en-US" w:eastAsia="zh-CN"/>
        </w:rPr>
        <w:t xml:space="preserve">5.3.1.3     Existing Technology </w:t>
      </w:r>
    </w:p>
    <w:p w14:paraId="06DAFA27">
      <w:pPr>
        <w:pStyle w:val="5"/>
        <w:bidi w:val="0"/>
        <w:rPr>
          <w:rFonts w:hint="eastAsia"/>
          <w:lang w:val="en-US" w:eastAsia="zh-CN"/>
        </w:rPr>
      </w:pPr>
      <w:r>
        <w:rPr>
          <w:rFonts w:hint="eastAsia"/>
          <w:lang w:val="en-US" w:eastAsia="zh-CN"/>
        </w:rPr>
        <w:t>5.3.2      Data Storage and Validation</w:t>
      </w:r>
    </w:p>
    <w:p w14:paraId="231B0B40">
      <w:pPr>
        <w:pStyle w:val="6"/>
        <w:bidi w:val="0"/>
        <w:rPr>
          <w:rFonts w:hint="eastAsia"/>
          <w:lang w:val="en-US" w:eastAsia="zh-CN"/>
        </w:rPr>
      </w:pPr>
      <w:r>
        <w:rPr>
          <w:rFonts w:hint="eastAsia"/>
          <w:lang w:val="en-US" w:eastAsia="zh-CN"/>
        </w:rPr>
        <w:t>5.3.2.1     Distributed Storage</w:t>
      </w:r>
    </w:p>
    <w:p w14:paraId="19251617">
      <w:pPr>
        <w:pStyle w:val="6"/>
        <w:bidi w:val="0"/>
        <w:rPr>
          <w:rFonts w:hint="eastAsia"/>
          <w:lang w:val="en-US" w:eastAsia="zh-CN"/>
        </w:rPr>
      </w:pPr>
      <w:r>
        <w:rPr>
          <w:rFonts w:hint="eastAsia"/>
          <w:lang w:val="en-US" w:eastAsia="zh-CN"/>
        </w:rPr>
        <w:t>5.3.2.2     Consensus Mechanism</w:t>
      </w:r>
    </w:p>
    <w:p w14:paraId="1A27C4B7">
      <w:pPr>
        <w:pStyle w:val="5"/>
        <w:bidi w:val="0"/>
        <w:rPr>
          <w:rFonts w:hint="eastAsia"/>
          <w:lang w:val="en-US" w:eastAsia="zh-CN"/>
        </w:rPr>
      </w:pPr>
      <w:r>
        <w:rPr>
          <w:rFonts w:hint="eastAsia"/>
          <w:lang w:val="en-US" w:eastAsia="zh-CN"/>
        </w:rPr>
        <w:t>5.3.3      Security and Privacy</w:t>
      </w:r>
    </w:p>
    <w:p w14:paraId="53CB050A">
      <w:pPr>
        <w:pStyle w:val="6"/>
        <w:bidi w:val="0"/>
        <w:rPr>
          <w:rFonts w:hint="eastAsia"/>
          <w:lang w:val="en-US" w:eastAsia="zh-CN"/>
        </w:rPr>
      </w:pPr>
      <w:r>
        <w:rPr>
          <w:rFonts w:hint="eastAsia"/>
          <w:lang w:val="en-US" w:eastAsia="zh-CN"/>
        </w:rPr>
        <w:t>5.3.3.1     Encryption Technology</w:t>
      </w:r>
    </w:p>
    <w:p w14:paraId="76361C06">
      <w:pPr>
        <w:pStyle w:val="6"/>
        <w:bidi w:val="0"/>
        <w:rPr>
          <w:rFonts w:hint="eastAsia"/>
          <w:lang w:val="en-US" w:eastAsia="zh-CN"/>
        </w:rPr>
      </w:pPr>
      <w:r>
        <w:rPr>
          <w:rFonts w:hint="eastAsia"/>
          <w:lang w:val="en-US" w:eastAsia="zh-CN"/>
        </w:rPr>
        <w:t>5.3.3.2     Privacy Protection</w:t>
      </w:r>
    </w:p>
    <w:p w14:paraId="423F2470">
      <w:pPr>
        <w:pStyle w:val="5"/>
        <w:bidi w:val="0"/>
        <w:rPr>
          <w:rFonts w:hint="eastAsia"/>
          <w:lang w:val="en-US" w:eastAsia="zh-CN"/>
        </w:rPr>
      </w:pPr>
      <w:r>
        <w:rPr>
          <w:rFonts w:hint="eastAsia"/>
          <w:lang w:val="en-US" w:eastAsia="zh-CN"/>
        </w:rPr>
        <w:t>5.3.4      Legal Compliance</w:t>
      </w:r>
    </w:p>
    <w:p w14:paraId="035D085C">
      <w:pPr>
        <w:pStyle w:val="6"/>
        <w:bidi w:val="0"/>
        <w:rPr>
          <w:rFonts w:hint="eastAsia"/>
          <w:lang w:val="en-US" w:eastAsia="zh-CN"/>
        </w:rPr>
      </w:pPr>
      <w:r>
        <w:rPr>
          <w:rFonts w:hint="eastAsia"/>
          <w:lang w:val="en-US" w:eastAsia="zh-CN"/>
        </w:rPr>
        <w:t>5.3.4.1     Anonymity and Regulatory Balance</w:t>
      </w:r>
    </w:p>
    <w:p w14:paraId="0497848F">
      <w:pPr>
        <w:pStyle w:val="6"/>
        <w:bidi w:val="0"/>
        <w:rPr>
          <w:rFonts w:hint="eastAsia"/>
          <w:lang w:val="en-US" w:eastAsia="zh-CN"/>
        </w:rPr>
      </w:pPr>
      <w:r>
        <w:rPr>
          <w:rFonts w:hint="eastAsia"/>
          <w:lang w:val="en-US" w:eastAsia="zh-CN"/>
        </w:rPr>
        <w:t>5.3.4.2     Data Self-Sovereignty</w:t>
      </w:r>
    </w:p>
    <w:p w14:paraId="405576AE">
      <w:pPr>
        <w:pStyle w:val="5"/>
        <w:bidi w:val="0"/>
        <w:rPr>
          <w:rFonts w:hint="eastAsia"/>
          <w:lang w:val="en-US" w:eastAsia="zh-CN"/>
        </w:rPr>
      </w:pPr>
      <w:r>
        <w:rPr>
          <w:rFonts w:hint="eastAsia"/>
          <w:lang w:val="en-US" w:eastAsia="zh-CN"/>
        </w:rPr>
        <w:t>5.3.5      Spatial and Time Reference Architecture for Data Space Network</w:t>
      </w:r>
    </w:p>
    <w:p w14:paraId="10EC8F8B">
      <w:pPr>
        <w:pStyle w:val="6"/>
        <w:bidi w:val="0"/>
        <w:rPr>
          <w:rFonts w:hint="eastAsia"/>
          <w:lang w:val="en-US" w:eastAsia="zh-CN"/>
        </w:rPr>
      </w:pPr>
      <w:r>
        <w:rPr>
          <w:rFonts w:hint="eastAsia"/>
          <w:lang w:val="en-US" w:eastAsia="zh-CN"/>
        </w:rPr>
        <w:t>5.3.5.1     Introduction</w:t>
      </w:r>
    </w:p>
    <w:p w14:paraId="17918E95">
      <w:pPr>
        <w:pStyle w:val="6"/>
        <w:bidi w:val="0"/>
        <w:rPr>
          <w:rFonts w:hint="eastAsia"/>
          <w:lang w:val="en-US" w:eastAsia="zh-CN"/>
        </w:rPr>
      </w:pPr>
      <w:r>
        <w:rPr>
          <w:rFonts w:hint="eastAsia"/>
          <w:lang w:val="en-US" w:eastAsia="zh-CN"/>
        </w:rPr>
        <w:t>5.3.5.2     Architecture</w:t>
      </w:r>
    </w:p>
    <w:p w14:paraId="2954DC7A">
      <w:pPr>
        <w:pStyle w:val="7"/>
        <w:bidi w:val="0"/>
        <w:rPr>
          <w:rFonts w:hint="eastAsia"/>
          <w:lang w:val="en-US" w:eastAsia="zh-CN"/>
        </w:rPr>
      </w:pPr>
      <w:r>
        <w:rPr>
          <w:rFonts w:hint="eastAsia"/>
          <w:lang w:val="en-US" w:eastAsia="zh-CN"/>
        </w:rPr>
        <w:t xml:space="preserve">5.3.5.2.1    Hyperdimensional </w:t>
      </w:r>
      <w:r>
        <w:rPr>
          <w:rFonts w:hint="eastAsia"/>
          <w:lang w:val="en-US" w:eastAsia="zh"/>
          <w:woUserID w:val="1"/>
        </w:rPr>
        <w:t>f</w:t>
      </w:r>
      <w:r>
        <w:rPr>
          <w:rFonts w:hint="eastAsia"/>
          <w:lang w:val="en-US" w:eastAsia="zh-CN"/>
        </w:rPr>
        <w:t>ractals</w:t>
      </w:r>
    </w:p>
    <w:p w14:paraId="0A72C42C">
      <w:pPr>
        <w:pStyle w:val="7"/>
        <w:bidi w:val="0"/>
        <w:rPr>
          <w:rFonts w:hint="eastAsia"/>
          <w:lang w:val="en-US" w:eastAsia="zh-CN"/>
        </w:rPr>
      </w:pPr>
      <w:r>
        <w:rPr>
          <w:rFonts w:hint="eastAsia"/>
          <w:lang w:val="en-US" w:eastAsia="zh-CN"/>
        </w:rPr>
        <w:t xml:space="preserve">5.3.5.2.2    Design </w:t>
      </w:r>
      <w:r>
        <w:rPr>
          <w:rFonts w:hint="eastAsia"/>
          <w:lang w:val="en-US" w:eastAsia="zh"/>
          <w:woUserID w:val="1"/>
        </w:rPr>
        <w:t>o</w:t>
      </w:r>
      <w:r>
        <w:rPr>
          <w:rFonts w:hint="eastAsia"/>
          <w:lang w:val="en-US" w:eastAsia="zh-CN"/>
        </w:rPr>
        <w:t>verview</w:t>
      </w:r>
    </w:p>
    <w:p w14:paraId="61B793FB">
      <w:pPr>
        <w:pStyle w:val="7"/>
        <w:bidi w:val="0"/>
        <w:rPr>
          <w:rFonts w:hint="eastAsia"/>
          <w:lang w:val="en-US" w:eastAsia="zh-CN"/>
        </w:rPr>
      </w:pPr>
      <w:r>
        <w:rPr>
          <w:rFonts w:hint="eastAsia"/>
          <w:lang w:val="en-US" w:eastAsia="zh-CN"/>
        </w:rPr>
        <w:t xml:space="preserve">5.3.5.2.3    Consensus </w:t>
      </w:r>
      <w:r>
        <w:rPr>
          <w:rFonts w:hint="eastAsia"/>
          <w:lang w:val="en-US" w:eastAsia="zh"/>
          <w:woUserID w:val="1"/>
        </w:rPr>
        <w:t>p</w:t>
      </w:r>
      <w:r>
        <w:rPr>
          <w:rFonts w:hint="eastAsia"/>
          <w:lang w:val="en-US" w:eastAsia="zh-CN"/>
        </w:rPr>
        <w:t>rocess</w:t>
      </w:r>
    </w:p>
    <w:p w14:paraId="3250865D">
      <w:pPr>
        <w:pStyle w:val="7"/>
        <w:bidi w:val="0"/>
        <w:rPr>
          <w:rFonts w:hint="default"/>
          <w:lang w:val="en-US" w:eastAsia="zh-CN"/>
        </w:rPr>
      </w:pPr>
      <w:r>
        <w:rPr>
          <w:rFonts w:hint="eastAsia"/>
          <w:lang w:val="en-US" w:eastAsia="zh-CN"/>
        </w:rPr>
        <w:t xml:space="preserve">5.3.5.2.4    </w:t>
      </w:r>
      <w:r>
        <w:rPr>
          <w:rFonts w:hint="eastAsia"/>
          <w:lang w:val="en-US" w:eastAsia="zh"/>
          <w:woUserID w:val="1"/>
        </w:rPr>
        <w:t xml:space="preserve"> </w:t>
      </w:r>
      <w:r>
        <w:rPr>
          <w:rFonts w:hint="eastAsia"/>
          <w:lang w:val="en-US" w:eastAsia="zh-CN"/>
        </w:rPr>
        <w:t xml:space="preserve">Routing </w:t>
      </w:r>
      <w:r>
        <w:rPr>
          <w:rFonts w:hint="eastAsia"/>
          <w:lang w:val="en-US" w:eastAsia="zh"/>
          <w:woUserID w:val="1"/>
        </w:rPr>
        <w:t>s</w:t>
      </w:r>
      <w:r>
        <w:rPr>
          <w:rFonts w:hint="eastAsia"/>
          <w:lang w:val="en-US" w:eastAsia="zh-CN"/>
        </w:rPr>
        <w:t>trategy</w:t>
      </w:r>
    </w:p>
    <w:p w14:paraId="32717A8F">
      <w:pPr>
        <w:pStyle w:val="5"/>
        <w:widowControl/>
        <w:rPr>
          <w:rFonts w:hint="eastAsia" w:ascii="Arial" w:hAnsi="Arial" w:eastAsia="Times New Roman" w:cs="Arial"/>
          <w:sz w:val="28"/>
          <w:szCs w:val="28"/>
          <w:lang w:eastAsia="zh"/>
          <w:woUserID w:val="1"/>
        </w:rPr>
      </w:pPr>
      <w:r>
        <w:rPr>
          <w:rFonts w:hint="default" w:ascii="Arial" w:hAnsi="Arial" w:eastAsia="Times New Roman" w:cs="Times New Roman"/>
          <w:sz w:val="28"/>
          <w:szCs w:val="28"/>
        </w:rPr>
        <w:t>5.</w:t>
      </w:r>
      <w:r>
        <w:rPr>
          <w:rFonts w:hint="eastAsia" w:ascii="Arial" w:hAnsi="Arial" w:eastAsia="宋体" w:cs="Times New Roman"/>
          <w:sz w:val="28"/>
          <w:szCs w:val="28"/>
          <w:lang w:val="en-US" w:eastAsia="zh-CN"/>
        </w:rPr>
        <w:t>3.6</w:t>
      </w:r>
      <w:r>
        <w:rPr>
          <w:rFonts w:hint="default" w:ascii="Arial" w:hAnsi="Arial" w:cs="Arial"/>
          <w:sz w:val="28"/>
          <w:szCs w:val="28"/>
        </w:rPr>
        <w:t xml:space="preserve">       </w:t>
      </w:r>
      <w:r>
        <w:rPr>
          <w:rFonts w:hint="default" w:ascii="Arial" w:hAnsi="Arial" w:eastAsia="Times New Roman" w:cs="Times New Roman"/>
          <w:sz w:val="28"/>
          <w:szCs w:val="28"/>
        </w:rPr>
        <w:t xml:space="preserve">Web 3.0 </w:t>
      </w:r>
      <w:r>
        <w:rPr>
          <w:rFonts w:hint="eastAsia" w:cs="Times New Roman"/>
          <w:sz w:val="28"/>
          <w:szCs w:val="28"/>
          <w:lang w:eastAsia="zh"/>
          <w:woUserID w:val="1"/>
        </w:rPr>
        <w:t>Decentralized C</w:t>
      </w:r>
      <w:r>
        <w:rPr>
          <w:rFonts w:hint="default" w:ascii="Arial" w:hAnsi="Arial" w:eastAsia="Times New Roman" w:cs="Times New Roman"/>
          <w:sz w:val="28"/>
          <w:szCs w:val="28"/>
        </w:rPr>
        <w:t xml:space="preserve">ontroller </w:t>
      </w:r>
      <w:r>
        <w:rPr>
          <w:rFonts w:hint="eastAsia" w:cs="Times New Roman"/>
          <w:sz w:val="28"/>
          <w:szCs w:val="28"/>
          <w:lang w:eastAsia="zh"/>
          <w:woUserID w:val="1"/>
        </w:rPr>
        <w:t>for TDS</w:t>
      </w:r>
    </w:p>
    <w:p w14:paraId="035242AC">
      <w:pPr>
        <w:pStyle w:val="6"/>
        <w:bidi w:val="0"/>
        <w:rPr>
          <w:rFonts w:hint="default"/>
        </w:rPr>
      </w:pPr>
      <w:r>
        <w:rPr>
          <w:rFonts w:hint="default"/>
        </w:rPr>
        <w:t>5.</w:t>
      </w:r>
      <w:r>
        <w:rPr>
          <w:rFonts w:hint="eastAsia"/>
          <w:lang w:val="en-US" w:eastAsia="zh-CN"/>
        </w:rPr>
        <w:t>3.6.1</w:t>
      </w:r>
      <w:r>
        <w:rPr>
          <w:rFonts w:hint="default"/>
        </w:rPr>
        <w:t xml:space="preserve">      Identity and Access</w:t>
      </w:r>
    </w:p>
    <w:p w14:paraId="1C1A679F">
      <w:pPr>
        <w:pStyle w:val="6"/>
        <w:bidi w:val="0"/>
        <w:rPr>
          <w:rFonts w:hint="default"/>
        </w:rPr>
      </w:pPr>
      <w:r>
        <w:rPr>
          <w:rFonts w:hint="default"/>
        </w:rPr>
        <w:t>5.</w:t>
      </w:r>
      <w:r>
        <w:rPr>
          <w:rFonts w:hint="eastAsia"/>
          <w:lang w:val="en-US" w:eastAsia="zh-CN"/>
        </w:rPr>
        <w:t>3.6.2</w:t>
      </w:r>
      <w:r>
        <w:rPr>
          <w:rFonts w:hint="default"/>
        </w:rPr>
        <w:t xml:space="preserve">      Network and Application Integration</w:t>
      </w:r>
    </w:p>
    <w:p w14:paraId="6358D6F6">
      <w:pPr>
        <w:pStyle w:val="6"/>
        <w:bidi w:val="0"/>
        <w:rPr>
          <w:rFonts w:hint="default"/>
        </w:rPr>
      </w:pPr>
      <w:r>
        <w:rPr>
          <w:rFonts w:hint="default"/>
        </w:rPr>
        <w:t>5.</w:t>
      </w:r>
      <w:r>
        <w:rPr>
          <w:rFonts w:hint="eastAsia"/>
          <w:lang w:val="en-US" w:eastAsia="zh-CN"/>
        </w:rPr>
        <w:t>3.6.3</w:t>
      </w:r>
      <w:r>
        <w:rPr>
          <w:rFonts w:hint="default"/>
        </w:rPr>
        <w:t xml:space="preserve">    </w:t>
      </w:r>
      <w:r>
        <w:rPr>
          <w:rFonts w:hint="eastAsia" w:eastAsia="宋体"/>
          <w:lang w:val="en-US" w:eastAsia="zh-CN"/>
        </w:rPr>
        <w:t xml:space="preserve"> </w:t>
      </w:r>
      <w:r>
        <w:rPr>
          <w:rFonts w:hint="default"/>
        </w:rPr>
        <w:t xml:space="preserve"> Identity Association with Encrypted Address Translation</w:t>
      </w:r>
    </w:p>
    <w:p w14:paraId="1B541E27">
      <w:pPr>
        <w:pStyle w:val="6"/>
        <w:bidi w:val="0"/>
        <w:rPr>
          <w:rFonts w:hint="default"/>
        </w:rPr>
      </w:pPr>
      <w:r>
        <w:rPr>
          <w:rFonts w:hint="default"/>
        </w:rPr>
        <w:t>5.</w:t>
      </w:r>
      <w:r>
        <w:rPr>
          <w:rFonts w:hint="eastAsia"/>
          <w:lang w:val="en-US" w:eastAsia="zh-CN"/>
        </w:rPr>
        <w:t>3.6.4</w:t>
      </w:r>
      <w:r>
        <w:rPr>
          <w:rFonts w:hint="default"/>
        </w:rPr>
        <w:t xml:space="preserve">     </w:t>
      </w:r>
      <w:r>
        <w:rPr>
          <w:rFonts w:hint="eastAsia" w:eastAsia="宋体"/>
          <w:lang w:val="en-US" w:eastAsia="zh-CN"/>
        </w:rPr>
        <w:t xml:space="preserve"> </w:t>
      </w:r>
      <w:r>
        <w:rPr>
          <w:rFonts w:hint="default"/>
        </w:rPr>
        <w:t>Decentralized Services Sessiond</w:t>
      </w:r>
    </w:p>
    <w:p w14:paraId="2BBF562A">
      <w:pPr>
        <w:pStyle w:val="4"/>
        <w:bidi w:val="0"/>
        <w:rPr>
          <w:rFonts w:hint="eastAsia"/>
          <w:lang w:eastAsia="zh"/>
        </w:rPr>
      </w:pPr>
      <w:r>
        <w:rPr>
          <w:rFonts w:hint="eastAsia"/>
          <w:lang w:eastAsia="zh"/>
        </w:rPr>
        <w:t xml:space="preserve">5.4 </w:t>
      </w:r>
      <w:r>
        <w:rPr>
          <w:rFonts w:hint="eastAsia" w:eastAsia="宋体"/>
          <w:lang w:val="en-US" w:eastAsia="zh-CN"/>
        </w:rPr>
        <w:t xml:space="preserve">       </w:t>
      </w:r>
      <w:r>
        <w:rPr>
          <w:rFonts w:hint="eastAsia"/>
          <w:lang w:eastAsia="zh"/>
        </w:rPr>
        <w:t>Core Features of TDS</w:t>
      </w:r>
    </w:p>
    <w:p w14:paraId="6A494D67">
      <w:pPr>
        <w:pStyle w:val="5"/>
        <w:bidi w:val="0"/>
        <w:rPr>
          <w:rFonts w:hint="eastAsia"/>
          <w:lang w:val="en-US" w:eastAsia="zh-CN"/>
        </w:rPr>
      </w:pPr>
      <w:r>
        <w:rPr>
          <w:rFonts w:hint="eastAsia"/>
          <w:lang w:val="en-US" w:eastAsia="zh-CN"/>
        </w:rPr>
        <w:t>5.4.1       Decentralization</w:t>
      </w:r>
    </w:p>
    <w:p w14:paraId="07DC587B">
      <w:pPr>
        <w:pStyle w:val="5"/>
        <w:bidi w:val="0"/>
        <w:rPr>
          <w:rFonts w:hint="eastAsia"/>
          <w:lang w:val="en-US" w:eastAsia="zh-CN"/>
        </w:rPr>
      </w:pPr>
      <w:r>
        <w:rPr>
          <w:rFonts w:hint="eastAsia"/>
          <w:lang w:val="en-US" w:eastAsia="zh-CN"/>
        </w:rPr>
        <w:t>5.4.2       Data Integrity</w:t>
      </w:r>
    </w:p>
    <w:p w14:paraId="72F6AF0F">
      <w:pPr>
        <w:pStyle w:val="5"/>
        <w:bidi w:val="0"/>
        <w:rPr>
          <w:rFonts w:hint="eastAsia"/>
          <w:lang w:val="en-US" w:eastAsia="zh-CN"/>
        </w:rPr>
      </w:pPr>
      <w:r>
        <w:rPr>
          <w:rFonts w:hint="eastAsia"/>
          <w:lang w:val="en-US" w:eastAsia="zh-CN"/>
        </w:rPr>
        <w:t>5.4.3       Privacy Compliance</w:t>
      </w:r>
    </w:p>
    <w:p w14:paraId="66E35760">
      <w:pPr>
        <w:pStyle w:val="5"/>
        <w:bidi w:val="0"/>
        <w:rPr>
          <w:rFonts w:hint="default" w:eastAsia="宋体"/>
          <w:lang w:val="en-US" w:eastAsia="zh-CN"/>
        </w:rPr>
      </w:pPr>
      <w:r>
        <w:rPr>
          <w:rFonts w:hint="eastAsia"/>
          <w:lang w:val="en-US" w:eastAsia="zh-CN"/>
        </w:rPr>
        <w:t>5.4.4       Scalability</w:t>
      </w:r>
    </w:p>
    <w:p w14:paraId="669C3EB7">
      <w:pPr>
        <w:pStyle w:val="3"/>
        <w:bidi w:val="0"/>
        <w:rPr>
          <w:rFonts w:hint="default"/>
          <w:lang w:val="en-US" w:eastAsia="zh-CN"/>
        </w:rPr>
      </w:pPr>
      <w:r>
        <w:rPr>
          <w:rFonts w:hint="eastAsia"/>
          <w:lang w:val="en-US" w:eastAsia="zh-CN"/>
        </w:rPr>
        <w:t>6         Development and Application of TDS</w:t>
      </w:r>
    </w:p>
    <w:p w14:paraId="28B6CD86">
      <w:pPr>
        <w:pStyle w:val="4"/>
        <w:bidi w:val="0"/>
        <w:rPr>
          <w:rFonts w:hint="eastAsia"/>
          <w:lang w:val="en-US" w:eastAsia="zh-CN"/>
        </w:rPr>
      </w:pPr>
      <w:r>
        <w:rPr>
          <w:rFonts w:hint="eastAsia"/>
          <w:lang w:val="en-US" w:eastAsia="zh-CN"/>
        </w:rPr>
        <w:t>6.1       Development Status</w:t>
      </w:r>
    </w:p>
    <w:p w14:paraId="24107C58">
      <w:pPr>
        <w:pStyle w:val="4"/>
        <w:bidi w:val="0"/>
        <w:rPr>
          <w:rFonts w:hint="eastAsia"/>
          <w:lang w:val="en-US" w:eastAsia="zh-CN"/>
        </w:rPr>
      </w:pPr>
      <w:r>
        <w:rPr>
          <w:rFonts w:hint="eastAsia"/>
          <w:lang w:val="en-US" w:eastAsia="zh-CN"/>
        </w:rPr>
        <w:t>6.2       Future Trends</w:t>
      </w:r>
    </w:p>
    <w:p w14:paraId="152EF278">
      <w:pPr>
        <w:pStyle w:val="5"/>
        <w:bidi w:val="0"/>
        <w:rPr>
          <w:rFonts w:hint="eastAsia"/>
          <w:lang w:val="en-US" w:eastAsia="zh-CN"/>
        </w:rPr>
      </w:pPr>
      <w:r>
        <w:rPr>
          <w:rFonts w:hint="eastAsia"/>
          <w:lang w:val="en-US" w:eastAsia="zh-CN"/>
        </w:rPr>
        <w:t>6.2.1     Technological Innovation-Driven</w:t>
      </w:r>
    </w:p>
    <w:p w14:paraId="4DEFAF29">
      <w:pPr>
        <w:pStyle w:val="6"/>
        <w:bidi w:val="0"/>
        <w:rPr>
          <w:rFonts w:hint="eastAsia"/>
          <w:lang w:val="en-US" w:eastAsia="zh-CN"/>
        </w:rPr>
      </w:pPr>
      <w:r>
        <w:rPr>
          <w:rFonts w:hint="eastAsia"/>
          <w:lang w:val="en-US" w:eastAsia="zh-CN"/>
        </w:rPr>
        <w:t>6.2.1.1     Efficient Consensus Mechanism</w:t>
      </w:r>
    </w:p>
    <w:p w14:paraId="53E8A2CF">
      <w:pPr>
        <w:pStyle w:val="6"/>
        <w:bidi w:val="0"/>
        <w:rPr>
          <w:rFonts w:hint="eastAsia"/>
          <w:lang w:val="en-US" w:eastAsia="zh-CN"/>
        </w:rPr>
      </w:pPr>
      <w:r>
        <w:rPr>
          <w:rFonts w:hint="eastAsia"/>
          <w:lang w:val="en-US" w:eastAsia="zh-CN"/>
        </w:rPr>
        <w:t>6.2.1.2     Privacy Computing Fusion</w:t>
      </w:r>
    </w:p>
    <w:p w14:paraId="7D5C8E71">
      <w:pPr>
        <w:pStyle w:val="6"/>
        <w:bidi w:val="0"/>
        <w:rPr>
          <w:rFonts w:hint="eastAsia"/>
          <w:lang w:val="en-US" w:eastAsia="zh-CN"/>
        </w:rPr>
      </w:pPr>
      <w:r>
        <w:rPr>
          <w:rFonts w:hint="eastAsia"/>
          <w:lang w:val="en-US" w:eastAsia="zh-CN"/>
        </w:rPr>
        <w:t xml:space="preserve">6.2.1.3     Collaboration </w:t>
      </w:r>
      <w:r>
        <w:rPr>
          <w:rFonts w:hint="eastAsia"/>
          <w:lang w:val="en-US" w:eastAsia="zh"/>
          <w:woUserID w:val="1"/>
        </w:rPr>
        <w:t>B</w:t>
      </w:r>
      <w:r>
        <w:rPr>
          <w:rFonts w:hint="eastAsia"/>
          <w:lang w:val="en-US" w:eastAsia="zh-CN"/>
        </w:rPr>
        <w:t>etween Blockchain and AI</w:t>
      </w:r>
    </w:p>
    <w:p w14:paraId="63F8E9C1">
      <w:pPr>
        <w:pStyle w:val="5"/>
        <w:bidi w:val="0"/>
        <w:rPr>
          <w:rFonts w:hint="eastAsia"/>
          <w:lang w:val="en-US" w:eastAsia="zh-CN"/>
        </w:rPr>
      </w:pPr>
      <w:r>
        <w:rPr>
          <w:rFonts w:hint="eastAsia"/>
          <w:lang w:val="en-US" w:eastAsia="zh-CN"/>
        </w:rPr>
        <w:t>6.2.2      Deep Integration of Law and Compliance</w:t>
      </w:r>
    </w:p>
    <w:p w14:paraId="6A92A810">
      <w:pPr>
        <w:pStyle w:val="6"/>
        <w:bidi w:val="0"/>
        <w:rPr>
          <w:rFonts w:hint="eastAsia"/>
          <w:lang w:val="en-US" w:eastAsia="zh-CN"/>
        </w:rPr>
      </w:pPr>
      <w:r>
        <w:rPr>
          <w:rFonts w:hint="eastAsia"/>
          <w:lang w:val="en-US" w:eastAsia="zh-CN"/>
        </w:rPr>
        <w:t>6.2.2.1     Dynamic Compliance Framework</w:t>
      </w:r>
    </w:p>
    <w:p w14:paraId="0744674A">
      <w:pPr>
        <w:pStyle w:val="6"/>
        <w:bidi w:val="0"/>
        <w:rPr>
          <w:rFonts w:hint="eastAsia"/>
          <w:lang w:val="en-US" w:eastAsia="zh-CN"/>
        </w:rPr>
      </w:pPr>
      <w:r>
        <w:rPr>
          <w:rFonts w:hint="eastAsia"/>
          <w:lang w:val="en-US" w:eastAsia="zh-CN"/>
        </w:rPr>
        <w:t>6.2.2.2     Global Legal Alliance</w:t>
      </w:r>
    </w:p>
    <w:p w14:paraId="22AF495D">
      <w:pPr>
        <w:pStyle w:val="5"/>
        <w:bidi w:val="0"/>
        <w:rPr>
          <w:rFonts w:hint="eastAsia"/>
          <w:lang w:val="en-US" w:eastAsia="zh-CN"/>
        </w:rPr>
      </w:pPr>
      <w:r>
        <w:rPr>
          <w:rFonts w:hint="eastAsia"/>
          <w:lang w:val="en-US" w:eastAsia="zh-CN"/>
        </w:rPr>
        <w:t>6.2.3      Multi-Field Application Expansion</w:t>
      </w:r>
    </w:p>
    <w:p w14:paraId="4ED80E42">
      <w:pPr>
        <w:pStyle w:val="5"/>
        <w:bidi w:val="0"/>
        <w:rPr>
          <w:rFonts w:hint="eastAsia"/>
          <w:lang w:val="en-US" w:eastAsia="zh-CN"/>
        </w:rPr>
      </w:pPr>
      <w:r>
        <w:rPr>
          <w:rFonts w:hint="eastAsia"/>
          <w:lang w:val="en-US" w:eastAsia="zh-CN"/>
        </w:rPr>
        <w:t>6.2.4      Infrastructure Optimization</w:t>
      </w:r>
    </w:p>
    <w:p w14:paraId="3CC6AC63">
      <w:pPr>
        <w:pStyle w:val="5"/>
        <w:bidi w:val="0"/>
        <w:rPr>
          <w:rFonts w:hint="default"/>
          <w:lang w:val="en-US" w:eastAsia="zh-CN"/>
        </w:rPr>
      </w:pPr>
      <w:r>
        <w:rPr>
          <w:rFonts w:hint="eastAsia"/>
          <w:lang w:val="en-US" w:eastAsia="zh-CN"/>
        </w:rPr>
        <w:t>6.2.5      Standaedization</w:t>
      </w:r>
    </w:p>
    <w:p w14:paraId="75289EAF">
      <w:pPr>
        <w:pStyle w:val="4"/>
        <w:bidi w:val="0"/>
        <w:rPr>
          <w:rFonts w:hint="eastAsia"/>
          <w:lang w:val="en-US" w:eastAsia="zh-CN"/>
        </w:rPr>
      </w:pPr>
      <w:r>
        <w:rPr>
          <w:rFonts w:hint="eastAsia"/>
          <w:lang w:val="en-US" w:eastAsia="zh-CN"/>
        </w:rPr>
        <w:t xml:space="preserve">6.3      </w:t>
      </w:r>
      <w:r>
        <w:rPr>
          <w:rFonts w:hint="eastAsia"/>
          <w:lang w:val="en-US" w:eastAsia="zh"/>
          <w:woUserID w:val="1"/>
        </w:rPr>
        <w:t xml:space="preserve"> </w:t>
      </w:r>
      <w:r>
        <w:rPr>
          <w:rFonts w:hint="eastAsia"/>
          <w:lang w:val="en-US" w:eastAsia="zh-CN"/>
        </w:rPr>
        <w:t>Applications in Different Industries</w:t>
      </w:r>
    </w:p>
    <w:p w14:paraId="4B466DA4">
      <w:pPr>
        <w:pStyle w:val="5"/>
        <w:bidi w:val="0"/>
        <w:rPr>
          <w:rFonts w:hint="eastAsia"/>
          <w:lang w:val="en-US" w:eastAsia="zh-CN"/>
        </w:rPr>
      </w:pPr>
      <w:r>
        <w:rPr>
          <w:rFonts w:hint="eastAsia"/>
          <w:lang w:val="en-US" w:eastAsia="zh-CN"/>
        </w:rPr>
        <w:t>6.3.1     Communication Field</w:t>
      </w:r>
    </w:p>
    <w:p w14:paraId="572CF771">
      <w:pPr>
        <w:pStyle w:val="5"/>
        <w:bidi w:val="0"/>
        <w:rPr>
          <w:rFonts w:hint="eastAsia"/>
          <w:lang w:val="en-US" w:eastAsia="zh-CN"/>
        </w:rPr>
      </w:pPr>
      <w:r>
        <w:rPr>
          <w:rFonts w:hint="eastAsia"/>
          <w:lang w:val="en-US" w:eastAsia="zh-CN"/>
        </w:rPr>
        <w:t>6.3.2     Financial Field</w:t>
      </w:r>
    </w:p>
    <w:p w14:paraId="1EA849BC">
      <w:pPr>
        <w:pStyle w:val="5"/>
        <w:bidi w:val="0"/>
        <w:rPr>
          <w:rFonts w:hint="eastAsia"/>
          <w:lang w:val="en-US" w:eastAsia="zh-CN"/>
        </w:rPr>
      </w:pPr>
      <w:r>
        <w:rPr>
          <w:rFonts w:hint="eastAsia"/>
          <w:lang w:val="en-US" w:eastAsia="zh-CN"/>
        </w:rPr>
        <w:t>6.3.3     Industrial Field</w:t>
      </w:r>
    </w:p>
    <w:p w14:paraId="69510007">
      <w:pPr>
        <w:pStyle w:val="5"/>
        <w:bidi w:val="0"/>
        <w:rPr>
          <w:rFonts w:hint="eastAsia"/>
          <w:lang w:val="en-US" w:eastAsia="zh-CN"/>
        </w:rPr>
      </w:pPr>
      <w:r>
        <w:rPr>
          <w:rFonts w:hint="eastAsia"/>
          <w:lang w:val="en-US" w:eastAsia="zh-CN"/>
        </w:rPr>
        <w:t>6.3.4     Energy Field</w:t>
      </w:r>
    </w:p>
    <w:p w14:paraId="5145CCFF">
      <w:pPr>
        <w:pStyle w:val="5"/>
        <w:bidi w:val="0"/>
        <w:rPr>
          <w:rFonts w:hint="default"/>
          <w:lang w:val="en-US" w:eastAsia="zh-CN"/>
        </w:rPr>
      </w:pPr>
      <w:r>
        <w:rPr>
          <w:rFonts w:hint="eastAsia"/>
          <w:lang w:val="en-US" w:eastAsia="zh-CN"/>
        </w:rPr>
        <w:t>6.3.5     Data Element Domain</w:t>
      </w:r>
    </w:p>
    <w:p w14:paraId="02D8A2C6">
      <w:pPr>
        <w:pStyle w:val="3"/>
        <w:widowControl/>
        <w:rPr>
          <w:rFonts w:hint="default" w:ascii="Arial" w:hAnsi="Arial" w:cs="Times New Roman"/>
          <w:sz w:val="36"/>
          <w:szCs w:val="36"/>
        </w:rPr>
      </w:pPr>
      <w:r>
        <w:rPr>
          <w:rFonts w:hint="eastAsia" w:ascii="Arial" w:hAnsi="Arial" w:eastAsia="宋体" w:cs="Arial"/>
          <w:sz w:val="36"/>
          <w:szCs w:val="36"/>
          <w:lang w:val="en-US" w:eastAsia="zh-CN"/>
        </w:rPr>
        <w:t xml:space="preserve">7 </w:t>
      </w:r>
      <w:r>
        <w:rPr>
          <w:rFonts w:hint="default" w:ascii="Arial" w:hAnsi="Arial" w:cs="Arial"/>
          <w:sz w:val="36"/>
          <w:szCs w:val="36"/>
        </w:rPr>
        <w:t xml:space="preserve">       Use Cases For Trustworthy Data Space Infratructure</w:t>
      </w:r>
    </w:p>
    <w:p w14:paraId="119AF1F8">
      <w:pPr>
        <w:pStyle w:val="4"/>
        <w:widowControl/>
        <w:rPr>
          <w:rFonts w:hint="default" w:ascii="Arial" w:hAnsi="Arial" w:eastAsia="Times New Roman" w:cs="Times New Roman"/>
          <w:sz w:val="32"/>
          <w:szCs w:val="32"/>
        </w:rPr>
      </w:pPr>
      <w:r>
        <w:rPr>
          <w:rFonts w:hint="eastAsia" w:ascii="Arial" w:hAnsi="Arial" w:eastAsia="宋体" w:cs="Arial"/>
          <w:sz w:val="32"/>
          <w:szCs w:val="32"/>
          <w:lang w:val="en-US" w:eastAsia="zh-CN"/>
        </w:rPr>
        <w:t>7</w:t>
      </w:r>
      <w:r>
        <w:rPr>
          <w:rFonts w:hint="default" w:ascii="Arial" w:hAnsi="Arial" w:cs="Arial"/>
          <w:sz w:val="32"/>
          <w:szCs w:val="32"/>
        </w:rPr>
        <w:t xml:space="preserve">.1      </w:t>
      </w:r>
      <w:r>
        <w:rPr>
          <w:rFonts w:hint="eastAsia" w:eastAsia="宋体" w:cs="Arial"/>
          <w:sz w:val="32"/>
          <w:szCs w:val="32"/>
          <w:lang w:val="en-US" w:eastAsia="zh-CN"/>
        </w:rPr>
        <w:t xml:space="preserve"> </w:t>
      </w:r>
      <w:r>
        <w:rPr>
          <w:rFonts w:hint="default" w:ascii="Arial" w:hAnsi="Arial" w:cs="Arial"/>
          <w:sz w:val="32"/>
          <w:szCs w:val="32"/>
        </w:rPr>
        <w:t>Use Case 1 - Digital Product Passport</w:t>
      </w:r>
    </w:p>
    <w:p w14:paraId="51AAFCEA">
      <w:pPr>
        <w:pStyle w:val="4"/>
        <w:widowControl/>
        <w:rPr>
          <w:rFonts w:hint="default" w:ascii="Arial" w:hAnsi="Arial" w:eastAsia="Times New Roman" w:cs="Times New Roman"/>
          <w:sz w:val="32"/>
          <w:szCs w:val="32"/>
        </w:rPr>
      </w:pPr>
      <w:r>
        <w:rPr>
          <w:rFonts w:hint="eastAsia" w:ascii="Arial" w:hAnsi="Arial" w:eastAsia="宋体" w:cs="Arial"/>
          <w:sz w:val="32"/>
          <w:szCs w:val="32"/>
          <w:lang w:val="en-US" w:eastAsia="zh-CN"/>
        </w:rPr>
        <w:t>7</w:t>
      </w:r>
      <w:r>
        <w:rPr>
          <w:rFonts w:hint="default" w:ascii="Arial" w:hAnsi="Arial" w:cs="Arial"/>
          <w:sz w:val="32"/>
          <w:szCs w:val="32"/>
        </w:rPr>
        <w:t xml:space="preserve">.2       Use Case 2 - </w:t>
      </w:r>
    </w:p>
    <w:p w14:paraId="7EA247D2">
      <w:pPr>
        <w:pStyle w:val="4"/>
        <w:widowControl/>
        <w:rPr>
          <w:rFonts w:hint="default" w:ascii="Arial" w:hAnsi="Arial" w:eastAsia="Times New Roman" w:cs="Times New Roman"/>
          <w:sz w:val="32"/>
          <w:szCs w:val="32"/>
        </w:rPr>
      </w:pPr>
      <w:r>
        <w:rPr>
          <w:rFonts w:hint="eastAsia" w:ascii="Arial" w:hAnsi="Arial" w:eastAsia="宋体" w:cs="Arial"/>
          <w:sz w:val="32"/>
          <w:szCs w:val="32"/>
          <w:lang w:val="en-US" w:eastAsia="zh-CN"/>
        </w:rPr>
        <w:t>7</w:t>
      </w:r>
      <w:r>
        <w:rPr>
          <w:rFonts w:hint="default" w:ascii="Arial" w:hAnsi="Arial" w:cs="Arial"/>
          <w:sz w:val="32"/>
          <w:szCs w:val="32"/>
        </w:rPr>
        <w:t xml:space="preserve">.3       Use Case 3 - </w:t>
      </w:r>
    </w:p>
    <w:p w14:paraId="0780DCA7">
      <w:pPr>
        <w:pStyle w:val="3"/>
        <w:bidi w:val="0"/>
        <w:rPr>
          <w:rFonts w:hint="default"/>
          <w:lang w:val="en-US" w:eastAsia="zh-CN"/>
        </w:rPr>
      </w:pPr>
      <w:r>
        <w:rPr>
          <w:rFonts w:hint="eastAsia"/>
          <w:lang w:val="en-US" w:eastAsia="zh-CN"/>
        </w:rPr>
        <w:t>8</w:t>
      </w:r>
      <w:r>
        <w:rPr>
          <w:rFonts w:hint="default"/>
          <w:lang w:val="en-US" w:eastAsia="zh-CN"/>
        </w:rPr>
        <w:t xml:space="preserve">        Conclusions and Future Work</w:t>
      </w:r>
    </w:p>
    <w:p w14:paraId="11ED8CE9">
      <w:pPr>
        <w:pStyle w:val="4"/>
        <w:bidi w:val="0"/>
        <w:rPr>
          <w:rFonts w:hint="default"/>
          <w:lang w:val="en-US" w:eastAsia="zh-CN"/>
        </w:rPr>
      </w:pPr>
      <w:r>
        <w:rPr>
          <w:rFonts w:hint="eastAsia"/>
          <w:lang w:val="en-US" w:eastAsia="zh-CN"/>
        </w:rPr>
        <w:t>8</w:t>
      </w:r>
      <w:r>
        <w:rPr>
          <w:rFonts w:hint="default"/>
          <w:lang w:val="en-US" w:eastAsia="zh-CN"/>
        </w:rPr>
        <w:t xml:space="preserve">.1 </w:t>
      </w:r>
      <w:r>
        <w:rPr>
          <w:rFonts w:hint="eastAsia"/>
          <w:lang w:val="en-US" w:eastAsia="zh-CN"/>
        </w:rPr>
        <w:t xml:space="preserve">      </w:t>
      </w:r>
      <w:r>
        <w:rPr>
          <w:rFonts w:hint="default"/>
          <w:lang w:val="en-US" w:eastAsia="zh-CN"/>
        </w:rPr>
        <w:t>Summary</w:t>
      </w:r>
    </w:p>
    <w:p w14:paraId="21EA6439">
      <w:pPr>
        <w:pStyle w:val="4"/>
        <w:bidi w:val="0"/>
        <w:rPr>
          <w:rFonts w:hint="default"/>
          <w:lang w:val="en-US" w:eastAsia="zh-CN"/>
        </w:rPr>
      </w:pPr>
      <w:r>
        <w:rPr>
          <w:rFonts w:hint="eastAsia"/>
          <w:lang w:val="en-US" w:eastAsia="zh-CN"/>
        </w:rPr>
        <w:t>8</w:t>
      </w:r>
      <w:r>
        <w:rPr>
          <w:rFonts w:hint="default"/>
          <w:lang w:val="en-US" w:eastAsia="zh-CN"/>
        </w:rPr>
        <w:t>.2</w:t>
      </w:r>
      <w:r>
        <w:rPr>
          <w:rFonts w:hint="eastAsia"/>
          <w:lang w:val="en-US" w:eastAsia="zh-CN"/>
        </w:rPr>
        <w:t xml:space="preserve">       </w:t>
      </w:r>
      <w:r>
        <w:rPr>
          <w:rFonts w:hint="default"/>
          <w:lang w:val="en-US" w:eastAsia="zh-CN"/>
        </w:rPr>
        <w:t>Future Work</w:t>
      </w:r>
    </w:p>
    <w:p w14:paraId="0BB4F44E">
      <w:pPr>
        <w:pStyle w:val="12"/>
      </w:pPr>
      <w:r>
        <w:t>Annex A:</w:t>
      </w:r>
      <w:r>
        <w:br w:type="textWrapping"/>
      </w:r>
      <w:r>
        <w:t>Title of annex</w:t>
      </w:r>
      <w:bookmarkEnd w:id="129"/>
      <w:bookmarkEnd w:id="130"/>
      <w:bookmarkEnd w:id="131"/>
      <w:bookmarkEnd w:id="132"/>
      <w:bookmarkEnd w:id="133"/>
      <w:bookmarkEnd w:id="134"/>
      <w:bookmarkEnd w:id="135"/>
      <w:bookmarkEnd w:id="136"/>
    </w:p>
    <w:p w14:paraId="380D1CA4"/>
    <w:p w14:paraId="6A10A448">
      <w:pPr>
        <w:overflowPunct/>
        <w:autoSpaceDE/>
        <w:autoSpaceDN/>
        <w:adjustRightInd/>
        <w:spacing w:after="0"/>
        <w:textAlignment w:val="auto"/>
        <w:rPr>
          <w:rFonts w:ascii="Arial" w:hAnsi="Arial"/>
          <w:sz w:val="36"/>
        </w:rPr>
      </w:pPr>
      <w:r>
        <w:br w:type="page"/>
      </w:r>
    </w:p>
    <w:p w14:paraId="1B7B3CCB">
      <w:pPr>
        <w:pStyle w:val="12"/>
      </w:pPr>
      <w:bookmarkStart w:id="138" w:name="_Toc19024845"/>
      <w:bookmarkStart w:id="139" w:name="_Toc19025518"/>
      <w:bookmarkStart w:id="140" w:name="_Toc527985152"/>
      <w:bookmarkStart w:id="141" w:name="_Toc481503688"/>
      <w:bookmarkStart w:id="142" w:name="_Toc67663840"/>
      <w:bookmarkStart w:id="143" w:name="_Toc132879098"/>
      <w:bookmarkStart w:id="144" w:name="_Toc455504150"/>
      <w:bookmarkStart w:id="145" w:name="_Toc69814377"/>
      <w:r>
        <w:t>Annex B:</w:t>
      </w:r>
      <w:r>
        <w:br w:type="textWrapping"/>
      </w:r>
      <w:r>
        <w:t>Title of annex</w:t>
      </w:r>
      <w:bookmarkEnd w:id="138"/>
      <w:bookmarkEnd w:id="139"/>
      <w:bookmarkEnd w:id="140"/>
      <w:bookmarkEnd w:id="141"/>
      <w:bookmarkEnd w:id="142"/>
      <w:bookmarkEnd w:id="143"/>
      <w:bookmarkEnd w:id="144"/>
      <w:bookmarkEnd w:id="145"/>
    </w:p>
    <w:p w14:paraId="61D7FB08">
      <w:pPr>
        <w:pStyle w:val="3"/>
      </w:pPr>
      <w:bookmarkStart w:id="146" w:name="_Toc19025519"/>
      <w:bookmarkStart w:id="147" w:name="_Toc527985153"/>
      <w:bookmarkStart w:id="148" w:name="_Toc132879099"/>
      <w:bookmarkStart w:id="149" w:name="_Toc19024846"/>
      <w:bookmarkStart w:id="150" w:name="_Toc69814378"/>
      <w:bookmarkStart w:id="151" w:name="_Toc67663841"/>
      <w:bookmarkStart w:id="152" w:name="_Toc481503689"/>
      <w:bookmarkStart w:id="153" w:name="_Toc455504151"/>
      <w:r>
        <w:t>B.1</w:t>
      </w:r>
      <w:r>
        <w:tab/>
      </w:r>
      <w:r>
        <w:t>First clause of the annex</w:t>
      </w:r>
      <w:bookmarkEnd w:id="146"/>
      <w:bookmarkEnd w:id="147"/>
      <w:bookmarkEnd w:id="148"/>
      <w:bookmarkEnd w:id="149"/>
      <w:bookmarkEnd w:id="150"/>
      <w:bookmarkEnd w:id="151"/>
      <w:bookmarkEnd w:id="152"/>
      <w:r>
        <w:t xml:space="preserve"> </w:t>
      </w:r>
      <w:bookmarkEnd w:id="153"/>
    </w:p>
    <w:p w14:paraId="35C64018">
      <w:pPr>
        <w:pStyle w:val="4"/>
      </w:pPr>
      <w:bookmarkStart w:id="154" w:name="_Toc19024847"/>
      <w:bookmarkStart w:id="155" w:name="_Toc67663842"/>
      <w:bookmarkStart w:id="156" w:name="_Toc132879100"/>
      <w:bookmarkStart w:id="157" w:name="_Toc481503690"/>
      <w:bookmarkStart w:id="158" w:name="_Toc69814379"/>
      <w:bookmarkStart w:id="159" w:name="_Toc19025520"/>
      <w:bookmarkStart w:id="160" w:name="_Toc527985154"/>
      <w:bookmarkStart w:id="161" w:name="_Toc455504152"/>
      <w:r>
        <w:t>B.1.1</w:t>
      </w:r>
      <w:r>
        <w:tab/>
      </w:r>
      <w:r>
        <w:t>First subdivided clause of the annex</w:t>
      </w:r>
      <w:bookmarkEnd w:id="154"/>
      <w:bookmarkEnd w:id="155"/>
      <w:bookmarkEnd w:id="156"/>
      <w:bookmarkEnd w:id="157"/>
      <w:bookmarkEnd w:id="158"/>
      <w:bookmarkEnd w:id="159"/>
      <w:bookmarkEnd w:id="160"/>
      <w:bookmarkEnd w:id="161"/>
    </w:p>
    <w:p w14:paraId="11959890"/>
    <w:p w14:paraId="330A7680">
      <w:pPr>
        <w:overflowPunct/>
        <w:autoSpaceDE/>
        <w:autoSpaceDN/>
        <w:adjustRightInd/>
        <w:spacing w:after="0"/>
        <w:textAlignment w:val="auto"/>
        <w:rPr>
          <w:rFonts w:ascii="Arial" w:hAnsi="Arial"/>
          <w:sz w:val="36"/>
        </w:rPr>
      </w:pPr>
      <w:r>
        <w:br w:type="page"/>
      </w:r>
    </w:p>
    <w:p w14:paraId="3370CA18">
      <w:pPr>
        <w:pStyle w:val="12"/>
      </w:pPr>
      <w:bookmarkStart w:id="162" w:name="_Toc132879101"/>
      <w:bookmarkStart w:id="163" w:name="_Toc67663843"/>
      <w:bookmarkStart w:id="164" w:name="_Toc19025521"/>
      <w:bookmarkStart w:id="165" w:name="_Toc19024848"/>
      <w:bookmarkStart w:id="166" w:name="_Toc69814380"/>
      <w:bookmarkStart w:id="167" w:name="_Toc455504154"/>
      <w:bookmarkStart w:id="168" w:name="_Toc481503692"/>
      <w:bookmarkStart w:id="169" w:name="_Toc527985156"/>
      <w:r>
        <w:t>Annex:</w:t>
      </w:r>
      <w:r>
        <w:br w:type="textWrapping"/>
      </w:r>
      <w:r>
        <w:t>Bibliography</w:t>
      </w:r>
      <w:bookmarkEnd w:id="162"/>
      <w:bookmarkEnd w:id="163"/>
      <w:bookmarkEnd w:id="164"/>
      <w:bookmarkEnd w:id="165"/>
      <w:bookmarkEnd w:id="166"/>
      <w:bookmarkEnd w:id="167"/>
      <w:bookmarkEnd w:id="168"/>
      <w:bookmarkEnd w:id="169"/>
    </w:p>
    <w:p w14:paraId="0905BA09">
      <w:pPr>
        <w:pStyle w:val="144"/>
      </w:pPr>
    </w:p>
    <w:p w14:paraId="3BBEB167">
      <w:pPr>
        <w:overflowPunct/>
        <w:autoSpaceDE/>
        <w:autoSpaceDN/>
        <w:adjustRightInd/>
        <w:spacing w:after="0"/>
        <w:textAlignment w:val="auto"/>
        <w:rPr>
          <w:rFonts w:ascii="Arial" w:hAnsi="Arial"/>
          <w:sz w:val="36"/>
        </w:rPr>
      </w:pPr>
      <w:r>
        <w:br w:type="page"/>
      </w:r>
    </w:p>
    <w:p w14:paraId="1DA896DC">
      <w:pPr>
        <w:pStyle w:val="12"/>
      </w:pPr>
      <w:bookmarkStart w:id="170" w:name="_Toc481503693"/>
      <w:bookmarkStart w:id="171" w:name="_Toc527985157"/>
      <w:bookmarkStart w:id="172" w:name="_Toc19025522"/>
      <w:bookmarkStart w:id="173" w:name="_Toc67663844"/>
      <w:bookmarkStart w:id="174" w:name="_Toc19024849"/>
      <w:bookmarkStart w:id="175" w:name="_Toc455504155"/>
      <w:bookmarkStart w:id="176" w:name="_Toc69814381"/>
      <w:bookmarkStart w:id="177" w:name="_Toc132879102"/>
      <w:r>
        <w:t>Annex :</w:t>
      </w:r>
      <w:r>
        <w:br w:type="textWrapping"/>
      </w:r>
      <w:r>
        <w:t xml:space="preserve">Change </w:t>
      </w:r>
      <w:bookmarkEnd w:id="170"/>
      <w:bookmarkEnd w:id="171"/>
      <w:bookmarkEnd w:id="172"/>
      <w:bookmarkEnd w:id="173"/>
      <w:bookmarkEnd w:id="174"/>
      <w:bookmarkEnd w:id="175"/>
      <w:bookmarkEnd w:id="176"/>
      <w:r>
        <w:t>history</w:t>
      </w:r>
      <w:bookmarkEnd w:id="177"/>
    </w:p>
    <w:tbl>
      <w:tblPr>
        <w:tblStyle w:val="8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108" w:type="dxa"/>
        </w:tblCellMar>
      </w:tblPr>
      <w:tblGrid>
        <w:gridCol w:w="1566"/>
        <w:gridCol w:w="810"/>
        <w:gridCol w:w="7194"/>
      </w:tblGrid>
      <w:tr w14:paraId="79B243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108" w:type="dxa"/>
          </w:tblCellMar>
        </w:tblPrEx>
        <w:trPr>
          <w:tblHeader/>
          <w:jc w:val="center"/>
        </w:trPr>
        <w:tc>
          <w:tcPr>
            <w:tcW w:w="1566" w:type="dxa"/>
            <w:shd w:val="pct10" w:color="auto" w:fill="auto"/>
            <w:vAlign w:val="center"/>
          </w:tcPr>
          <w:p w14:paraId="67B0329D">
            <w:pPr>
              <w:pStyle w:val="117"/>
            </w:pPr>
            <w:r>
              <w:t>Date</w:t>
            </w:r>
          </w:p>
        </w:tc>
        <w:tc>
          <w:tcPr>
            <w:tcW w:w="810" w:type="dxa"/>
            <w:shd w:val="pct10" w:color="auto" w:fill="auto"/>
            <w:vAlign w:val="center"/>
          </w:tcPr>
          <w:p w14:paraId="6D928FD1">
            <w:pPr>
              <w:pStyle w:val="117"/>
            </w:pPr>
            <w:r>
              <w:t>Version</w:t>
            </w:r>
          </w:p>
        </w:tc>
        <w:tc>
          <w:tcPr>
            <w:tcW w:w="7194" w:type="dxa"/>
            <w:shd w:val="pct10" w:color="auto" w:fill="auto"/>
            <w:vAlign w:val="center"/>
          </w:tcPr>
          <w:p w14:paraId="2AA43C83">
            <w:pPr>
              <w:pStyle w:val="117"/>
            </w:pPr>
            <w:r>
              <w:t>Information about changes</w:t>
            </w:r>
          </w:p>
        </w:tc>
      </w:tr>
      <w:tr w14:paraId="2E3EF6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108" w:type="dxa"/>
          </w:tblCellMar>
        </w:tblPrEx>
        <w:trPr>
          <w:jc w:val="center"/>
        </w:trPr>
        <w:tc>
          <w:tcPr>
            <w:tcW w:w="1566" w:type="dxa"/>
            <w:vAlign w:val="center"/>
          </w:tcPr>
          <w:p w14:paraId="46D59F5C">
            <w:pPr>
              <w:pStyle w:val="116"/>
            </w:pPr>
            <w:r>
              <w:t>&lt;Month year&gt;</w:t>
            </w:r>
          </w:p>
        </w:tc>
        <w:tc>
          <w:tcPr>
            <w:tcW w:w="810" w:type="dxa"/>
            <w:vAlign w:val="center"/>
          </w:tcPr>
          <w:p w14:paraId="0C4F5614">
            <w:pPr>
              <w:pStyle w:val="118"/>
            </w:pPr>
            <w:r>
              <w:t>&lt;#&gt;</w:t>
            </w:r>
          </w:p>
        </w:tc>
        <w:tc>
          <w:tcPr>
            <w:tcW w:w="7194" w:type="dxa"/>
            <w:vAlign w:val="center"/>
          </w:tcPr>
          <w:p w14:paraId="5AA605F2">
            <w:pPr>
              <w:pStyle w:val="116"/>
            </w:pPr>
            <w:r>
              <w:t>&lt;Changes made are listed in this cell&gt;</w:t>
            </w:r>
          </w:p>
        </w:tc>
      </w:tr>
      <w:tr w14:paraId="0DF753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108" w:type="dxa"/>
          </w:tblCellMar>
        </w:tblPrEx>
        <w:trPr>
          <w:jc w:val="center"/>
        </w:trPr>
        <w:tc>
          <w:tcPr>
            <w:tcW w:w="1566" w:type="dxa"/>
            <w:vAlign w:val="center"/>
          </w:tcPr>
          <w:p w14:paraId="4073E71D">
            <w:pPr>
              <w:pStyle w:val="116"/>
            </w:pPr>
          </w:p>
        </w:tc>
        <w:tc>
          <w:tcPr>
            <w:tcW w:w="810" w:type="dxa"/>
            <w:vAlign w:val="center"/>
          </w:tcPr>
          <w:p w14:paraId="397608B2">
            <w:pPr>
              <w:pStyle w:val="118"/>
            </w:pPr>
          </w:p>
        </w:tc>
        <w:tc>
          <w:tcPr>
            <w:tcW w:w="7194" w:type="dxa"/>
            <w:vAlign w:val="center"/>
          </w:tcPr>
          <w:p w14:paraId="0038613F">
            <w:pPr>
              <w:pStyle w:val="116"/>
            </w:pPr>
          </w:p>
        </w:tc>
      </w:tr>
      <w:tr w14:paraId="69F944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108" w:type="dxa"/>
          </w:tblCellMar>
        </w:tblPrEx>
        <w:trPr>
          <w:jc w:val="center"/>
        </w:trPr>
        <w:tc>
          <w:tcPr>
            <w:tcW w:w="1566" w:type="dxa"/>
            <w:vAlign w:val="center"/>
          </w:tcPr>
          <w:p w14:paraId="64485683">
            <w:pPr>
              <w:pStyle w:val="116"/>
            </w:pPr>
          </w:p>
        </w:tc>
        <w:tc>
          <w:tcPr>
            <w:tcW w:w="810" w:type="dxa"/>
            <w:vAlign w:val="center"/>
          </w:tcPr>
          <w:p w14:paraId="462BC699">
            <w:pPr>
              <w:pStyle w:val="118"/>
            </w:pPr>
          </w:p>
        </w:tc>
        <w:tc>
          <w:tcPr>
            <w:tcW w:w="7194" w:type="dxa"/>
            <w:vAlign w:val="center"/>
          </w:tcPr>
          <w:p w14:paraId="186EB3ED">
            <w:pPr>
              <w:pStyle w:val="116"/>
            </w:pPr>
          </w:p>
        </w:tc>
      </w:tr>
      <w:tr w14:paraId="5C7FFF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108" w:type="dxa"/>
          </w:tblCellMar>
        </w:tblPrEx>
        <w:trPr>
          <w:jc w:val="center"/>
        </w:trPr>
        <w:tc>
          <w:tcPr>
            <w:tcW w:w="1566" w:type="dxa"/>
            <w:vAlign w:val="center"/>
          </w:tcPr>
          <w:p w14:paraId="1AC574DC">
            <w:pPr>
              <w:pStyle w:val="116"/>
            </w:pPr>
          </w:p>
        </w:tc>
        <w:tc>
          <w:tcPr>
            <w:tcW w:w="810" w:type="dxa"/>
            <w:vAlign w:val="center"/>
          </w:tcPr>
          <w:p w14:paraId="2420E2A8">
            <w:pPr>
              <w:pStyle w:val="118"/>
            </w:pPr>
          </w:p>
        </w:tc>
        <w:tc>
          <w:tcPr>
            <w:tcW w:w="7194" w:type="dxa"/>
            <w:vAlign w:val="center"/>
          </w:tcPr>
          <w:p w14:paraId="1CA40C7E">
            <w:pPr>
              <w:pStyle w:val="116"/>
            </w:pPr>
          </w:p>
        </w:tc>
      </w:tr>
    </w:tbl>
    <w:p w14:paraId="35877CB4">
      <w:pPr>
        <w:spacing w:before="120" w:after="0"/>
        <w:rPr>
          <w:rStyle w:val="142"/>
          <w:i w:val="0"/>
          <w:color w:val="auto"/>
        </w:rPr>
      </w:pPr>
    </w:p>
    <w:p w14:paraId="29C7E0CE">
      <w:pPr>
        <w:overflowPunct/>
        <w:autoSpaceDE/>
        <w:autoSpaceDN/>
        <w:adjustRightInd/>
        <w:spacing w:after="0"/>
        <w:textAlignment w:val="auto"/>
        <w:rPr>
          <w:rFonts w:ascii="Arial" w:hAnsi="Arial"/>
          <w:sz w:val="36"/>
        </w:rPr>
      </w:pPr>
      <w:r>
        <w:br w:type="page"/>
      </w:r>
    </w:p>
    <w:p w14:paraId="74080963">
      <w:pPr>
        <w:pStyle w:val="3"/>
        <w:rPr>
          <w:rStyle w:val="142"/>
          <w:rFonts w:cs="Times New Roman"/>
          <w:i w:val="0"/>
          <w:color w:val="auto"/>
          <w:sz w:val="36"/>
          <w:szCs w:val="20"/>
          <w:lang w:eastAsia="en-US"/>
        </w:rPr>
      </w:pPr>
      <w:bookmarkStart w:id="178" w:name="_Toc132879103"/>
      <w:bookmarkStart w:id="179" w:name="_Toc69814382"/>
      <w:bookmarkStart w:id="180" w:name="_Toc19025523"/>
      <w:bookmarkStart w:id="181" w:name="_Toc455504156"/>
      <w:bookmarkStart w:id="182" w:name="_Toc67663845"/>
      <w:bookmarkStart w:id="183" w:name="_Toc481503694"/>
      <w:bookmarkStart w:id="184" w:name="_Toc19024850"/>
      <w:bookmarkStart w:id="185" w:name="_Toc527985158"/>
      <w:r>
        <w:t>History</w:t>
      </w:r>
      <w:bookmarkEnd w:id="178"/>
      <w:bookmarkEnd w:id="179"/>
      <w:bookmarkEnd w:id="180"/>
      <w:bookmarkEnd w:id="181"/>
      <w:bookmarkEnd w:id="182"/>
      <w:bookmarkEnd w:id="183"/>
      <w:bookmarkEnd w:id="184"/>
      <w:bookmarkEnd w:id="185"/>
    </w:p>
    <w:tbl>
      <w:tblPr>
        <w:tblStyle w:val="89"/>
        <w:tblW w:w="0" w:type="auto"/>
        <w:jc w:val="center"/>
        <w:tblLayout w:type="fixed"/>
        <w:tblCellMar>
          <w:top w:w="0" w:type="dxa"/>
          <w:left w:w="28" w:type="dxa"/>
          <w:bottom w:w="0" w:type="dxa"/>
          <w:right w:w="28" w:type="dxa"/>
        </w:tblCellMar>
      </w:tblPr>
      <w:tblGrid>
        <w:gridCol w:w="1247"/>
        <w:gridCol w:w="1588"/>
        <w:gridCol w:w="6804"/>
      </w:tblGrid>
      <w:tr w14:paraId="545E4429">
        <w:tblPrEx>
          <w:tblCellMar>
            <w:top w:w="0" w:type="dxa"/>
            <w:left w:w="28" w:type="dxa"/>
            <w:bottom w:w="0" w:type="dxa"/>
            <w:right w:w="28" w:type="dxa"/>
          </w:tblCellMar>
        </w:tblPrEx>
        <w:trPr>
          <w:cantSplit/>
          <w:jc w:val="center"/>
        </w:trPr>
        <w:tc>
          <w:tcPr>
            <w:tcW w:w="9639" w:type="dxa"/>
            <w:gridSpan w:val="3"/>
            <w:tcBorders>
              <w:top w:val="single" w:color="auto" w:sz="6" w:space="0"/>
              <w:left w:val="single" w:color="auto" w:sz="6" w:space="0"/>
              <w:bottom w:val="single" w:color="auto" w:sz="6" w:space="0"/>
              <w:right w:val="single" w:color="auto" w:sz="6" w:space="0"/>
            </w:tcBorders>
          </w:tcPr>
          <w:p w14:paraId="735D10E6">
            <w:pPr>
              <w:spacing w:before="60" w:after="60"/>
              <w:jc w:val="center"/>
              <w:rPr>
                <w:b/>
                <w:sz w:val="24"/>
              </w:rPr>
            </w:pPr>
            <w:r>
              <w:rPr>
                <w:b/>
                <w:sz w:val="24"/>
              </w:rPr>
              <w:t>Document history</w:t>
            </w:r>
          </w:p>
        </w:tc>
      </w:tr>
      <w:tr w14:paraId="3E8FE092">
        <w:tblPrEx>
          <w:tblCellMar>
            <w:top w:w="0" w:type="dxa"/>
            <w:left w:w="28" w:type="dxa"/>
            <w:bottom w:w="0" w:type="dxa"/>
            <w:right w:w="28" w:type="dxa"/>
          </w:tblCellMar>
        </w:tblPrEx>
        <w:trPr>
          <w:cantSplit/>
          <w:jc w:val="center"/>
        </w:trPr>
        <w:tc>
          <w:tcPr>
            <w:tcW w:w="1247" w:type="dxa"/>
            <w:tcBorders>
              <w:top w:val="single" w:color="auto" w:sz="6" w:space="0"/>
              <w:left w:val="single" w:color="auto" w:sz="6" w:space="0"/>
              <w:bottom w:val="single" w:color="auto" w:sz="6" w:space="0"/>
              <w:right w:val="single" w:color="auto" w:sz="6" w:space="0"/>
            </w:tcBorders>
          </w:tcPr>
          <w:p w14:paraId="3F69B56E">
            <w:pPr>
              <w:pStyle w:val="121"/>
              <w:spacing w:before="80" w:after="80"/>
              <w:ind w:left="57"/>
            </w:pPr>
            <w:r>
              <w:t>&lt;Version&gt;</w:t>
            </w:r>
          </w:p>
        </w:tc>
        <w:tc>
          <w:tcPr>
            <w:tcW w:w="1588" w:type="dxa"/>
            <w:tcBorders>
              <w:top w:val="single" w:color="auto" w:sz="6" w:space="0"/>
              <w:left w:val="single" w:color="auto" w:sz="6" w:space="0"/>
              <w:bottom w:val="single" w:color="auto" w:sz="6" w:space="0"/>
              <w:right w:val="single" w:color="auto" w:sz="6" w:space="0"/>
            </w:tcBorders>
          </w:tcPr>
          <w:p w14:paraId="55622350">
            <w:pPr>
              <w:pStyle w:val="121"/>
              <w:spacing w:before="80" w:after="80"/>
              <w:ind w:left="57"/>
            </w:pPr>
            <w:r>
              <w:t>&lt;Date&gt;</w:t>
            </w:r>
          </w:p>
        </w:tc>
        <w:tc>
          <w:tcPr>
            <w:tcW w:w="6804" w:type="dxa"/>
            <w:tcBorders>
              <w:top w:val="single" w:color="auto" w:sz="6" w:space="0"/>
              <w:bottom w:val="single" w:color="auto" w:sz="6" w:space="0"/>
              <w:right w:val="single" w:color="auto" w:sz="6" w:space="0"/>
            </w:tcBorders>
          </w:tcPr>
          <w:p w14:paraId="30F1928C">
            <w:pPr>
              <w:pStyle w:val="121"/>
              <w:tabs>
                <w:tab w:val="left" w:pos="3261"/>
                <w:tab w:val="left" w:pos="4395"/>
              </w:tabs>
              <w:spacing w:before="80" w:after="80"/>
              <w:ind w:left="57"/>
            </w:pPr>
            <w:r>
              <w:t>&lt;Milestone&gt;</w:t>
            </w:r>
          </w:p>
        </w:tc>
      </w:tr>
      <w:tr w14:paraId="33F82C0F">
        <w:tblPrEx>
          <w:tblCellMar>
            <w:top w:w="0" w:type="dxa"/>
            <w:left w:w="28" w:type="dxa"/>
            <w:bottom w:w="0" w:type="dxa"/>
            <w:right w:w="28" w:type="dxa"/>
          </w:tblCellMar>
        </w:tblPrEx>
        <w:trPr>
          <w:cantSplit/>
          <w:jc w:val="center"/>
        </w:trPr>
        <w:tc>
          <w:tcPr>
            <w:tcW w:w="1247" w:type="dxa"/>
            <w:tcBorders>
              <w:top w:val="single" w:color="auto" w:sz="6" w:space="0"/>
              <w:left w:val="single" w:color="auto" w:sz="6" w:space="0"/>
              <w:bottom w:val="single" w:color="auto" w:sz="6" w:space="0"/>
              <w:right w:val="single" w:color="auto" w:sz="6" w:space="0"/>
            </w:tcBorders>
          </w:tcPr>
          <w:p w14:paraId="30A72778">
            <w:pPr>
              <w:pStyle w:val="121"/>
              <w:spacing w:before="80" w:after="80"/>
              <w:ind w:left="57"/>
            </w:pPr>
            <w:bookmarkStart w:id="186" w:name="H_Pub" w:colFirst="2" w:colLast="2"/>
          </w:p>
        </w:tc>
        <w:tc>
          <w:tcPr>
            <w:tcW w:w="1588" w:type="dxa"/>
            <w:tcBorders>
              <w:top w:val="single" w:color="auto" w:sz="6" w:space="0"/>
              <w:left w:val="single" w:color="auto" w:sz="6" w:space="0"/>
              <w:bottom w:val="single" w:color="auto" w:sz="6" w:space="0"/>
              <w:right w:val="single" w:color="auto" w:sz="6" w:space="0"/>
            </w:tcBorders>
          </w:tcPr>
          <w:p w14:paraId="17A1E5B0">
            <w:pPr>
              <w:pStyle w:val="121"/>
              <w:spacing w:before="80" w:after="80"/>
              <w:ind w:left="57"/>
            </w:pPr>
          </w:p>
        </w:tc>
        <w:tc>
          <w:tcPr>
            <w:tcW w:w="6804" w:type="dxa"/>
            <w:tcBorders>
              <w:top w:val="single" w:color="auto" w:sz="6" w:space="0"/>
              <w:bottom w:val="single" w:color="auto" w:sz="6" w:space="0"/>
              <w:right w:val="single" w:color="auto" w:sz="6" w:space="0"/>
            </w:tcBorders>
          </w:tcPr>
          <w:p w14:paraId="38F5422B">
            <w:pPr>
              <w:pStyle w:val="121"/>
              <w:tabs>
                <w:tab w:val="left" w:pos="3261"/>
                <w:tab w:val="left" w:pos="4395"/>
              </w:tabs>
              <w:spacing w:before="80" w:after="80"/>
              <w:ind w:left="57"/>
            </w:pPr>
          </w:p>
        </w:tc>
      </w:tr>
      <w:bookmarkEnd w:id="186"/>
      <w:tr w14:paraId="24BA4BF2">
        <w:tblPrEx>
          <w:tblCellMar>
            <w:top w:w="0" w:type="dxa"/>
            <w:left w:w="28" w:type="dxa"/>
            <w:bottom w:w="0" w:type="dxa"/>
            <w:right w:w="28" w:type="dxa"/>
          </w:tblCellMar>
        </w:tblPrEx>
        <w:trPr>
          <w:cantSplit/>
          <w:jc w:val="center"/>
        </w:trPr>
        <w:tc>
          <w:tcPr>
            <w:tcW w:w="1247" w:type="dxa"/>
            <w:tcBorders>
              <w:top w:val="single" w:color="auto" w:sz="6" w:space="0"/>
              <w:left w:val="single" w:color="auto" w:sz="6" w:space="0"/>
              <w:bottom w:val="single" w:color="auto" w:sz="6" w:space="0"/>
              <w:right w:val="single" w:color="auto" w:sz="6" w:space="0"/>
            </w:tcBorders>
          </w:tcPr>
          <w:p w14:paraId="52BF1D61">
            <w:pPr>
              <w:pStyle w:val="121"/>
              <w:spacing w:before="80" w:after="80"/>
              <w:ind w:left="57"/>
            </w:pPr>
            <w:bookmarkStart w:id="187" w:name="H_MAP" w:colFirst="2" w:colLast="2"/>
          </w:p>
        </w:tc>
        <w:tc>
          <w:tcPr>
            <w:tcW w:w="1588" w:type="dxa"/>
            <w:tcBorders>
              <w:top w:val="single" w:color="auto" w:sz="6" w:space="0"/>
              <w:left w:val="single" w:color="auto" w:sz="6" w:space="0"/>
              <w:bottom w:val="single" w:color="auto" w:sz="6" w:space="0"/>
              <w:right w:val="single" w:color="auto" w:sz="6" w:space="0"/>
            </w:tcBorders>
          </w:tcPr>
          <w:p w14:paraId="08D6FB97">
            <w:pPr>
              <w:pStyle w:val="121"/>
              <w:spacing w:before="80" w:after="80"/>
              <w:ind w:left="57"/>
            </w:pPr>
          </w:p>
        </w:tc>
        <w:tc>
          <w:tcPr>
            <w:tcW w:w="6804" w:type="dxa"/>
            <w:tcBorders>
              <w:top w:val="single" w:color="auto" w:sz="6" w:space="0"/>
              <w:bottom w:val="single" w:color="auto" w:sz="6" w:space="0"/>
              <w:right w:val="single" w:color="auto" w:sz="6" w:space="0"/>
            </w:tcBorders>
          </w:tcPr>
          <w:p w14:paraId="3A7E922B">
            <w:pPr>
              <w:pStyle w:val="121"/>
              <w:tabs>
                <w:tab w:val="left" w:pos="3261"/>
                <w:tab w:val="left" w:pos="4395"/>
              </w:tabs>
              <w:spacing w:before="80" w:after="80"/>
              <w:ind w:left="57"/>
            </w:pPr>
          </w:p>
        </w:tc>
      </w:tr>
      <w:bookmarkEnd w:id="187"/>
      <w:tr w14:paraId="44CBB62C">
        <w:tblPrEx>
          <w:tblCellMar>
            <w:top w:w="0" w:type="dxa"/>
            <w:left w:w="28" w:type="dxa"/>
            <w:bottom w:w="0" w:type="dxa"/>
            <w:right w:w="28" w:type="dxa"/>
          </w:tblCellMar>
        </w:tblPrEx>
        <w:trPr>
          <w:cantSplit/>
          <w:jc w:val="center"/>
        </w:trPr>
        <w:tc>
          <w:tcPr>
            <w:tcW w:w="1247" w:type="dxa"/>
            <w:tcBorders>
              <w:top w:val="single" w:color="auto" w:sz="6" w:space="0"/>
              <w:left w:val="single" w:color="auto" w:sz="6" w:space="0"/>
              <w:bottom w:val="single" w:color="auto" w:sz="6" w:space="0"/>
              <w:right w:val="single" w:color="auto" w:sz="6" w:space="0"/>
            </w:tcBorders>
          </w:tcPr>
          <w:p w14:paraId="1A0051F7">
            <w:pPr>
              <w:pStyle w:val="121"/>
              <w:spacing w:before="80" w:after="80"/>
              <w:ind w:left="57"/>
            </w:pPr>
            <w:bookmarkStart w:id="188" w:name="H_UAP" w:colFirst="2" w:colLast="2"/>
          </w:p>
        </w:tc>
        <w:tc>
          <w:tcPr>
            <w:tcW w:w="1588" w:type="dxa"/>
            <w:tcBorders>
              <w:top w:val="single" w:color="auto" w:sz="6" w:space="0"/>
              <w:left w:val="single" w:color="auto" w:sz="6" w:space="0"/>
              <w:bottom w:val="single" w:color="auto" w:sz="6" w:space="0"/>
              <w:right w:val="single" w:color="auto" w:sz="6" w:space="0"/>
            </w:tcBorders>
          </w:tcPr>
          <w:p w14:paraId="19553C69">
            <w:pPr>
              <w:pStyle w:val="121"/>
              <w:spacing w:before="80" w:after="80"/>
              <w:ind w:left="57"/>
            </w:pPr>
          </w:p>
        </w:tc>
        <w:tc>
          <w:tcPr>
            <w:tcW w:w="6804" w:type="dxa"/>
            <w:tcBorders>
              <w:top w:val="single" w:color="auto" w:sz="6" w:space="0"/>
              <w:bottom w:val="single" w:color="auto" w:sz="6" w:space="0"/>
              <w:right w:val="single" w:color="auto" w:sz="6" w:space="0"/>
            </w:tcBorders>
          </w:tcPr>
          <w:p w14:paraId="75FB4D27">
            <w:pPr>
              <w:pStyle w:val="121"/>
              <w:tabs>
                <w:tab w:val="left" w:pos="3261"/>
                <w:tab w:val="left" w:pos="4395"/>
              </w:tabs>
              <w:spacing w:before="80" w:after="80"/>
              <w:ind w:left="57"/>
            </w:pPr>
          </w:p>
        </w:tc>
      </w:tr>
      <w:bookmarkEnd w:id="188"/>
      <w:tr w14:paraId="29461350">
        <w:tblPrEx>
          <w:tblCellMar>
            <w:top w:w="0" w:type="dxa"/>
            <w:left w:w="28" w:type="dxa"/>
            <w:bottom w:w="0" w:type="dxa"/>
            <w:right w:w="28" w:type="dxa"/>
          </w:tblCellMar>
        </w:tblPrEx>
        <w:trPr>
          <w:cantSplit/>
          <w:jc w:val="center"/>
        </w:trPr>
        <w:tc>
          <w:tcPr>
            <w:tcW w:w="1247" w:type="dxa"/>
            <w:tcBorders>
              <w:top w:val="single" w:color="auto" w:sz="6" w:space="0"/>
              <w:left w:val="single" w:color="auto" w:sz="6" w:space="0"/>
              <w:bottom w:val="single" w:color="auto" w:sz="6" w:space="0"/>
              <w:right w:val="single" w:color="auto" w:sz="6" w:space="0"/>
            </w:tcBorders>
          </w:tcPr>
          <w:p w14:paraId="56188A21">
            <w:pPr>
              <w:pStyle w:val="121"/>
              <w:spacing w:before="80" w:after="80"/>
              <w:ind w:left="57"/>
            </w:pPr>
            <w:bookmarkStart w:id="189" w:name="H_PE" w:colFirst="2" w:colLast="2"/>
          </w:p>
        </w:tc>
        <w:tc>
          <w:tcPr>
            <w:tcW w:w="1588" w:type="dxa"/>
            <w:tcBorders>
              <w:top w:val="single" w:color="auto" w:sz="6" w:space="0"/>
              <w:left w:val="single" w:color="auto" w:sz="6" w:space="0"/>
              <w:bottom w:val="single" w:color="auto" w:sz="6" w:space="0"/>
              <w:right w:val="single" w:color="auto" w:sz="6" w:space="0"/>
            </w:tcBorders>
          </w:tcPr>
          <w:p w14:paraId="0677ED28">
            <w:pPr>
              <w:pStyle w:val="121"/>
              <w:spacing w:before="80" w:after="80"/>
              <w:ind w:left="57"/>
            </w:pPr>
          </w:p>
        </w:tc>
        <w:tc>
          <w:tcPr>
            <w:tcW w:w="6804" w:type="dxa"/>
            <w:tcBorders>
              <w:top w:val="single" w:color="auto" w:sz="6" w:space="0"/>
              <w:bottom w:val="single" w:color="auto" w:sz="6" w:space="0"/>
              <w:right w:val="single" w:color="auto" w:sz="6" w:space="0"/>
            </w:tcBorders>
          </w:tcPr>
          <w:p w14:paraId="41D1D0DA">
            <w:pPr>
              <w:pStyle w:val="121"/>
              <w:tabs>
                <w:tab w:val="left" w:pos="3261"/>
                <w:tab w:val="left" w:pos="4395"/>
              </w:tabs>
              <w:spacing w:before="80" w:after="80"/>
              <w:ind w:left="57"/>
            </w:pPr>
          </w:p>
        </w:tc>
      </w:tr>
      <w:bookmarkEnd w:id="189"/>
    </w:tbl>
    <w:p w14:paraId="005FAEEC"/>
    <w:p w14:paraId="71C63274">
      <w:pPr>
        <w:rPr>
          <w:rFonts w:ascii="Arial" w:hAnsi="Arial" w:cs="Arial"/>
          <w:i/>
          <w:color w:val="76923C"/>
          <w:sz w:val="18"/>
          <w:szCs w:val="18"/>
        </w:rPr>
      </w:pPr>
      <w:r>
        <w:rPr>
          <w:rFonts w:ascii="Arial" w:hAnsi="Arial" w:cs="Arial"/>
          <w:i/>
          <w:color w:val="76923C"/>
          <w:sz w:val="18"/>
          <w:szCs w:val="18"/>
        </w:rPr>
        <w:t xml:space="preserve">Latest changes made on 2024-12-03 </w:t>
      </w:r>
    </w:p>
    <w:sectPr>
      <w:headerReference r:id="rId6" w:type="default"/>
      <w:footerReference r:id="rId7" w:type="default"/>
      <w:footnotePr>
        <w:numRestart w:val="eachSect"/>
      </w:footnotePr>
      <w:pgSz w:w="11907" w:h="16840"/>
      <w:pgMar w:top="1418" w:right="1134" w:bottom="1134" w:left="1134" w:header="680" w:footer="34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Century Gothic">
    <w:panose1 w:val="020B0502020202020204"/>
    <w:charset w:val="00"/>
    <w:family w:val="swiss"/>
    <w:pitch w:val="default"/>
    <w:sig w:usb0="00000287" w:usb1="00000000" w:usb2="00000000" w:usb3="00000000" w:csb0="2000009F" w:csb1="DFD70000"/>
  </w:font>
  <w:font w:name="Wingdings 3">
    <w:panose1 w:val="050401020108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C22BEB">
    <w:pPr>
      <w:pStyle w:val="61"/>
    </w:pPr>
  </w:p>
  <w:p w14:paraId="221BC318">
    <w:pPr>
      <w:pStyle w:val="6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2E4471">
    <w:pPr>
      <w:pStyle w:val="61"/>
    </w:pPr>
    <w:r>
      <w:t>ETSI</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064897">
    <w:pPr>
      <w:pStyle w:val="62"/>
    </w:pPr>
    <w:r>
      <w:rPr>
        <w:lang w:eastAsia="en-GB"/>
      </w:rPr>
      <w:drawing>
        <wp:anchor distT="0" distB="0" distL="114300" distR="114300" simplePos="0" relativeHeight="251659264" behindDoc="1" locked="0" layoutInCell="1" allowOverlap="1">
          <wp:simplePos x="0" y="0"/>
          <wp:positionH relativeFrom="column">
            <wp:posOffset>-100965</wp:posOffset>
          </wp:positionH>
          <wp:positionV relativeFrom="paragraph">
            <wp:posOffset>998220</wp:posOffset>
          </wp:positionV>
          <wp:extent cx="6607810" cy="2876550"/>
          <wp:effectExtent l="0" t="0" r="2540" b="0"/>
          <wp:wrapNone/>
          <wp:docPr id="1" name="Picture 1" descr="ETSI_BG_final_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ETSI_BG_final_new"/>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6607810" cy="2876550"/>
                  </a:xfrm>
                  <a:prstGeom prst="rect">
                    <a:avLst/>
                  </a:prstGeom>
                  <a:noFill/>
                  <a:ln>
                    <a:noFill/>
                  </a:ln>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401B9">
    <w:pPr>
      <w:pStyle w:val="62"/>
      <w:framePr w:wrap="auto" w:vAnchor="text" w:hAnchor="margin" w:xAlign="right" w:y="1"/>
    </w:pPr>
    <w:r>
      <w:fldChar w:fldCharType="begin"/>
    </w:r>
    <w:r>
      <w:instrText xml:space="preserve">styleref ZA </w:instrText>
    </w:r>
    <w:r>
      <w:fldChar w:fldCharType="separate"/>
    </w:r>
    <w:r>
      <w:t>Draft  ETSI GR PDL 034 V1.1.1 (2025-2)</w:t>
    </w:r>
    <w:r>
      <w:fldChar w:fldCharType="end"/>
    </w:r>
  </w:p>
  <w:p w14:paraId="2602CFC1">
    <w:pPr>
      <w:pStyle w:val="62"/>
      <w:framePr w:wrap="auto" w:vAnchor="text" w:hAnchor="margin" w:xAlign="center" w:y="1"/>
    </w:pPr>
    <w:r>
      <w:fldChar w:fldCharType="begin"/>
    </w:r>
    <w:r>
      <w:instrText xml:space="preserve">page </w:instrText>
    </w:r>
    <w:r>
      <w:fldChar w:fldCharType="separate"/>
    </w:r>
    <w:r>
      <w:t>11</w:t>
    </w:r>
    <w:r>
      <w:fldChar w:fldCharType="end"/>
    </w:r>
  </w:p>
  <w:p w14:paraId="54E8E5C5">
    <w:pPr>
      <w:pStyle w:val="62"/>
      <w:framePr w:wrap="auto" w:vAnchor="text" w:hAnchor="margin" w:y="1"/>
    </w:pPr>
    <w:r>
      <w:t>Release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7C"/>
    <w:multiLevelType w:val="singleLevel"/>
    <w:tmpl w:val="FFFFFF7C"/>
    <w:lvl w:ilvl="0" w:tentative="0">
      <w:start w:val="1"/>
      <w:numFmt w:val="decimal"/>
      <w:pStyle w:val="68"/>
      <w:lvlText w:val="%1."/>
      <w:lvlJc w:val="left"/>
      <w:pPr>
        <w:tabs>
          <w:tab w:val="left" w:pos="1492"/>
        </w:tabs>
        <w:ind w:left="1492" w:hanging="360"/>
      </w:pPr>
    </w:lvl>
  </w:abstractNum>
  <w:abstractNum w:abstractNumId="1">
    <w:nsid w:val="FFFFFF7D"/>
    <w:multiLevelType w:val="singleLevel"/>
    <w:tmpl w:val="FFFFFF7D"/>
    <w:lvl w:ilvl="0" w:tentative="0">
      <w:start w:val="1"/>
      <w:numFmt w:val="decimal"/>
      <w:pStyle w:val="53"/>
      <w:lvlText w:val="%1."/>
      <w:lvlJc w:val="left"/>
      <w:pPr>
        <w:tabs>
          <w:tab w:val="left" w:pos="1209"/>
        </w:tabs>
        <w:ind w:left="1209" w:hanging="360"/>
      </w:pPr>
    </w:lvl>
  </w:abstractNum>
  <w:abstractNum w:abstractNumId="2">
    <w:nsid w:val="FFFFFF7E"/>
    <w:multiLevelType w:val="singleLevel"/>
    <w:tmpl w:val="FFFFFF7E"/>
    <w:lvl w:ilvl="0" w:tentative="0">
      <w:start w:val="1"/>
      <w:numFmt w:val="decimal"/>
      <w:pStyle w:val="46"/>
      <w:lvlText w:val="%1."/>
      <w:lvlJc w:val="left"/>
      <w:pPr>
        <w:tabs>
          <w:tab w:val="left" w:pos="926"/>
        </w:tabs>
        <w:ind w:left="926" w:hanging="360"/>
      </w:pPr>
    </w:lvl>
  </w:abstractNum>
  <w:abstractNum w:abstractNumId="3">
    <w:nsid w:val="10C15FE7"/>
    <w:multiLevelType w:val="multilevel"/>
    <w:tmpl w:val="10C15FE7"/>
    <w:lvl w:ilvl="0" w:tentative="0">
      <w:start w:val="1"/>
      <w:numFmt w:val="bullet"/>
      <w:pStyle w:val="143"/>
      <w:lvlText w:val=""/>
      <w:lvlJc w:val="left"/>
      <w:pPr>
        <w:tabs>
          <w:tab w:val="left" w:pos="1644"/>
        </w:tabs>
        <w:ind w:left="1644" w:hanging="453"/>
      </w:pPr>
      <w:rPr>
        <w:rFonts w:hint="default" w:ascii="Wingdings" w:hAnsi="Wingdings"/>
      </w:rPr>
    </w:lvl>
    <w:lvl w:ilvl="1" w:tentative="0">
      <w:start w:val="1"/>
      <w:numFmt w:val="bullet"/>
      <w:lvlText w:val="o"/>
      <w:lvlJc w:val="left"/>
      <w:pPr>
        <w:tabs>
          <w:tab w:val="left" w:pos="1440"/>
        </w:tabs>
        <w:ind w:left="1440" w:hanging="360"/>
      </w:pPr>
      <w:rPr>
        <w:rFonts w:hint="default" w:ascii="Courier New" w:hAnsi="Courier New"/>
      </w:rPr>
    </w:lvl>
    <w:lvl w:ilvl="2" w:tentative="0">
      <w:start w:val="1"/>
      <w:numFmt w:val="bullet"/>
      <w:lvlText w:val=""/>
      <w:lvlJc w:val="left"/>
      <w:pPr>
        <w:tabs>
          <w:tab w:val="left" w:pos="2160"/>
        </w:tabs>
        <w:ind w:left="2160" w:hanging="360"/>
      </w:pPr>
      <w:rPr>
        <w:rFonts w:hint="default" w:ascii="Wingdings" w:hAnsi="Wingdings"/>
      </w:rPr>
    </w:lvl>
    <w:lvl w:ilvl="3" w:tentative="0">
      <w:start w:val="1"/>
      <w:numFmt w:val="bullet"/>
      <w:lvlText w:val=""/>
      <w:lvlJc w:val="left"/>
      <w:pPr>
        <w:tabs>
          <w:tab w:val="left" w:pos="2880"/>
        </w:tabs>
        <w:ind w:left="2880" w:hanging="360"/>
      </w:pPr>
      <w:rPr>
        <w:rFonts w:hint="default" w:ascii="Symbol" w:hAnsi="Symbol"/>
      </w:rPr>
    </w:lvl>
    <w:lvl w:ilvl="4" w:tentative="0">
      <w:start w:val="1"/>
      <w:numFmt w:val="bullet"/>
      <w:lvlText w:val="o"/>
      <w:lvlJc w:val="left"/>
      <w:pPr>
        <w:tabs>
          <w:tab w:val="left" w:pos="3600"/>
        </w:tabs>
        <w:ind w:left="3600" w:hanging="360"/>
      </w:pPr>
      <w:rPr>
        <w:rFonts w:hint="default" w:ascii="Courier New" w:hAnsi="Courier New"/>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Symbol" w:hAnsi="Symbol"/>
      </w:rPr>
    </w:lvl>
    <w:lvl w:ilvl="7" w:tentative="0">
      <w:start w:val="1"/>
      <w:numFmt w:val="bullet"/>
      <w:lvlText w:val="o"/>
      <w:lvlJc w:val="left"/>
      <w:pPr>
        <w:tabs>
          <w:tab w:val="left" w:pos="5760"/>
        </w:tabs>
        <w:ind w:left="5760" w:hanging="360"/>
      </w:pPr>
      <w:rPr>
        <w:rFonts w:hint="default" w:ascii="Courier New" w:hAnsi="Courier New"/>
      </w:rPr>
    </w:lvl>
    <w:lvl w:ilvl="8" w:tentative="0">
      <w:start w:val="1"/>
      <w:numFmt w:val="bullet"/>
      <w:lvlText w:val=""/>
      <w:lvlJc w:val="left"/>
      <w:pPr>
        <w:tabs>
          <w:tab w:val="left" w:pos="6480"/>
        </w:tabs>
        <w:ind w:left="6480" w:hanging="360"/>
      </w:pPr>
      <w:rPr>
        <w:rFonts w:hint="default" w:ascii="Wingdings" w:hAnsi="Wingdings"/>
      </w:rPr>
    </w:lvl>
  </w:abstractNum>
  <w:abstractNum w:abstractNumId="4">
    <w:nsid w:val="29F978E9"/>
    <w:multiLevelType w:val="multilevel"/>
    <w:tmpl w:val="29F978E9"/>
    <w:lvl w:ilvl="0" w:tentative="0">
      <w:start w:val="1"/>
      <w:numFmt w:val="bullet"/>
      <w:pStyle w:val="144"/>
      <w:lvlText w:val=""/>
      <w:lvlJc w:val="left"/>
      <w:pPr>
        <w:tabs>
          <w:tab w:val="left" w:pos="737"/>
        </w:tabs>
        <w:ind w:left="737" w:hanging="453"/>
      </w:pPr>
      <w:rPr>
        <w:rFonts w:hint="default" w:ascii="Symbol" w:hAnsi="Symbol"/>
        <w:color w:val="auto"/>
      </w:rPr>
    </w:lvl>
    <w:lvl w:ilvl="1" w:tentative="0">
      <w:start w:val="1"/>
      <w:numFmt w:val="bullet"/>
      <w:lvlText w:val="o"/>
      <w:lvlJc w:val="left"/>
      <w:pPr>
        <w:tabs>
          <w:tab w:val="left" w:pos="1440"/>
        </w:tabs>
        <w:ind w:left="1440" w:hanging="360"/>
      </w:pPr>
      <w:rPr>
        <w:rFonts w:hint="default" w:ascii="Courier New" w:hAnsi="Courier New"/>
      </w:rPr>
    </w:lvl>
    <w:lvl w:ilvl="2" w:tentative="0">
      <w:start w:val="1"/>
      <w:numFmt w:val="bullet"/>
      <w:lvlText w:val=""/>
      <w:lvlJc w:val="left"/>
      <w:pPr>
        <w:tabs>
          <w:tab w:val="left" w:pos="2160"/>
        </w:tabs>
        <w:ind w:left="2160" w:hanging="360"/>
      </w:pPr>
      <w:rPr>
        <w:rFonts w:hint="default" w:ascii="Wingdings" w:hAnsi="Wingdings"/>
      </w:rPr>
    </w:lvl>
    <w:lvl w:ilvl="3" w:tentative="0">
      <w:start w:val="1"/>
      <w:numFmt w:val="bullet"/>
      <w:lvlText w:val=""/>
      <w:lvlJc w:val="left"/>
      <w:pPr>
        <w:tabs>
          <w:tab w:val="left" w:pos="2880"/>
        </w:tabs>
        <w:ind w:left="2880" w:hanging="360"/>
      </w:pPr>
      <w:rPr>
        <w:rFonts w:hint="default" w:ascii="Symbol" w:hAnsi="Symbol"/>
      </w:rPr>
    </w:lvl>
    <w:lvl w:ilvl="4" w:tentative="0">
      <w:start w:val="1"/>
      <w:numFmt w:val="bullet"/>
      <w:lvlText w:val="o"/>
      <w:lvlJc w:val="left"/>
      <w:pPr>
        <w:tabs>
          <w:tab w:val="left" w:pos="3600"/>
        </w:tabs>
        <w:ind w:left="3600" w:hanging="360"/>
      </w:pPr>
      <w:rPr>
        <w:rFonts w:hint="default" w:ascii="Courier New" w:hAnsi="Courier New"/>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Symbol" w:hAnsi="Symbol"/>
      </w:rPr>
    </w:lvl>
    <w:lvl w:ilvl="7" w:tentative="0">
      <w:start w:val="1"/>
      <w:numFmt w:val="bullet"/>
      <w:lvlText w:val="o"/>
      <w:lvlJc w:val="left"/>
      <w:pPr>
        <w:tabs>
          <w:tab w:val="left" w:pos="5760"/>
        </w:tabs>
        <w:ind w:left="5760" w:hanging="360"/>
      </w:pPr>
      <w:rPr>
        <w:rFonts w:hint="default" w:ascii="Courier New" w:hAnsi="Courier New"/>
      </w:rPr>
    </w:lvl>
    <w:lvl w:ilvl="8" w:tentative="0">
      <w:start w:val="1"/>
      <w:numFmt w:val="bullet"/>
      <w:lvlText w:val=""/>
      <w:lvlJc w:val="left"/>
      <w:pPr>
        <w:tabs>
          <w:tab w:val="left" w:pos="6480"/>
        </w:tabs>
        <w:ind w:left="6480" w:hanging="360"/>
      </w:pPr>
      <w:rPr>
        <w:rFonts w:hint="default" w:ascii="Wingdings" w:hAnsi="Wingdings"/>
      </w:rPr>
    </w:lvl>
  </w:abstractNum>
  <w:abstractNum w:abstractNumId="5">
    <w:nsid w:val="35C80964"/>
    <w:multiLevelType w:val="multilevel"/>
    <w:tmpl w:val="35C80964"/>
    <w:lvl w:ilvl="0" w:tentative="0">
      <w:start w:val="1"/>
      <w:numFmt w:val="decimal"/>
      <w:pStyle w:val="147"/>
      <w:lvlText w:val="%1)"/>
      <w:lvlJc w:val="left"/>
      <w:pPr>
        <w:tabs>
          <w:tab w:val="left" w:pos="737"/>
        </w:tabs>
        <w:ind w:left="737" w:hanging="453"/>
      </w:pPr>
      <w:rPr>
        <w:rFonts w:hint="default"/>
      </w:rPr>
    </w:lvl>
    <w:lvl w:ilvl="1" w:tentative="0">
      <w:start w:val="1"/>
      <w:numFmt w:val="lowerLetter"/>
      <w:lvlText w:val="%2."/>
      <w:lvlJc w:val="left"/>
      <w:pPr>
        <w:tabs>
          <w:tab w:val="left" w:pos="1440"/>
        </w:tabs>
        <w:ind w:left="1440" w:hanging="360"/>
      </w:pPr>
    </w:lvl>
    <w:lvl w:ilvl="2" w:tentative="0">
      <w:start w:val="1"/>
      <w:numFmt w:val="lowerRoman"/>
      <w:lvlText w:val="%3."/>
      <w:lvlJc w:val="right"/>
      <w:pPr>
        <w:tabs>
          <w:tab w:val="left" w:pos="2160"/>
        </w:tabs>
        <w:ind w:left="2160" w:hanging="180"/>
      </w:pPr>
    </w:lvl>
    <w:lvl w:ilvl="3" w:tentative="0">
      <w:start w:val="1"/>
      <w:numFmt w:val="decimal"/>
      <w:lvlText w:val="%4."/>
      <w:lvlJc w:val="left"/>
      <w:pPr>
        <w:tabs>
          <w:tab w:val="left" w:pos="2880"/>
        </w:tabs>
        <w:ind w:left="2880" w:hanging="360"/>
      </w:pPr>
    </w:lvl>
    <w:lvl w:ilvl="4" w:tentative="0">
      <w:start w:val="1"/>
      <w:numFmt w:val="lowerLetter"/>
      <w:lvlText w:val="%5."/>
      <w:lvlJc w:val="left"/>
      <w:pPr>
        <w:tabs>
          <w:tab w:val="left" w:pos="3600"/>
        </w:tabs>
        <w:ind w:left="3600" w:hanging="360"/>
      </w:pPr>
    </w:lvl>
    <w:lvl w:ilvl="5" w:tentative="0">
      <w:start w:val="1"/>
      <w:numFmt w:val="lowerRoman"/>
      <w:lvlText w:val="%6."/>
      <w:lvlJc w:val="right"/>
      <w:pPr>
        <w:tabs>
          <w:tab w:val="left" w:pos="4320"/>
        </w:tabs>
        <w:ind w:left="4320" w:hanging="180"/>
      </w:pPr>
    </w:lvl>
    <w:lvl w:ilvl="6" w:tentative="0">
      <w:start w:val="1"/>
      <w:numFmt w:val="decimal"/>
      <w:lvlText w:val="%7."/>
      <w:lvlJc w:val="left"/>
      <w:pPr>
        <w:tabs>
          <w:tab w:val="left" w:pos="5040"/>
        </w:tabs>
        <w:ind w:left="5040" w:hanging="360"/>
      </w:pPr>
    </w:lvl>
    <w:lvl w:ilvl="7" w:tentative="0">
      <w:start w:val="1"/>
      <w:numFmt w:val="lowerLetter"/>
      <w:lvlText w:val="%8."/>
      <w:lvlJc w:val="left"/>
      <w:pPr>
        <w:tabs>
          <w:tab w:val="left" w:pos="5760"/>
        </w:tabs>
        <w:ind w:left="5760" w:hanging="360"/>
      </w:pPr>
    </w:lvl>
    <w:lvl w:ilvl="8" w:tentative="0">
      <w:start w:val="1"/>
      <w:numFmt w:val="lowerRoman"/>
      <w:lvlText w:val="%9."/>
      <w:lvlJc w:val="right"/>
      <w:pPr>
        <w:tabs>
          <w:tab w:val="left" w:pos="6480"/>
        </w:tabs>
        <w:ind w:left="6480" w:hanging="180"/>
      </w:pPr>
    </w:lvl>
  </w:abstractNum>
  <w:abstractNum w:abstractNumId="6">
    <w:nsid w:val="4F2D3CBA"/>
    <w:multiLevelType w:val="multilevel"/>
    <w:tmpl w:val="4F2D3CBA"/>
    <w:lvl w:ilvl="0" w:tentative="0">
      <w:start w:val="1"/>
      <w:numFmt w:val="lowerLetter"/>
      <w:pStyle w:val="146"/>
      <w:lvlText w:val="%1)"/>
      <w:lvlJc w:val="left"/>
      <w:pPr>
        <w:tabs>
          <w:tab w:val="left" w:pos="737"/>
        </w:tabs>
        <w:ind w:left="737" w:hanging="453"/>
      </w:pPr>
      <w:rPr>
        <w:rFonts w:hint="default"/>
      </w:rPr>
    </w:lvl>
    <w:lvl w:ilvl="1" w:tentative="0">
      <w:start w:val="1"/>
      <w:numFmt w:val="lowerLetter"/>
      <w:lvlText w:val="%2."/>
      <w:lvlJc w:val="left"/>
      <w:pPr>
        <w:tabs>
          <w:tab w:val="left" w:pos="1440"/>
        </w:tabs>
        <w:ind w:left="1440" w:hanging="360"/>
      </w:pPr>
    </w:lvl>
    <w:lvl w:ilvl="2" w:tentative="0">
      <w:start w:val="1"/>
      <w:numFmt w:val="lowerRoman"/>
      <w:lvlText w:val="%3."/>
      <w:lvlJc w:val="right"/>
      <w:pPr>
        <w:tabs>
          <w:tab w:val="left" w:pos="2160"/>
        </w:tabs>
        <w:ind w:left="2160" w:hanging="180"/>
      </w:pPr>
    </w:lvl>
    <w:lvl w:ilvl="3" w:tentative="0">
      <w:start w:val="1"/>
      <w:numFmt w:val="decimal"/>
      <w:lvlText w:val="%4."/>
      <w:lvlJc w:val="left"/>
      <w:pPr>
        <w:tabs>
          <w:tab w:val="left" w:pos="2880"/>
        </w:tabs>
        <w:ind w:left="2880" w:hanging="360"/>
      </w:pPr>
    </w:lvl>
    <w:lvl w:ilvl="4" w:tentative="0">
      <w:start w:val="1"/>
      <w:numFmt w:val="lowerLetter"/>
      <w:lvlText w:val="%5."/>
      <w:lvlJc w:val="left"/>
      <w:pPr>
        <w:tabs>
          <w:tab w:val="left" w:pos="3600"/>
        </w:tabs>
        <w:ind w:left="3600" w:hanging="360"/>
      </w:pPr>
    </w:lvl>
    <w:lvl w:ilvl="5" w:tentative="0">
      <w:start w:val="1"/>
      <w:numFmt w:val="lowerRoman"/>
      <w:lvlText w:val="%6."/>
      <w:lvlJc w:val="right"/>
      <w:pPr>
        <w:tabs>
          <w:tab w:val="left" w:pos="4320"/>
        </w:tabs>
        <w:ind w:left="4320" w:hanging="180"/>
      </w:pPr>
    </w:lvl>
    <w:lvl w:ilvl="6" w:tentative="0">
      <w:start w:val="1"/>
      <w:numFmt w:val="decimal"/>
      <w:lvlText w:val="%7."/>
      <w:lvlJc w:val="left"/>
      <w:pPr>
        <w:tabs>
          <w:tab w:val="left" w:pos="5040"/>
        </w:tabs>
        <w:ind w:left="5040" w:hanging="360"/>
      </w:pPr>
    </w:lvl>
    <w:lvl w:ilvl="7" w:tentative="0">
      <w:start w:val="1"/>
      <w:numFmt w:val="lowerLetter"/>
      <w:lvlText w:val="%8."/>
      <w:lvlJc w:val="left"/>
      <w:pPr>
        <w:tabs>
          <w:tab w:val="left" w:pos="5760"/>
        </w:tabs>
        <w:ind w:left="5760" w:hanging="360"/>
      </w:pPr>
    </w:lvl>
    <w:lvl w:ilvl="8" w:tentative="0">
      <w:start w:val="1"/>
      <w:numFmt w:val="lowerRoman"/>
      <w:lvlText w:val="%9."/>
      <w:lvlJc w:val="right"/>
      <w:pPr>
        <w:tabs>
          <w:tab w:val="left" w:pos="6480"/>
        </w:tabs>
        <w:ind w:left="6480" w:hanging="180"/>
      </w:pPr>
    </w:lvl>
  </w:abstractNum>
  <w:abstractNum w:abstractNumId="7">
    <w:nsid w:val="70BD643C"/>
    <w:multiLevelType w:val="multilevel"/>
    <w:tmpl w:val="70BD643C"/>
    <w:lvl w:ilvl="0" w:tentative="0">
      <w:start w:val="1"/>
      <w:numFmt w:val="bullet"/>
      <w:pStyle w:val="157"/>
      <w:lvlText w:val=""/>
      <w:lvlJc w:val="left"/>
      <w:pPr>
        <w:ind w:left="720" w:hanging="360"/>
      </w:pPr>
      <w:rPr>
        <w:rFonts w:hint="default" w:ascii="Symbol" w:hAnsi="Symbol"/>
      </w:rPr>
    </w:lvl>
    <w:lvl w:ilvl="1" w:tentative="0">
      <w:start w:val="1"/>
      <w:numFmt w:val="bullet"/>
      <w:lvlText w:val=""/>
      <w:lvlJc w:val="left"/>
      <w:pPr>
        <w:ind w:left="1440" w:hanging="360"/>
      </w:pPr>
      <w:rPr>
        <w:rFonts w:hint="default" w:ascii="Symbol" w:hAnsi="Symbol"/>
        <w:color w:val="auto"/>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8">
    <w:nsid w:val="79156C54"/>
    <w:multiLevelType w:val="multilevel"/>
    <w:tmpl w:val="79156C54"/>
    <w:lvl w:ilvl="0" w:tentative="0">
      <w:start w:val="1"/>
      <w:numFmt w:val="bullet"/>
      <w:pStyle w:val="145"/>
      <w:lvlText w:val="-"/>
      <w:lvlJc w:val="left"/>
      <w:pPr>
        <w:tabs>
          <w:tab w:val="left" w:pos="1191"/>
        </w:tabs>
        <w:ind w:left="1191" w:hanging="454"/>
      </w:pPr>
      <w:rPr>
        <w:rFonts w:hint="default"/>
      </w:rPr>
    </w:lvl>
    <w:lvl w:ilvl="1" w:tentative="0">
      <w:start w:val="1"/>
      <w:numFmt w:val="bullet"/>
      <w:lvlText w:val="o"/>
      <w:lvlJc w:val="left"/>
      <w:pPr>
        <w:tabs>
          <w:tab w:val="left" w:pos="1440"/>
        </w:tabs>
        <w:ind w:left="1440" w:hanging="360"/>
      </w:pPr>
      <w:rPr>
        <w:rFonts w:hint="default" w:ascii="Courier New" w:hAnsi="Courier New"/>
      </w:rPr>
    </w:lvl>
    <w:lvl w:ilvl="2" w:tentative="0">
      <w:start w:val="1"/>
      <w:numFmt w:val="bullet"/>
      <w:lvlText w:val=""/>
      <w:lvlJc w:val="left"/>
      <w:pPr>
        <w:tabs>
          <w:tab w:val="left" w:pos="2160"/>
        </w:tabs>
        <w:ind w:left="2160" w:hanging="360"/>
      </w:pPr>
      <w:rPr>
        <w:rFonts w:hint="default" w:ascii="Wingdings" w:hAnsi="Wingdings"/>
      </w:rPr>
    </w:lvl>
    <w:lvl w:ilvl="3" w:tentative="0">
      <w:start w:val="1"/>
      <w:numFmt w:val="bullet"/>
      <w:lvlText w:val=""/>
      <w:lvlJc w:val="left"/>
      <w:pPr>
        <w:tabs>
          <w:tab w:val="left" w:pos="2880"/>
        </w:tabs>
        <w:ind w:left="2880" w:hanging="360"/>
      </w:pPr>
      <w:rPr>
        <w:rFonts w:hint="default" w:ascii="Symbol" w:hAnsi="Symbol"/>
      </w:rPr>
    </w:lvl>
    <w:lvl w:ilvl="4" w:tentative="0">
      <w:start w:val="1"/>
      <w:numFmt w:val="bullet"/>
      <w:lvlText w:val="o"/>
      <w:lvlJc w:val="left"/>
      <w:pPr>
        <w:tabs>
          <w:tab w:val="left" w:pos="3600"/>
        </w:tabs>
        <w:ind w:left="3600" w:hanging="360"/>
      </w:pPr>
      <w:rPr>
        <w:rFonts w:hint="default" w:ascii="Courier New" w:hAnsi="Courier New"/>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Symbol" w:hAnsi="Symbol"/>
      </w:rPr>
    </w:lvl>
    <w:lvl w:ilvl="7" w:tentative="0">
      <w:start w:val="1"/>
      <w:numFmt w:val="bullet"/>
      <w:lvlText w:val="o"/>
      <w:lvlJc w:val="left"/>
      <w:pPr>
        <w:tabs>
          <w:tab w:val="left" w:pos="5760"/>
        </w:tabs>
        <w:ind w:left="5760" w:hanging="360"/>
      </w:pPr>
      <w:rPr>
        <w:rFonts w:hint="default" w:ascii="Courier New" w:hAnsi="Courier New"/>
      </w:rPr>
    </w:lvl>
    <w:lvl w:ilvl="8" w:tentative="0">
      <w:start w:val="1"/>
      <w:numFmt w:val="bullet"/>
      <w:lvlText w:val=""/>
      <w:lvlJc w:val="left"/>
      <w:pPr>
        <w:tabs>
          <w:tab w:val="left" w:pos="6480"/>
        </w:tabs>
        <w:ind w:left="6480" w:hanging="360"/>
      </w:pPr>
      <w:rPr>
        <w:rFonts w:hint="default" w:ascii="Wingdings" w:hAnsi="Wingdings"/>
      </w:rPr>
    </w:lvl>
  </w:abstractNum>
  <w:abstractNum w:abstractNumId="9">
    <w:nsid w:val="792F5895"/>
    <w:multiLevelType w:val="multilevel"/>
    <w:tmpl w:val="792F5895"/>
    <w:lvl w:ilvl="0" w:tentative="0">
      <w:start w:val="1"/>
      <w:numFmt w:val="bullet"/>
      <w:pStyle w:val="158"/>
      <w:lvlText w:val=""/>
      <w:lvlJc w:val="left"/>
      <w:pPr>
        <w:ind w:left="1403" w:hanging="360"/>
      </w:pPr>
      <w:rPr>
        <w:rFonts w:hint="default" w:ascii="Symbol" w:hAnsi="Symbol"/>
      </w:rPr>
    </w:lvl>
    <w:lvl w:ilvl="1" w:tentative="0">
      <w:start w:val="1"/>
      <w:numFmt w:val="bullet"/>
      <w:lvlText w:val="o"/>
      <w:lvlJc w:val="left"/>
      <w:pPr>
        <w:ind w:left="2123" w:hanging="360"/>
      </w:pPr>
      <w:rPr>
        <w:rFonts w:hint="default" w:ascii="Courier New" w:hAnsi="Courier New" w:cs="Courier New"/>
      </w:rPr>
    </w:lvl>
    <w:lvl w:ilvl="2" w:tentative="0">
      <w:start w:val="1"/>
      <w:numFmt w:val="bullet"/>
      <w:lvlText w:val=""/>
      <w:lvlJc w:val="left"/>
      <w:pPr>
        <w:ind w:left="2843" w:hanging="360"/>
      </w:pPr>
      <w:rPr>
        <w:rFonts w:hint="default" w:ascii="Wingdings" w:hAnsi="Wingdings"/>
      </w:rPr>
    </w:lvl>
    <w:lvl w:ilvl="3" w:tentative="0">
      <w:start w:val="1"/>
      <w:numFmt w:val="bullet"/>
      <w:lvlText w:val=""/>
      <w:lvlJc w:val="left"/>
      <w:pPr>
        <w:ind w:left="3563" w:hanging="360"/>
      </w:pPr>
      <w:rPr>
        <w:rFonts w:hint="default" w:ascii="Symbol" w:hAnsi="Symbol"/>
      </w:rPr>
    </w:lvl>
    <w:lvl w:ilvl="4" w:tentative="0">
      <w:start w:val="1"/>
      <w:numFmt w:val="bullet"/>
      <w:lvlText w:val="o"/>
      <w:lvlJc w:val="left"/>
      <w:pPr>
        <w:ind w:left="4283" w:hanging="360"/>
      </w:pPr>
      <w:rPr>
        <w:rFonts w:hint="default" w:ascii="Courier New" w:hAnsi="Courier New" w:cs="Courier New"/>
      </w:rPr>
    </w:lvl>
    <w:lvl w:ilvl="5" w:tentative="0">
      <w:start w:val="1"/>
      <w:numFmt w:val="bullet"/>
      <w:lvlText w:val=""/>
      <w:lvlJc w:val="left"/>
      <w:pPr>
        <w:ind w:left="5003" w:hanging="360"/>
      </w:pPr>
      <w:rPr>
        <w:rFonts w:hint="default" w:ascii="Wingdings" w:hAnsi="Wingdings"/>
      </w:rPr>
    </w:lvl>
    <w:lvl w:ilvl="6" w:tentative="0">
      <w:start w:val="1"/>
      <w:numFmt w:val="bullet"/>
      <w:lvlText w:val=""/>
      <w:lvlJc w:val="left"/>
      <w:pPr>
        <w:ind w:left="5723" w:hanging="360"/>
      </w:pPr>
      <w:rPr>
        <w:rFonts w:hint="default" w:ascii="Symbol" w:hAnsi="Symbol"/>
      </w:rPr>
    </w:lvl>
    <w:lvl w:ilvl="7" w:tentative="0">
      <w:start w:val="1"/>
      <w:numFmt w:val="bullet"/>
      <w:lvlText w:val="o"/>
      <w:lvlJc w:val="left"/>
      <w:pPr>
        <w:ind w:left="6443" w:hanging="360"/>
      </w:pPr>
      <w:rPr>
        <w:rFonts w:hint="default" w:ascii="Courier New" w:hAnsi="Courier New" w:cs="Courier New"/>
      </w:rPr>
    </w:lvl>
    <w:lvl w:ilvl="8" w:tentative="0">
      <w:start w:val="1"/>
      <w:numFmt w:val="bullet"/>
      <w:lvlText w:val=""/>
      <w:lvlJc w:val="left"/>
      <w:pPr>
        <w:ind w:left="7163" w:hanging="360"/>
      </w:pPr>
      <w:rPr>
        <w:rFonts w:hint="default" w:ascii="Wingdings" w:hAnsi="Wingdings"/>
      </w:rPr>
    </w:lvl>
  </w:abstractNum>
  <w:num w:numId="1">
    <w:abstractNumId w:val="2"/>
  </w:num>
  <w:num w:numId="2">
    <w:abstractNumId w:val="1"/>
  </w:num>
  <w:num w:numId="3">
    <w:abstractNumId w:val="0"/>
  </w:num>
  <w:num w:numId="4">
    <w:abstractNumId w:val="3"/>
  </w:num>
  <w:num w:numId="5">
    <w:abstractNumId w:val="4"/>
  </w:num>
  <w:num w:numId="6">
    <w:abstractNumId w:val="8"/>
  </w:num>
  <w:num w:numId="7">
    <w:abstractNumId w:val="6"/>
  </w:num>
  <w:num w:numId="8">
    <w:abstractNumId w:val="5"/>
  </w:num>
  <w:num w:numId="9">
    <w:abstractNumId w:val="7"/>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90"/>
  <w:embedSystemFonts/>
  <w:bordersDoNotSurroundHeader w:val="0"/>
  <w:bordersDoNotSurroundFooter w:val="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documentProtection w:enforcement="0"/>
  <w:defaultTabStop w:val="284"/>
  <w:doNotHyphenateCaps/>
  <w:displayHorizontalDrawingGridEvery w:val="1"/>
  <w:displayVerticalDrawingGridEvery w:val="1"/>
  <w:doNotUseMarginsForDrawingGridOrigin w:val="1"/>
  <w:drawingGridHorizontalOrigin w:val="1800"/>
  <w:drawingGridVerticalOrigin w:val="1440"/>
  <w:doNotShadeFormData w:val="1"/>
  <w:noPunctuationKerning w:val="1"/>
  <w:characterSpacingControl w:val="doNotCompress"/>
  <w:footnotePr>
    <w:numRestart w:val="eachSect"/>
    <w:footnote w:id="0"/>
    <w:footnote w:id="1"/>
  </w:footnotePr>
  <w:compat>
    <w:doNotExpandShiftReturn/>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7447"/>
    <w:rsid w:val="000B0A76"/>
    <w:rsid w:val="00137092"/>
    <w:rsid w:val="00150771"/>
    <w:rsid w:val="003458AE"/>
    <w:rsid w:val="00363010"/>
    <w:rsid w:val="003A38FF"/>
    <w:rsid w:val="004705C3"/>
    <w:rsid w:val="00584E58"/>
    <w:rsid w:val="005F5BF8"/>
    <w:rsid w:val="007D5A4E"/>
    <w:rsid w:val="009D0F8F"/>
    <w:rsid w:val="00A5025C"/>
    <w:rsid w:val="00A77FB4"/>
    <w:rsid w:val="00AA2F8F"/>
    <w:rsid w:val="00B0259F"/>
    <w:rsid w:val="00BB76B4"/>
    <w:rsid w:val="00FA7447"/>
    <w:rsid w:val="016F0A91"/>
    <w:rsid w:val="052459A1"/>
    <w:rsid w:val="07B9691C"/>
    <w:rsid w:val="150A2B53"/>
    <w:rsid w:val="171F21BA"/>
    <w:rsid w:val="17240BA5"/>
    <w:rsid w:val="1A2E2E40"/>
    <w:rsid w:val="1CE712FE"/>
    <w:rsid w:val="213B1B76"/>
    <w:rsid w:val="23733FB9"/>
    <w:rsid w:val="270B5F28"/>
    <w:rsid w:val="27354C4A"/>
    <w:rsid w:val="2E3014D6"/>
    <w:rsid w:val="30751371"/>
    <w:rsid w:val="31440D43"/>
    <w:rsid w:val="359027A9"/>
    <w:rsid w:val="3A1C460B"/>
    <w:rsid w:val="3B5E2229"/>
    <w:rsid w:val="3F7F6E94"/>
    <w:rsid w:val="41991323"/>
    <w:rsid w:val="48AC2FFE"/>
    <w:rsid w:val="4A934476"/>
    <w:rsid w:val="4A974AFA"/>
    <w:rsid w:val="4B412124"/>
    <w:rsid w:val="4CEA6032"/>
    <w:rsid w:val="6C3D203B"/>
    <w:rsid w:val="6E280F9B"/>
    <w:rsid w:val="726A16B0"/>
    <w:rsid w:val="7FDBB86C"/>
    <w:rsid w:val="ADD5BD2D"/>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semiHidden="0" w:name="toc 8"/>
    <w:lsdException w:qFormat="1" w:unhideWhenUsed="0" w:uiPriority="39" w:semiHidden="0" w:name="toc 9"/>
    <w:lsdException w:qFormat="1" w:unhideWhenUsed="0" w:uiPriority="0" w:semiHidden="0" w:name="Normal Indent"/>
    <w:lsdException w:qFormat="1" w:unhideWhenUsed="0" w:uiPriority="0" w:name="footnote text"/>
    <w:lsdException w:qFormat="1" w:unhideWhenUsed="0" w:uiPriority="0" w:name="annotation text"/>
    <w:lsdException w:qFormat="1" w:unhideWhenUsed="0" w:uiPriority="0" w:semiHidden="0" w:name="header"/>
    <w:lsdException w:qFormat="1" w:unhideWhenUsed="0" w:uiPriority="0" w:semiHidden="0" w:name="footer"/>
    <w:lsdException w:qFormat="1" w:unhideWhenUsed="0" w:uiPriority="0" w:name="index heading"/>
    <w:lsdException w:qFormat="1" w:unhideWhenUsed="0" w:uiPriority="0" w:semiHidden="0" w:name="caption"/>
    <w:lsdException w:qFormat="1" w:unhideWhenUsed="0" w:uiPriority="0" w:name="table of figures"/>
    <w:lsdException w:qFormat="1" w:unhideWhenUsed="0" w:uiPriority="0" w:semiHidden="0" w:name="envelope address"/>
    <w:lsdException w:qFormat="1" w:unhideWhenUsed="0" w:uiPriority="0" w:semiHidden="0" w:name="envelope return"/>
    <w:lsdException w:qFormat="1" w:unhideWhenUsed="0" w:uiPriority="0" w:name="footnote reference"/>
    <w:lsdException w:qFormat="1" w:unhideWhenUsed="0" w:uiPriority="0" w:name="annotation reference"/>
    <w:lsdException w:qFormat="1" w:unhideWhenUsed="0" w:uiPriority="0" w:semiHidden="0" w:name="line number"/>
    <w:lsdException w:qFormat="1" w:unhideWhenUsed="0" w:uiPriority="0" w:semiHidden="0" w:name="page number"/>
    <w:lsdException w:qFormat="1" w:unhideWhenUsed="0" w:uiPriority="0" w:name="endnote reference"/>
    <w:lsdException w:qFormat="1" w:unhideWhenUsed="0" w:uiPriority="0" w:name="endnote text"/>
    <w:lsdException w:qFormat="1" w:unhideWhenUsed="0" w:uiPriority="0" w:name="table of authorities"/>
    <w:lsdException w:qFormat="1" w:unhideWhenUsed="0" w:uiPriority="0" w:name="macro"/>
    <w:lsdException w:qFormat="1" w:unhideWhenUsed="0" w:uiPriority="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qFormat="1" w:unhideWhenUsed="0" w:uiPriority="0" w:semiHidden="0" w:name="E-mail Signature"/>
    <w:lsdException w:qFormat="1" w:unhideWhenUsed="0" w:uiPriority="0" w:semiHidden="0" w:name="Normal (Web)"/>
    <w:lsdException w:qFormat="1" w:unhideWhenUsed="0" w:uiPriority="0" w:semiHidden="0" w:name="HTML Acronym"/>
    <w:lsdException w:qFormat="1"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overflowPunct w:val="0"/>
      <w:autoSpaceDE w:val="0"/>
      <w:autoSpaceDN w:val="0"/>
      <w:adjustRightInd w:val="0"/>
      <w:spacing w:after="180"/>
      <w:textAlignment w:val="baseline"/>
    </w:pPr>
    <w:rPr>
      <w:rFonts w:ascii="Times New Roman" w:hAnsi="Times New Roman" w:eastAsia="Times New Roman" w:cs="Times New Roman"/>
      <w:lang w:val="en-GB" w:eastAsia="en-US" w:bidi="ar-SA"/>
    </w:rPr>
  </w:style>
  <w:style w:type="paragraph" w:styleId="3">
    <w:name w:val="heading 1"/>
    <w:next w:val="1"/>
    <w:link w:val="154"/>
    <w:qFormat/>
    <w:uiPriority w:val="0"/>
    <w:pPr>
      <w:keepNext/>
      <w:keepLines/>
      <w:pBdr>
        <w:top w:val="single" w:color="auto" w:sz="12" w:space="3"/>
      </w:pBdr>
      <w:overflowPunct w:val="0"/>
      <w:autoSpaceDE w:val="0"/>
      <w:autoSpaceDN w:val="0"/>
      <w:adjustRightInd w:val="0"/>
      <w:spacing w:before="240" w:after="180"/>
      <w:ind w:left="1134" w:hanging="1134"/>
      <w:textAlignment w:val="baseline"/>
      <w:outlineLvl w:val="0"/>
    </w:pPr>
    <w:rPr>
      <w:rFonts w:ascii="Arial" w:hAnsi="Arial" w:eastAsia="Times New Roman" w:cs="Times New Roman"/>
      <w:sz w:val="36"/>
      <w:lang w:val="en-GB" w:eastAsia="en-US" w:bidi="ar-SA"/>
    </w:rPr>
  </w:style>
  <w:style w:type="paragraph" w:styleId="4">
    <w:name w:val="heading 2"/>
    <w:basedOn w:val="3"/>
    <w:next w:val="1"/>
    <w:link w:val="152"/>
    <w:qFormat/>
    <w:uiPriority w:val="0"/>
    <w:pPr>
      <w:pBdr>
        <w:top w:val="none" w:color="auto" w:sz="0" w:space="0"/>
      </w:pBdr>
      <w:spacing w:before="180"/>
      <w:outlineLvl w:val="1"/>
    </w:pPr>
    <w:rPr>
      <w:sz w:val="32"/>
    </w:rPr>
  </w:style>
  <w:style w:type="paragraph" w:styleId="5">
    <w:name w:val="heading 3"/>
    <w:basedOn w:val="4"/>
    <w:next w:val="1"/>
    <w:qFormat/>
    <w:uiPriority w:val="0"/>
    <w:pPr>
      <w:spacing w:before="120"/>
      <w:outlineLvl w:val="2"/>
    </w:pPr>
    <w:rPr>
      <w:sz w:val="28"/>
    </w:rPr>
  </w:style>
  <w:style w:type="paragraph" w:styleId="6">
    <w:name w:val="heading 4"/>
    <w:basedOn w:val="5"/>
    <w:next w:val="1"/>
    <w:qFormat/>
    <w:uiPriority w:val="0"/>
    <w:pPr>
      <w:ind w:left="1418" w:hanging="1418"/>
      <w:outlineLvl w:val="3"/>
    </w:pPr>
    <w:rPr>
      <w:sz w:val="24"/>
    </w:rPr>
  </w:style>
  <w:style w:type="paragraph" w:styleId="7">
    <w:name w:val="heading 5"/>
    <w:basedOn w:val="6"/>
    <w:next w:val="1"/>
    <w:qFormat/>
    <w:uiPriority w:val="0"/>
    <w:pPr>
      <w:ind w:left="1701" w:hanging="1701"/>
      <w:outlineLvl w:val="4"/>
    </w:pPr>
    <w:rPr>
      <w:sz w:val="22"/>
    </w:rPr>
  </w:style>
  <w:style w:type="paragraph" w:styleId="8">
    <w:name w:val="heading 6"/>
    <w:basedOn w:val="9"/>
    <w:next w:val="1"/>
    <w:qFormat/>
    <w:uiPriority w:val="0"/>
    <w:pPr>
      <w:outlineLvl w:val="5"/>
    </w:pPr>
  </w:style>
  <w:style w:type="paragraph" w:styleId="10">
    <w:name w:val="heading 7"/>
    <w:basedOn w:val="9"/>
    <w:next w:val="1"/>
    <w:qFormat/>
    <w:uiPriority w:val="0"/>
    <w:pPr>
      <w:outlineLvl w:val="6"/>
    </w:pPr>
  </w:style>
  <w:style w:type="paragraph" w:styleId="11">
    <w:name w:val="heading 8"/>
    <w:basedOn w:val="3"/>
    <w:next w:val="1"/>
    <w:link w:val="153"/>
    <w:qFormat/>
    <w:uiPriority w:val="0"/>
    <w:pPr>
      <w:ind w:left="0" w:firstLine="0"/>
      <w:outlineLvl w:val="7"/>
    </w:pPr>
  </w:style>
  <w:style w:type="paragraph" w:styleId="12">
    <w:name w:val="heading 9"/>
    <w:basedOn w:val="11"/>
    <w:next w:val="1"/>
    <w:qFormat/>
    <w:uiPriority w:val="0"/>
    <w:pPr>
      <w:outlineLvl w:val="8"/>
    </w:pPr>
  </w:style>
  <w:style w:type="character" w:default="1" w:styleId="90">
    <w:name w:val="Default Paragraph Font"/>
    <w:semiHidden/>
    <w:unhideWhenUsed/>
    <w:qFormat/>
    <w:uiPriority w:val="1"/>
  </w:style>
  <w:style w:type="table" w:default="1" w:styleId="89">
    <w:name w:val="Normal Table"/>
    <w:semiHidden/>
    <w:unhideWhenUsed/>
    <w:qFormat/>
    <w:uiPriority w:val="99"/>
    <w:tblPr>
      <w:tblCellMar>
        <w:top w:w="0" w:type="dxa"/>
        <w:left w:w="108" w:type="dxa"/>
        <w:bottom w:w="0" w:type="dxa"/>
        <w:right w:w="108" w:type="dxa"/>
      </w:tblCellMar>
    </w:tblPr>
  </w:style>
  <w:style w:type="paragraph" w:styleId="2">
    <w:name w:val="macro"/>
    <w:semiHidden/>
    <w:qFormat/>
    <w:uiPriority w:val="0"/>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180"/>
      <w:textAlignment w:val="baseline"/>
    </w:pPr>
    <w:rPr>
      <w:rFonts w:ascii="Courier New" w:hAnsi="Courier New" w:eastAsia="Times New Roman" w:cs="Courier New"/>
      <w:lang w:val="en-GB" w:eastAsia="en-US" w:bidi="ar-SA"/>
    </w:rPr>
  </w:style>
  <w:style w:type="paragraph" w:customStyle="1" w:styleId="9">
    <w:name w:val="H6"/>
    <w:basedOn w:val="7"/>
    <w:next w:val="1"/>
    <w:qFormat/>
    <w:uiPriority w:val="0"/>
    <w:pPr>
      <w:ind w:left="1985" w:hanging="1985"/>
      <w:outlineLvl w:val="9"/>
    </w:pPr>
    <w:rPr>
      <w:sz w:val="20"/>
    </w:rPr>
  </w:style>
  <w:style w:type="paragraph" w:styleId="13">
    <w:name w:val="List 3"/>
    <w:basedOn w:val="14"/>
    <w:qFormat/>
    <w:uiPriority w:val="0"/>
    <w:pPr>
      <w:ind w:left="1135"/>
    </w:pPr>
  </w:style>
  <w:style w:type="paragraph" w:styleId="14">
    <w:name w:val="List 2"/>
    <w:basedOn w:val="15"/>
    <w:qFormat/>
    <w:uiPriority w:val="0"/>
    <w:pPr>
      <w:ind w:left="851"/>
    </w:pPr>
  </w:style>
  <w:style w:type="paragraph" w:styleId="15">
    <w:name w:val="List"/>
    <w:basedOn w:val="1"/>
    <w:qFormat/>
    <w:uiPriority w:val="0"/>
    <w:pPr>
      <w:ind w:left="568" w:hanging="284"/>
    </w:pPr>
  </w:style>
  <w:style w:type="paragraph" w:styleId="16">
    <w:name w:val="toc 7"/>
    <w:basedOn w:val="17"/>
    <w:next w:val="1"/>
    <w:semiHidden/>
    <w:qFormat/>
    <w:uiPriority w:val="0"/>
    <w:pPr>
      <w:tabs>
        <w:tab w:val="right" w:leader="dot" w:pos="9639"/>
      </w:tabs>
      <w:ind w:left="2268" w:hanging="2268"/>
    </w:pPr>
  </w:style>
  <w:style w:type="paragraph" w:styleId="17">
    <w:name w:val="toc 6"/>
    <w:basedOn w:val="18"/>
    <w:next w:val="1"/>
    <w:semiHidden/>
    <w:qFormat/>
    <w:uiPriority w:val="0"/>
    <w:pPr>
      <w:tabs>
        <w:tab w:val="right" w:leader="dot" w:pos="9639"/>
      </w:tabs>
      <w:ind w:left="1985" w:hanging="1985"/>
    </w:pPr>
  </w:style>
  <w:style w:type="paragraph" w:styleId="18">
    <w:name w:val="toc 5"/>
    <w:basedOn w:val="19"/>
    <w:semiHidden/>
    <w:qFormat/>
    <w:uiPriority w:val="0"/>
    <w:pPr>
      <w:tabs>
        <w:tab w:val="right" w:leader="dot" w:pos="9639"/>
      </w:tabs>
      <w:ind w:left="1701" w:hanging="1701"/>
    </w:pPr>
  </w:style>
  <w:style w:type="paragraph" w:styleId="19">
    <w:name w:val="toc 4"/>
    <w:basedOn w:val="20"/>
    <w:semiHidden/>
    <w:qFormat/>
    <w:uiPriority w:val="0"/>
    <w:pPr>
      <w:tabs>
        <w:tab w:val="right" w:leader="dot" w:pos="9639"/>
      </w:tabs>
      <w:ind w:left="1418" w:hanging="1418"/>
    </w:pPr>
  </w:style>
  <w:style w:type="paragraph" w:styleId="20">
    <w:name w:val="toc 3"/>
    <w:basedOn w:val="21"/>
    <w:qFormat/>
    <w:uiPriority w:val="0"/>
    <w:pPr>
      <w:tabs>
        <w:tab w:val="right" w:leader="dot" w:pos="9639"/>
      </w:tabs>
      <w:ind w:left="1134" w:hanging="1134"/>
    </w:pPr>
  </w:style>
  <w:style w:type="paragraph" w:styleId="21">
    <w:name w:val="toc 2"/>
    <w:basedOn w:val="22"/>
    <w:qFormat/>
    <w:uiPriority w:val="39"/>
    <w:pPr>
      <w:tabs>
        <w:tab w:val="right" w:leader="dot" w:pos="9639"/>
      </w:tabs>
      <w:spacing w:before="0"/>
      <w:ind w:left="851" w:hanging="851"/>
    </w:pPr>
    <w:rPr>
      <w:sz w:val="20"/>
    </w:rPr>
  </w:style>
  <w:style w:type="paragraph" w:styleId="22">
    <w:name w:val="toc 1"/>
    <w:qFormat/>
    <w:uiPriority w:val="39"/>
    <w:pPr>
      <w:keepLines/>
      <w:widowControl w:val="0"/>
      <w:tabs>
        <w:tab w:val="right" w:leader="dot" w:pos="9639"/>
      </w:tabs>
      <w:overflowPunct w:val="0"/>
      <w:autoSpaceDE w:val="0"/>
      <w:autoSpaceDN w:val="0"/>
      <w:adjustRightInd w:val="0"/>
      <w:spacing w:before="120"/>
      <w:ind w:left="567" w:right="425" w:hanging="567"/>
      <w:textAlignment w:val="baseline"/>
    </w:pPr>
    <w:rPr>
      <w:rFonts w:ascii="Times New Roman" w:hAnsi="Times New Roman" w:eastAsia="Times New Roman" w:cs="Times New Roman"/>
      <w:sz w:val="22"/>
      <w:lang w:val="en-GB" w:eastAsia="en-US" w:bidi="ar-SA"/>
    </w:rPr>
  </w:style>
  <w:style w:type="paragraph" w:styleId="23">
    <w:name w:val="List Number 2"/>
    <w:basedOn w:val="24"/>
    <w:qFormat/>
    <w:uiPriority w:val="0"/>
    <w:pPr>
      <w:ind w:left="851"/>
    </w:pPr>
  </w:style>
  <w:style w:type="paragraph" w:styleId="24">
    <w:name w:val="List Number"/>
    <w:basedOn w:val="15"/>
    <w:qFormat/>
    <w:uiPriority w:val="0"/>
  </w:style>
  <w:style w:type="paragraph" w:styleId="25">
    <w:name w:val="table of authorities"/>
    <w:basedOn w:val="1"/>
    <w:next w:val="1"/>
    <w:semiHidden/>
    <w:qFormat/>
    <w:uiPriority w:val="0"/>
    <w:pPr>
      <w:ind w:left="200" w:hanging="200"/>
    </w:pPr>
  </w:style>
  <w:style w:type="paragraph" w:styleId="26">
    <w:name w:val="Note Heading"/>
    <w:basedOn w:val="1"/>
    <w:next w:val="1"/>
    <w:qFormat/>
    <w:uiPriority w:val="0"/>
  </w:style>
  <w:style w:type="paragraph" w:styleId="27">
    <w:name w:val="List Bullet 4"/>
    <w:basedOn w:val="28"/>
    <w:qFormat/>
    <w:uiPriority w:val="0"/>
    <w:pPr>
      <w:ind w:left="1418"/>
    </w:pPr>
  </w:style>
  <w:style w:type="paragraph" w:styleId="28">
    <w:name w:val="List Bullet 3"/>
    <w:basedOn w:val="29"/>
    <w:qFormat/>
    <w:uiPriority w:val="0"/>
    <w:pPr>
      <w:ind w:left="1135"/>
    </w:pPr>
  </w:style>
  <w:style w:type="paragraph" w:styleId="29">
    <w:name w:val="List Bullet 2"/>
    <w:basedOn w:val="30"/>
    <w:qFormat/>
    <w:uiPriority w:val="0"/>
    <w:pPr>
      <w:ind w:left="851"/>
    </w:pPr>
  </w:style>
  <w:style w:type="paragraph" w:styleId="30">
    <w:name w:val="List Bullet"/>
    <w:basedOn w:val="15"/>
    <w:qFormat/>
    <w:uiPriority w:val="0"/>
  </w:style>
  <w:style w:type="paragraph" w:styleId="31">
    <w:name w:val="index 8"/>
    <w:basedOn w:val="1"/>
    <w:next w:val="1"/>
    <w:autoRedefine/>
    <w:semiHidden/>
    <w:qFormat/>
    <w:uiPriority w:val="0"/>
    <w:pPr>
      <w:ind w:left="1600" w:hanging="200"/>
    </w:pPr>
  </w:style>
  <w:style w:type="paragraph" w:styleId="32">
    <w:name w:val="E-mail Signature"/>
    <w:basedOn w:val="1"/>
    <w:qFormat/>
    <w:uiPriority w:val="0"/>
  </w:style>
  <w:style w:type="paragraph" w:styleId="33">
    <w:name w:val="Normal Indent"/>
    <w:basedOn w:val="1"/>
    <w:qFormat/>
    <w:uiPriority w:val="0"/>
    <w:pPr>
      <w:ind w:left="720"/>
    </w:pPr>
  </w:style>
  <w:style w:type="paragraph" w:styleId="34">
    <w:name w:val="caption"/>
    <w:basedOn w:val="1"/>
    <w:next w:val="1"/>
    <w:qFormat/>
    <w:uiPriority w:val="0"/>
    <w:pPr>
      <w:spacing w:before="120" w:after="120"/>
    </w:pPr>
    <w:rPr>
      <w:b/>
      <w:bCs/>
    </w:rPr>
  </w:style>
  <w:style w:type="paragraph" w:styleId="35">
    <w:name w:val="index 5"/>
    <w:basedOn w:val="1"/>
    <w:next w:val="1"/>
    <w:autoRedefine/>
    <w:semiHidden/>
    <w:qFormat/>
    <w:uiPriority w:val="0"/>
    <w:pPr>
      <w:ind w:left="1000" w:hanging="200"/>
    </w:pPr>
  </w:style>
  <w:style w:type="paragraph" w:styleId="36">
    <w:name w:val="envelope address"/>
    <w:basedOn w:val="1"/>
    <w:qFormat/>
    <w:uiPriority w:val="0"/>
    <w:pPr>
      <w:framePr w:w="7920" w:h="1980" w:hRule="exact" w:hSpace="180" w:wrap="auto" w:vAnchor="margin" w:hAnchor="page" w:xAlign="center" w:yAlign="bottom"/>
      <w:ind w:left="2880"/>
    </w:pPr>
    <w:rPr>
      <w:rFonts w:ascii="Arial" w:hAnsi="Arial" w:cs="Arial"/>
      <w:sz w:val="24"/>
      <w:szCs w:val="24"/>
    </w:rPr>
  </w:style>
  <w:style w:type="paragraph" w:styleId="37">
    <w:name w:val="Document Map"/>
    <w:basedOn w:val="1"/>
    <w:semiHidden/>
    <w:qFormat/>
    <w:uiPriority w:val="0"/>
    <w:pPr>
      <w:shd w:val="clear" w:color="auto" w:fill="000080"/>
    </w:pPr>
    <w:rPr>
      <w:rFonts w:ascii="Tahoma" w:hAnsi="Tahoma" w:cs="Tahoma"/>
    </w:rPr>
  </w:style>
  <w:style w:type="paragraph" w:styleId="38">
    <w:name w:val="toa heading"/>
    <w:basedOn w:val="1"/>
    <w:next w:val="1"/>
    <w:semiHidden/>
    <w:qFormat/>
    <w:uiPriority w:val="0"/>
    <w:pPr>
      <w:spacing w:before="120"/>
    </w:pPr>
    <w:rPr>
      <w:rFonts w:ascii="Arial" w:hAnsi="Arial" w:cs="Arial"/>
      <w:b/>
      <w:bCs/>
      <w:sz w:val="24"/>
      <w:szCs w:val="24"/>
    </w:rPr>
  </w:style>
  <w:style w:type="paragraph" w:styleId="39">
    <w:name w:val="annotation text"/>
    <w:basedOn w:val="1"/>
    <w:semiHidden/>
    <w:qFormat/>
    <w:uiPriority w:val="0"/>
  </w:style>
  <w:style w:type="paragraph" w:styleId="40">
    <w:name w:val="index 6"/>
    <w:basedOn w:val="1"/>
    <w:next w:val="1"/>
    <w:autoRedefine/>
    <w:semiHidden/>
    <w:qFormat/>
    <w:uiPriority w:val="0"/>
    <w:pPr>
      <w:ind w:left="1200" w:hanging="200"/>
    </w:pPr>
  </w:style>
  <w:style w:type="paragraph" w:styleId="41">
    <w:name w:val="Salutation"/>
    <w:basedOn w:val="1"/>
    <w:next w:val="1"/>
    <w:qFormat/>
    <w:uiPriority w:val="0"/>
  </w:style>
  <w:style w:type="paragraph" w:styleId="42">
    <w:name w:val="Body Text 3"/>
    <w:basedOn w:val="1"/>
    <w:qFormat/>
    <w:uiPriority w:val="0"/>
    <w:pPr>
      <w:spacing w:after="120"/>
    </w:pPr>
    <w:rPr>
      <w:sz w:val="16"/>
      <w:szCs w:val="16"/>
    </w:rPr>
  </w:style>
  <w:style w:type="paragraph" w:styleId="43">
    <w:name w:val="Closing"/>
    <w:basedOn w:val="1"/>
    <w:qFormat/>
    <w:uiPriority w:val="0"/>
    <w:pPr>
      <w:ind w:left="4252"/>
    </w:pPr>
  </w:style>
  <w:style w:type="paragraph" w:styleId="44">
    <w:name w:val="Body Text"/>
    <w:basedOn w:val="1"/>
    <w:qFormat/>
    <w:uiPriority w:val="0"/>
    <w:pPr>
      <w:keepNext/>
      <w:spacing w:after="140"/>
    </w:pPr>
  </w:style>
  <w:style w:type="paragraph" w:styleId="45">
    <w:name w:val="Body Text Indent"/>
    <w:basedOn w:val="1"/>
    <w:qFormat/>
    <w:uiPriority w:val="0"/>
    <w:pPr>
      <w:spacing w:after="120"/>
      <w:ind w:left="283"/>
    </w:pPr>
  </w:style>
  <w:style w:type="paragraph" w:styleId="46">
    <w:name w:val="List Number 3"/>
    <w:basedOn w:val="1"/>
    <w:qFormat/>
    <w:uiPriority w:val="0"/>
    <w:pPr>
      <w:numPr>
        <w:ilvl w:val="0"/>
        <w:numId w:val="1"/>
      </w:numPr>
    </w:pPr>
  </w:style>
  <w:style w:type="paragraph" w:styleId="47">
    <w:name w:val="List Continue"/>
    <w:basedOn w:val="1"/>
    <w:qFormat/>
    <w:uiPriority w:val="0"/>
    <w:pPr>
      <w:spacing w:after="120"/>
      <w:ind w:left="283"/>
    </w:pPr>
  </w:style>
  <w:style w:type="paragraph" w:styleId="48">
    <w:name w:val="Block Text"/>
    <w:basedOn w:val="1"/>
    <w:qFormat/>
    <w:uiPriority w:val="0"/>
    <w:pPr>
      <w:spacing w:after="120"/>
      <w:ind w:left="1440" w:right="1440"/>
    </w:pPr>
  </w:style>
  <w:style w:type="paragraph" w:styleId="49">
    <w:name w:val="HTML Address"/>
    <w:basedOn w:val="1"/>
    <w:qFormat/>
    <w:uiPriority w:val="0"/>
    <w:rPr>
      <w:i/>
      <w:iCs/>
    </w:rPr>
  </w:style>
  <w:style w:type="paragraph" w:styleId="50">
    <w:name w:val="index 4"/>
    <w:basedOn w:val="1"/>
    <w:next w:val="1"/>
    <w:autoRedefine/>
    <w:semiHidden/>
    <w:qFormat/>
    <w:uiPriority w:val="0"/>
    <w:pPr>
      <w:ind w:left="800" w:hanging="200"/>
    </w:pPr>
  </w:style>
  <w:style w:type="paragraph" w:styleId="51">
    <w:name w:val="Plain Text"/>
    <w:basedOn w:val="1"/>
    <w:qFormat/>
    <w:uiPriority w:val="0"/>
    <w:rPr>
      <w:rFonts w:ascii="Courier New" w:hAnsi="Courier New" w:cs="Courier New"/>
    </w:rPr>
  </w:style>
  <w:style w:type="paragraph" w:styleId="52">
    <w:name w:val="List Bullet 5"/>
    <w:basedOn w:val="27"/>
    <w:qFormat/>
    <w:uiPriority w:val="0"/>
    <w:pPr>
      <w:ind w:left="1702"/>
    </w:pPr>
  </w:style>
  <w:style w:type="paragraph" w:styleId="53">
    <w:name w:val="List Number 4"/>
    <w:basedOn w:val="1"/>
    <w:qFormat/>
    <w:uiPriority w:val="0"/>
    <w:pPr>
      <w:numPr>
        <w:ilvl w:val="0"/>
        <w:numId w:val="2"/>
      </w:numPr>
    </w:pPr>
  </w:style>
  <w:style w:type="paragraph" w:styleId="54">
    <w:name w:val="toc 8"/>
    <w:basedOn w:val="22"/>
    <w:qFormat/>
    <w:uiPriority w:val="0"/>
    <w:pPr>
      <w:spacing w:before="180"/>
      <w:ind w:left="2693" w:hanging="2693"/>
    </w:pPr>
    <w:rPr>
      <w:b/>
    </w:rPr>
  </w:style>
  <w:style w:type="paragraph" w:styleId="55">
    <w:name w:val="index 3"/>
    <w:basedOn w:val="1"/>
    <w:next w:val="1"/>
    <w:autoRedefine/>
    <w:semiHidden/>
    <w:qFormat/>
    <w:uiPriority w:val="0"/>
    <w:pPr>
      <w:ind w:left="600" w:hanging="200"/>
    </w:pPr>
  </w:style>
  <w:style w:type="paragraph" w:styleId="56">
    <w:name w:val="Date"/>
    <w:basedOn w:val="1"/>
    <w:next w:val="1"/>
    <w:qFormat/>
    <w:uiPriority w:val="0"/>
  </w:style>
  <w:style w:type="paragraph" w:styleId="57">
    <w:name w:val="Body Text Indent 2"/>
    <w:basedOn w:val="1"/>
    <w:qFormat/>
    <w:uiPriority w:val="0"/>
    <w:pPr>
      <w:spacing w:after="120" w:line="480" w:lineRule="auto"/>
      <w:ind w:left="283"/>
    </w:pPr>
  </w:style>
  <w:style w:type="paragraph" w:styleId="58">
    <w:name w:val="endnote text"/>
    <w:basedOn w:val="1"/>
    <w:semiHidden/>
    <w:qFormat/>
    <w:uiPriority w:val="0"/>
  </w:style>
  <w:style w:type="paragraph" w:styleId="59">
    <w:name w:val="List Continue 5"/>
    <w:basedOn w:val="1"/>
    <w:qFormat/>
    <w:uiPriority w:val="0"/>
    <w:pPr>
      <w:spacing w:after="120"/>
      <w:ind w:left="1415"/>
    </w:pPr>
  </w:style>
  <w:style w:type="paragraph" w:styleId="60">
    <w:name w:val="Balloon Text"/>
    <w:basedOn w:val="1"/>
    <w:semiHidden/>
    <w:qFormat/>
    <w:uiPriority w:val="0"/>
    <w:rPr>
      <w:rFonts w:ascii="Tahoma" w:hAnsi="Tahoma" w:cs="Tahoma"/>
      <w:sz w:val="16"/>
      <w:szCs w:val="16"/>
    </w:rPr>
  </w:style>
  <w:style w:type="paragraph" w:styleId="61">
    <w:name w:val="footer"/>
    <w:basedOn w:val="62"/>
    <w:link w:val="151"/>
    <w:qFormat/>
    <w:uiPriority w:val="0"/>
    <w:pPr>
      <w:jc w:val="center"/>
    </w:pPr>
    <w:rPr>
      <w:i/>
    </w:rPr>
  </w:style>
  <w:style w:type="paragraph" w:styleId="62">
    <w:name w:val="header"/>
    <w:link w:val="155"/>
    <w:qFormat/>
    <w:uiPriority w:val="0"/>
    <w:pPr>
      <w:widowControl w:val="0"/>
      <w:overflowPunct w:val="0"/>
      <w:autoSpaceDE w:val="0"/>
      <w:autoSpaceDN w:val="0"/>
      <w:adjustRightInd w:val="0"/>
      <w:textAlignment w:val="baseline"/>
    </w:pPr>
    <w:rPr>
      <w:rFonts w:ascii="Arial" w:hAnsi="Arial" w:eastAsia="Times New Roman" w:cs="Times New Roman"/>
      <w:b/>
      <w:sz w:val="18"/>
      <w:lang w:val="en-GB" w:eastAsia="en-US" w:bidi="ar-SA"/>
    </w:rPr>
  </w:style>
  <w:style w:type="paragraph" w:styleId="63">
    <w:name w:val="envelope return"/>
    <w:basedOn w:val="1"/>
    <w:qFormat/>
    <w:uiPriority w:val="0"/>
    <w:rPr>
      <w:rFonts w:ascii="Arial" w:hAnsi="Arial" w:cs="Arial"/>
    </w:rPr>
  </w:style>
  <w:style w:type="paragraph" w:styleId="64">
    <w:name w:val="Signature"/>
    <w:basedOn w:val="1"/>
    <w:qFormat/>
    <w:uiPriority w:val="0"/>
    <w:pPr>
      <w:ind w:left="4252"/>
    </w:pPr>
  </w:style>
  <w:style w:type="paragraph" w:styleId="65">
    <w:name w:val="List Continue 4"/>
    <w:basedOn w:val="1"/>
    <w:qFormat/>
    <w:uiPriority w:val="0"/>
    <w:pPr>
      <w:spacing w:after="120"/>
      <w:ind w:left="1132"/>
    </w:pPr>
  </w:style>
  <w:style w:type="paragraph" w:styleId="66">
    <w:name w:val="index heading"/>
    <w:basedOn w:val="1"/>
    <w:next w:val="1"/>
    <w:semiHidden/>
    <w:qFormat/>
    <w:uiPriority w:val="0"/>
    <w:pPr>
      <w:pBdr>
        <w:top w:val="single" w:color="auto" w:sz="12" w:space="0"/>
      </w:pBdr>
      <w:spacing w:before="360" w:after="240"/>
    </w:pPr>
    <w:rPr>
      <w:b/>
      <w:i/>
      <w:sz w:val="26"/>
    </w:rPr>
  </w:style>
  <w:style w:type="paragraph" w:styleId="67">
    <w:name w:val="Subtitle"/>
    <w:basedOn w:val="1"/>
    <w:qFormat/>
    <w:uiPriority w:val="0"/>
    <w:pPr>
      <w:spacing w:after="60"/>
      <w:jc w:val="center"/>
      <w:outlineLvl w:val="1"/>
    </w:pPr>
    <w:rPr>
      <w:rFonts w:ascii="Arial" w:hAnsi="Arial" w:cs="Arial"/>
      <w:sz w:val="24"/>
      <w:szCs w:val="24"/>
    </w:rPr>
  </w:style>
  <w:style w:type="paragraph" w:styleId="68">
    <w:name w:val="List Number 5"/>
    <w:basedOn w:val="1"/>
    <w:qFormat/>
    <w:uiPriority w:val="0"/>
    <w:pPr>
      <w:numPr>
        <w:ilvl w:val="0"/>
        <w:numId w:val="3"/>
      </w:numPr>
    </w:pPr>
  </w:style>
  <w:style w:type="paragraph" w:styleId="69">
    <w:name w:val="footnote text"/>
    <w:basedOn w:val="1"/>
    <w:semiHidden/>
    <w:qFormat/>
    <w:uiPriority w:val="0"/>
    <w:pPr>
      <w:keepLines/>
      <w:ind w:left="454" w:hanging="454"/>
    </w:pPr>
    <w:rPr>
      <w:sz w:val="16"/>
    </w:rPr>
  </w:style>
  <w:style w:type="paragraph" w:styleId="70">
    <w:name w:val="List 5"/>
    <w:basedOn w:val="71"/>
    <w:qFormat/>
    <w:uiPriority w:val="0"/>
    <w:pPr>
      <w:ind w:left="1702"/>
    </w:pPr>
  </w:style>
  <w:style w:type="paragraph" w:styleId="71">
    <w:name w:val="List 4"/>
    <w:basedOn w:val="13"/>
    <w:qFormat/>
    <w:uiPriority w:val="0"/>
    <w:pPr>
      <w:ind w:left="1418"/>
    </w:pPr>
  </w:style>
  <w:style w:type="paragraph" w:styleId="72">
    <w:name w:val="Body Text Indent 3"/>
    <w:basedOn w:val="1"/>
    <w:qFormat/>
    <w:uiPriority w:val="0"/>
    <w:pPr>
      <w:spacing w:after="120"/>
      <w:ind w:left="283"/>
    </w:pPr>
    <w:rPr>
      <w:sz w:val="16"/>
      <w:szCs w:val="16"/>
    </w:rPr>
  </w:style>
  <w:style w:type="paragraph" w:styleId="73">
    <w:name w:val="index 7"/>
    <w:basedOn w:val="1"/>
    <w:next w:val="1"/>
    <w:autoRedefine/>
    <w:semiHidden/>
    <w:qFormat/>
    <w:uiPriority w:val="0"/>
    <w:pPr>
      <w:ind w:left="1400" w:hanging="200"/>
    </w:pPr>
  </w:style>
  <w:style w:type="paragraph" w:styleId="74">
    <w:name w:val="index 9"/>
    <w:basedOn w:val="1"/>
    <w:next w:val="1"/>
    <w:autoRedefine/>
    <w:semiHidden/>
    <w:qFormat/>
    <w:uiPriority w:val="0"/>
    <w:pPr>
      <w:ind w:left="1800" w:hanging="200"/>
    </w:pPr>
  </w:style>
  <w:style w:type="paragraph" w:styleId="75">
    <w:name w:val="table of figures"/>
    <w:basedOn w:val="1"/>
    <w:next w:val="1"/>
    <w:semiHidden/>
    <w:qFormat/>
    <w:uiPriority w:val="0"/>
    <w:pPr>
      <w:ind w:left="400" w:hanging="400"/>
    </w:pPr>
  </w:style>
  <w:style w:type="paragraph" w:styleId="76">
    <w:name w:val="toc 9"/>
    <w:basedOn w:val="54"/>
    <w:qFormat/>
    <w:uiPriority w:val="39"/>
    <w:pPr>
      <w:ind w:left="1418" w:hanging="1418"/>
    </w:pPr>
  </w:style>
  <w:style w:type="paragraph" w:styleId="77">
    <w:name w:val="Body Text 2"/>
    <w:basedOn w:val="1"/>
    <w:qFormat/>
    <w:uiPriority w:val="0"/>
    <w:pPr>
      <w:spacing w:after="120" w:line="480" w:lineRule="auto"/>
    </w:pPr>
  </w:style>
  <w:style w:type="paragraph" w:styleId="78">
    <w:name w:val="List Continue 2"/>
    <w:basedOn w:val="1"/>
    <w:qFormat/>
    <w:uiPriority w:val="0"/>
    <w:pPr>
      <w:spacing w:after="120"/>
      <w:ind w:left="566"/>
    </w:pPr>
  </w:style>
  <w:style w:type="paragraph" w:styleId="79">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ind w:left="1134" w:hanging="1134"/>
    </w:pPr>
    <w:rPr>
      <w:rFonts w:ascii="Arial" w:hAnsi="Arial" w:cs="Arial"/>
      <w:sz w:val="24"/>
      <w:szCs w:val="24"/>
    </w:rPr>
  </w:style>
  <w:style w:type="paragraph" w:styleId="80">
    <w:name w:val="HTML Preformatted"/>
    <w:basedOn w:val="1"/>
    <w:qFormat/>
    <w:uiPriority w:val="0"/>
    <w:rPr>
      <w:rFonts w:ascii="Courier New" w:hAnsi="Courier New" w:cs="Courier New"/>
    </w:rPr>
  </w:style>
  <w:style w:type="paragraph" w:styleId="81">
    <w:name w:val="Normal (Web)"/>
    <w:basedOn w:val="1"/>
    <w:qFormat/>
    <w:uiPriority w:val="0"/>
    <w:rPr>
      <w:sz w:val="24"/>
      <w:szCs w:val="24"/>
    </w:rPr>
  </w:style>
  <w:style w:type="paragraph" w:styleId="82">
    <w:name w:val="List Continue 3"/>
    <w:basedOn w:val="1"/>
    <w:qFormat/>
    <w:uiPriority w:val="0"/>
    <w:pPr>
      <w:spacing w:after="120"/>
      <w:ind w:left="849"/>
    </w:pPr>
  </w:style>
  <w:style w:type="paragraph" w:styleId="83">
    <w:name w:val="index 1"/>
    <w:basedOn w:val="1"/>
    <w:semiHidden/>
    <w:qFormat/>
    <w:uiPriority w:val="0"/>
    <w:pPr>
      <w:keepLines/>
    </w:pPr>
  </w:style>
  <w:style w:type="paragraph" w:styleId="84">
    <w:name w:val="index 2"/>
    <w:basedOn w:val="83"/>
    <w:semiHidden/>
    <w:qFormat/>
    <w:uiPriority w:val="0"/>
    <w:pPr>
      <w:ind w:left="284"/>
    </w:pPr>
  </w:style>
  <w:style w:type="paragraph" w:styleId="85">
    <w:name w:val="Title"/>
    <w:basedOn w:val="1"/>
    <w:qFormat/>
    <w:uiPriority w:val="0"/>
    <w:pPr>
      <w:spacing w:before="240" w:after="60"/>
      <w:jc w:val="center"/>
      <w:outlineLvl w:val="0"/>
    </w:pPr>
    <w:rPr>
      <w:rFonts w:ascii="Arial" w:hAnsi="Arial" w:cs="Arial"/>
      <w:b/>
      <w:bCs/>
      <w:kern w:val="28"/>
      <w:sz w:val="32"/>
      <w:szCs w:val="32"/>
    </w:rPr>
  </w:style>
  <w:style w:type="paragraph" w:styleId="86">
    <w:name w:val="annotation subject"/>
    <w:basedOn w:val="39"/>
    <w:next w:val="39"/>
    <w:semiHidden/>
    <w:qFormat/>
    <w:uiPriority w:val="0"/>
    <w:rPr>
      <w:b/>
      <w:bCs/>
    </w:rPr>
  </w:style>
  <w:style w:type="paragraph" w:styleId="87">
    <w:name w:val="Body Text First Indent"/>
    <w:basedOn w:val="44"/>
    <w:qFormat/>
    <w:uiPriority w:val="0"/>
    <w:pPr>
      <w:keepNext w:val="0"/>
      <w:spacing w:after="120"/>
      <w:ind w:firstLine="210"/>
    </w:pPr>
  </w:style>
  <w:style w:type="paragraph" w:styleId="88">
    <w:name w:val="Body Text First Indent 2"/>
    <w:basedOn w:val="45"/>
    <w:qFormat/>
    <w:uiPriority w:val="0"/>
    <w:pPr>
      <w:ind w:firstLine="210"/>
    </w:pPr>
  </w:style>
  <w:style w:type="character" w:styleId="91">
    <w:name w:val="Strong"/>
    <w:qFormat/>
    <w:uiPriority w:val="0"/>
    <w:rPr>
      <w:b/>
      <w:bCs/>
    </w:rPr>
  </w:style>
  <w:style w:type="character" w:styleId="92">
    <w:name w:val="endnote reference"/>
    <w:semiHidden/>
    <w:qFormat/>
    <w:uiPriority w:val="0"/>
    <w:rPr>
      <w:vertAlign w:val="superscript"/>
    </w:rPr>
  </w:style>
  <w:style w:type="character" w:styleId="93">
    <w:name w:val="page number"/>
    <w:basedOn w:val="90"/>
    <w:qFormat/>
    <w:uiPriority w:val="0"/>
  </w:style>
  <w:style w:type="character" w:styleId="94">
    <w:name w:val="FollowedHyperlink"/>
    <w:qFormat/>
    <w:uiPriority w:val="0"/>
    <w:rPr>
      <w:color w:val="800080"/>
      <w:u w:val="single"/>
    </w:rPr>
  </w:style>
  <w:style w:type="character" w:styleId="95">
    <w:name w:val="Emphasis"/>
    <w:qFormat/>
    <w:uiPriority w:val="0"/>
    <w:rPr>
      <w:i/>
      <w:iCs/>
    </w:rPr>
  </w:style>
  <w:style w:type="character" w:styleId="96">
    <w:name w:val="line number"/>
    <w:basedOn w:val="90"/>
    <w:qFormat/>
    <w:uiPriority w:val="0"/>
  </w:style>
  <w:style w:type="character" w:styleId="97">
    <w:name w:val="HTML Definition"/>
    <w:qFormat/>
    <w:uiPriority w:val="0"/>
    <w:rPr>
      <w:i/>
      <w:iCs/>
    </w:rPr>
  </w:style>
  <w:style w:type="character" w:styleId="98">
    <w:name w:val="HTML Typewriter"/>
    <w:qFormat/>
    <w:uiPriority w:val="0"/>
    <w:rPr>
      <w:rFonts w:ascii="Courier New" w:hAnsi="Courier New"/>
      <w:sz w:val="20"/>
      <w:szCs w:val="20"/>
    </w:rPr>
  </w:style>
  <w:style w:type="character" w:styleId="99">
    <w:name w:val="HTML Acronym"/>
    <w:basedOn w:val="90"/>
    <w:qFormat/>
    <w:uiPriority w:val="0"/>
  </w:style>
  <w:style w:type="character" w:styleId="100">
    <w:name w:val="HTML Variable"/>
    <w:qFormat/>
    <w:uiPriority w:val="0"/>
    <w:rPr>
      <w:i/>
      <w:iCs/>
    </w:rPr>
  </w:style>
  <w:style w:type="character" w:styleId="101">
    <w:name w:val="Hyperlink"/>
    <w:qFormat/>
    <w:uiPriority w:val="99"/>
    <w:rPr>
      <w:color w:val="0000FF"/>
      <w:u w:val="single"/>
    </w:rPr>
  </w:style>
  <w:style w:type="character" w:styleId="102">
    <w:name w:val="HTML Code"/>
    <w:qFormat/>
    <w:uiPriority w:val="0"/>
    <w:rPr>
      <w:rFonts w:ascii="Courier New" w:hAnsi="Courier New"/>
      <w:sz w:val="20"/>
      <w:szCs w:val="20"/>
    </w:rPr>
  </w:style>
  <w:style w:type="character" w:styleId="103">
    <w:name w:val="annotation reference"/>
    <w:semiHidden/>
    <w:qFormat/>
    <w:uiPriority w:val="0"/>
    <w:rPr>
      <w:sz w:val="16"/>
      <w:szCs w:val="16"/>
    </w:rPr>
  </w:style>
  <w:style w:type="character" w:styleId="104">
    <w:name w:val="HTML Cite"/>
    <w:qFormat/>
    <w:uiPriority w:val="0"/>
    <w:rPr>
      <w:i/>
      <w:iCs/>
    </w:rPr>
  </w:style>
  <w:style w:type="character" w:styleId="105">
    <w:name w:val="footnote reference"/>
    <w:basedOn w:val="90"/>
    <w:semiHidden/>
    <w:qFormat/>
    <w:uiPriority w:val="0"/>
    <w:rPr>
      <w:b/>
      <w:position w:val="6"/>
      <w:sz w:val="16"/>
    </w:rPr>
  </w:style>
  <w:style w:type="character" w:styleId="106">
    <w:name w:val="HTML Keyboard"/>
    <w:qFormat/>
    <w:uiPriority w:val="0"/>
    <w:rPr>
      <w:rFonts w:ascii="Courier New" w:hAnsi="Courier New"/>
      <w:sz w:val="20"/>
      <w:szCs w:val="20"/>
    </w:rPr>
  </w:style>
  <w:style w:type="character" w:styleId="107">
    <w:name w:val="HTML Sample"/>
    <w:qFormat/>
    <w:uiPriority w:val="0"/>
    <w:rPr>
      <w:rFonts w:ascii="Courier New" w:hAnsi="Courier New"/>
    </w:rPr>
  </w:style>
  <w:style w:type="paragraph" w:customStyle="1" w:styleId="108">
    <w:name w:val="EQ"/>
    <w:basedOn w:val="1"/>
    <w:next w:val="1"/>
    <w:qFormat/>
    <w:uiPriority w:val="0"/>
    <w:pPr>
      <w:keepLines/>
      <w:tabs>
        <w:tab w:val="center" w:pos="4536"/>
        <w:tab w:val="right" w:pos="9072"/>
      </w:tabs>
    </w:pPr>
  </w:style>
  <w:style w:type="character" w:customStyle="1" w:styleId="109">
    <w:name w:val="ZGSM"/>
    <w:qFormat/>
    <w:uiPriority w:val="0"/>
  </w:style>
  <w:style w:type="paragraph" w:customStyle="1" w:styleId="110">
    <w:name w:val="ZD"/>
    <w:qFormat/>
    <w:uiPriority w:val="0"/>
    <w:pPr>
      <w:framePr w:wrap="notBeside" w:vAnchor="page" w:hAnchor="margin" w:y="15764"/>
      <w:widowControl w:val="0"/>
      <w:overflowPunct w:val="0"/>
      <w:autoSpaceDE w:val="0"/>
      <w:autoSpaceDN w:val="0"/>
      <w:adjustRightInd w:val="0"/>
      <w:textAlignment w:val="baseline"/>
    </w:pPr>
    <w:rPr>
      <w:rFonts w:ascii="Arial" w:hAnsi="Arial" w:eastAsia="Times New Roman" w:cs="Times New Roman"/>
      <w:sz w:val="32"/>
      <w:lang w:val="en-GB" w:eastAsia="en-US" w:bidi="ar-SA"/>
    </w:rPr>
  </w:style>
  <w:style w:type="paragraph" w:customStyle="1" w:styleId="111">
    <w:name w:val="TT"/>
    <w:basedOn w:val="3"/>
    <w:next w:val="1"/>
    <w:qFormat/>
    <w:uiPriority w:val="0"/>
    <w:pPr>
      <w:outlineLvl w:val="9"/>
    </w:pPr>
  </w:style>
  <w:style w:type="paragraph" w:customStyle="1" w:styleId="112">
    <w:name w:val="NF"/>
    <w:basedOn w:val="113"/>
    <w:qFormat/>
    <w:uiPriority w:val="0"/>
    <w:pPr>
      <w:keepNext/>
      <w:spacing w:after="0"/>
    </w:pPr>
    <w:rPr>
      <w:rFonts w:ascii="Arial" w:hAnsi="Arial"/>
      <w:sz w:val="18"/>
    </w:rPr>
  </w:style>
  <w:style w:type="paragraph" w:customStyle="1" w:styleId="113">
    <w:name w:val="NO"/>
    <w:basedOn w:val="1"/>
    <w:link w:val="156"/>
    <w:qFormat/>
    <w:uiPriority w:val="0"/>
    <w:pPr>
      <w:keepLines/>
      <w:ind w:left="1135" w:hanging="851"/>
    </w:pPr>
  </w:style>
  <w:style w:type="paragraph" w:customStyle="1" w:styleId="114">
    <w:name w:val="PL"/>
    <w:qFormat/>
    <w:uiPriority w:val="0"/>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overflowPunct w:val="0"/>
      <w:autoSpaceDE w:val="0"/>
      <w:autoSpaceDN w:val="0"/>
      <w:adjustRightInd w:val="0"/>
      <w:textAlignment w:val="baseline"/>
    </w:pPr>
    <w:rPr>
      <w:rFonts w:ascii="Courier New" w:hAnsi="Courier New" w:eastAsia="Times New Roman" w:cs="Times New Roman"/>
      <w:sz w:val="16"/>
      <w:lang w:val="en-GB" w:eastAsia="en-US" w:bidi="ar-SA"/>
    </w:rPr>
  </w:style>
  <w:style w:type="paragraph" w:customStyle="1" w:styleId="115">
    <w:name w:val="TAR"/>
    <w:basedOn w:val="116"/>
    <w:qFormat/>
    <w:uiPriority w:val="0"/>
    <w:pPr>
      <w:jc w:val="right"/>
    </w:pPr>
  </w:style>
  <w:style w:type="paragraph" w:customStyle="1" w:styleId="116">
    <w:name w:val="TAL"/>
    <w:basedOn w:val="1"/>
    <w:qFormat/>
    <w:uiPriority w:val="0"/>
    <w:pPr>
      <w:keepNext/>
      <w:keepLines/>
      <w:spacing w:after="0"/>
    </w:pPr>
    <w:rPr>
      <w:rFonts w:ascii="Arial" w:hAnsi="Arial"/>
      <w:sz w:val="18"/>
    </w:rPr>
  </w:style>
  <w:style w:type="paragraph" w:customStyle="1" w:styleId="117">
    <w:name w:val="TAH"/>
    <w:basedOn w:val="118"/>
    <w:qFormat/>
    <w:uiPriority w:val="0"/>
    <w:rPr>
      <w:b/>
    </w:rPr>
  </w:style>
  <w:style w:type="paragraph" w:customStyle="1" w:styleId="118">
    <w:name w:val="TAC"/>
    <w:basedOn w:val="116"/>
    <w:qFormat/>
    <w:uiPriority w:val="0"/>
    <w:pPr>
      <w:jc w:val="center"/>
    </w:pPr>
  </w:style>
  <w:style w:type="paragraph" w:customStyle="1" w:styleId="119">
    <w:name w:val="LD"/>
    <w:qFormat/>
    <w:uiPriority w:val="0"/>
    <w:pPr>
      <w:keepNext/>
      <w:keepLines/>
      <w:overflowPunct w:val="0"/>
      <w:autoSpaceDE w:val="0"/>
      <w:autoSpaceDN w:val="0"/>
      <w:adjustRightInd w:val="0"/>
      <w:spacing w:line="180" w:lineRule="exact"/>
      <w:textAlignment w:val="baseline"/>
    </w:pPr>
    <w:rPr>
      <w:rFonts w:ascii="Courier New" w:hAnsi="Courier New" w:eastAsia="Times New Roman" w:cs="Times New Roman"/>
      <w:lang w:val="en-GB" w:eastAsia="en-US" w:bidi="ar-SA"/>
    </w:rPr>
  </w:style>
  <w:style w:type="paragraph" w:customStyle="1" w:styleId="120">
    <w:name w:val="EX"/>
    <w:basedOn w:val="1"/>
    <w:qFormat/>
    <w:uiPriority w:val="0"/>
    <w:pPr>
      <w:keepLines/>
      <w:ind w:left="1702" w:hanging="1418"/>
    </w:pPr>
  </w:style>
  <w:style w:type="paragraph" w:customStyle="1" w:styleId="121">
    <w:name w:val="FP"/>
    <w:basedOn w:val="1"/>
    <w:qFormat/>
    <w:uiPriority w:val="0"/>
    <w:pPr>
      <w:spacing w:after="0"/>
    </w:pPr>
  </w:style>
  <w:style w:type="paragraph" w:customStyle="1" w:styleId="122">
    <w:name w:val="NW"/>
    <w:basedOn w:val="113"/>
    <w:qFormat/>
    <w:uiPriority w:val="0"/>
    <w:pPr>
      <w:spacing w:after="0"/>
    </w:pPr>
  </w:style>
  <w:style w:type="paragraph" w:customStyle="1" w:styleId="123">
    <w:name w:val="EW"/>
    <w:basedOn w:val="120"/>
    <w:qFormat/>
    <w:uiPriority w:val="0"/>
    <w:pPr>
      <w:spacing w:after="0"/>
    </w:pPr>
  </w:style>
  <w:style w:type="paragraph" w:customStyle="1" w:styleId="124">
    <w:name w:val="B1"/>
    <w:basedOn w:val="15"/>
    <w:qFormat/>
    <w:uiPriority w:val="0"/>
    <w:pPr>
      <w:ind w:left="738" w:hanging="454"/>
    </w:pPr>
  </w:style>
  <w:style w:type="paragraph" w:customStyle="1" w:styleId="125">
    <w:name w:val="Editor's Note"/>
    <w:basedOn w:val="113"/>
    <w:qFormat/>
    <w:uiPriority w:val="0"/>
    <w:rPr>
      <w:color w:val="FF0000"/>
    </w:rPr>
  </w:style>
  <w:style w:type="paragraph" w:customStyle="1" w:styleId="126">
    <w:name w:val="TH"/>
    <w:basedOn w:val="127"/>
    <w:next w:val="127"/>
    <w:qFormat/>
    <w:uiPriority w:val="0"/>
  </w:style>
  <w:style w:type="paragraph" w:customStyle="1" w:styleId="127">
    <w:name w:val="FL"/>
    <w:basedOn w:val="1"/>
    <w:qFormat/>
    <w:uiPriority w:val="0"/>
    <w:pPr>
      <w:keepNext/>
      <w:keepLines/>
      <w:spacing w:before="60"/>
      <w:jc w:val="center"/>
    </w:pPr>
    <w:rPr>
      <w:rFonts w:ascii="Arial" w:hAnsi="Arial"/>
      <w:b/>
    </w:rPr>
  </w:style>
  <w:style w:type="paragraph" w:customStyle="1" w:styleId="128">
    <w:name w:val="ZA"/>
    <w:qFormat/>
    <w:uiPriority w:val="0"/>
    <w:pPr>
      <w:framePr w:w="10206" w:h="794" w:hRule="exact" w:wrap="notBeside" w:vAnchor="page" w:hAnchor="margin" w:y="1135"/>
      <w:widowControl w:val="0"/>
      <w:pBdr>
        <w:bottom w:val="single" w:color="auto" w:sz="12" w:space="1"/>
      </w:pBdr>
      <w:overflowPunct w:val="0"/>
      <w:autoSpaceDE w:val="0"/>
      <w:autoSpaceDN w:val="0"/>
      <w:adjustRightInd w:val="0"/>
      <w:jc w:val="right"/>
      <w:textAlignment w:val="baseline"/>
    </w:pPr>
    <w:rPr>
      <w:rFonts w:ascii="Arial" w:hAnsi="Arial" w:eastAsia="Times New Roman" w:cs="Times New Roman"/>
      <w:sz w:val="40"/>
      <w:lang w:val="en-GB" w:eastAsia="en-US" w:bidi="ar-SA"/>
    </w:rPr>
  </w:style>
  <w:style w:type="paragraph" w:customStyle="1" w:styleId="129">
    <w:name w:val="ZB"/>
    <w:qFormat/>
    <w:uiPriority w:val="0"/>
    <w:pPr>
      <w:framePr w:w="10206" w:h="284" w:hRule="exact" w:wrap="notBeside" w:vAnchor="page" w:hAnchor="margin" w:y="1986"/>
      <w:widowControl w:val="0"/>
      <w:overflowPunct w:val="0"/>
      <w:autoSpaceDE w:val="0"/>
      <w:autoSpaceDN w:val="0"/>
      <w:adjustRightInd w:val="0"/>
      <w:ind w:right="28"/>
      <w:jc w:val="right"/>
      <w:textAlignment w:val="baseline"/>
    </w:pPr>
    <w:rPr>
      <w:rFonts w:ascii="Arial" w:hAnsi="Arial" w:eastAsia="Times New Roman" w:cs="Times New Roman"/>
      <w:i/>
      <w:lang w:val="en-GB" w:eastAsia="en-US" w:bidi="ar-SA"/>
    </w:rPr>
  </w:style>
  <w:style w:type="paragraph" w:customStyle="1" w:styleId="130">
    <w:name w:val="ZT"/>
    <w:qFormat/>
    <w:uiPriority w:val="0"/>
    <w:pPr>
      <w:framePr w:wrap="notBeside" w:vAnchor="page" w:hAnchor="margin" w:yAlign="center" w:anchorLock="1"/>
      <w:widowControl w:val="0"/>
      <w:overflowPunct w:val="0"/>
      <w:autoSpaceDE w:val="0"/>
      <w:autoSpaceDN w:val="0"/>
      <w:adjustRightInd w:val="0"/>
      <w:spacing w:line="240" w:lineRule="atLeast"/>
      <w:jc w:val="center"/>
      <w:textAlignment w:val="baseline"/>
    </w:pPr>
    <w:rPr>
      <w:rFonts w:ascii="Arial" w:hAnsi="Arial" w:eastAsia="Times New Roman" w:cs="Times New Roman"/>
      <w:b/>
      <w:sz w:val="34"/>
      <w:lang w:val="en-GB" w:eastAsia="en-US" w:bidi="ar-SA"/>
    </w:rPr>
  </w:style>
  <w:style w:type="paragraph" w:customStyle="1" w:styleId="131">
    <w:name w:val="ZU"/>
    <w:qFormat/>
    <w:uiPriority w:val="0"/>
    <w:pPr>
      <w:framePr w:w="10206" w:wrap="notBeside" w:vAnchor="page" w:hAnchor="margin" w:y="6238"/>
      <w:widowControl w:val="0"/>
      <w:pBdr>
        <w:top w:val="single" w:color="auto" w:sz="12" w:space="1"/>
      </w:pBdr>
      <w:overflowPunct w:val="0"/>
      <w:autoSpaceDE w:val="0"/>
      <w:autoSpaceDN w:val="0"/>
      <w:adjustRightInd w:val="0"/>
      <w:jc w:val="right"/>
      <w:textAlignment w:val="baseline"/>
    </w:pPr>
    <w:rPr>
      <w:rFonts w:ascii="Arial" w:hAnsi="Arial" w:eastAsia="Times New Roman" w:cs="Times New Roman"/>
      <w:lang w:val="en-GB" w:eastAsia="en-US" w:bidi="ar-SA"/>
    </w:rPr>
  </w:style>
  <w:style w:type="paragraph" w:customStyle="1" w:styleId="132">
    <w:name w:val="TAN"/>
    <w:basedOn w:val="116"/>
    <w:qFormat/>
    <w:uiPriority w:val="0"/>
    <w:pPr>
      <w:ind w:left="851" w:hanging="851"/>
    </w:pPr>
  </w:style>
  <w:style w:type="paragraph" w:customStyle="1" w:styleId="133">
    <w:name w:val="ZH"/>
    <w:qFormat/>
    <w:uiPriority w:val="0"/>
    <w:pPr>
      <w:framePr w:wrap="notBeside" w:vAnchor="page" w:hAnchor="margin" w:xAlign="center" w:y="6805"/>
      <w:widowControl w:val="0"/>
      <w:overflowPunct w:val="0"/>
      <w:autoSpaceDE w:val="0"/>
      <w:autoSpaceDN w:val="0"/>
      <w:adjustRightInd w:val="0"/>
      <w:textAlignment w:val="baseline"/>
    </w:pPr>
    <w:rPr>
      <w:rFonts w:ascii="Arial" w:hAnsi="Arial" w:eastAsia="Times New Roman" w:cs="Times New Roman"/>
      <w:lang w:val="en-GB" w:eastAsia="en-US" w:bidi="ar-SA"/>
    </w:rPr>
  </w:style>
  <w:style w:type="paragraph" w:customStyle="1" w:styleId="134">
    <w:name w:val="TF"/>
    <w:basedOn w:val="127"/>
    <w:qFormat/>
    <w:uiPriority w:val="0"/>
    <w:pPr>
      <w:keepNext w:val="0"/>
      <w:spacing w:before="0" w:after="240"/>
    </w:pPr>
  </w:style>
  <w:style w:type="paragraph" w:customStyle="1" w:styleId="135">
    <w:name w:val="ZG"/>
    <w:qFormat/>
    <w:uiPriority w:val="0"/>
    <w:pPr>
      <w:framePr w:wrap="notBeside" w:vAnchor="page" w:hAnchor="margin" w:xAlign="right" w:y="6805"/>
      <w:widowControl w:val="0"/>
      <w:overflowPunct w:val="0"/>
      <w:autoSpaceDE w:val="0"/>
      <w:autoSpaceDN w:val="0"/>
      <w:adjustRightInd w:val="0"/>
      <w:jc w:val="right"/>
      <w:textAlignment w:val="baseline"/>
    </w:pPr>
    <w:rPr>
      <w:rFonts w:ascii="Arial" w:hAnsi="Arial" w:eastAsia="Times New Roman" w:cs="Times New Roman"/>
      <w:lang w:val="en-GB" w:eastAsia="en-US" w:bidi="ar-SA"/>
    </w:rPr>
  </w:style>
  <w:style w:type="paragraph" w:customStyle="1" w:styleId="136">
    <w:name w:val="B2"/>
    <w:basedOn w:val="14"/>
    <w:qFormat/>
    <w:uiPriority w:val="0"/>
    <w:pPr>
      <w:ind w:left="1191" w:hanging="454"/>
    </w:pPr>
  </w:style>
  <w:style w:type="paragraph" w:customStyle="1" w:styleId="137">
    <w:name w:val="B3"/>
    <w:basedOn w:val="13"/>
    <w:qFormat/>
    <w:uiPriority w:val="0"/>
    <w:pPr>
      <w:ind w:left="1645" w:hanging="454"/>
    </w:pPr>
  </w:style>
  <w:style w:type="paragraph" w:customStyle="1" w:styleId="138">
    <w:name w:val="B4"/>
    <w:basedOn w:val="71"/>
    <w:qFormat/>
    <w:uiPriority w:val="0"/>
    <w:pPr>
      <w:ind w:left="2098" w:hanging="454"/>
    </w:pPr>
  </w:style>
  <w:style w:type="paragraph" w:customStyle="1" w:styleId="139">
    <w:name w:val="B5"/>
    <w:basedOn w:val="70"/>
    <w:qFormat/>
    <w:uiPriority w:val="0"/>
    <w:pPr>
      <w:ind w:left="2552" w:hanging="454"/>
    </w:pPr>
  </w:style>
  <w:style w:type="paragraph" w:customStyle="1" w:styleId="140">
    <w:name w:val="ZTD"/>
    <w:basedOn w:val="129"/>
    <w:qFormat/>
    <w:uiPriority w:val="0"/>
    <w:pPr>
      <w:framePr w:hRule="auto" w:y="852"/>
    </w:pPr>
    <w:rPr>
      <w:i w:val="0"/>
      <w:sz w:val="40"/>
    </w:rPr>
  </w:style>
  <w:style w:type="paragraph" w:customStyle="1" w:styleId="141">
    <w:name w:val="ZV"/>
    <w:basedOn w:val="131"/>
    <w:qFormat/>
    <w:uiPriority w:val="0"/>
    <w:pPr>
      <w:framePr w:y="16161"/>
    </w:pPr>
  </w:style>
  <w:style w:type="character" w:customStyle="1" w:styleId="142">
    <w:name w:val="Guidance"/>
    <w:qFormat/>
    <w:uiPriority w:val="0"/>
    <w:rPr>
      <w:rFonts w:ascii="Arial" w:hAnsi="Arial" w:cs="Arial"/>
      <w:i/>
      <w:color w:val="76923C"/>
      <w:sz w:val="18"/>
      <w:szCs w:val="18"/>
      <w:lang w:eastAsia="en-GB"/>
    </w:rPr>
  </w:style>
  <w:style w:type="paragraph" w:customStyle="1" w:styleId="143">
    <w:name w:val="B3+"/>
    <w:basedOn w:val="137"/>
    <w:qFormat/>
    <w:uiPriority w:val="0"/>
    <w:pPr>
      <w:numPr>
        <w:ilvl w:val="0"/>
        <w:numId w:val="4"/>
      </w:numPr>
      <w:tabs>
        <w:tab w:val="left" w:pos="1134"/>
      </w:tabs>
    </w:pPr>
  </w:style>
  <w:style w:type="paragraph" w:customStyle="1" w:styleId="144">
    <w:name w:val="B1+"/>
    <w:basedOn w:val="124"/>
    <w:qFormat/>
    <w:uiPriority w:val="0"/>
    <w:pPr>
      <w:numPr>
        <w:ilvl w:val="0"/>
        <w:numId w:val="5"/>
      </w:numPr>
    </w:pPr>
  </w:style>
  <w:style w:type="paragraph" w:customStyle="1" w:styleId="145">
    <w:name w:val="B2+"/>
    <w:basedOn w:val="136"/>
    <w:qFormat/>
    <w:uiPriority w:val="0"/>
    <w:pPr>
      <w:numPr>
        <w:ilvl w:val="0"/>
        <w:numId w:val="6"/>
      </w:numPr>
    </w:pPr>
  </w:style>
  <w:style w:type="paragraph" w:customStyle="1" w:styleId="146">
    <w:name w:val="BL"/>
    <w:basedOn w:val="1"/>
    <w:qFormat/>
    <w:uiPriority w:val="0"/>
    <w:pPr>
      <w:numPr>
        <w:ilvl w:val="0"/>
        <w:numId w:val="7"/>
      </w:numPr>
      <w:tabs>
        <w:tab w:val="left" w:pos="851"/>
      </w:tabs>
    </w:pPr>
  </w:style>
  <w:style w:type="paragraph" w:customStyle="1" w:styleId="147">
    <w:name w:val="BN"/>
    <w:basedOn w:val="1"/>
    <w:qFormat/>
    <w:uiPriority w:val="0"/>
    <w:pPr>
      <w:numPr>
        <w:ilvl w:val="0"/>
        <w:numId w:val="8"/>
      </w:numPr>
    </w:pPr>
  </w:style>
  <w:style w:type="paragraph" w:customStyle="1" w:styleId="148">
    <w:name w:val="TAJ"/>
    <w:basedOn w:val="1"/>
    <w:qFormat/>
    <w:uiPriority w:val="0"/>
    <w:pPr>
      <w:keepNext/>
      <w:keepLines/>
      <w:spacing w:after="0"/>
      <w:jc w:val="both"/>
    </w:pPr>
    <w:rPr>
      <w:rFonts w:ascii="Arial" w:hAnsi="Arial"/>
      <w:sz w:val="18"/>
    </w:rPr>
  </w:style>
  <w:style w:type="paragraph" w:customStyle="1" w:styleId="149">
    <w:name w:val="Default"/>
    <w:qFormat/>
    <w:uiPriority w:val="0"/>
    <w:pPr>
      <w:autoSpaceDE w:val="0"/>
      <w:autoSpaceDN w:val="0"/>
      <w:adjustRightInd w:val="0"/>
    </w:pPr>
    <w:rPr>
      <w:rFonts w:ascii="Arial" w:hAnsi="Arial" w:eastAsia="Times New Roman" w:cs="Arial"/>
      <w:color w:val="000000"/>
      <w:sz w:val="24"/>
      <w:szCs w:val="24"/>
      <w:lang w:val="en-GB" w:eastAsia="en-GB" w:bidi="ar-SA"/>
    </w:rPr>
  </w:style>
  <w:style w:type="paragraph" w:customStyle="1" w:styleId="150">
    <w:name w:val="Revision"/>
    <w:hidden/>
    <w:semiHidden/>
    <w:qFormat/>
    <w:uiPriority w:val="99"/>
    <w:rPr>
      <w:rFonts w:ascii="Times New Roman" w:hAnsi="Times New Roman" w:eastAsia="Times New Roman" w:cs="Times New Roman"/>
      <w:lang w:val="en-GB" w:eastAsia="en-US" w:bidi="ar-SA"/>
    </w:rPr>
  </w:style>
  <w:style w:type="character" w:customStyle="1" w:styleId="151">
    <w:name w:val="Footer Char"/>
    <w:link w:val="61"/>
    <w:qFormat/>
    <w:uiPriority w:val="0"/>
    <w:rPr>
      <w:rFonts w:ascii="Arial" w:hAnsi="Arial"/>
      <w:b/>
      <w:i/>
      <w:sz w:val="18"/>
      <w:lang w:eastAsia="en-US"/>
    </w:rPr>
  </w:style>
  <w:style w:type="character" w:customStyle="1" w:styleId="152">
    <w:name w:val="Heading 2 Char"/>
    <w:link w:val="4"/>
    <w:qFormat/>
    <w:uiPriority w:val="0"/>
    <w:rPr>
      <w:rFonts w:ascii="Arial" w:hAnsi="Arial"/>
      <w:sz w:val="32"/>
      <w:lang w:eastAsia="en-US"/>
    </w:rPr>
  </w:style>
  <w:style w:type="character" w:customStyle="1" w:styleId="153">
    <w:name w:val="Heading 8 Char"/>
    <w:link w:val="11"/>
    <w:qFormat/>
    <w:uiPriority w:val="0"/>
    <w:rPr>
      <w:rFonts w:ascii="Arial" w:hAnsi="Arial"/>
      <w:sz w:val="36"/>
      <w:lang w:eastAsia="en-US"/>
    </w:rPr>
  </w:style>
  <w:style w:type="character" w:customStyle="1" w:styleId="154">
    <w:name w:val="Heading 1 Char"/>
    <w:link w:val="3"/>
    <w:qFormat/>
    <w:uiPriority w:val="0"/>
    <w:rPr>
      <w:rFonts w:ascii="Arial" w:hAnsi="Arial"/>
      <w:sz w:val="36"/>
      <w:lang w:eastAsia="en-US"/>
    </w:rPr>
  </w:style>
  <w:style w:type="character" w:customStyle="1" w:styleId="155">
    <w:name w:val="Header Char"/>
    <w:link w:val="62"/>
    <w:qFormat/>
    <w:uiPriority w:val="0"/>
    <w:rPr>
      <w:rFonts w:ascii="Arial" w:hAnsi="Arial"/>
      <w:b/>
      <w:sz w:val="18"/>
      <w:lang w:eastAsia="en-US"/>
    </w:rPr>
  </w:style>
  <w:style w:type="character" w:customStyle="1" w:styleId="156">
    <w:name w:val="NO Char"/>
    <w:link w:val="113"/>
    <w:qFormat/>
    <w:uiPriority w:val="0"/>
    <w:rPr>
      <w:lang w:eastAsia="en-US"/>
    </w:rPr>
  </w:style>
  <w:style w:type="paragraph" w:customStyle="1" w:styleId="157">
    <w:name w:val="TB1"/>
    <w:basedOn w:val="1"/>
    <w:qFormat/>
    <w:uiPriority w:val="0"/>
    <w:pPr>
      <w:keepNext/>
      <w:keepLines/>
      <w:numPr>
        <w:ilvl w:val="0"/>
        <w:numId w:val="9"/>
      </w:numPr>
      <w:tabs>
        <w:tab w:val="left" w:pos="720"/>
      </w:tabs>
      <w:spacing w:after="0"/>
      <w:ind w:left="737" w:hanging="380"/>
    </w:pPr>
    <w:rPr>
      <w:rFonts w:ascii="Arial" w:hAnsi="Arial"/>
      <w:sz w:val="18"/>
    </w:rPr>
  </w:style>
  <w:style w:type="paragraph" w:customStyle="1" w:styleId="158">
    <w:name w:val="TB2"/>
    <w:basedOn w:val="1"/>
    <w:qFormat/>
    <w:uiPriority w:val="0"/>
    <w:pPr>
      <w:keepNext/>
      <w:keepLines/>
      <w:numPr>
        <w:ilvl w:val="0"/>
        <w:numId w:val="10"/>
      </w:numPr>
      <w:tabs>
        <w:tab w:val="left" w:pos="1109"/>
      </w:tabs>
      <w:spacing w:after="0"/>
      <w:ind w:left="1100" w:hanging="380"/>
    </w:pPr>
    <w:rPr>
      <w:rFonts w:ascii="Arial" w:hAnsi="Arial"/>
      <w:sz w:val="18"/>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header" Target="header2.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ata\weboffice\tmp\webword_3210828264\C:\data\weboffice\tmp\webword_1430778683\C:\ETSI\Templates\ETSI%20'new'%20deliverables\ETSIW_2013.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Company>ETS Sophia Antipolis</Company>
  <Pages>13</Pages>
  <Words>1642</Words>
  <Characters>9373</Characters>
  <Lines>69</Lines>
  <Paragraphs>19</Paragraphs>
  <TotalTime>65</TotalTime>
  <ScaleCrop>false</ScaleCrop>
  <LinksUpToDate>false</LinksUpToDate>
  <CharactersWithSpaces>11302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2023-04-21T00:27:00Z</dcterms:created>
  <dc:creator>ETSI Secretariat</dc:creator>
  <cp:keywords>EDM;Word97;Word2000</cp:keywords>
  <cp:lastModifiedBy>.</cp:lastModifiedBy>
  <cp:lastPrinted>2016-05-18T00:56:00Z</cp:lastPrinted>
  <dcterms:modified xsi:type="dcterms:W3CDTF">2025-02-26T15:02:31Z</dcterms:modified>
  <dc:subject>NEW REGIME</dc:subject>
  <dc:title>SKELETON</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9A07AD2064D9489FBC0D035EE0F4AFC4_13</vt:lpwstr>
  </property>
  <property fmtid="{D5CDD505-2E9C-101B-9397-08002B2CF9AE}" pid="4" name="KSOTemplateDocerSaveRecord">
    <vt:lpwstr>eyJoZGlkIjoiYTFmMjJjMWFlNWMxOTg5ZDZjYWM4NTU1MzVmNDZiZjkiLCJ1c2VySWQiOiI4OTgyNjMzNTAifQ==</vt:lpwstr>
  </property>
</Properties>
</file>