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EBFA" w14:textId="77777777" w:rsidR="00F36185" w:rsidRDefault="00F36185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1"/>
        <w:gridCol w:w="1183"/>
        <w:gridCol w:w="425"/>
        <w:gridCol w:w="568"/>
        <w:gridCol w:w="1275"/>
        <w:gridCol w:w="991"/>
        <w:gridCol w:w="285"/>
        <w:gridCol w:w="567"/>
        <w:gridCol w:w="282"/>
        <w:gridCol w:w="850"/>
        <w:gridCol w:w="143"/>
        <w:gridCol w:w="143"/>
        <w:gridCol w:w="280"/>
        <w:gridCol w:w="146"/>
        <w:gridCol w:w="423"/>
        <w:gridCol w:w="1044"/>
      </w:tblGrid>
      <w:tr w:rsidR="00F36185" w14:paraId="35D00CB8" w14:textId="77777777">
        <w:trPr>
          <w:trHeight w:val="407"/>
        </w:trPr>
        <w:tc>
          <w:tcPr>
            <w:tcW w:w="926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1A804" w14:textId="2412F833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CHANGE REQUEST</w:t>
            </w:r>
          </w:p>
          <w:p w14:paraId="3F478542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color w:val="000000"/>
              </w:rPr>
            </w:pPr>
          </w:p>
        </w:tc>
      </w:tr>
      <w:tr w:rsidR="00F36185" w14:paraId="56840563" w14:textId="77777777"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4BD39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E708" w14:textId="0B24934D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i/>
                <w:color w:val="000000"/>
                <w:sz w:val="28"/>
              </w:rPr>
            </w:pPr>
            <w:r w:rsidRPr="00E96FC3">
              <w:rPr>
                <w:rFonts w:cs="Arial"/>
                <w:color w:val="000000" w:themeColor="text1"/>
              </w:rPr>
              <w:t xml:space="preserve">ETSI </w:t>
            </w:r>
            <w:r w:rsidR="005A08F9">
              <w:rPr>
                <w:rFonts w:cs="Arial"/>
                <w:color w:val="000000" w:themeColor="text1"/>
              </w:rPr>
              <w:t>EN</w:t>
            </w:r>
            <w:r w:rsidRPr="00E96FC3">
              <w:rPr>
                <w:rFonts w:cs="Arial"/>
                <w:color w:val="000000" w:themeColor="text1"/>
              </w:rPr>
              <w:t xml:space="preserve"> </w:t>
            </w:r>
            <w:r w:rsidR="005A08F9">
              <w:rPr>
                <w:rFonts w:cs="Arial"/>
                <w:color w:val="000000" w:themeColor="text1"/>
              </w:rPr>
              <w:t>3</w:t>
            </w:r>
            <w:r w:rsidR="004538B1" w:rsidRPr="004538B1">
              <w:rPr>
                <w:rFonts w:cs="Arial"/>
                <w:color w:val="000000" w:themeColor="text1"/>
              </w:rPr>
              <w:t>0</w:t>
            </w:r>
            <w:r w:rsidR="005A08F9">
              <w:rPr>
                <w:rFonts w:cs="Arial"/>
                <w:color w:val="000000" w:themeColor="text1"/>
              </w:rPr>
              <w:t>2</w:t>
            </w:r>
            <w:r w:rsidR="004538B1" w:rsidRPr="004538B1">
              <w:rPr>
                <w:rFonts w:cs="Arial"/>
                <w:color w:val="000000" w:themeColor="text1"/>
              </w:rPr>
              <w:t xml:space="preserve"> </w:t>
            </w:r>
            <w:r w:rsidR="005A08F9">
              <w:rPr>
                <w:rFonts w:cs="Arial"/>
                <w:color w:val="000000" w:themeColor="text1"/>
              </w:rPr>
              <w:t>6</w:t>
            </w:r>
            <w:r w:rsidR="004538B1" w:rsidRPr="004538B1">
              <w:rPr>
                <w:rFonts w:cs="Arial"/>
                <w:color w:val="000000" w:themeColor="text1"/>
              </w:rPr>
              <w:t>36-4-1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B0802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EFFE" w14:textId="46FF3394" w:rsidR="00F36185" w:rsidRDefault="005A08F9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000000" w:themeColor="text1"/>
              </w:rPr>
              <w:t>1.4.1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9D71D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4655" w14:textId="476A9EDD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1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CF9B5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4B87" w14:textId="605D65EA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24B6A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color w:val="000000"/>
              </w:rPr>
            </w:pPr>
          </w:p>
        </w:tc>
      </w:tr>
      <w:tr w:rsidR="00F36185" w14:paraId="3148081A" w14:textId="77777777">
        <w:tc>
          <w:tcPr>
            <w:tcW w:w="9265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21CF85AD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color w:val="000000"/>
              </w:rPr>
            </w:pPr>
          </w:p>
        </w:tc>
      </w:tr>
      <w:tr w:rsidR="00F36185" w14:paraId="372607DD" w14:textId="77777777"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6BA783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0CCE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Soft-state</w:t>
            </w:r>
            <w:proofErr w:type="gramEnd"/>
            <w:r>
              <w:rPr>
                <w:color w:val="000000"/>
              </w:rPr>
              <w:t xml:space="preserve"> IS_NEIGHBOUR flag</w:t>
            </w:r>
          </w:p>
        </w:tc>
      </w:tr>
      <w:tr w:rsidR="00F36185" w14:paraId="1CB0384F" w14:textId="77777777"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14:paraId="490878A2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2" w:type="dxa"/>
            <w:gridSpan w:val="14"/>
            <w:tcBorders>
              <w:bottom w:val="single" w:sz="4" w:space="0" w:color="000000"/>
              <w:right w:val="single" w:sz="4" w:space="0" w:color="000000"/>
            </w:tcBorders>
          </w:tcPr>
          <w:p w14:paraId="6508C667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textAlignment w:val="auto"/>
              <w:rPr>
                <w:color w:val="000000"/>
              </w:rPr>
            </w:pPr>
          </w:p>
        </w:tc>
      </w:tr>
      <w:tr w:rsidR="00F36185" w14:paraId="625C42BA" w14:textId="77777777"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6CEED7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Source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742B" w14:textId="6E6DD82F" w:rsidR="00F36185" w:rsidRDefault="00E96FC3" w:rsidP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 w:themeColor="text1"/>
              </w:rPr>
            </w:pPr>
            <w:r w:rsidRPr="00E96FC3">
              <w:rPr>
                <w:color w:val="000000" w:themeColor="text1"/>
              </w:rPr>
              <w:t xml:space="preserve">Raphael </w:t>
            </w:r>
            <w:proofErr w:type="spellStart"/>
            <w:r w:rsidRPr="00E96FC3">
              <w:rPr>
                <w:color w:val="000000" w:themeColor="text1"/>
              </w:rPr>
              <w:t>Riebl</w:t>
            </w:r>
            <w:proofErr w:type="spellEnd"/>
            <w:r w:rsidRPr="00E96FC3">
              <w:rPr>
                <w:color w:val="000000" w:themeColor="text1"/>
              </w:rPr>
              <w:t xml:space="preserve"> (</w:t>
            </w:r>
            <w:proofErr w:type="spellStart"/>
            <w:r w:rsidRPr="00E96FC3">
              <w:rPr>
                <w:color w:val="000000" w:themeColor="text1"/>
              </w:rPr>
              <w:t>Technische</w:t>
            </w:r>
            <w:proofErr w:type="spellEnd"/>
            <w:r w:rsidRPr="00E96FC3">
              <w:rPr>
                <w:color w:val="000000" w:themeColor="text1"/>
              </w:rPr>
              <w:t xml:space="preserve"> Hochschule Ingolstadt)</w:t>
            </w:r>
            <w:r>
              <w:rPr>
                <w:color w:val="000000" w:themeColor="text1"/>
              </w:rPr>
              <w:t xml:space="preserve">, </w:t>
            </w:r>
            <w:r w:rsidRPr="00E96FC3">
              <w:rPr>
                <w:color w:val="000000" w:themeColor="text1"/>
              </w:rPr>
              <w:t>Q. Delooz (Halmstad University)</w:t>
            </w:r>
          </w:p>
        </w:tc>
      </w:tr>
      <w:tr w:rsidR="00F36185" w14:paraId="30125C11" w14:textId="77777777"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14:paraId="0878C0C0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2" w:type="dxa"/>
            <w:gridSpan w:val="14"/>
            <w:tcBorders>
              <w:top w:val="single" w:sz="4" w:space="0" w:color="000000"/>
              <w:right w:val="single" w:sz="4" w:space="0" w:color="000000"/>
            </w:tcBorders>
          </w:tcPr>
          <w:p w14:paraId="1B874943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textAlignment w:val="auto"/>
              <w:rPr>
                <w:color w:val="000000"/>
              </w:rPr>
            </w:pPr>
          </w:p>
        </w:tc>
      </w:tr>
      <w:tr w:rsidR="00F36185" w14:paraId="11015FF7" w14:textId="77777777"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62D204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B520" w14:textId="22BBAF6B" w:rsidR="00F36185" w:rsidRDefault="0044729E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textAlignment w:val="auto"/>
              <w:rPr>
                <w:color w:val="000000"/>
              </w:rPr>
            </w:pPr>
            <w:r w:rsidRPr="0044729E">
              <w:rPr>
                <w:color w:val="000000"/>
              </w:rPr>
              <w:t>REN/ITS-00358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0746604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>Submission date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75AE" w14:textId="3FFA68DB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20.0</w:t>
            </w:r>
            <w:r w:rsidR="004538B1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.202</w:t>
            </w:r>
            <w:r w:rsidR="009942A5">
              <w:rPr>
                <w:i/>
                <w:color w:val="000000"/>
              </w:rPr>
              <w:t>2</w:t>
            </w:r>
          </w:p>
        </w:tc>
      </w:tr>
      <w:tr w:rsidR="00F36185" w14:paraId="0583AA86" w14:textId="77777777"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CB52B4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CAA3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DDAA3CF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>Approval date</w:t>
            </w:r>
          </w:p>
        </w:tc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18D0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F36185" w14:paraId="11AA1062" w14:textId="77777777">
        <w:trPr>
          <w:cantSplit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318AAF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114D" w14:textId="5074F8A9" w:rsidR="00F36185" w:rsidRDefault="004538B1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0E7E7385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5FCE" w14:textId="141C18A1" w:rsidR="00F36185" w:rsidRDefault="005A08F9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C214F0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2C112189" w14:textId="77777777"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14:paraId="4443473C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</w:tcPr>
          <w:p w14:paraId="64109526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Use </w:t>
            </w:r>
            <w:r>
              <w:rPr>
                <w:b/>
                <w:color w:val="000000"/>
                <w:sz w:val="18"/>
              </w:rPr>
              <w:t>one</w:t>
            </w:r>
            <w:r>
              <w:rPr>
                <w:color w:val="000000"/>
                <w:sz w:val="18"/>
              </w:rPr>
              <w:t xml:space="preserve"> of the following categories:</w:t>
            </w:r>
            <w:r>
              <w:rPr>
                <w:b/>
                <w:color w:val="000000"/>
                <w:sz w:val="18"/>
              </w:rPr>
              <w:br/>
            </w:r>
            <w:proofErr w:type="gramStart"/>
            <w:r>
              <w:rPr>
                <w:b/>
                <w:color w:val="000000"/>
                <w:sz w:val="18"/>
              </w:rPr>
              <w:t>F</w:t>
            </w:r>
            <w:r>
              <w:rPr>
                <w:color w:val="000000"/>
                <w:sz w:val="18"/>
              </w:rPr>
              <w:t xml:space="preserve">  (</w:t>
            </w:r>
            <w:proofErr w:type="gramEnd"/>
            <w:r>
              <w:rPr>
                <w:color w:val="000000"/>
                <w:sz w:val="18"/>
              </w:rPr>
              <w:t>correction)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(correction in an earlier release)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B</w:t>
            </w:r>
            <w:r>
              <w:rPr>
                <w:color w:val="000000"/>
                <w:sz w:val="18"/>
              </w:rPr>
              <w:t xml:space="preserve">  (addition of feature) 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C</w:t>
            </w:r>
            <w:r>
              <w:rPr>
                <w:color w:val="000000"/>
                <w:sz w:val="18"/>
              </w:rPr>
              <w:t xml:space="preserve">  (functional modification of feature)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D</w:t>
            </w:r>
            <w:r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000000"/>
            </w:tcBorders>
          </w:tcPr>
          <w:p w14:paraId="6B36B02A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2C5B98A4" w14:textId="77777777"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14:paraId="28405C5D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2" w:type="dxa"/>
            <w:gridSpan w:val="14"/>
            <w:tcBorders>
              <w:right w:val="single" w:sz="4" w:space="0" w:color="000000"/>
            </w:tcBorders>
          </w:tcPr>
          <w:p w14:paraId="48241C39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547A443B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0FB8E90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12FC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IS_NEIGHBOUR flag is never reset </w:t>
            </w:r>
            <w:proofErr w:type="gramStart"/>
            <w:r>
              <w:rPr>
                <w:color w:val="000000"/>
              </w:rPr>
              <w:t>to</w:t>
            </w:r>
            <w:proofErr w:type="gramEnd"/>
            <w:r>
              <w:rPr>
                <w:color w:val="000000"/>
              </w:rPr>
              <w:t xml:space="preserve"> FALSE</w:t>
            </w:r>
          </w:p>
        </w:tc>
      </w:tr>
      <w:tr w:rsidR="00F36185" w14:paraId="7BB2F6BF" w14:textId="77777777"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14:paraId="719880D8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14:paraId="0293D084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2A7344F4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B0F055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A97E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LocTEs</w:t>
            </w:r>
            <w:proofErr w:type="spellEnd"/>
            <w:r>
              <w:rPr>
                <w:color w:val="000000"/>
              </w:rPr>
              <w:t xml:space="preserve"> can be erroneously considered as direct neighbours and thus adversely affect packet handling and forwarding algorithms</w:t>
            </w:r>
          </w:p>
        </w:tc>
      </w:tr>
      <w:tr w:rsidR="00F36185" w14:paraId="18E27903" w14:textId="77777777"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14:paraId="232919FC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14:paraId="7AD6AE1D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05B83C62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3491FE9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13D8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Turn IS_NEIGHBOUR flag into a soft-state attribute</w:t>
            </w:r>
          </w:p>
        </w:tc>
      </w:tr>
      <w:tr w:rsidR="00F36185" w14:paraId="4D021ED1" w14:textId="77777777"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14:paraId="07F13932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F27A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17BC82E4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565125D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5CD6" w14:textId="28282B91" w:rsidR="00F36185" w:rsidRDefault="004538B1" w:rsidP="005E72E0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</w:pPr>
            <w:r>
              <w:t>8.1.2</w:t>
            </w:r>
            <w:r w:rsidR="005E72E0">
              <w:t>, Annex H</w:t>
            </w:r>
          </w:p>
        </w:tc>
      </w:tr>
      <w:tr w:rsidR="00F36185" w14:paraId="7DA9D899" w14:textId="77777777"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14:paraId="35F63620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4689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63F338FD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7E755D2" w14:textId="3B73D6C4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Change Requests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D45D64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E0F81CB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7441AFB6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DE2B0A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CC0A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7851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1B5BBD61" w14:textId="77777777"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14:paraId="16FED5BA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F6BE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4A13A9C7" w14:textId="77777777"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7CEA5C" w14:textId="77777777" w:rsidR="00F36185" w:rsidRDefault="00E96FC3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A723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F36185" w14:paraId="20D537B3" w14:textId="77777777"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F651CBE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A2FB" w14:textId="77777777" w:rsidR="00F36185" w:rsidRDefault="00F36185">
            <w:pPr>
              <w:widowControl w:val="0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2EC69091" w14:textId="77777777" w:rsidR="00F36185" w:rsidRDefault="00E96FC3">
      <w:r>
        <w:br w:type="page"/>
      </w:r>
    </w:p>
    <w:p w14:paraId="56D49C2E" w14:textId="77777777" w:rsidR="00F36185" w:rsidRDefault="00E96FC3">
      <w:pPr>
        <w:pStyle w:val="Heading2"/>
      </w:pPr>
      <w:r>
        <w:lastRenderedPageBreak/>
        <w:t>Problem description</w:t>
      </w:r>
    </w:p>
    <w:p w14:paraId="357883E0" w14:textId="77777777" w:rsidR="00F36185" w:rsidRDefault="00E96FC3">
      <w:pPr>
        <w:tabs>
          <w:tab w:val="clear" w:pos="1418"/>
          <w:tab w:val="clear" w:pos="4678"/>
          <w:tab w:val="clear" w:pos="5954"/>
          <w:tab w:val="clear" w:pos="7088"/>
        </w:tabs>
        <w:overflowPunct/>
        <w:spacing w:after="160" w:line="259" w:lineRule="auto"/>
        <w:jc w:val="left"/>
        <w:textAlignment w:val="auto"/>
      </w:pPr>
      <w:r>
        <w:t xml:space="preserve">During packet handling (section 10.3), the IS_NEIGHBOUR flag is never set to FALSE for an already existing </w:t>
      </w:r>
      <w:proofErr w:type="spellStart"/>
      <w:r>
        <w:t>LocTE</w:t>
      </w:r>
      <w:proofErr w:type="spellEnd"/>
      <w:r>
        <w:t xml:space="preserve">. </w:t>
      </w:r>
      <w:proofErr w:type="gramStart"/>
      <w:r>
        <w:t>As long as</w:t>
      </w:r>
      <w:proofErr w:type="gramEnd"/>
      <w:r>
        <w:t xml:space="preserve"> a </w:t>
      </w:r>
      <w:proofErr w:type="spellStart"/>
      <w:r>
        <w:t>LocTE</w:t>
      </w:r>
      <w:proofErr w:type="spellEnd"/>
      <w:r>
        <w:t xml:space="preserve"> remains valid (see </w:t>
      </w:r>
      <w:proofErr w:type="spellStart"/>
      <w:r>
        <w:rPr>
          <w:i/>
          <w:iCs/>
        </w:rPr>
        <w:t>itsGnLifetimeLocTE</w:t>
      </w:r>
      <w:proofErr w:type="spellEnd"/>
      <w:r>
        <w:t xml:space="preserve">), a station remains marked as direct neighbour if it has been within radio range once. </w:t>
      </w:r>
      <w:proofErr w:type="spellStart"/>
      <w:r>
        <w:t>LocTE</w:t>
      </w:r>
      <w:proofErr w:type="spellEnd"/>
      <w:r>
        <w:t xml:space="preserve"> updates may continuously extend the entry’s lifetime even if the station’s packets are only received indirectly via forwarders. Thus, a </w:t>
      </w:r>
      <w:proofErr w:type="spellStart"/>
      <w:r>
        <w:t>LocTE</w:t>
      </w:r>
      <w:proofErr w:type="spellEnd"/>
      <w:r>
        <w:t xml:space="preserve"> belonging to a moving-away station may be kept with IS_NEIGHBOUR set for a long period. Any operation evaluating IS_NEIGHBOUR may thus be flawed.</w:t>
      </w:r>
    </w:p>
    <w:p w14:paraId="6B68092E" w14:textId="77777777" w:rsidR="00F36185" w:rsidRDefault="00E96FC3">
      <w:pPr>
        <w:pStyle w:val="Heading2"/>
      </w:pPr>
      <w:r>
        <w:t>Proposed change</w:t>
      </w:r>
    </w:p>
    <w:p w14:paraId="11351DA1" w14:textId="4FFFE836" w:rsidR="00F36185" w:rsidRDefault="00E96FC3">
      <w:r>
        <w:t>The IS_NEIGHBOUR flag itself shall become soft</w:t>
      </w:r>
      <w:r w:rsidR="008D6279">
        <w:t xml:space="preserve"> </w:t>
      </w:r>
      <w:r>
        <w:t>state, i.e.</w:t>
      </w:r>
      <w:r w:rsidR="008D6279">
        <w:t>,</w:t>
      </w:r>
      <w:r>
        <w:t xml:space="preserve"> reset to FALSE if it has not been set to TRUE for a while.</w:t>
      </w:r>
    </w:p>
    <w:p w14:paraId="3DBE5CF7" w14:textId="77777777" w:rsidR="00F36185" w:rsidRDefault="00F36185"/>
    <w:p w14:paraId="4B014167" w14:textId="3194D4F5" w:rsidR="00F36185" w:rsidRDefault="00E96FC3">
      <w:pPr>
        <w:numPr>
          <w:ilvl w:val="0"/>
          <w:numId w:val="2"/>
        </w:numPr>
      </w:pPr>
      <w:r>
        <w:t>In section 8.1.2, add to the description of the IS_NEIGHBOUR flag: “The flag is soft-state, i.e.</w:t>
      </w:r>
      <w:r w:rsidR="00A23AB3">
        <w:t>,</w:t>
      </w:r>
      <w:r>
        <w:t xml:space="preserve"> falls back to FALSE if not set to TRUE again for a duration of </w:t>
      </w:r>
      <w:proofErr w:type="spellStart"/>
      <w:r>
        <w:rPr>
          <w:i/>
          <w:iCs/>
        </w:rPr>
        <w:t>itsGnNeighbourFlagExpiry</w:t>
      </w:r>
      <w:proofErr w:type="spellEnd"/>
      <w:r>
        <w:t>.”</w:t>
      </w:r>
    </w:p>
    <w:p w14:paraId="0A36E5D0" w14:textId="3BD20A0B" w:rsidR="00F36185" w:rsidRDefault="00E96FC3">
      <w:pPr>
        <w:numPr>
          <w:ilvl w:val="0"/>
          <w:numId w:val="2"/>
        </w:numPr>
      </w:pPr>
      <w:r>
        <w:t xml:space="preserve">Add the novel protocol constant </w:t>
      </w:r>
      <w:proofErr w:type="spellStart"/>
      <w:r>
        <w:rPr>
          <w:i/>
          <w:iCs/>
        </w:rPr>
        <w:t>itsGnNeighbourFlagExpiry</w:t>
      </w:r>
      <w:proofErr w:type="spellEnd"/>
      <w:r>
        <w:t xml:space="preserve"> to Annex H. A reasonable default duration is </w:t>
      </w:r>
      <w:proofErr w:type="spellStart"/>
      <w:r>
        <w:rPr>
          <w:i/>
          <w:iCs/>
        </w:rPr>
        <w:t>itsGnBeaconServiceRetransmitTimer</w:t>
      </w:r>
      <w:proofErr w:type="spellEnd"/>
      <w:r>
        <w:t xml:space="preserve"> + </w:t>
      </w:r>
      <w:proofErr w:type="spellStart"/>
      <w:r>
        <w:rPr>
          <w:i/>
          <w:iCs/>
        </w:rPr>
        <w:t>itsGnBeaconServiceMaxJitter</w:t>
      </w:r>
      <w:proofErr w:type="spellEnd"/>
      <w:r>
        <w:t xml:space="preserve"> (= 3.75s).</w:t>
      </w:r>
    </w:p>
    <w:p w14:paraId="03D81F84" w14:textId="153DC46D" w:rsidR="00C907CF" w:rsidRDefault="00C907CF" w:rsidP="00C907CF"/>
    <w:p w14:paraId="7DA54949" w14:textId="05BBACE6" w:rsidR="00C907CF" w:rsidRDefault="00C907CF" w:rsidP="00C907CF">
      <w:pPr>
        <w:pStyle w:val="Heading2"/>
      </w:pPr>
      <w:r>
        <w:t>Backward compatibility</w:t>
      </w:r>
    </w:p>
    <w:p w14:paraId="31E26251" w14:textId="3A69522F" w:rsidR="00B630D9" w:rsidRDefault="001B16BC" w:rsidP="00052B97">
      <w:pPr>
        <w:numPr>
          <w:ilvl w:val="0"/>
          <w:numId w:val="4"/>
        </w:numPr>
        <w:jc w:val="left"/>
      </w:pPr>
      <w:r>
        <w:t xml:space="preserve">Q: What is the impact if a station does not implement this functionality, i.e., </w:t>
      </w:r>
      <w:r w:rsidR="00B630D9">
        <w:t>the IS</w:t>
      </w:r>
      <w:r>
        <w:t xml:space="preserve">_NEIGHBOR </w:t>
      </w:r>
      <w:r w:rsidR="00B630D9">
        <w:t>Flag is</w:t>
      </w:r>
      <w:r>
        <w:t xml:space="preserve"> not reset? What would be the consequences and which </w:t>
      </w:r>
      <w:r w:rsidR="00B630D9">
        <w:t>implications does</w:t>
      </w:r>
      <w:r>
        <w:t xml:space="preserve"> it have?</w:t>
      </w:r>
      <w:r w:rsidR="00052B97">
        <w:br/>
      </w:r>
      <w:r>
        <w:br/>
        <w:t xml:space="preserve">A:  In this case this station considers other stations as </w:t>
      </w:r>
      <w:r w:rsidR="00B630D9">
        <w:t>neighbours</w:t>
      </w:r>
      <w:r>
        <w:t>, i.e.</w:t>
      </w:r>
      <w:r w:rsidR="00B630D9">
        <w:t>,</w:t>
      </w:r>
      <w:r>
        <w:t xml:space="preserve"> being in direct communication range</w:t>
      </w:r>
      <w:r w:rsidR="00B630D9">
        <w:t xml:space="preserve"> even though they are already (considerably) out of range.  This wrong </w:t>
      </w:r>
      <w:proofErr w:type="spellStart"/>
      <w:r w:rsidR="00B630D9">
        <w:t>behavior</w:t>
      </w:r>
      <w:proofErr w:type="spellEnd"/>
      <w:r w:rsidR="00B630D9">
        <w:t xml:space="preserve"> effects all forwarding algorithms that evaluate/make us of the IS_NEIGHBOR flag.</w:t>
      </w:r>
      <w:r>
        <w:br/>
      </w:r>
    </w:p>
    <w:p w14:paraId="19CCC2CA" w14:textId="179D6D1B" w:rsidR="00023833" w:rsidRDefault="00052B97" w:rsidP="00052B97">
      <w:pPr>
        <w:numPr>
          <w:ilvl w:val="0"/>
          <w:numId w:val="4"/>
        </w:numPr>
        <w:jc w:val="left"/>
      </w:pPr>
      <w:r>
        <w:t xml:space="preserve">Q: </w:t>
      </w:r>
      <w:r w:rsidR="00B630D9">
        <w:t>What are the effects if stations with two different implementations exist</w:t>
      </w:r>
      <w:r w:rsidR="00023833">
        <w:t xml:space="preserve">, </w:t>
      </w:r>
      <w:proofErr w:type="gramStart"/>
      <w:r w:rsidR="00023833">
        <w:t>i.e.</w:t>
      </w:r>
      <w:proofErr w:type="gramEnd"/>
      <w:r w:rsidR="00023833">
        <w:t xml:space="preserve"> one resets the </w:t>
      </w:r>
      <w:r w:rsidR="00C907CF">
        <w:t xml:space="preserve">IS_NEIGHBOR Flag </w:t>
      </w:r>
      <w:r w:rsidR="00023833">
        <w:t>and the other does not?</w:t>
      </w:r>
      <w:r>
        <w:br/>
      </w:r>
      <w:r>
        <w:br/>
        <w:t xml:space="preserve">A: </w:t>
      </w:r>
      <w:r w:rsidR="00023833">
        <w:t xml:space="preserve">In this case, the </w:t>
      </w:r>
      <w:r w:rsidR="00C907CF">
        <w:t>"</w:t>
      </w:r>
      <w:r w:rsidR="00023833">
        <w:t>l</w:t>
      </w:r>
      <w:r w:rsidR="00C907CF">
        <w:t xml:space="preserve">egacy </w:t>
      </w:r>
      <w:r w:rsidR="00023833">
        <w:t>s</w:t>
      </w:r>
      <w:r w:rsidR="00C907CF">
        <w:t xml:space="preserve">tations" </w:t>
      </w:r>
      <w:r w:rsidR="00023833">
        <w:t xml:space="preserve">in some situations will make wrong forwarding decisions. A problem with two different implementations is not seen. The forwarding gets better with a growing number of stations with </w:t>
      </w:r>
      <w:r w:rsidR="008D6279">
        <w:t xml:space="preserve">correct implementation of </w:t>
      </w:r>
      <w:r w:rsidR="00023833">
        <w:t xml:space="preserve">soft state IS_NEIGHBOUR. </w:t>
      </w:r>
    </w:p>
    <w:p w14:paraId="0D6F6194" w14:textId="511230F2" w:rsidR="005A08F9" w:rsidRDefault="005A08F9">
      <w:pPr>
        <w:tabs>
          <w:tab w:val="clear" w:pos="1418"/>
          <w:tab w:val="clear" w:pos="4678"/>
          <w:tab w:val="clear" w:pos="5954"/>
          <w:tab w:val="clear" w:pos="7088"/>
        </w:tabs>
        <w:overflowPunct/>
        <w:jc w:val="left"/>
        <w:textAlignment w:val="auto"/>
      </w:pPr>
      <w:r>
        <w:br w:type="page"/>
      </w:r>
    </w:p>
    <w:p w14:paraId="5F620F90" w14:textId="77777777" w:rsidR="00447D69" w:rsidRPr="00447D69" w:rsidRDefault="00447D69" w:rsidP="00447D69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uppressAutoHyphens w:val="0"/>
        <w:autoSpaceDE w:val="0"/>
        <w:autoSpaceDN w:val="0"/>
        <w:adjustRightInd w:val="0"/>
        <w:spacing w:before="120" w:after="180"/>
        <w:ind w:left="1134" w:hanging="1134"/>
        <w:jc w:val="left"/>
        <w:outlineLvl w:val="2"/>
        <w:rPr>
          <w:sz w:val="28"/>
        </w:rPr>
      </w:pPr>
      <w:r w:rsidRPr="00447D69">
        <w:rPr>
          <w:sz w:val="28"/>
        </w:rPr>
        <w:lastRenderedPageBreak/>
        <w:t>8.1.2</w:t>
      </w:r>
      <w:r w:rsidRPr="00447D69">
        <w:rPr>
          <w:sz w:val="28"/>
        </w:rPr>
        <w:tab/>
        <w:t xml:space="preserve">Minimum data elements of a </w:t>
      </w:r>
      <w:r w:rsidRPr="00447D69">
        <w:rPr>
          <w:i/>
          <w:sz w:val="28"/>
        </w:rPr>
        <w:t>Location Table Entry</w:t>
      </w:r>
    </w:p>
    <w:p w14:paraId="4FFC0019" w14:textId="77777777" w:rsidR="00447D69" w:rsidRPr="00447D69" w:rsidRDefault="00447D69" w:rsidP="00447D69">
      <w:pPr>
        <w:tabs>
          <w:tab w:val="clear" w:pos="1418"/>
          <w:tab w:val="clear" w:pos="4678"/>
          <w:tab w:val="clear" w:pos="5954"/>
          <w:tab w:val="clear" w:pos="7088"/>
        </w:tabs>
        <w:suppressAutoHyphens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</w:rPr>
      </w:pPr>
      <w:r w:rsidRPr="00447D69">
        <w:rPr>
          <w:rFonts w:ascii="Times New Roman" w:hAnsi="Times New Roman"/>
        </w:rPr>
        <w:t xml:space="preserve">A </w:t>
      </w:r>
      <w:r w:rsidRPr="00447D69">
        <w:rPr>
          <w:rFonts w:ascii="Times New Roman" w:hAnsi="Times New Roman"/>
          <w:i/>
        </w:rPr>
        <w:t>Location Table Entry</w:t>
      </w:r>
      <w:r w:rsidRPr="00447D69">
        <w:rPr>
          <w:rFonts w:ascii="Times New Roman" w:hAnsi="Times New Roman"/>
        </w:rPr>
        <w:t xml:space="preserve"> (</w:t>
      </w:r>
      <w:proofErr w:type="spellStart"/>
      <w:r w:rsidRPr="00447D69">
        <w:rPr>
          <w:rFonts w:ascii="Times New Roman" w:hAnsi="Times New Roman"/>
        </w:rPr>
        <w:t>LocTE</w:t>
      </w:r>
      <w:proofErr w:type="spellEnd"/>
      <w:r w:rsidRPr="00447D69">
        <w:rPr>
          <w:rFonts w:ascii="Times New Roman" w:hAnsi="Times New Roman"/>
        </w:rPr>
        <w:t>) shall contain at least the following data elements:</w:t>
      </w:r>
    </w:p>
    <w:p w14:paraId="119C916E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proofErr w:type="spellStart"/>
      <w:r w:rsidRPr="00B177A6">
        <w:rPr>
          <w:rFonts w:ascii="Times New Roman" w:hAnsi="Times New Roman"/>
        </w:rPr>
        <w:t>GeoNetwork</w:t>
      </w:r>
      <w:proofErr w:type="spellEnd"/>
      <w:r w:rsidRPr="00B177A6">
        <w:rPr>
          <w:rFonts w:ascii="Times New Roman" w:hAnsi="Times New Roman"/>
        </w:rPr>
        <w:t xml:space="preserve"> address of the ITS-S </w:t>
      </w:r>
      <w:r w:rsidRPr="00B177A6">
        <w:rPr>
          <w:rFonts w:ascii="Times New Roman" w:hAnsi="Times New Roman"/>
          <w:i/>
        </w:rPr>
        <w:fldChar w:fldCharType="begin"/>
      </w:r>
      <w:r w:rsidRPr="00B177A6">
        <w:rPr>
          <w:rFonts w:ascii="Times New Roman" w:hAnsi="Times New Roman"/>
          <w:i/>
        </w:rPr>
        <w:instrText xml:space="preserve"> REF sym_GN_Addr \h  \* MERGEFORMAT </w:instrText>
      </w:r>
      <w:r w:rsidRPr="00B177A6">
        <w:rPr>
          <w:rFonts w:ascii="Times New Roman" w:hAnsi="Times New Roman"/>
          <w:i/>
        </w:rPr>
      </w:r>
      <w:r w:rsidRPr="00B177A6">
        <w:rPr>
          <w:rFonts w:ascii="Times New Roman" w:hAnsi="Times New Roman"/>
          <w:i/>
        </w:rPr>
        <w:fldChar w:fldCharType="separate"/>
      </w:r>
      <w:r w:rsidRPr="00B177A6">
        <w:rPr>
          <w:rFonts w:ascii="Times New Roman" w:hAnsi="Times New Roman"/>
          <w:i/>
        </w:rPr>
        <w:t>GN_ADDR</w:t>
      </w:r>
      <w:r w:rsidRPr="00B177A6">
        <w:rPr>
          <w:rFonts w:ascii="Times New Roman" w:hAnsi="Times New Roman"/>
          <w:i/>
        </w:rPr>
        <w:fldChar w:fldCharType="end"/>
      </w:r>
      <w:r w:rsidRPr="00B177A6">
        <w:rPr>
          <w:rFonts w:ascii="Times New Roman" w:hAnsi="Times New Roman"/>
        </w:rPr>
        <w:t>.</w:t>
      </w:r>
    </w:p>
    <w:p w14:paraId="3E83F457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LL address of the ITS-S </w:t>
      </w:r>
      <w:r w:rsidRPr="00B177A6">
        <w:rPr>
          <w:rFonts w:ascii="Times New Roman" w:hAnsi="Times New Roman"/>
          <w:i/>
        </w:rPr>
        <w:fldChar w:fldCharType="begin"/>
      </w:r>
      <w:r w:rsidRPr="00B177A6">
        <w:rPr>
          <w:rFonts w:ascii="Times New Roman" w:hAnsi="Times New Roman"/>
          <w:i/>
        </w:rPr>
        <w:instrText xml:space="preserve"> REF sym_LL_Addr \h  \* MERGEFORMAT </w:instrText>
      </w:r>
      <w:r w:rsidRPr="00B177A6">
        <w:rPr>
          <w:rFonts w:ascii="Times New Roman" w:hAnsi="Times New Roman"/>
          <w:i/>
        </w:rPr>
      </w:r>
      <w:r w:rsidRPr="00B177A6">
        <w:rPr>
          <w:rFonts w:ascii="Times New Roman" w:hAnsi="Times New Roman"/>
          <w:i/>
        </w:rPr>
        <w:fldChar w:fldCharType="separate"/>
      </w:r>
      <w:r w:rsidRPr="00B177A6">
        <w:rPr>
          <w:rFonts w:ascii="Times New Roman" w:hAnsi="Times New Roman"/>
          <w:i/>
          <w:iCs/>
        </w:rPr>
        <w:t>LL_ADDR</w:t>
      </w:r>
      <w:r w:rsidRPr="00B177A6">
        <w:rPr>
          <w:rFonts w:ascii="Times New Roman" w:hAnsi="Times New Roman"/>
          <w:i/>
        </w:rPr>
        <w:fldChar w:fldCharType="end"/>
      </w:r>
      <w:r w:rsidRPr="00B177A6">
        <w:rPr>
          <w:rFonts w:ascii="Times New Roman" w:hAnsi="Times New Roman"/>
        </w:rPr>
        <w:t>.</w:t>
      </w:r>
    </w:p>
    <w:p w14:paraId="67417D1A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>Type of the ITS-S (</w:t>
      </w:r>
      <w:proofErr w:type="gramStart"/>
      <w:r w:rsidRPr="00B177A6">
        <w:rPr>
          <w:rFonts w:ascii="Times New Roman" w:hAnsi="Times New Roman"/>
        </w:rPr>
        <w:t>e.g.</w:t>
      </w:r>
      <w:proofErr w:type="gramEnd"/>
      <w:r w:rsidRPr="00B177A6">
        <w:rPr>
          <w:rFonts w:ascii="Times New Roman" w:hAnsi="Times New Roman"/>
        </w:rPr>
        <w:t xml:space="preserve"> vehicle ITS-S, roadside ITS-S).</w:t>
      </w:r>
    </w:p>
    <w:p w14:paraId="566943EF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>Version of the GeoNetworking protocol used by the ITS-S.</w:t>
      </w:r>
    </w:p>
    <w:p w14:paraId="1F5FFA79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Position vector </w:t>
      </w:r>
      <w:r w:rsidRPr="00B177A6">
        <w:rPr>
          <w:rFonts w:ascii="Times New Roman" w:hAnsi="Times New Roman"/>
          <w:i/>
        </w:rPr>
        <w:t>PV</w:t>
      </w:r>
      <w:r w:rsidRPr="00B177A6">
        <w:rPr>
          <w:rFonts w:ascii="Times New Roman" w:hAnsi="Times New Roman"/>
        </w:rPr>
        <w:t xml:space="preserve">, </w:t>
      </w:r>
      <w:proofErr w:type="gramStart"/>
      <w:r w:rsidRPr="00B177A6">
        <w:rPr>
          <w:rFonts w:ascii="Times New Roman" w:hAnsi="Times New Roman"/>
        </w:rPr>
        <w:t>i.e.</w:t>
      </w:r>
      <w:proofErr w:type="gramEnd"/>
      <w:r w:rsidRPr="00B177A6">
        <w:rPr>
          <w:rFonts w:ascii="Times New Roman" w:hAnsi="Times New Roman"/>
        </w:rPr>
        <w:t xml:space="preserve"> </w:t>
      </w:r>
      <w:r w:rsidRPr="00B177A6">
        <w:rPr>
          <w:rFonts w:ascii="Times New Roman" w:hAnsi="Times New Roman"/>
          <w:i/>
        </w:rPr>
        <w:t>Long Position Vector</w:t>
      </w:r>
      <w:r w:rsidRPr="00B177A6">
        <w:rPr>
          <w:rFonts w:ascii="Times New Roman" w:hAnsi="Times New Roman"/>
        </w:rPr>
        <w:t xml:space="preserve"> </w:t>
      </w:r>
      <w:r w:rsidRPr="00B177A6">
        <w:rPr>
          <w:rFonts w:ascii="Times New Roman" w:hAnsi="Times New Roman"/>
          <w:i/>
        </w:rPr>
        <w:t>LPV</w:t>
      </w:r>
      <w:r w:rsidRPr="00B177A6">
        <w:rPr>
          <w:rFonts w:ascii="Times New Roman" w:hAnsi="Times New Roman"/>
        </w:rPr>
        <w:t xml:space="preserve"> (clause </w:t>
      </w:r>
      <w:r w:rsidRPr="00B177A6">
        <w:rPr>
          <w:rFonts w:ascii="Times New Roman" w:hAnsi="Times New Roman"/>
        </w:rPr>
        <w:fldChar w:fldCharType="begin"/>
      </w:r>
      <w:r w:rsidRPr="00B177A6">
        <w:rPr>
          <w:rFonts w:ascii="Times New Roman" w:hAnsi="Times New Roman"/>
        </w:rPr>
        <w:instrText xml:space="preserve"> REF clause_position_vector_long \h  \* MERGEFORMAT </w:instrText>
      </w:r>
      <w:r w:rsidRPr="00B177A6">
        <w:rPr>
          <w:rFonts w:ascii="Times New Roman" w:hAnsi="Times New Roman"/>
        </w:rPr>
      </w:r>
      <w:r w:rsidRPr="00B177A6">
        <w:rPr>
          <w:rFonts w:ascii="Times New Roman" w:hAnsi="Times New Roman"/>
        </w:rPr>
        <w:fldChar w:fldCharType="separate"/>
      </w:r>
      <w:r w:rsidRPr="00B177A6">
        <w:rPr>
          <w:rFonts w:ascii="Times New Roman" w:hAnsi="Times New Roman"/>
        </w:rPr>
        <w:t>9.5.2</w:t>
      </w:r>
      <w:r w:rsidRPr="00B177A6">
        <w:rPr>
          <w:rFonts w:ascii="Times New Roman" w:hAnsi="Times New Roman"/>
        </w:rPr>
        <w:fldChar w:fldCharType="end"/>
      </w:r>
      <w:r w:rsidRPr="00B177A6">
        <w:rPr>
          <w:rFonts w:ascii="Times New Roman" w:hAnsi="Times New Roman"/>
        </w:rPr>
        <w:t>), of the ITS-S, comprised of:</w:t>
      </w:r>
    </w:p>
    <w:p w14:paraId="4018B4D8" w14:textId="77777777" w:rsidR="00447D69" w:rsidRPr="00B177A6" w:rsidRDefault="00447D69" w:rsidP="00B177A6">
      <w:pPr>
        <w:pStyle w:val="ListParagraph"/>
        <w:numPr>
          <w:ilvl w:val="1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1303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Geographical position </w:t>
      </w:r>
      <w:r w:rsidRPr="00B177A6">
        <w:rPr>
          <w:rFonts w:ascii="Times New Roman" w:hAnsi="Times New Roman"/>
          <w:i/>
        </w:rPr>
        <w:t>POS(GN_ADDR</w:t>
      </w:r>
      <w:proofErr w:type="gramStart"/>
      <w:r w:rsidRPr="00B177A6">
        <w:rPr>
          <w:rFonts w:ascii="Times New Roman" w:hAnsi="Times New Roman"/>
          <w:i/>
        </w:rPr>
        <w:t>)</w:t>
      </w:r>
      <w:r w:rsidRPr="00B177A6">
        <w:rPr>
          <w:rFonts w:ascii="Times New Roman" w:hAnsi="Times New Roman"/>
        </w:rPr>
        <w:t>;</w:t>
      </w:r>
      <w:proofErr w:type="gramEnd"/>
    </w:p>
    <w:p w14:paraId="0EDEA7DA" w14:textId="77777777" w:rsidR="00447D69" w:rsidRPr="00B177A6" w:rsidRDefault="00447D69" w:rsidP="00B177A6">
      <w:pPr>
        <w:pStyle w:val="ListParagraph"/>
        <w:numPr>
          <w:ilvl w:val="1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1303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Speed </w:t>
      </w:r>
      <w:r w:rsidRPr="00B177A6">
        <w:rPr>
          <w:rFonts w:ascii="Times New Roman" w:hAnsi="Times New Roman"/>
          <w:i/>
        </w:rPr>
        <w:t>S(GN_ADDR</w:t>
      </w:r>
      <w:proofErr w:type="gramStart"/>
      <w:r w:rsidRPr="00B177A6">
        <w:rPr>
          <w:rFonts w:ascii="Times New Roman" w:hAnsi="Times New Roman"/>
          <w:i/>
        </w:rPr>
        <w:t>)</w:t>
      </w:r>
      <w:r w:rsidRPr="00B177A6">
        <w:rPr>
          <w:rFonts w:ascii="Times New Roman" w:hAnsi="Times New Roman"/>
        </w:rPr>
        <w:t>;</w:t>
      </w:r>
      <w:proofErr w:type="gramEnd"/>
    </w:p>
    <w:p w14:paraId="0EDA0075" w14:textId="77777777" w:rsidR="00447D69" w:rsidRPr="00B177A6" w:rsidRDefault="00447D69" w:rsidP="00B177A6">
      <w:pPr>
        <w:pStyle w:val="ListParagraph"/>
        <w:numPr>
          <w:ilvl w:val="1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1303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Heading </w:t>
      </w:r>
      <w:r w:rsidRPr="00B177A6">
        <w:rPr>
          <w:rFonts w:ascii="Times New Roman" w:hAnsi="Times New Roman"/>
          <w:i/>
        </w:rPr>
        <w:t>H(GN_ADDR</w:t>
      </w:r>
      <w:proofErr w:type="gramStart"/>
      <w:r w:rsidRPr="00B177A6">
        <w:rPr>
          <w:rFonts w:ascii="Times New Roman" w:hAnsi="Times New Roman"/>
          <w:i/>
        </w:rPr>
        <w:t>)</w:t>
      </w:r>
      <w:r w:rsidRPr="00B177A6">
        <w:rPr>
          <w:rFonts w:ascii="Times New Roman" w:hAnsi="Times New Roman"/>
        </w:rPr>
        <w:t>;</w:t>
      </w:r>
      <w:proofErr w:type="gramEnd"/>
    </w:p>
    <w:p w14:paraId="5C504D10" w14:textId="77777777" w:rsidR="00447D69" w:rsidRPr="00B177A6" w:rsidRDefault="00447D69" w:rsidP="00B177A6">
      <w:pPr>
        <w:pStyle w:val="ListParagraph"/>
        <w:numPr>
          <w:ilvl w:val="1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1303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Timestamp of the geographical position </w:t>
      </w:r>
      <w:proofErr w:type="gramStart"/>
      <w:r w:rsidRPr="00B177A6">
        <w:rPr>
          <w:rFonts w:ascii="Times New Roman" w:hAnsi="Times New Roman"/>
          <w:i/>
        </w:rPr>
        <w:t>TST(</w:t>
      </w:r>
      <w:proofErr w:type="gramEnd"/>
      <w:r w:rsidRPr="00B177A6">
        <w:rPr>
          <w:rFonts w:ascii="Times New Roman" w:hAnsi="Times New Roman"/>
          <w:i/>
        </w:rPr>
        <w:t>POS, GN_ADDR)</w:t>
      </w:r>
      <w:r w:rsidRPr="00B177A6">
        <w:rPr>
          <w:rFonts w:ascii="Times New Roman" w:hAnsi="Times New Roman"/>
        </w:rPr>
        <w:t>;</w:t>
      </w:r>
    </w:p>
    <w:p w14:paraId="0FA9405F" w14:textId="77777777" w:rsidR="00447D69" w:rsidRPr="00B177A6" w:rsidRDefault="00447D69" w:rsidP="00B177A6">
      <w:pPr>
        <w:pStyle w:val="ListParagraph"/>
        <w:numPr>
          <w:ilvl w:val="1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1303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Position accuracy indicator </w:t>
      </w:r>
      <w:proofErr w:type="gramStart"/>
      <w:r w:rsidRPr="00B177A6">
        <w:rPr>
          <w:rFonts w:ascii="Times New Roman" w:hAnsi="Times New Roman"/>
          <w:i/>
        </w:rPr>
        <w:t>PAI(</w:t>
      </w:r>
      <w:proofErr w:type="gramEnd"/>
      <w:r w:rsidRPr="00B177A6">
        <w:rPr>
          <w:rFonts w:ascii="Times New Roman" w:hAnsi="Times New Roman"/>
          <w:i/>
        </w:rPr>
        <w:t>POS, GN_ADDR).</w:t>
      </w:r>
    </w:p>
    <w:p w14:paraId="6B174304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Flag </w:t>
      </w:r>
      <w:r w:rsidRPr="00B177A6">
        <w:rPr>
          <w:rFonts w:ascii="Times New Roman" w:hAnsi="Times New Roman"/>
          <w:i/>
        </w:rPr>
        <w:t>LS_PENDING(GN_ADDR)</w:t>
      </w:r>
      <w:r w:rsidRPr="00B177A6">
        <w:rPr>
          <w:rFonts w:ascii="Times New Roman" w:hAnsi="Times New Roman"/>
        </w:rPr>
        <w:t>: Flag indicating that a Location Service (LS) (clause </w:t>
      </w:r>
      <w:r w:rsidRPr="00B177A6">
        <w:rPr>
          <w:rFonts w:ascii="Times New Roman" w:hAnsi="Times New Roman"/>
        </w:rPr>
        <w:fldChar w:fldCharType="begin"/>
      </w:r>
      <w:r w:rsidRPr="00B177A6">
        <w:rPr>
          <w:rFonts w:ascii="Times New Roman" w:hAnsi="Times New Roman"/>
        </w:rPr>
        <w:instrText xml:space="preserve"> REF clause_LS \h  \* MERGEFORMAT </w:instrText>
      </w:r>
      <w:r w:rsidRPr="00B177A6">
        <w:rPr>
          <w:rFonts w:ascii="Times New Roman" w:hAnsi="Times New Roman"/>
        </w:rPr>
      </w:r>
      <w:r w:rsidRPr="00B177A6">
        <w:rPr>
          <w:rFonts w:ascii="Times New Roman" w:hAnsi="Times New Roman"/>
        </w:rPr>
        <w:fldChar w:fldCharType="separate"/>
      </w:r>
      <w:r w:rsidRPr="00B177A6">
        <w:rPr>
          <w:rFonts w:ascii="Times New Roman" w:hAnsi="Times New Roman"/>
        </w:rPr>
        <w:t>10.2.4</w:t>
      </w:r>
      <w:r w:rsidRPr="00B177A6">
        <w:rPr>
          <w:rFonts w:ascii="Times New Roman" w:hAnsi="Times New Roman"/>
        </w:rPr>
        <w:fldChar w:fldCharType="end"/>
      </w:r>
      <w:r w:rsidRPr="00B177A6">
        <w:rPr>
          <w:rFonts w:ascii="Times New Roman" w:hAnsi="Times New Roman"/>
        </w:rPr>
        <w:t>) is in progress.</w:t>
      </w:r>
    </w:p>
    <w:p w14:paraId="7672EDBB" w14:textId="5095833E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Flag </w:t>
      </w:r>
      <w:r w:rsidRPr="00B177A6">
        <w:rPr>
          <w:rFonts w:ascii="Times New Roman" w:hAnsi="Times New Roman"/>
          <w:i/>
        </w:rPr>
        <w:t>IS_NEIGHBOUR(GN_ADDR)</w:t>
      </w:r>
      <w:r w:rsidRPr="00B177A6">
        <w:rPr>
          <w:rFonts w:ascii="Times New Roman" w:hAnsi="Times New Roman"/>
        </w:rPr>
        <w:t>:</w:t>
      </w:r>
      <w:r w:rsidRPr="00B177A6">
        <w:rPr>
          <w:rFonts w:ascii="Times New Roman" w:hAnsi="Times New Roman"/>
          <w:i/>
        </w:rPr>
        <w:t xml:space="preserve"> </w:t>
      </w:r>
      <w:r w:rsidRPr="00B177A6">
        <w:rPr>
          <w:rFonts w:ascii="Times New Roman" w:hAnsi="Times New Roman"/>
        </w:rPr>
        <w:t xml:space="preserve">Flag indicating that the </w:t>
      </w:r>
      <w:proofErr w:type="spellStart"/>
      <w:r w:rsidRPr="00B177A6">
        <w:rPr>
          <w:rFonts w:ascii="Times New Roman" w:hAnsi="Times New Roman"/>
        </w:rPr>
        <w:t>GeoAdhoc</w:t>
      </w:r>
      <w:proofErr w:type="spellEnd"/>
      <w:r w:rsidRPr="00B177A6">
        <w:rPr>
          <w:rFonts w:ascii="Times New Roman" w:hAnsi="Times New Roman"/>
        </w:rPr>
        <w:t xml:space="preserve"> router is in direct communication range, </w:t>
      </w:r>
      <w:proofErr w:type="gramStart"/>
      <w:r w:rsidRPr="00B177A6">
        <w:rPr>
          <w:rFonts w:ascii="Times New Roman" w:hAnsi="Times New Roman"/>
        </w:rPr>
        <w:t>i.e.</w:t>
      </w:r>
      <w:proofErr w:type="gramEnd"/>
      <w:r w:rsidRPr="00B177A6">
        <w:rPr>
          <w:rFonts w:ascii="Times New Roman" w:hAnsi="Times New Roman"/>
        </w:rPr>
        <w:t xml:space="preserve"> is a neighbour.</w:t>
      </w:r>
      <w:r w:rsidRPr="00B177A6">
        <w:rPr>
          <w:rFonts w:ascii="Times New Roman" w:hAnsi="Times New Roman"/>
        </w:rPr>
        <w:br/>
      </w:r>
      <w:r w:rsidRPr="00B177A6">
        <w:rPr>
          <w:rFonts w:ascii="Times New Roman" w:hAnsi="Times New Roman"/>
          <w:color w:val="FF0000"/>
        </w:rPr>
        <w:t xml:space="preserve">The flag is soft-state, i.e., falls back to FALSE if not set to TRUE again for a duration of </w:t>
      </w:r>
      <w:r w:rsidRPr="00B177A6">
        <w:rPr>
          <w:rFonts w:ascii="Times New Roman" w:hAnsi="Times New Roman"/>
          <w:color w:val="FF0000"/>
        </w:rPr>
        <w:br/>
        <w:t>‘</w:t>
      </w:r>
      <w:proofErr w:type="spellStart"/>
      <w:r w:rsidRPr="00B177A6">
        <w:rPr>
          <w:rFonts w:ascii="Times New Roman" w:hAnsi="Times New Roman"/>
          <w:i/>
          <w:iCs/>
          <w:color w:val="FF0000"/>
        </w:rPr>
        <w:t>itsGnNeighbourFlagExpiry</w:t>
      </w:r>
      <w:proofErr w:type="spellEnd"/>
      <w:r w:rsidRPr="00B177A6">
        <w:rPr>
          <w:rFonts w:ascii="Times New Roman" w:hAnsi="Times New Roman"/>
          <w:color w:val="FF0000"/>
        </w:rPr>
        <w:t>.</w:t>
      </w:r>
    </w:p>
    <w:p w14:paraId="321713BF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  <w:color w:val="000000"/>
        </w:rPr>
      </w:pPr>
      <w:r w:rsidRPr="00B177A6">
        <w:rPr>
          <w:rFonts w:ascii="Times New Roman" w:hAnsi="Times New Roman"/>
          <w:i/>
        </w:rPr>
        <w:t>DPL</w:t>
      </w:r>
      <w:r w:rsidRPr="00B177A6">
        <w:rPr>
          <w:rFonts w:ascii="Times New Roman" w:hAnsi="Times New Roman"/>
          <w:i/>
          <w:color w:val="000000"/>
        </w:rPr>
        <w:t>(</w:t>
      </w:r>
      <w:r w:rsidRPr="00B177A6">
        <w:rPr>
          <w:rFonts w:ascii="Times New Roman" w:hAnsi="Times New Roman"/>
          <w:i/>
        </w:rPr>
        <w:t>GN_ADDR</w:t>
      </w:r>
      <w:r w:rsidRPr="00B177A6">
        <w:rPr>
          <w:rFonts w:ascii="Times New Roman" w:hAnsi="Times New Roman"/>
          <w:i/>
          <w:color w:val="000000"/>
        </w:rPr>
        <w:t>)</w:t>
      </w:r>
      <w:r w:rsidRPr="00B177A6">
        <w:rPr>
          <w:rFonts w:ascii="Times New Roman" w:hAnsi="Times New Roman"/>
          <w:color w:val="000000"/>
        </w:rPr>
        <w:t xml:space="preserve">: Duplicate packet list for source </w:t>
      </w:r>
      <w:r w:rsidRPr="00B177A6">
        <w:rPr>
          <w:rFonts w:ascii="Times New Roman" w:hAnsi="Times New Roman"/>
        </w:rPr>
        <w:t>GN_ADDR</w:t>
      </w:r>
      <w:r w:rsidRPr="00B177A6">
        <w:rPr>
          <w:rFonts w:ascii="Times New Roman" w:hAnsi="Times New Roman"/>
          <w:color w:val="000000"/>
        </w:rPr>
        <w:t>.</w:t>
      </w:r>
    </w:p>
    <w:p w14:paraId="3A5D671F" w14:textId="77777777" w:rsidR="00447D69" w:rsidRPr="00B177A6" w:rsidRDefault="00447D69" w:rsidP="00B177A6">
      <w:pPr>
        <w:pStyle w:val="ListParagraph"/>
        <w:numPr>
          <w:ilvl w:val="0"/>
          <w:numId w:val="7"/>
        </w:numPr>
        <w:tabs>
          <w:tab w:val="clear" w:pos="1418"/>
          <w:tab w:val="clear" w:pos="4678"/>
          <w:tab w:val="clear" w:pos="5954"/>
          <w:tab w:val="clear" w:pos="7088"/>
          <w:tab w:val="num" w:pos="737"/>
        </w:tabs>
        <w:suppressAutoHyphens w:val="0"/>
        <w:autoSpaceDE w:val="0"/>
        <w:autoSpaceDN w:val="0"/>
        <w:adjustRightInd w:val="0"/>
        <w:spacing w:after="180" w:line="312" w:lineRule="auto"/>
        <w:ind w:hanging="357"/>
        <w:jc w:val="left"/>
        <w:rPr>
          <w:rFonts w:ascii="Times New Roman" w:hAnsi="Times New Roman"/>
        </w:rPr>
      </w:pPr>
      <w:r w:rsidRPr="00B177A6">
        <w:rPr>
          <w:rFonts w:ascii="Times New Roman" w:hAnsi="Times New Roman"/>
        </w:rPr>
        <w:t xml:space="preserve">Timestamp </w:t>
      </w:r>
      <w:r w:rsidRPr="00B177A6">
        <w:rPr>
          <w:rFonts w:ascii="Times New Roman" w:hAnsi="Times New Roman"/>
          <w:i/>
        </w:rPr>
        <w:t>TST(GN_ADDR</w:t>
      </w:r>
      <w:r w:rsidRPr="00B177A6">
        <w:rPr>
          <w:rFonts w:ascii="Times New Roman" w:hAnsi="Times New Roman"/>
        </w:rPr>
        <w:t xml:space="preserve">): The timestamp of the last packet from the source </w:t>
      </w:r>
      <w:r w:rsidRPr="00B177A6">
        <w:rPr>
          <w:rFonts w:ascii="Times New Roman" w:hAnsi="Times New Roman"/>
          <w:i/>
        </w:rPr>
        <w:t>GN_ADDR</w:t>
      </w:r>
      <w:r w:rsidRPr="00B177A6">
        <w:rPr>
          <w:rFonts w:ascii="Times New Roman" w:hAnsi="Times New Roman"/>
        </w:rPr>
        <w:t xml:space="preserve"> that was identified as 'not duplicated'.</w:t>
      </w:r>
    </w:p>
    <w:p w14:paraId="13E980AA" w14:textId="7FF9AC55" w:rsidR="005E72E0" w:rsidRDefault="005E72E0" w:rsidP="00447D69">
      <w:pPr>
        <w:pStyle w:val="B1"/>
        <w:numPr>
          <w:ilvl w:val="0"/>
          <w:numId w:val="0"/>
        </w:numPr>
        <w:suppressAutoHyphens w:val="0"/>
        <w:autoSpaceDE w:val="0"/>
        <w:autoSpaceDN w:val="0"/>
        <w:adjustRightInd w:val="0"/>
      </w:pPr>
    </w:p>
    <w:p w14:paraId="28552A06" w14:textId="6639E671" w:rsidR="005E72E0" w:rsidRDefault="005E72E0" w:rsidP="005E72E0">
      <w:pPr>
        <w:pStyle w:val="B1"/>
        <w:numPr>
          <w:ilvl w:val="0"/>
          <w:numId w:val="0"/>
        </w:numPr>
        <w:suppressAutoHyphens w:val="0"/>
        <w:autoSpaceDE w:val="0"/>
        <w:autoSpaceDN w:val="0"/>
        <w:adjustRightInd w:val="0"/>
        <w:ind w:left="737" w:hanging="453"/>
      </w:pPr>
    </w:p>
    <w:p w14:paraId="7E8D3E9D" w14:textId="77777777" w:rsidR="00447D69" w:rsidRPr="00447D69" w:rsidRDefault="00447D69" w:rsidP="00447D69">
      <w:pPr>
        <w:keepNext/>
        <w:keepLines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uppressAutoHyphens w:val="0"/>
        <w:autoSpaceDE w:val="0"/>
        <w:autoSpaceDN w:val="0"/>
        <w:adjustRightInd w:val="0"/>
        <w:spacing w:before="240" w:after="180"/>
        <w:jc w:val="left"/>
        <w:outlineLvl w:val="7"/>
        <w:rPr>
          <w:sz w:val="36"/>
        </w:rPr>
      </w:pPr>
      <w:bookmarkStart w:id="0" w:name="_Toc30575002"/>
      <w:r w:rsidRPr="00447D69">
        <w:rPr>
          <w:sz w:val="36"/>
        </w:rPr>
        <w:t xml:space="preserve">Annex </w:t>
      </w:r>
      <w:bookmarkStart w:id="1" w:name="annex_GN_protocol_constants"/>
      <w:r w:rsidRPr="00447D69">
        <w:rPr>
          <w:sz w:val="36"/>
        </w:rPr>
        <w:t>H</w:t>
      </w:r>
      <w:bookmarkEnd w:id="1"/>
      <w:r w:rsidRPr="00447D69">
        <w:rPr>
          <w:sz w:val="36"/>
        </w:rPr>
        <w:t xml:space="preserve"> (normative):</w:t>
      </w:r>
      <w:r w:rsidRPr="00447D69">
        <w:rPr>
          <w:sz w:val="36"/>
        </w:rPr>
        <w:br/>
        <w:t>GeoNetworking protocol constants</w:t>
      </w:r>
      <w:bookmarkEnd w:id="0"/>
    </w:p>
    <w:p w14:paraId="0BA80CA4" w14:textId="77777777" w:rsidR="00447D69" w:rsidRPr="00447D69" w:rsidRDefault="00447D69" w:rsidP="00447D69">
      <w:pPr>
        <w:tabs>
          <w:tab w:val="clear" w:pos="1418"/>
          <w:tab w:val="clear" w:pos="4678"/>
          <w:tab w:val="clear" w:pos="5954"/>
          <w:tab w:val="clear" w:pos="7088"/>
        </w:tabs>
        <w:suppressAutoHyphens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</w:rPr>
      </w:pPr>
      <w:r w:rsidRPr="00447D69">
        <w:rPr>
          <w:rFonts w:ascii="Times New Roman" w:hAnsi="Times New Roman"/>
        </w:rPr>
        <w:t>The GeoNetworking protocol constants and their default/initial values shall be as specified in table H.1.</w:t>
      </w:r>
    </w:p>
    <w:p w14:paraId="48F9AFF1" w14:textId="77777777" w:rsidR="00447D69" w:rsidRPr="00447D69" w:rsidRDefault="00447D69" w:rsidP="00447D69">
      <w:pPr>
        <w:tabs>
          <w:tab w:val="clear" w:pos="1418"/>
          <w:tab w:val="clear" w:pos="4678"/>
          <w:tab w:val="clear" w:pos="5954"/>
          <w:tab w:val="clear" w:pos="7088"/>
        </w:tabs>
        <w:suppressAutoHyphens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</w:rPr>
      </w:pPr>
      <w:r w:rsidRPr="00447D69">
        <w:rPr>
          <w:rFonts w:ascii="Times New Roman" w:hAnsi="Times New Roman"/>
        </w:rPr>
        <w:t xml:space="preserve">The protocol constants represent MIB attributes specified in annex </w:t>
      </w:r>
      <w:r w:rsidRPr="00447D69">
        <w:rPr>
          <w:rFonts w:ascii="Times New Roman" w:hAnsi="Times New Roman"/>
        </w:rPr>
        <w:fldChar w:fldCharType="begin"/>
      </w:r>
      <w:r w:rsidRPr="00447D69">
        <w:rPr>
          <w:rFonts w:ascii="Times New Roman" w:hAnsi="Times New Roman"/>
        </w:rPr>
        <w:instrText xml:space="preserve"> REF annex_mib_asn1 \h </w:instrText>
      </w:r>
      <w:r w:rsidRPr="00447D69">
        <w:rPr>
          <w:rFonts w:ascii="Times New Roman" w:hAnsi="Times New Roman"/>
        </w:rPr>
      </w:r>
      <w:r w:rsidRPr="00447D69">
        <w:rPr>
          <w:rFonts w:ascii="Times New Roman" w:hAnsi="Times New Roman"/>
        </w:rPr>
        <w:fldChar w:fldCharType="separate"/>
      </w:r>
      <w:r w:rsidRPr="00447D69">
        <w:rPr>
          <w:rFonts w:ascii="Times New Roman" w:hAnsi="Times New Roman"/>
        </w:rPr>
        <w:t>I</w:t>
      </w:r>
      <w:r w:rsidRPr="00447D69">
        <w:rPr>
          <w:rFonts w:ascii="Times New Roman" w:hAnsi="Times New Roman"/>
        </w:rPr>
        <w:fldChar w:fldCharType="end"/>
      </w:r>
      <w:r w:rsidRPr="00447D69">
        <w:rPr>
          <w:rFonts w:ascii="Times New Roman" w:hAnsi="Times New Roman"/>
        </w:rPr>
        <w:t>.</w:t>
      </w:r>
    </w:p>
    <w:p w14:paraId="4ABA4B8C" w14:textId="60E63714" w:rsidR="005E72E0" w:rsidRDefault="00B177A6" w:rsidP="00B177A6">
      <w:pPr>
        <w:pStyle w:val="TH"/>
      </w:pPr>
      <w:r w:rsidRPr="00EE1F24">
        <w:t xml:space="preserve">Table </w:t>
      </w:r>
      <w:bookmarkStart w:id="2" w:name="tab_ITSGN_MIB_attribute_types"/>
      <w:r w:rsidRPr="00EE1F24">
        <w:t>H.</w:t>
      </w:r>
      <w:fldSimple w:instr=" SEQ tab \r1 \* MERGEFORMAT ">
        <w:r w:rsidRPr="00EE1F24">
          <w:t>1</w:t>
        </w:r>
      </w:fldSimple>
      <w:bookmarkEnd w:id="2"/>
      <w:r w:rsidRPr="00EE1F24">
        <w:t>: GeoNetworking protocol constants</w:t>
      </w:r>
      <w:r w:rsidRPr="00EE1F24">
        <w:fldChar w:fldCharType="begin"/>
      </w:r>
      <w:r w:rsidRPr="00EE1F24">
        <w:instrText xml:space="preserve"> SET  tab  \* MERGEFORMAT </w:instrText>
      </w:r>
      <w:r w:rsidRPr="00EE1F24">
        <w:fldChar w:fldCharType="end"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3379"/>
        <w:gridCol w:w="2409"/>
        <w:gridCol w:w="3487"/>
      </w:tblGrid>
      <w:tr w:rsidR="00447D69" w:rsidRPr="00EE1F24" w14:paraId="72362560" w14:textId="77777777" w:rsidTr="005450C8">
        <w:trPr>
          <w:jc w:val="center"/>
        </w:trPr>
        <w:tc>
          <w:tcPr>
            <w:tcW w:w="534" w:type="dxa"/>
          </w:tcPr>
          <w:p w14:paraId="2DD00A7A" w14:textId="2EF15F3E" w:rsidR="00447D69" w:rsidRPr="00447D69" w:rsidRDefault="00447D69" w:rsidP="00447D69">
            <w:pPr>
              <w:pStyle w:val="TAL"/>
              <w:keepNext w:val="0"/>
              <w:keepLines w:val="0"/>
              <w:jc w:val="center"/>
              <w:rPr>
                <w:b/>
                <w:bCs/>
              </w:rPr>
            </w:pPr>
            <w:r w:rsidRPr="00447D69">
              <w:rPr>
                <w:b/>
                <w:bCs/>
              </w:rPr>
              <w:t>Item</w:t>
            </w:r>
          </w:p>
        </w:tc>
        <w:tc>
          <w:tcPr>
            <w:tcW w:w="3379" w:type="dxa"/>
          </w:tcPr>
          <w:p w14:paraId="212EC8F5" w14:textId="5B871130" w:rsidR="00447D69" w:rsidRPr="00447D69" w:rsidRDefault="00447D69" w:rsidP="00447D69">
            <w:pPr>
              <w:pStyle w:val="TAL"/>
              <w:keepNext w:val="0"/>
              <w:keepLines w:val="0"/>
              <w:jc w:val="center"/>
              <w:rPr>
                <w:b/>
                <w:bCs/>
              </w:rPr>
            </w:pPr>
            <w:r w:rsidRPr="00447D69">
              <w:rPr>
                <w:b/>
                <w:bCs/>
              </w:rPr>
              <w:t>GeoNetworking protocol constant</w:t>
            </w:r>
          </w:p>
        </w:tc>
        <w:tc>
          <w:tcPr>
            <w:tcW w:w="2409" w:type="dxa"/>
          </w:tcPr>
          <w:p w14:paraId="1AE0224B" w14:textId="67AB5499" w:rsidR="00447D69" w:rsidRPr="00447D69" w:rsidRDefault="00447D69" w:rsidP="00447D69">
            <w:pPr>
              <w:pStyle w:val="TAL"/>
              <w:keepNext w:val="0"/>
              <w:keepLines w:val="0"/>
              <w:jc w:val="center"/>
              <w:rPr>
                <w:b/>
                <w:bCs/>
              </w:rPr>
            </w:pPr>
            <w:r w:rsidRPr="00447D69">
              <w:rPr>
                <w:b/>
                <w:bCs/>
              </w:rPr>
              <w:t>Default/initial value</w:t>
            </w:r>
          </w:p>
        </w:tc>
        <w:tc>
          <w:tcPr>
            <w:tcW w:w="3487" w:type="dxa"/>
          </w:tcPr>
          <w:p w14:paraId="23904F12" w14:textId="32D95C95" w:rsidR="00447D69" w:rsidRPr="00447D69" w:rsidRDefault="00447D69" w:rsidP="00447D69">
            <w:pPr>
              <w:pStyle w:val="TAL"/>
              <w:keepNext w:val="0"/>
              <w:keepLines w:val="0"/>
              <w:jc w:val="center"/>
              <w:rPr>
                <w:b/>
                <w:bCs/>
              </w:rPr>
            </w:pPr>
            <w:r w:rsidRPr="00447D69">
              <w:rPr>
                <w:b/>
                <w:bCs/>
              </w:rPr>
              <w:t>Comment</w:t>
            </w:r>
          </w:p>
        </w:tc>
      </w:tr>
      <w:tr w:rsidR="00447D69" w:rsidRPr="00EE1F24" w14:paraId="2CD33A30" w14:textId="77777777" w:rsidTr="005450C8">
        <w:trPr>
          <w:jc w:val="center"/>
        </w:trPr>
        <w:tc>
          <w:tcPr>
            <w:tcW w:w="534" w:type="dxa"/>
          </w:tcPr>
          <w:p w14:paraId="23B2CC75" w14:textId="35B039A2" w:rsidR="00447D69" w:rsidRPr="00EE1F24" w:rsidRDefault="00447D69" w:rsidP="00447D69">
            <w:pPr>
              <w:pStyle w:val="TAL"/>
              <w:keepNext w:val="0"/>
              <w:keepLines w:val="0"/>
              <w:jc w:val="center"/>
            </w:pPr>
            <w:r>
              <w:t>..</w:t>
            </w:r>
          </w:p>
        </w:tc>
        <w:tc>
          <w:tcPr>
            <w:tcW w:w="3379" w:type="dxa"/>
          </w:tcPr>
          <w:p w14:paraId="1D5A5EBA" w14:textId="3B0F60CE" w:rsidR="00447D69" w:rsidRPr="00EE1F24" w:rsidRDefault="00447D69" w:rsidP="00447D69">
            <w:pPr>
              <w:pStyle w:val="TAL"/>
              <w:keepNext w:val="0"/>
              <w:keepLines w:val="0"/>
            </w:pPr>
            <w:r>
              <w:t>…</w:t>
            </w:r>
          </w:p>
        </w:tc>
        <w:tc>
          <w:tcPr>
            <w:tcW w:w="2409" w:type="dxa"/>
          </w:tcPr>
          <w:p w14:paraId="2EF0D538" w14:textId="410121C0" w:rsidR="00447D69" w:rsidRPr="00EE1F24" w:rsidRDefault="00447D69" w:rsidP="00447D69">
            <w:pPr>
              <w:pStyle w:val="TAL"/>
              <w:keepNext w:val="0"/>
              <w:keepLines w:val="0"/>
            </w:pPr>
            <w:r>
              <w:t>…</w:t>
            </w:r>
          </w:p>
        </w:tc>
        <w:tc>
          <w:tcPr>
            <w:tcW w:w="3487" w:type="dxa"/>
          </w:tcPr>
          <w:p w14:paraId="6830A267" w14:textId="1CAD9C5C" w:rsidR="00447D69" w:rsidRPr="00EE1F24" w:rsidRDefault="00447D69" w:rsidP="00447D69">
            <w:pPr>
              <w:pStyle w:val="TAL"/>
              <w:keepNext w:val="0"/>
              <w:keepLines w:val="0"/>
            </w:pPr>
            <w:r>
              <w:t>…</w:t>
            </w:r>
          </w:p>
        </w:tc>
      </w:tr>
      <w:tr w:rsidR="00447D69" w:rsidRPr="00EE1F24" w14:paraId="139E35B2" w14:textId="77777777" w:rsidTr="005450C8">
        <w:trPr>
          <w:jc w:val="center"/>
        </w:trPr>
        <w:tc>
          <w:tcPr>
            <w:tcW w:w="534" w:type="dxa"/>
          </w:tcPr>
          <w:p w14:paraId="074C0138" w14:textId="17D08312" w:rsidR="00447D69" w:rsidRPr="00EE1F24" w:rsidRDefault="00447D69" w:rsidP="00447D69">
            <w:pPr>
              <w:pStyle w:val="TAL"/>
              <w:keepNext w:val="0"/>
              <w:keepLines w:val="0"/>
              <w:jc w:val="center"/>
            </w:pPr>
            <w:fldSimple w:instr=" SEQ protocol_constant \* MERGEFORMAT ">
              <w:r w:rsidRPr="00EE1F24">
                <w:t>35</w:t>
              </w:r>
            </w:fldSimple>
          </w:p>
        </w:tc>
        <w:tc>
          <w:tcPr>
            <w:tcW w:w="3379" w:type="dxa"/>
          </w:tcPr>
          <w:p w14:paraId="09D769BC" w14:textId="77777777" w:rsidR="00447D69" w:rsidRPr="007E0C59" w:rsidRDefault="00447D69" w:rsidP="00447D69">
            <w:pPr>
              <w:pStyle w:val="TAL"/>
              <w:keepNext w:val="0"/>
              <w:keepLines w:val="0"/>
              <w:rPr>
                <w:szCs w:val="18"/>
              </w:rPr>
            </w:pPr>
            <w:bookmarkStart w:id="3" w:name="mibattr_itsGnDefaultTrafficClass"/>
            <w:proofErr w:type="spellStart"/>
            <w:r w:rsidRPr="007E0C59">
              <w:rPr>
                <w:szCs w:val="18"/>
              </w:rPr>
              <w:t>itsGnDefaultTrafficClass</w:t>
            </w:r>
            <w:bookmarkEnd w:id="3"/>
            <w:proofErr w:type="spellEnd"/>
          </w:p>
        </w:tc>
        <w:tc>
          <w:tcPr>
            <w:tcW w:w="2409" w:type="dxa"/>
          </w:tcPr>
          <w:p w14:paraId="2800011A" w14:textId="77777777" w:rsidR="00447D69" w:rsidRPr="007E0C59" w:rsidDel="00841BB4" w:rsidRDefault="00447D69" w:rsidP="00447D69">
            <w:pPr>
              <w:pStyle w:val="TAL"/>
              <w:keepNext w:val="0"/>
              <w:keepLines w:val="0"/>
              <w:rPr>
                <w:szCs w:val="18"/>
              </w:rPr>
            </w:pPr>
            <w:r w:rsidRPr="007E0C59">
              <w:rPr>
                <w:szCs w:val="18"/>
              </w:rPr>
              <w:t>0x00</w:t>
            </w:r>
          </w:p>
        </w:tc>
        <w:tc>
          <w:tcPr>
            <w:tcW w:w="3487" w:type="dxa"/>
          </w:tcPr>
          <w:p w14:paraId="233717F1" w14:textId="77777777" w:rsidR="00447D69" w:rsidRPr="00EE1F24" w:rsidRDefault="00447D69" w:rsidP="00447D69">
            <w:pPr>
              <w:pStyle w:val="TAL"/>
              <w:keepNext w:val="0"/>
              <w:keepLines w:val="0"/>
            </w:pPr>
            <w:r w:rsidRPr="00EE1F24">
              <w:t>Forwarding: Default traffic class</w:t>
            </w:r>
          </w:p>
        </w:tc>
      </w:tr>
      <w:tr w:rsidR="00447D69" w:rsidRPr="00EE1F24" w14:paraId="2157D999" w14:textId="77777777" w:rsidTr="005450C8">
        <w:trPr>
          <w:jc w:val="center"/>
        </w:trPr>
        <w:tc>
          <w:tcPr>
            <w:tcW w:w="534" w:type="dxa"/>
          </w:tcPr>
          <w:p w14:paraId="526E4CE7" w14:textId="34BE04F6" w:rsidR="00447D69" w:rsidRPr="00B177A6" w:rsidRDefault="00447D69" w:rsidP="00447D69">
            <w:pPr>
              <w:pStyle w:val="TAL"/>
              <w:keepNext w:val="0"/>
              <w:keepLines w:val="0"/>
              <w:jc w:val="center"/>
              <w:rPr>
                <w:color w:val="FF0000"/>
              </w:rPr>
            </w:pPr>
            <w:r w:rsidRPr="00B177A6">
              <w:rPr>
                <w:color w:val="FF0000"/>
              </w:rPr>
              <w:t>36</w:t>
            </w:r>
          </w:p>
        </w:tc>
        <w:tc>
          <w:tcPr>
            <w:tcW w:w="3379" w:type="dxa"/>
          </w:tcPr>
          <w:p w14:paraId="6C891208" w14:textId="25F660B0" w:rsidR="00447D69" w:rsidRPr="00B177A6" w:rsidRDefault="00447D69" w:rsidP="00447D69">
            <w:pPr>
              <w:pStyle w:val="TAL"/>
              <w:keepNext w:val="0"/>
              <w:keepLines w:val="0"/>
              <w:rPr>
                <w:color w:val="FF0000"/>
              </w:rPr>
            </w:pPr>
            <w:proofErr w:type="spellStart"/>
            <w:r w:rsidRPr="00B177A6">
              <w:rPr>
                <w:color w:val="FF0000"/>
              </w:rPr>
              <w:t>itsGnNeighbourFlagExpiry</w:t>
            </w:r>
            <w:proofErr w:type="spellEnd"/>
          </w:p>
        </w:tc>
        <w:tc>
          <w:tcPr>
            <w:tcW w:w="2409" w:type="dxa"/>
          </w:tcPr>
          <w:p w14:paraId="6185AE1F" w14:textId="77B19774" w:rsidR="00447D69" w:rsidRPr="00B177A6" w:rsidRDefault="00447D69" w:rsidP="007E0C59">
            <w:pPr>
              <w:pStyle w:val="TAL"/>
              <w:keepNext w:val="0"/>
              <w:keepLines w:val="0"/>
              <w:rPr>
                <w:rFonts w:cs="Arial"/>
                <w:color w:val="FF0000"/>
                <w:szCs w:val="18"/>
              </w:rPr>
            </w:pPr>
            <w:r w:rsidRPr="00B177A6">
              <w:rPr>
                <w:rFonts w:cs="Arial"/>
                <w:color w:val="FF0000"/>
                <w:szCs w:val="18"/>
              </w:rPr>
              <w:t>3,75</w:t>
            </w:r>
          </w:p>
        </w:tc>
        <w:tc>
          <w:tcPr>
            <w:tcW w:w="3487" w:type="dxa"/>
          </w:tcPr>
          <w:p w14:paraId="63C503F4" w14:textId="77777777" w:rsidR="00B177A6" w:rsidRPr="00B177A6" w:rsidRDefault="007E0C59" w:rsidP="007E0C59">
            <w:pPr>
              <w:jc w:val="left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 w:rsidRPr="00B177A6">
              <w:rPr>
                <w:rFonts w:cs="Arial"/>
                <w:color w:val="FF0000"/>
                <w:sz w:val="18"/>
                <w:szCs w:val="18"/>
              </w:rPr>
              <w:t xml:space="preserve">Lifetime of </w:t>
            </w:r>
            <w:r w:rsidRPr="00B177A6">
              <w:rPr>
                <w:rFonts w:cs="Arial"/>
                <w:i/>
                <w:color w:val="FF0000"/>
                <w:sz w:val="18"/>
                <w:szCs w:val="18"/>
              </w:rPr>
              <w:t>IS_NEIGHBOUR</w:t>
            </w:r>
            <w:r w:rsidRPr="00B177A6">
              <w:rPr>
                <w:rFonts w:cs="Arial"/>
                <w:iCs/>
                <w:color w:val="FF0000"/>
                <w:sz w:val="18"/>
                <w:szCs w:val="18"/>
              </w:rPr>
              <w:t xml:space="preserve"> flag [s]</w:t>
            </w:r>
          </w:p>
          <w:p w14:paraId="5ABD3A70" w14:textId="2877B3EE" w:rsidR="00B177A6" w:rsidRPr="00B177A6" w:rsidRDefault="00B177A6" w:rsidP="007E0C59">
            <w:pPr>
              <w:jc w:val="left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</w:p>
          <w:p w14:paraId="133E71C1" w14:textId="08DD5596" w:rsidR="00B177A6" w:rsidRPr="00B177A6" w:rsidRDefault="00B177A6" w:rsidP="007E0C59">
            <w:pPr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B177A6">
              <w:rPr>
                <w:rFonts w:cs="Arial"/>
                <w:color w:val="FF0000"/>
                <w:sz w:val="18"/>
                <w:szCs w:val="18"/>
              </w:rPr>
              <w:t xml:space="preserve">Default value of 3,75 s: </w:t>
            </w:r>
          </w:p>
          <w:p w14:paraId="6075C6C8" w14:textId="183595B7" w:rsidR="00447D69" w:rsidRPr="00B177A6" w:rsidRDefault="007E0C59" w:rsidP="007E0C59">
            <w:pPr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177A6">
              <w:rPr>
                <w:rFonts w:cs="Arial"/>
                <w:i/>
                <w:iCs/>
                <w:color w:val="FF0000"/>
                <w:sz w:val="18"/>
                <w:szCs w:val="18"/>
              </w:rPr>
              <w:t>itsGnBeaconServiceRetransmitTimer</w:t>
            </w:r>
            <w:proofErr w:type="spellEnd"/>
            <w:r w:rsidRPr="00B177A6">
              <w:rPr>
                <w:rFonts w:cs="Arial"/>
                <w:color w:val="FF0000"/>
                <w:sz w:val="18"/>
                <w:szCs w:val="18"/>
              </w:rPr>
              <w:t xml:space="preserve"> + </w:t>
            </w:r>
            <w:proofErr w:type="spellStart"/>
            <w:r w:rsidRPr="00B177A6">
              <w:rPr>
                <w:rFonts w:cs="Arial"/>
                <w:i/>
                <w:iCs/>
                <w:color w:val="FF0000"/>
                <w:sz w:val="18"/>
                <w:szCs w:val="18"/>
              </w:rPr>
              <w:t>itsGnBeaconServiceMaxJitter</w:t>
            </w:r>
            <w:proofErr w:type="spellEnd"/>
            <w:r w:rsidRPr="00B177A6">
              <w:rPr>
                <w:rFonts w:cs="Arial"/>
                <w:color w:val="FF0000"/>
                <w:sz w:val="18"/>
                <w:szCs w:val="18"/>
              </w:rPr>
              <w:t xml:space="preserve"> (= 3.75s).</w:t>
            </w:r>
          </w:p>
        </w:tc>
      </w:tr>
    </w:tbl>
    <w:p w14:paraId="2787A073" w14:textId="77777777" w:rsidR="005E72E0" w:rsidRDefault="005E72E0" w:rsidP="005E72E0"/>
    <w:p w14:paraId="591A0CDA" w14:textId="576BFCE8" w:rsidR="005E72E0" w:rsidRDefault="005E72E0" w:rsidP="005E72E0">
      <w:pPr>
        <w:pStyle w:val="B1"/>
        <w:numPr>
          <w:ilvl w:val="0"/>
          <w:numId w:val="0"/>
        </w:numPr>
        <w:suppressAutoHyphens w:val="0"/>
        <w:autoSpaceDE w:val="0"/>
        <w:autoSpaceDN w:val="0"/>
        <w:adjustRightInd w:val="0"/>
        <w:ind w:left="737" w:hanging="453"/>
      </w:pPr>
    </w:p>
    <w:p w14:paraId="64D237D5" w14:textId="77777777" w:rsidR="005E72E0" w:rsidRDefault="005E72E0" w:rsidP="005E72E0">
      <w:pPr>
        <w:pStyle w:val="B1"/>
        <w:numPr>
          <w:ilvl w:val="0"/>
          <w:numId w:val="0"/>
        </w:numPr>
        <w:suppressAutoHyphens w:val="0"/>
        <w:autoSpaceDE w:val="0"/>
        <w:autoSpaceDN w:val="0"/>
        <w:adjustRightInd w:val="0"/>
        <w:ind w:left="737" w:hanging="453"/>
      </w:pPr>
    </w:p>
    <w:p w14:paraId="5BC5E7FF" w14:textId="5261F781" w:rsidR="005E72E0" w:rsidRDefault="005E72E0" w:rsidP="005E72E0">
      <w:pPr>
        <w:pStyle w:val="B1"/>
        <w:numPr>
          <w:ilvl w:val="0"/>
          <w:numId w:val="0"/>
        </w:numPr>
        <w:suppressAutoHyphens w:val="0"/>
        <w:autoSpaceDE w:val="0"/>
        <w:autoSpaceDN w:val="0"/>
        <w:adjustRightInd w:val="0"/>
        <w:ind w:left="737" w:hanging="453"/>
      </w:pPr>
    </w:p>
    <w:p w14:paraId="1360EFD9" w14:textId="77777777" w:rsidR="005E72E0" w:rsidRPr="00EE1F24" w:rsidRDefault="005E72E0" w:rsidP="005E72E0">
      <w:pPr>
        <w:pStyle w:val="B1"/>
        <w:numPr>
          <w:ilvl w:val="0"/>
          <w:numId w:val="0"/>
        </w:numPr>
        <w:suppressAutoHyphens w:val="0"/>
        <w:autoSpaceDE w:val="0"/>
        <w:autoSpaceDN w:val="0"/>
        <w:adjustRightInd w:val="0"/>
        <w:ind w:left="737" w:hanging="453"/>
      </w:pPr>
    </w:p>
    <w:p w14:paraId="4C010DA2" w14:textId="77777777" w:rsidR="005A08F9" w:rsidRPr="00C907CF" w:rsidRDefault="005A08F9" w:rsidP="005A08F9">
      <w:pPr>
        <w:jc w:val="left"/>
      </w:pPr>
    </w:p>
    <w:p w14:paraId="0BE4950D" w14:textId="610AD4D5" w:rsidR="00C907CF" w:rsidRPr="00C907CF" w:rsidRDefault="00C907CF" w:rsidP="00C907CF"/>
    <w:sectPr w:rsidR="00C907CF" w:rsidRPr="00C907CF">
      <w:pgSz w:w="11906" w:h="16838"/>
      <w:pgMar w:top="709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">
    <w:charset w:val="00"/>
    <w:family w:val="roman"/>
    <w:pitch w:val="default"/>
  </w:font>
  <w:font w:name="FreeSans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467"/>
    <w:multiLevelType w:val="hybridMultilevel"/>
    <w:tmpl w:val="9CA63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879"/>
    <w:multiLevelType w:val="multilevel"/>
    <w:tmpl w:val="7C901B6E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8D5A59"/>
    <w:multiLevelType w:val="multilevel"/>
    <w:tmpl w:val="A624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BE5A19"/>
    <w:multiLevelType w:val="multilevel"/>
    <w:tmpl w:val="A624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2138A1"/>
    <w:multiLevelType w:val="multilevel"/>
    <w:tmpl w:val="8FC05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85"/>
    <w:rsid w:val="00023833"/>
    <w:rsid w:val="00052B97"/>
    <w:rsid w:val="001B16BC"/>
    <w:rsid w:val="003A69C2"/>
    <w:rsid w:val="0044729E"/>
    <w:rsid w:val="00447D69"/>
    <w:rsid w:val="004538B1"/>
    <w:rsid w:val="005A08F9"/>
    <w:rsid w:val="005E72E0"/>
    <w:rsid w:val="006A1B29"/>
    <w:rsid w:val="007E0C59"/>
    <w:rsid w:val="008D6279"/>
    <w:rsid w:val="009942A5"/>
    <w:rsid w:val="00A23AB3"/>
    <w:rsid w:val="00B177A6"/>
    <w:rsid w:val="00B630D9"/>
    <w:rsid w:val="00C907CF"/>
    <w:rsid w:val="00E96FC3"/>
    <w:rsid w:val="00F36185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9559"/>
  <w15:docId w15:val="{C772DA4B-0B0C-FD48-B4A3-9EEECCE0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qFormat/>
    <w:rsid w:val="0072795A"/>
    <w:pPr>
      <w:keepNext/>
      <w:keepLines/>
      <w:tabs>
        <w:tab w:val="left" w:pos="851"/>
      </w:tabs>
      <w:overflowPunct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D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2Zchn">
    <w:name w:val="Überschrift 2 Zchn"/>
    <w:basedOn w:val="DefaultParagraphFont"/>
    <w:qFormat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A63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A639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1Car">
    <w:name w:val="B1+ Car"/>
    <w:link w:val="B1"/>
    <w:qFormat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639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A63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A639A"/>
    <w:rPr>
      <w:b/>
      <w:bCs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qFormat/>
    <w:rsid w:val="001B0EDE"/>
    <w:pPr>
      <w:numPr>
        <w:numId w:val="1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qFormat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qFormat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qFormat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B2">
    <w:name w:val="B2+"/>
    <w:basedOn w:val="Normal"/>
    <w:rsid w:val="005A08F9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suppressAutoHyphens w:val="0"/>
      <w:autoSpaceDE w:val="0"/>
      <w:autoSpaceDN w:val="0"/>
      <w:adjustRightInd w:val="0"/>
      <w:spacing w:after="180"/>
      <w:jc w:val="left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D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dc:description/>
  <cp:lastModifiedBy>Andrea Lorelli</cp:lastModifiedBy>
  <cp:revision>2</cp:revision>
  <dcterms:created xsi:type="dcterms:W3CDTF">2022-02-03T16:17:00Z</dcterms:created>
  <dcterms:modified xsi:type="dcterms:W3CDTF">2022-02-03T16:17:00Z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Application">
    <vt:lpwstr>Microsoft Azure Information Protection</vt:lpwstr>
  </property>
  <property fmtid="{D5CDD505-2E9C-101B-9397-08002B2CF9AE}" pid="3" name="MSIP_Label_43e2df67-a328-4bd4-9599-bc39523e460a_Enabled">
    <vt:lpwstr>True</vt:lpwstr>
  </property>
  <property fmtid="{D5CDD505-2E9C-101B-9397-08002B2CF9AE}" pid="4" name="MSIP_Label_43e2df67-a328-4bd4-9599-bc39523e460a_Extended_MSFT_Method">
    <vt:lpwstr>Manual</vt:lpwstr>
  </property>
  <property fmtid="{D5CDD505-2E9C-101B-9397-08002B2CF9AE}" pid="5" name="MSIP_Label_43e2df67-a328-4bd4-9599-bc39523e460a_Name">
    <vt:lpwstr>No Marking N</vt:lpwstr>
  </property>
  <property fmtid="{D5CDD505-2E9C-101B-9397-08002B2CF9AE}" pid="6" name="MSIP_Label_43e2df67-a328-4bd4-9599-bc39523e460a_Owner">
    <vt:lpwstr>brigitte.lonc@renault.com</vt:lpwstr>
  </property>
  <property fmtid="{D5CDD505-2E9C-101B-9397-08002B2CF9AE}" pid="7" name="MSIP_Label_43e2df67-a328-4bd4-9599-bc39523e460a_SetDate">
    <vt:lpwstr>2019-03-21T14:43:58.2321403Z</vt:lpwstr>
  </property>
  <property fmtid="{D5CDD505-2E9C-101B-9397-08002B2CF9AE}" pid="8" name="MSIP_Label_43e2df67-a328-4bd4-9599-bc39523e460a_SiteId">
    <vt:lpwstr>d6b0bbee-7cd9-4d60-bce6-4a67b543e2ae</vt:lpwstr>
  </property>
  <property fmtid="{D5CDD505-2E9C-101B-9397-08002B2CF9AE}" pid="9" name="MSIP_Label_7f30fc12-c89a-4829-a476-5bf9e2086332_Application">
    <vt:lpwstr>Microsoft Azure Information Protection</vt:lpwstr>
  </property>
  <property fmtid="{D5CDD505-2E9C-101B-9397-08002B2CF9AE}" pid="10" name="MSIP_Label_7f30fc12-c89a-4829-a476-5bf9e2086332_Enabled">
    <vt:lpwstr>True</vt:lpwstr>
  </property>
  <property fmtid="{D5CDD505-2E9C-101B-9397-08002B2CF9AE}" pid="11" name="MSIP_Label_7f30fc12-c89a-4829-a476-5bf9e2086332_Extended_MSFT_Method">
    <vt:lpwstr>Manual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Owner">
    <vt:lpwstr>brigitte.lonc@renault.com</vt:lpwstr>
  </property>
  <property fmtid="{D5CDD505-2E9C-101B-9397-08002B2CF9AE}" pid="14" name="MSIP_Label_7f30fc12-c89a-4829-a476-5bf9e2086332_Parent">
    <vt:lpwstr>43e2df67-a328-4bd4-9599-bc39523e460a</vt:lpwstr>
  </property>
  <property fmtid="{D5CDD505-2E9C-101B-9397-08002B2CF9AE}" pid="15" name="MSIP_Label_7f30fc12-c89a-4829-a476-5bf9e2086332_SetDate">
    <vt:lpwstr>2019-03-21T14:43:58.2321403Z</vt:lpwstr>
  </property>
  <property fmtid="{D5CDD505-2E9C-101B-9397-08002B2CF9AE}" pid="16" name="MSIP_Label_7f30fc12-c89a-4829-a476-5bf9e2086332_SiteId">
    <vt:lpwstr>d6b0bbee-7cd9-4d60-bce6-4a67b543e2ae</vt:lpwstr>
  </property>
  <property fmtid="{D5CDD505-2E9C-101B-9397-08002B2CF9AE}" pid="17" name="Sensitivity">
    <vt:lpwstr>No Marking N Accessible to everybody</vt:lpwstr>
  </property>
</Properties>
</file>