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B737" w14:textId="7C00CD9D" w:rsidR="0072795A" w:rsidRPr="00FD60D6" w:rsidRDefault="0072795A" w:rsidP="0072795A">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220BDB">
        <w:trPr>
          <w:trHeight w:val="407"/>
        </w:trPr>
        <w:tc>
          <w:tcPr>
            <w:tcW w:w="9266" w:type="dxa"/>
            <w:gridSpan w:val="16"/>
            <w:tcBorders>
              <w:top w:val="single" w:sz="4" w:space="0" w:color="auto"/>
              <w:left w:val="single" w:sz="4" w:space="0" w:color="auto"/>
              <w:right w:val="single" w:sz="4" w:space="0" w:color="auto"/>
            </w:tcBorders>
          </w:tcPr>
          <w:p w14:paraId="2EF68230" w14:textId="27A830AB"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220BDB">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484AE3CA" w:rsidR="0072795A" w:rsidRPr="007E4DF7" w:rsidRDefault="000D57B1" w:rsidP="00220BDB">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ETSI TS 10</w:t>
            </w:r>
            <w:r w:rsidR="00771E92">
              <w:rPr>
                <w:rFonts w:cs="Arial"/>
                <w:color w:val="3333FF"/>
              </w:rPr>
              <w:t>3</w:t>
            </w:r>
            <w:r>
              <w:rPr>
                <w:rFonts w:cs="Arial"/>
                <w:color w:val="3333FF"/>
              </w:rPr>
              <w:t xml:space="preserve"> </w:t>
            </w:r>
            <w:r w:rsidR="00562FDB">
              <w:rPr>
                <w:rFonts w:cs="Arial"/>
                <w:color w:val="3333FF"/>
              </w:rPr>
              <w:t>60</w:t>
            </w:r>
            <w:r>
              <w:rPr>
                <w:rFonts w:cs="Arial"/>
                <w:color w:val="3333FF"/>
              </w:rPr>
              <w:t>1</w:t>
            </w:r>
          </w:p>
        </w:tc>
        <w:tc>
          <w:tcPr>
            <w:tcW w:w="1275" w:type="dxa"/>
            <w:tcBorders>
              <w:left w:val="single" w:sz="4" w:space="0" w:color="auto"/>
              <w:right w:val="single" w:sz="4" w:space="0" w:color="auto"/>
            </w:tcBorders>
            <w:vAlign w:val="center"/>
          </w:tcPr>
          <w:p w14:paraId="3F821430"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2159044A" w:rsidR="0072795A" w:rsidRPr="00841BD1" w:rsidRDefault="001961FA" w:rsidP="00220BDB">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1.</w:t>
            </w:r>
            <w:r w:rsidR="00562FDB">
              <w:rPr>
                <w:rFonts w:cs="Arial"/>
                <w:color w:val="3333FF"/>
              </w:rPr>
              <w:t>1</w:t>
            </w:r>
            <w:r>
              <w:rPr>
                <w:rFonts w:cs="Arial"/>
                <w:color w:val="3333FF"/>
              </w:rPr>
              <w:t>.1</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6227EC54" w:rsidR="0072795A" w:rsidRPr="007E4DF7" w:rsidRDefault="00562FDB"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1</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D4F1D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220BDB">
        <w:tc>
          <w:tcPr>
            <w:tcW w:w="9266" w:type="dxa"/>
            <w:gridSpan w:val="16"/>
            <w:tcBorders>
              <w:left w:val="single" w:sz="4" w:space="0" w:color="auto"/>
              <w:right w:val="single" w:sz="4" w:space="0" w:color="auto"/>
            </w:tcBorders>
          </w:tcPr>
          <w:p w14:paraId="15D1FF96"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220BDB">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5AF2864F" w:rsidR="0072795A" w:rsidRPr="009A639A" w:rsidRDefault="00CF3C44" w:rsidP="00220BDB">
            <w:pPr>
              <w:tabs>
                <w:tab w:val="clear" w:pos="1418"/>
                <w:tab w:val="clear" w:pos="4678"/>
                <w:tab w:val="clear" w:pos="5954"/>
                <w:tab w:val="clear" w:pos="7088"/>
              </w:tabs>
              <w:overflowPunct/>
              <w:autoSpaceDE/>
              <w:autoSpaceDN/>
              <w:adjustRightInd/>
              <w:textAlignment w:val="auto"/>
              <w:rPr>
                <w:color w:val="000000"/>
              </w:rPr>
            </w:pPr>
            <w:r>
              <w:rPr>
                <w:color w:val="000000"/>
              </w:rPr>
              <w:t>Correct specification of the requirements for</w:t>
            </w:r>
            <w:r w:rsidRPr="00F402D0">
              <w:rPr>
                <w:color w:val="000000"/>
              </w:rPr>
              <w:t xml:space="preserve"> the P2P CRL/CTL request service</w:t>
            </w:r>
            <w:r>
              <w:rPr>
                <w:color w:val="000000"/>
              </w:rPr>
              <w:t xml:space="preserve"> in clause 5.3.</w:t>
            </w:r>
          </w:p>
        </w:tc>
      </w:tr>
      <w:tr w:rsidR="0072795A" w:rsidRPr="009A639A" w14:paraId="73B618E6" w14:textId="77777777" w:rsidTr="00220BDB">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220BDB">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7E79CD63" w:rsidR="0072795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sidRPr="00257477">
              <w:t xml:space="preserve">ITS </w:t>
            </w:r>
            <w:r w:rsidR="009A2325" w:rsidRPr="00257477">
              <w:t>WG</w:t>
            </w:r>
            <w:r w:rsidR="00257477" w:rsidRPr="00257477">
              <w:rPr>
                <w:rFonts w:cs="Arial"/>
              </w:rPr>
              <w:t>5</w:t>
            </w:r>
          </w:p>
        </w:tc>
      </w:tr>
      <w:tr w:rsidR="0072795A" w:rsidRPr="00FD60D6" w14:paraId="0137BDD4" w14:textId="77777777" w:rsidTr="00220BDB">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220BDB">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4DCB498B" w:rsidR="0072795A" w:rsidRPr="00FD60D6" w:rsidRDefault="004432D9" w:rsidP="00220BDB">
            <w:pPr>
              <w:tabs>
                <w:tab w:val="clear" w:pos="1418"/>
                <w:tab w:val="clear" w:pos="4678"/>
                <w:tab w:val="clear" w:pos="5954"/>
                <w:tab w:val="clear" w:pos="7088"/>
              </w:tabs>
              <w:overflowPunct/>
              <w:autoSpaceDE/>
              <w:autoSpaceDN/>
              <w:adjustRightInd/>
              <w:textAlignment w:val="auto"/>
              <w:rPr>
                <w:color w:val="000000"/>
              </w:rPr>
            </w:pPr>
            <w:r>
              <w:rPr>
                <w:color w:val="000000"/>
              </w:rPr>
              <w:t>RTS/ITS-005</w:t>
            </w:r>
            <w:r w:rsidR="00562FDB">
              <w:rPr>
                <w:color w:val="000000"/>
              </w:rPr>
              <w:t>50</w:t>
            </w:r>
          </w:p>
        </w:tc>
        <w:tc>
          <w:tcPr>
            <w:tcW w:w="1984" w:type="dxa"/>
            <w:gridSpan w:val="5"/>
            <w:tcBorders>
              <w:left w:val="single" w:sz="4" w:space="0" w:color="auto"/>
              <w:right w:val="single" w:sz="4" w:space="0" w:color="auto"/>
            </w:tcBorders>
          </w:tcPr>
          <w:p w14:paraId="0E14D8D1" w14:textId="77777777" w:rsidR="0072795A" w:rsidRPr="00FD60D6"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70DECF96" w:rsidR="0072795A" w:rsidRPr="007E4DF7" w:rsidRDefault="00562FDB" w:rsidP="00220BDB">
            <w:pPr>
              <w:tabs>
                <w:tab w:val="clear" w:pos="1418"/>
                <w:tab w:val="clear" w:pos="4678"/>
                <w:tab w:val="clear" w:pos="5954"/>
                <w:tab w:val="clear" w:pos="7088"/>
              </w:tabs>
              <w:overflowPunct/>
              <w:autoSpaceDE/>
              <w:autoSpaceDN/>
              <w:adjustRightInd/>
              <w:jc w:val="center"/>
              <w:textAlignment w:val="auto"/>
              <w:rPr>
                <w:i/>
                <w:color w:val="000000"/>
              </w:rPr>
            </w:pPr>
            <w:r>
              <w:rPr>
                <w:i/>
                <w:color w:val="000000"/>
              </w:rPr>
              <w:t>0</w:t>
            </w:r>
            <w:r w:rsidR="00AF595D">
              <w:rPr>
                <w:i/>
                <w:color w:val="000000"/>
              </w:rPr>
              <w:t>6</w:t>
            </w:r>
            <w:r>
              <w:rPr>
                <w:i/>
                <w:color w:val="000000"/>
              </w:rPr>
              <w:t>/01/2023</w:t>
            </w:r>
          </w:p>
        </w:tc>
      </w:tr>
      <w:tr w:rsidR="009A639A" w:rsidRPr="007E4DF7" w14:paraId="3DA0DA0F" w14:textId="77777777" w:rsidTr="00220BDB">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20C08094" w:rsidR="009A639A" w:rsidRPr="007E4DF7" w:rsidRDefault="00D85E5A" w:rsidP="00220BDB">
            <w:pPr>
              <w:tabs>
                <w:tab w:val="clear" w:pos="1418"/>
                <w:tab w:val="clear" w:pos="4678"/>
                <w:tab w:val="clear" w:pos="5954"/>
                <w:tab w:val="clear" w:pos="7088"/>
              </w:tabs>
              <w:overflowPunct/>
              <w:autoSpaceDE/>
              <w:autoSpaceDN/>
              <w:adjustRightInd/>
              <w:jc w:val="center"/>
              <w:textAlignment w:val="auto"/>
              <w:rPr>
                <w:i/>
                <w:color w:val="000000"/>
              </w:rPr>
            </w:pPr>
            <w:r>
              <w:rPr>
                <w:i/>
                <w:color w:val="000000"/>
              </w:rPr>
              <w:t>20/01/2023</w:t>
            </w:r>
          </w:p>
        </w:tc>
      </w:tr>
      <w:tr w:rsidR="0072795A" w:rsidRPr="00FD60D6" w14:paraId="220F992A" w14:textId="77777777" w:rsidTr="00220BDB">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30A232A6" w:rsidR="0072795A" w:rsidRPr="00FD60D6" w:rsidRDefault="00562FDB" w:rsidP="00220BDB">
            <w:pPr>
              <w:tabs>
                <w:tab w:val="clear" w:pos="1418"/>
                <w:tab w:val="clear" w:pos="4678"/>
                <w:tab w:val="clear" w:pos="5954"/>
                <w:tab w:val="clear" w:pos="7088"/>
              </w:tabs>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7D6D880C"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375AF233" w:rsidR="0072795A" w:rsidRPr="00FD60D6" w:rsidRDefault="004432D9"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220BDB">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220BDB">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220BDB">
        <w:tc>
          <w:tcPr>
            <w:tcW w:w="2268" w:type="dxa"/>
            <w:gridSpan w:val="3"/>
            <w:tcBorders>
              <w:left w:val="single" w:sz="4" w:space="0" w:color="auto"/>
              <w:right w:val="single" w:sz="4" w:space="0" w:color="auto"/>
            </w:tcBorders>
          </w:tcPr>
          <w:p w14:paraId="50127AE9"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021FEC" w14:textId="110212B9" w:rsidR="001B0EDE" w:rsidRPr="00FD60D6" w:rsidRDefault="00714177" w:rsidP="001B0EDE">
            <w:pPr>
              <w:tabs>
                <w:tab w:val="clear" w:pos="1418"/>
                <w:tab w:val="clear" w:pos="4678"/>
                <w:tab w:val="clear" w:pos="5954"/>
                <w:tab w:val="clear" w:pos="7088"/>
              </w:tabs>
              <w:overflowPunct/>
              <w:autoSpaceDE/>
              <w:autoSpaceDN/>
              <w:adjustRightInd/>
              <w:jc w:val="left"/>
              <w:textAlignment w:val="auto"/>
              <w:rPr>
                <w:color w:val="000000"/>
              </w:rPr>
            </w:pPr>
            <w:r w:rsidRPr="00F402D0">
              <w:rPr>
                <w:color w:val="000000"/>
              </w:rPr>
              <w:t>In the current version of ETSI TS 103 601, the specification of the P2P CRL/CTL distribution service in clause 5.3 is using an old proposition which intended to use and extend the field</w:t>
            </w:r>
            <w:r>
              <w:rPr>
                <w:rFonts w:ascii="Calibri" w:eastAsiaTheme="minorHAnsi" w:hAnsi="Calibri" w:cs="Calibri"/>
                <w:sz w:val="22"/>
                <w:szCs w:val="22"/>
                <w:lang w:val="en-US"/>
              </w:rPr>
              <w:t xml:space="preserve"> </w:t>
            </w:r>
            <w:r>
              <w:rPr>
                <w:rFonts w:ascii="Courier New" w:eastAsiaTheme="minorHAnsi" w:hAnsi="Courier New" w:cs="Courier New"/>
              </w:rPr>
              <w:t>missingCrlIdentifier</w:t>
            </w:r>
            <w:r>
              <w:rPr>
                <w:rFonts w:ascii="Calibri" w:eastAsiaTheme="minorHAnsi" w:hAnsi="Calibri" w:cs="Calibri"/>
                <w:i/>
                <w:iCs/>
                <w:sz w:val="22"/>
                <w:szCs w:val="22"/>
                <w:lang w:val="en-US"/>
              </w:rPr>
              <w:t xml:space="preserve"> </w:t>
            </w:r>
            <w:r w:rsidRPr="00F402D0">
              <w:rPr>
                <w:color w:val="000000"/>
              </w:rPr>
              <w:t>of the</w:t>
            </w:r>
            <w:r>
              <w:rPr>
                <w:rFonts w:ascii="Calibri" w:eastAsiaTheme="minorHAnsi" w:hAnsi="Calibri" w:cs="Calibri"/>
                <w:sz w:val="22"/>
                <w:szCs w:val="22"/>
                <w:lang w:val="en-US"/>
              </w:rPr>
              <w:t xml:space="preserve"> </w:t>
            </w:r>
            <w:r>
              <w:rPr>
                <w:rFonts w:ascii="Courier New" w:eastAsiaTheme="minorHAnsi" w:hAnsi="Courier New" w:cs="Courier New"/>
              </w:rPr>
              <w:t>headerInfo</w:t>
            </w:r>
            <w:r>
              <w:rPr>
                <w:rFonts w:ascii="Calibri" w:eastAsiaTheme="minorHAnsi" w:hAnsi="Calibri" w:cs="Calibri"/>
                <w:sz w:val="22"/>
                <w:szCs w:val="22"/>
                <w:lang w:val="en-US"/>
              </w:rPr>
              <w:t xml:space="preserve"> </w:t>
            </w:r>
            <w:r w:rsidRPr="00F402D0">
              <w:rPr>
                <w:color w:val="000000"/>
              </w:rPr>
              <w:t>data structure, but was finally abandoned. Instead the new extension mechanism Contributed Extensions (in HeaderInfo) was designed commonly with the IEEE 1609.2 standardization subgroup and this new extensibility mechanism is used for the specification of the P2P CRL/CTL request service.</w:t>
            </w:r>
          </w:p>
        </w:tc>
      </w:tr>
      <w:tr w:rsidR="0072795A" w:rsidRPr="00FD60D6" w14:paraId="59BE8E6D" w14:textId="77777777" w:rsidTr="00220BDB">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220BDB">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386C370E" w:rsidR="009A639A" w:rsidRPr="00FD60D6" w:rsidRDefault="00714177" w:rsidP="00416A24">
            <w:pPr>
              <w:tabs>
                <w:tab w:val="clear" w:pos="1418"/>
                <w:tab w:val="clear" w:pos="4678"/>
                <w:tab w:val="clear" w:pos="5954"/>
                <w:tab w:val="clear" w:pos="7088"/>
              </w:tabs>
              <w:overflowPunct/>
              <w:autoSpaceDE/>
              <w:autoSpaceDN/>
              <w:adjustRightInd/>
              <w:jc w:val="left"/>
              <w:textAlignment w:val="auto"/>
              <w:rPr>
                <w:color w:val="000000"/>
              </w:rPr>
            </w:pPr>
            <w:r>
              <w:rPr>
                <w:color w:val="000000"/>
              </w:rPr>
              <w:t>The requirements specified in the standard cannot be fulfilled or if fulfilled, the request for CRL/CTL inserted in the transmitted secure message (SPDU) would create</w:t>
            </w:r>
            <w:r w:rsidR="00F402D0">
              <w:rPr>
                <w:color w:val="000000"/>
              </w:rPr>
              <w:t xml:space="preserve"> an interoperability issue (the receiver would reject the received messages as non-compliant to the profile of TS 103 097).</w:t>
            </w:r>
          </w:p>
        </w:tc>
      </w:tr>
      <w:tr w:rsidR="009A639A" w:rsidRPr="00FD60D6" w14:paraId="150856C0" w14:textId="77777777" w:rsidTr="00220BDB">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220BDB">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4CAE02A5" w:rsidR="008930FF" w:rsidRPr="007775E1" w:rsidRDefault="00293925" w:rsidP="007775E1">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Correction of requirements for the transmission of a request for CRL/CTL inserted in the HeaderInfo of a secure PDU. </w:t>
            </w:r>
          </w:p>
        </w:tc>
      </w:tr>
      <w:tr w:rsidR="0072795A" w:rsidRPr="00FD60D6" w14:paraId="192B2A63" w14:textId="77777777" w:rsidTr="00220BDB">
        <w:tc>
          <w:tcPr>
            <w:tcW w:w="2268" w:type="dxa"/>
            <w:gridSpan w:val="3"/>
            <w:tcBorders>
              <w:left w:val="single" w:sz="4" w:space="0" w:color="auto"/>
            </w:tcBorders>
          </w:tcPr>
          <w:p w14:paraId="75AE7391" w14:textId="79F6A735"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220BDB">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006C0735" w:rsidR="003B5F9C" w:rsidRPr="008930FF" w:rsidRDefault="00C0260D" w:rsidP="009B78A4">
            <w:pPr>
              <w:tabs>
                <w:tab w:val="clear" w:pos="1418"/>
                <w:tab w:val="clear" w:pos="4678"/>
                <w:tab w:val="clear" w:pos="5954"/>
                <w:tab w:val="clear" w:pos="7088"/>
              </w:tabs>
              <w:overflowPunct/>
              <w:autoSpaceDE/>
              <w:autoSpaceDN/>
              <w:adjustRightInd/>
              <w:ind w:left="100"/>
              <w:jc w:val="left"/>
              <w:textAlignment w:val="auto"/>
            </w:pPr>
            <w:r>
              <w:t xml:space="preserve">5.3.1; </w:t>
            </w:r>
            <w:r w:rsidR="00564D98">
              <w:t xml:space="preserve">5.3.4.1; </w:t>
            </w:r>
            <w:r w:rsidR="00564D98" w:rsidRPr="0054724E">
              <w:t>5.3.6</w:t>
            </w:r>
          </w:p>
        </w:tc>
      </w:tr>
      <w:tr w:rsidR="0072795A" w:rsidRPr="00FD60D6" w14:paraId="355920C5" w14:textId="77777777" w:rsidTr="00220BDB">
        <w:tc>
          <w:tcPr>
            <w:tcW w:w="2268" w:type="dxa"/>
            <w:gridSpan w:val="3"/>
            <w:tcBorders>
              <w:left w:val="single" w:sz="4" w:space="0" w:color="auto"/>
            </w:tcBorders>
          </w:tcPr>
          <w:p w14:paraId="54C2B7F6" w14:textId="05FF0D5E"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220BDB">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529411B2" w14:textId="4E4ACBA0"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220BDB">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220BDB">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220BDB">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26729EBB"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617B381A" w14:textId="77777777" w:rsidTr="00220BDB">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09404C37" w:rsidR="009B78A4" w:rsidRDefault="009B78A4"/>
    <w:p w14:paraId="02B89F38" w14:textId="2F9D259E" w:rsidR="009B78A4" w:rsidRDefault="009B78A4">
      <w:pPr>
        <w:tabs>
          <w:tab w:val="clear" w:pos="1418"/>
          <w:tab w:val="clear" w:pos="4678"/>
          <w:tab w:val="clear" w:pos="5954"/>
          <w:tab w:val="clear" w:pos="7088"/>
        </w:tabs>
        <w:overflowPunct/>
        <w:autoSpaceDE/>
        <w:autoSpaceDN/>
        <w:adjustRightInd/>
        <w:spacing w:after="160" w:line="259" w:lineRule="auto"/>
        <w:jc w:val="left"/>
        <w:textAlignment w:val="auto"/>
        <w:rPr>
          <w:i/>
          <w:color w:val="FF0000"/>
        </w:rPr>
      </w:pPr>
      <w:r>
        <w:br w:type="page"/>
      </w:r>
      <w:r w:rsidR="007775E1" w:rsidRPr="007775E1">
        <w:rPr>
          <w:i/>
          <w:color w:val="FF0000"/>
        </w:rPr>
        <w:lastRenderedPageBreak/>
        <w:t>Add the affected clauses with track changes.</w:t>
      </w:r>
    </w:p>
    <w:p w14:paraId="3AB8EEF2" w14:textId="7CBC3353" w:rsidR="00F94EF4" w:rsidRDefault="00F94EF4">
      <w:pPr>
        <w:tabs>
          <w:tab w:val="clear" w:pos="1418"/>
          <w:tab w:val="clear" w:pos="4678"/>
          <w:tab w:val="clear" w:pos="5954"/>
          <w:tab w:val="clear" w:pos="7088"/>
        </w:tabs>
        <w:overflowPunct/>
        <w:autoSpaceDE/>
        <w:autoSpaceDN/>
        <w:adjustRightInd/>
        <w:spacing w:after="160" w:line="259" w:lineRule="auto"/>
        <w:jc w:val="left"/>
        <w:textAlignment w:val="auto"/>
        <w:rPr>
          <w:sz w:val="28"/>
          <w:szCs w:val="28"/>
        </w:rPr>
      </w:pPr>
      <w:r>
        <w:rPr>
          <w:sz w:val="28"/>
          <w:szCs w:val="28"/>
        </w:rPr>
        <w:t>5.3.1</w:t>
      </w:r>
      <w:r>
        <w:rPr>
          <w:sz w:val="28"/>
          <w:szCs w:val="28"/>
        </w:rPr>
        <w:tab/>
        <w:t>Overview</w:t>
      </w:r>
    </w:p>
    <w:p w14:paraId="2738C30D" w14:textId="77777777" w:rsidR="00F94EF4" w:rsidRPr="00F1571F" w:rsidRDefault="00F94EF4" w:rsidP="00F94EF4">
      <w:pPr>
        <w:tabs>
          <w:tab w:val="clear" w:pos="1418"/>
          <w:tab w:val="clear" w:pos="4678"/>
          <w:tab w:val="clear" w:pos="5954"/>
          <w:tab w:val="clear" w:pos="7088"/>
        </w:tabs>
        <w:overflowPunct/>
        <w:autoSpaceDE/>
        <w:autoSpaceDN/>
        <w:adjustRightInd/>
        <w:spacing w:after="160" w:line="259" w:lineRule="auto"/>
        <w:jc w:val="left"/>
        <w:textAlignment w:val="auto"/>
        <w:rPr>
          <w:iCs/>
          <w:color w:val="FF0000"/>
          <w:u w:val="single"/>
        </w:rPr>
      </w:pPr>
      <w:r w:rsidRPr="00F1571F">
        <w:rPr>
          <w:iCs/>
          <w:color w:val="FF0000"/>
          <w:u w:val="single"/>
        </w:rPr>
        <w:t>…………..</w:t>
      </w:r>
    </w:p>
    <w:p w14:paraId="6160BC51" w14:textId="77777777" w:rsidR="00F94EF4" w:rsidRPr="0054724E" w:rsidRDefault="00F94EF4" w:rsidP="00F94EF4">
      <w:r w:rsidRPr="0054724E">
        <w:t xml:space="preserve">To provide the peer-to-peer distribution service, the </w:t>
      </w:r>
      <w:r w:rsidRPr="00A813C9">
        <w:t>ITS-S</w:t>
      </w:r>
      <w:r w:rsidRPr="0054724E">
        <w:t>s shall provide the following capabilities:</w:t>
      </w:r>
    </w:p>
    <w:p w14:paraId="57255DB8" w14:textId="41FC3B07" w:rsidR="00F94EF4" w:rsidRPr="0054724E" w:rsidRDefault="00F94EF4" w:rsidP="00F94EF4">
      <w:pPr>
        <w:pStyle w:val="B1"/>
      </w:pPr>
      <w:r>
        <w:t>T</w:t>
      </w:r>
      <w:r w:rsidRPr="0054724E">
        <w:t xml:space="preserve">he </w:t>
      </w:r>
      <w:r w:rsidRPr="00A813C9">
        <w:t>ITS-S</w:t>
      </w:r>
      <w:r w:rsidRPr="0054724E">
        <w:t xml:space="preserve"> requester shall provide functionalities to add a missing </w:t>
      </w:r>
      <w:r w:rsidRPr="00A813C9">
        <w:t>CRL</w:t>
      </w:r>
      <w:r w:rsidRPr="0054724E">
        <w:t xml:space="preserve">/DeltaCTL request field </w:t>
      </w:r>
      <w:r w:rsidRPr="00F94EF4">
        <w:rPr>
          <w:strike/>
          <w:color w:val="FF0000"/>
        </w:rPr>
        <w:t>(</w:t>
      </w:r>
      <w:r w:rsidRPr="00F94EF4">
        <w:rPr>
          <w:rFonts w:ascii="Courier New" w:hAnsi="Courier New" w:cs="Courier New"/>
          <w:strike/>
          <w:color w:val="FF0000"/>
        </w:rPr>
        <w:t>missingCrlIdentifier</w:t>
      </w:r>
      <w:r w:rsidRPr="00F94EF4">
        <w:rPr>
          <w:strike/>
          <w:color w:val="FF0000"/>
        </w:rPr>
        <w:t>)</w:t>
      </w:r>
      <w:r w:rsidRPr="00F94EF4">
        <w:rPr>
          <w:rFonts w:eastAsiaTheme="minorHAnsi"/>
          <w:color w:val="FF0000"/>
        </w:rPr>
        <w:t>using the ETSI originating’s Header Info extension specified in ETSI TS 103 097 [3] clause 4.2.2,</w:t>
      </w:r>
      <w:r>
        <w:rPr>
          <w:rFonts w:eastAsiaTheme="minorHAnsi"/>
        </w:rPr>
        <w:t xml:space="preserve">  </w:t>
      </w:r>
      <w:r w:rsidRPr="0054724E">
        <w:t xml:space="preserve"> which is inserted in a transmitted secure F-</w:t>
      </w:r>
      <w:r w:rsidRPr="00A813C9">
        <w:t>PDU</w:t>
      </w:r>
      <w:r w:rsidRPr="0054724E">
        <w:t xml:space="preserve"> (e.g. a </w:t>
      </w:r>
      <w:r w:rsidRPr="00A813C9">
        <w:t>CAM</w:t>
      </w:r>
      <w:r>
        <w:t>, etc.</w:t>
      </w:r>
      <w:r w:rsidRPr="0054724E">
        <w:t xml:space="preserve">) to request other </w:t>
      </w:r>
      <w:r w:rsidRPr="00A813C9">
        <w:t>ITS-S</w:t>
      </w:r>
      <w:r w:rsidRPr="0054724E">
        <w:t xml:space="preserve">s to provide the missing </w:t>
      </w:r>
      <w:r w:rsidRPr="00A813C9">
        <w:t>CRL</w:t>
      </w:r>
      <w:r w:rsidRPr="0054724E">
        <w:t xml:space="preserve">/DeltaCTL and to receive the response using the in-band communication (short-range communication via a </w:t>
      </w:r>
      <w:r w:rsidRPr="00A813C9">
        <w:t>ITS</w:t>
      </w:r>
      <w:r w:rsidRPr="0054724E">
        <w:t xml:space="preserve"> 5</w:t>
      </w:r>
      <w:r>
        <w:t>,</w:t>
      </w:r>
      <w:r w:rsidRPr="0054724E">
        <w:t xml:space="preserve">9 GHz channel, e.g. </w:t>
      </w:r>
      <w:r w:rsidRPr="00A813C9">
        <w:t>SCH</w:t>
      </w:r>
      <w:r w:rsidRPr="0054724E">
        <w:t>).</w:t>
      </w:r>
    </w:p>
    <w:p w14:paraId="03FFD816" w14:textId="77777777" w:rsidR="00F94EF4" w:rsidRDefault="00F94EF4" w:rsidP="00F94EF4">
      <w:pPr>
        <w:pStyle w:val="B1"/>
        <w:numPr>
          <w:ilvl w:val="0"/>
          <w:numId w:val="0"/>
        </w:numPr>
        <w:ind w:left="1304" w:hanging="1020"/>
        <w:rPr>
          <w:color w:val="FF0000"/>
        </w:rPr>
      </w:pPr>
      <w:r w:rsidRPr="00F94EF4">
        <w:rPr>
          <w:color w:val="FF0000"/>
        </w:rPr>
        <w:t>NOTE:</w:t>
      </w:r>
      <w:r>
        <w:rPr>
          <w:color w:val="FF0000"/>
        </w:rPr>
        <w:tab/>
      </w:r>
      <w:r w:rsidRPr="00F94EF4">
        <w:rPr>
          <w:color w:val="FF0000"/>
        </w:rPr>
        <w:t xml:space="preserve">for the purpose of peer-to-peer distribution of CTL and CRL, the ETSI TC ITS group has specified two extensions in its reserved contributed extension block: </w:t>
      </w:r>
      <w:r w:rsidRPr="00F94EF4">
        <w:rPr>
          <w:rFonts w:ascii="Courier New" w:eastAsiaTheme="minorEastAsia" w:hAnsi="Courier New" w:cs="Courier New"/>
          <w:color w:val="FF0000"/>
          <w:lang w:eastAsia="fr-FR"/>
        </w:rPr>
        <w:t>etsiTs102941CrlRequest</w:t>
      </w:r>
      <w:r w:rsidRPr="00F94EF4">
        <w:rPr>
          <w:color w:val="FF0000"/>
        </w:rPr>
        <w:t xml:space="preserve"> and </w:t>
      </w:r>
      <w:r w:rsidRPr="00F94EF4">
        <w:rPr>
          <w:rFonts w:ascii="Courier New" w:eastAsiaTheme="minorEastAsia" w:hAnsi="Courier New" w:cs="Courier New"/>
          <w:color w:val="FF0000"/>
          <w:lang w:eastAsia="fr-FR"/>
        </w:rPr>
        <w:t>etsiTs102941DeltaCtlRequest</w:t>
      </w:r>
      <w:r w:rsidRPr="00F94EF4">
        <w:rPr>
          <w:color w:val="FF0000"/>
        </w:rPr>
        <w:t xml:space="preserve">. </w:t>
      </w:r>
    </w:p>
    <w:p w14:paraId="7DBF4CA9" w14:textId="77777777" w:rsidR="00F94EF4" w:rsidRDefault="00F94EF4" w:rsidP="00F94EF4">
      <w:pPr>
        <w:pStyle w:val="B1"/>
        <w:numPr>
          <w:ilvl w:val="0"/>
          <w:numId w:val="0"/>
        </w:numPr>
        <w:ind w:left="1304" w:hanging="1020"/>
      </w:pPr>
    </w:p>
    <w:p w14:paraId="5B09E3A6" w14:textId="4EA39E52" w:rsidR="00F94EF4" w:rsidRDefault="00564D98">
      <w:pPr>
        <w:tabs>
          <w:tab w:val="clear" w:pos="1418"/>
          <w:tab w:val="clear" w:pos="4678"/>
          <w:tab w:val="clear" w:pos="5954"/>
          <w:tab w:val="clear" w:pos="7088"/>
        </w:tabs>
        <w:overflowPunct/>
        <w:autoSpaceDE/>
        <w:autoSpaceDN/>
        <w:adjustRightInd/>
        <w:spacing w:after="160" w:line="259" w:lineRule="auto"/>
        <w:jc w:val="left"/>
        <w:textAlignment w:val="auto"/>
      </w:pPr>
      <w:r>
        <w:t>5.3.4.1</w:t>
      </w:r>
      <w:r>
        <w:tab/>
        <w:t>General</w:t>
      </w:r>
    </w:p>
    <w:p w14:paraId="15AEA515" w14:textId="1BEEA7A5" w:rsidR="00F94EF4" w:rsidRDefault="00F94EF4" w:rsidP="00F94EF4">
      <w:pPr>
        <w:tabs>
          <w:tab w:val="clear" w:pos="1418"/>
          <w:tab w:val="clear" w:pos="4678"/>
          <w:tab w:val="clear" w:pos="5954"/>
          <w:tab w:val="clear" w:pos="7088"/>
        </w:tabs>
        <w:overflowPunct/>
        <w:autoSpaceDE/>
        <w:autoSpaceDN/>
        <w:adjustRightInd/>
        <w:spacing w:after="160" w:line="259" w:lineRule="auto"/>
        <w:jc w:val="left"/>
        <w:textAlignment w:val="auto"/>
        <w:rPr>
          <w:iCs/>
          <w:color w:val="FF0000"/>
          <w:u w:val="single"/>
        </w:rPr>
      </w:pPr>
      <w:r w:rsidRPr="00F1571F">
        <w:rPr>
          <w:iCs/>
          <w:color w:val="FF0000"/>
          <w:u w:val="single"/>
        </w:rPr>
        <w:t>…………..</w:t>
      </w:r>
    </w:p>
    <w:p w14:paraId="3D090A3E" w14:textId="5BCABBE7" w:rsidR="00564D98" w:rsidRDefault="00564D98" w:rsidP="00564D98">
      <w:bookmarkStart w:id="0" w:name="_Hlk121413559"/>
      <w:r w:rsidRPr="0054724E">
        <w:rPr>
          <w:rFonts w:eastAsiaTheme="minorEastAsia"/>
          <w:color w:val="000000"/>
        </w:rPr>
        <w:t xml:space="preserve">The requesting </w:t>
      </w:r>
      <w:r w:rsidRPr="00A813C9">
        <w:rPr>
          <w:rFonts w:eastAsiaTheme="minorEastAsia"/>
        </w:rPr>
        <w:t>ITS-S</w:t>
      </w:r>
      <w:r w:rsidRPr="0054724E">
        <w:rPr>
          <w:rFonts w:eastAsiaTheme="minorEastAsia"/>
          <w:color w:val="000000"/>
        </w:rPr>
        <w:t xml:space="preserve"> starts to transmit </w:t>
      </w:r>
      <w:r w:rsidRPr="0054724E">
        <w:t xml:space="preserve">P2P </w:t>
      </w:r>
      <w:r w:rsidRPr="00A813C9">
        <w:t>CRL</w:t>
      </w:r>
      <w:r w:rsidRPr="0054724E">
        <w:t>/</w:t>
      </w:r>
      <w:r w:rsidRPr="00A813C9">
        <w:t>CTL</w:t>
      </w:r>
      <w:r w:rsidRPr="0054724E">
        <w:t xml:space="preserve"> Distribution (P2PCXLD) request inserted in the secured F-</w:t>
      </w:r>
      <w:r w:rsidRPr="00A813C9">
        <w:t>PDU</w:t>
      </w:r>
      <w:r w:rsidRPr="0054724E">
        <w:t xml:space="preserve"> (e.g. </w:t>
      </w:r>
      <w:r w:rsidRPr="00A813C9">
        <w:t>CAM</w:t>
      </w:r>
      <w:r>
        <w:t>, etc.</w:t>
      </w:r>
      <w:r w:rsidRPr="0054724E">
        <w:t xml:space="preserve">) under precise trigger conditions which are specified </w:t>
      </w:r>
      <w:r w:rsidRPr="00FF0E59">
        <w:t xml:space="preserve">in clause </w:t>
      </w:r>
      <w:r w:rsidRPr="00564D98">
        <w:t>5.3.</w:t>
      </w:r>
      <w:r w:rsidRPr="00564D98">
        <w:rPr>
          <w:strike/>
          <w:color w:val="FF0000"/>
        </w:rPr>
        <w:t>5</w:t>
      </w:r>
      <w:r w:rsidRPr="00564D98">
        <w:rPr>
          <w:color w:val="FF0000"/>
        </w:rPr>
        <w:t>6</w:t>
      </w:r>
      <w:r w:rsidRPr="00564D98">
        <w:t>.</w:t>
      </w:r>
    </w:p>
    <w:p w14:paraId="0B9775AC" w14:textId="4C89F86A" w:rsidR="00564D98" w:rsidRDefault="00564D98" w:rsidP="00564D98"/>
    <w:p w14:paraId="012F07A7" w14:textId="77777777" w:rsidR="00564D98" w:rsidRDefault="00564D98" w:rsidP="00564D98">
      <w:bookmarkStart w:id="1" w:name="_Toc47961080"/>
      <w:bookmarkStart w:id="2" w:name="_Toc48054285"/>
      <w:bookmarkStart w:id="3" w:name="_Toc49249483"/>
      <w:bookmarkStart w:id="4" w:name="_Toc50026465"/>
      <w:bookmarkStart w:id="5" w:name="_Toc53661640"/>
      <w:bookmarkStart w:id="6" w:name="_Toc53668933"/>
      <w:bookmarkStart w:id="7" w:name="_Toc53733314"/>
    </w:p>
    <w:p w14:paraId="736CE6E9" w14:textId="7BF0CD31" w:rsidR="00564D98" w:rsidRDefault="00564D98" w:rsidP="00564D98">
      <w:pPr>
        <w:pStyle w:val="Heading3"/>
      </w:pPr>
      <w:r w:rsidRPr="0054724E">
        <w:t>5.3.6</w:t>
      </w:r>
      <w:r w:rsidRPr="0054724E">
        <w:tab/>
        <w:t xml:space="preserve">P2P </w:t>
      </w:r>
      <w:r w:rsidRPr="00A813C9">
        <w:t>CRL</w:t>
      </w:r>
      <w:r w:rsidRPr="0054724E">
        <w:t>/</w:t>
      </w:r>
      <w:r w:rsidRPr="00A813C9">
        <w:t>CTL</w:t>
      </w:r>
      <w:r w:rsidRPr="0054724E">
        <w:t xml:space="preserve"> request message trigger, repetition and termination</w:t>
      </w:r>
      <w:bookmarkEnd w:id="1"/>
      <w:bookmarkEnd w:id="2"/>
      <w:bookmarkEnd w:id="3"/>
      <w:bookmarkEnd w:id="4"/>
      <w:bookmarkEnd w:id="5"/>
      <w:bookmarkEnd w:id="6"/>
      <w:bookmarkEnd w:id="7"/>
    </w:p>
    <w:p w14:paraId="25E8DCB0" w14:textId="2C36359C" w:rsidR="00BF2FC4" w:rsidRDefault="00F94EF4" w:rsidP="00F94EF4">
      <w:pPr>
        <w:tabs>
          <w:tab w:val="clear" w:pos="1418"/>
          <w:tab w:val="clear" w:pos="4678"/>
          <w:tab w:val="clear" w:pos="5954"/>
          <w:tab w:val="clear" w:pos="7088"/>
        </w:tabs>
        <w:overflowPunct/>
        <w:autoSpaceDE/>
        <w:autoSpaceDN/>
        <w:adjustRightInd/>
        <w:spacing w:after="160" w:line="259" w:lineRule="auto"/>
        <w:jc w:val="left"/>
        <w:textAlignment w:val="auto"/>
        <w:rPr>
          <w:iCs/>
          <w:color w:val="FF0000"/>
          <w:u w:val="single"/>
        </w:rPr>
      </w:pPr>
      <w:bookmarkStart w:id="8" w:name="_Hlk122516276"/>
      <w:bookmarkEnd w:id="0"/>
      <w:r w:rsidRPr="00F1571F">
        <w:rPr>
          <w:iCs/>
          <w:color w:val="FF0000"/>
          <w:u w:val="single"/>
        </w:rPr>
        <w:t>…………..</w:t>
      </w:r>
      <w:bookmarkEnd w:id="8"/>
    </w:p>
    <w:p w14:paraId="1AA011CF" w14:textId="09D7E395" w:rsidR="00BF2FC4" w:rsidRDefault="00BF2FC4" w:rsidP="00F94EF4">
      <w:pPr>
        <w:tabs>
          <w:tab w:val="clear" w:pos="1418"/>
          <w:tab w:val="clear" w:pos="4678"/>
          <w:tab w:val="clear" w:pos="5954"/>
          <w:tab w:val="clear" w:pos="7088"/>
        </w:tabs>
        <w:overflowPunct/>
        <w:autoSpaceDE/>
        <w:autoSpaceDN/>
        <w:adjustRightInd/>
        <w:spacing w:after="160" w:line="259" w:lineRule="auto"/>
        <w:jc w:val="left"/>
        <w:textAlignment w:val="auto"/>
        <w:rPr>
          <w:iCs/>
          <w:color w:val="FF0000"/>
          <w:u w:val="single"/>
        </w:rPr>
      </w:pPr>
    </w:p>
    <w:p w14:paraId="224805C5" w14:textId="1F61F7F2" w:rsidR="00BF2FC4" w:rsidRPr="0054724E" w:rsidRDefault="00BF2FC4" w:rsidP="00BF2FC4">
      <w:pPr>
        <w:pStyle w:val="B1"/>
      </w:pPr>
      <w:r w:rsidRPr="0054724E">
        <w:t xml:space="preserve">when the </w:t>
      </w:r>
      <w:r w:rsidRPr="00A813C9">
        <w:t>ITS-S</w:t>
      </w:r>
      <w:r w:rsidRPr="0054724E">
        <w:t xml:space="preserve"> receives a signed </w:t>
      </w:r>
      <w:r w:rsidRPr="00A813C9">
        <w:t>PDU</w:t>
      </w:r>
      <w:r w:rsidRPr="0054724E">
        <w:t xml:space="preserve"> which contains a</w:t>
      </w:r>
      <w:r>
        <w:t>n ETSI originating</w:t>
      </w:r>
      <w:r w:rsidRPr="0054724E">
        <w:t xml:space="preserve"> </w:t>
      </w:r>
      <w:r>
        <w:t xml:space="preserve">extension block </w:t>
      </w:r>
      <w:r w:rsidRPr="0054724E">
        <w:t xml:space="preserve">in the </w:t>
      </w:r>
      <w:r>
        <w:rPr>
          <w:rFonts w:ascii="Courier New" w:hAnsi="Courier New" w:cs="Courier New"/>
        </w:rPr>
        <w:t>HeaderInfo</w:t>
      </w:r>
      <w:r>
        <w:t xml:space="preserve"> structure (component of type </w:t>
      </w:r>
      <w:r w:rsidRPr="0060730E">
        <w:rPr>
          <w:rFonts w:ascii="Courier New" w:eastAsiaTheme="minorEastAsia" w:hAnsi="Courier New" w:cs="Courier New"/>
          <w:lang w:eastAsia="fr-FR"/>
        </w:rPr>
        <w:t>ContributedExtensionBlock</w:t>
      </w:r>
      <w:r>
        <w:t xml:space="preserve"> identified by </w:t>
      </w:r>
      <w:r w:rsidRPr="0060730E">
        <w:rPr>
          <w:rFonts w:ascii="Courier New" w:eastAsiaTheme="minorEastAsia" w:hAnsi="Courier New" w:cs="Courier New"/>
          <w:lang w:eastAsia="fr-FR"/>
        </w:rPr>
        <w:t>etsiHeaderInfoC</w:t>
      </w:r>
      <w:r w:rsidR="0087320A">
        <w:rPr>
          <w:rFonts w:ascii="Courier New" w:eastAsiaTheme="minorEastAsia" w:hAnsi="Courier New" w:cs="Courier New"/>
          <w:lang w:eastAsia="fr-FR"/>
        </w:rPr>
        <w:t>o</w:t>
      </w:r>
      <w:r w:rsidRPr="0060730E">
        <w:rPr>
          <w:rFonts w:ascii="Courier New" w:eastAsiaTheme="minorEastAsia" w:hAnsi="Courier New" w:cs="Courier New"/>
          <w:lang w:eastAsia="fr-FR"/>
        </w:rPr>
        <w:t>ntributorId</w:t>
      </w:r>
      <w:r>
        <w:t xml:space="preserve"> (2)) including an extension of type CTL request (</w:t>
      </w:r>
      <w:r w:rsidRPr="0066615D">
        <w:rPr>
          <w:rFonts w:ascii="Courier New" w:hAnsi="Courier New" w:cs="Courier New"/>
          <w:lang w:eastAsia="fr-FR"/>
        </w:rPr>
        <w:t>EtsiTs102941DeltaCtlRequest</w:t>
      </w:r>
      <w:r>
        <w:t xml:space="preserve">) </w:t>
      </w:r>
      <w:r w:rsidRPr="0054724E">
        <w:t xml:space="preserve">from another </w:t>
      </w:r>
      <w:r w:rsidRPr="00A813C9">
        <w:t>ITS-S</w:t>
      </w:r>
      <w:r w:rsidRPr="0054724E">
        <w:t xml:space="preserve"> and finds out that the value </w:t>
      </w:r>
      <w:r>
        <w:rPr>
          <w:rFonts w:ascii="Courier New" w:hAnsi="Courier New" w:cs="Courier New"/>
        </w:rPr>
        <w:t>lastKnownCtlSequence</w:t>
      </w:r>
      <w:r w:rsidRPr="0054724E">
        <w:rPr>
          <w:rFonts w:ascii="Courier New" w:hAnsi="Courier New" w:cs="Courier New"/>
        </w:rPr>
        <w:t xml:space="preserve"> </w:t>
      </w:r>
      <w:r w:rsidRPr="0054724E">
        <w:t>associated to the certificate Identifier of the issuer (</w:t>
      </w:r>
      <w:r w:rsidRPr="00A813C9">
        <w:t>TLM</w:t>
      </w:r>
      <w:r w:rsidRPr="0054724E">
        <w:t xml:space="preserve"> </w:t>
      </w:r>
      <w:r w:rsidRPr="00A813C9">
        <w:t>or</w:t>
      </w:r>
      <w:r w:rsidRPr="0054724E">
        <w:t xml:space="preserve"> </w:t>
      </w:r>
      <w:r w:rsidRPr="00A813C9">
        <w:t>RCA</w:t>
      </w:r>
      <w:r w:rsidRPr="0054724E">
        <w:t xml:space="preserve">) is higher than the sequence number of the </w:t>
      </w:r>
      <w:r w:rsidRPr="00A813C9">
        <w:t>CTL</w:t>
      </w:r>
      <w:r w:rsidRPr="0054724E">
        <w:t xml:space="preserve"> of </w:t>
      </w:r>
      <w:r w:rsidRPr="00A813C9">
        <w:t>TLM</w:t>
      </w:r>
      <w:r w:rsidRPr="0054724E">
        <w:t xml:space="preserve"> </w:t>
      </w:r>
      <w:r w:rsidRPr="00A813C9">
        <w:t>or</w:t>
      </w:r>
      <w:r w:rsidRPr="0054724E">
        <w:t xml:space="preserve"> </w:t>
      </w:r>
      <w:r w:rsidRPr="00A813C9">
        <w:t>RCA</w:t>
      </w:r>
      <w:r w:rsidRPr="0054724E">
        <w:t xml:space="preserve"> stored in the </w:t>
      </w:r>
      <w:r w:rsidRPr="00A813C9">
        <w:t>ITS-S</w:t>
      </w:r>
      <w:r w:rsidRPr="0054724E">
        <w:t xml:space="preserve"> memory.</w:t>
      </w:r>
    </w:p>
    <w:p w14:paraId="3A427324" w14:textId="118D9927" w:rsidR="00BF2FC4" w:rsidRDefault="00BF2FC4" w:rsidP="00BF2FC4">
      <w:pPr>
        <w:pStyle w:val="B1"/>
      </w:pPr>
      <w:r w:rsidRPr="0054724E">
        <w:t xml:space="preserve">when the </w:t>
      </w:r>
      <w:r w:rsidRPr="00A813C9">
        <w:t>ITS-S</w:t>
      </w:r>
      <w:r w:rsidRPr="0054724E">
        <w:t xml:space="preserve"> receives a signed </w:t>
      </w:r>
      <w:r w:rsidRPr="00BF2FC4">
        <w:t>PDU which contains</w:t>
      </w:r>
      <w:r w:rsidRPr="00BF2FC4">
        <w:rPr>
          <w:strike/>
        </w:rPr>
        <w:t xml:space="preserve"> </w:t>
      </w:r>
      <w:r w:rsidRPr="00BF2FC4">
        <w:rPr>
          <w:strike/>
          <w:color w:val="FF0000"/>
        </w:rPr>
        <w:t xml:space="preserve">a </w:t>
      </w:r>
      <w:r w:rsidRPr="00BF2FC4">
        <w:rPr>
          <w:rFonts w:ascii="Courier New" w:hAnsi="Courier New" w:cs="Courier New"/>
          <w:strike/>
          <w:color w:val="FF0000"/>
        </w:rPr>
        <w:t>missingCrlIdentifier</w:t>
      </w:r>
      <w:r w:rsidRPr="00BF2FC4">
        <w:rPr>
          <w:strike/>
          <w:color w:val="FF0000"/>
        </w:rPr>
        <w:t xml:space="preserve"> in the </w:t>
      </w:r>
      <w:r w:rsidRPr="00BF2FC4">
        <w:rPr>
          <w:rFonts w:ascii="Courier New" w:hAnsi="Courier New" w:cs="Courier New"/>
          <w:strike/>
          <w:color w:val="FF0000"/>
        </w:rPr>
        <w:t>SignedData</w:t>
      </w:r>
      <w:r w:rsidRPr="00BF2FC4">
        <w:rPr>
          <w:strike/>
          <w:color w:val="FF0000"/>
        </w:rPr>
        <w:t xml:space="preserve"> structure</w:t>
      </w:r>
      <w:r>
        <w:rPr>
          <w:strike/>
          <w:color w:val="FF0000"/>
        </w:rPr>
        <w:t xml:space="preserve"> </w:t>
      </w:r>
      <w:r w:rsidRPr="00BF2FC4">
        <w:rPr>
          <w:color w:val="FF0000"/>
        </w:rPr>
        <w:t xml:space="preserve"> an ETSI originating extension block in the </w:t>
      </w:r>
      <w:r w:rsidRPr="00BF2FC4">
        <w:rPr>
          <w:rFonts w:ascii="Courier New" w:hAnsi="Courier New" w:cs="Courier New"/>
          <w:color w:val="FF0000"/>
        </w:rPr>
        <w:t>HeaderInfo</w:t>
      </w:r>
      <w:r w:rsidRPr="00BF2FC4">
        <w:rPr>
          <w:color w:val="FF0000"/>
        </w:rPr>
        <w:t xml:space="preserve"> structure (component of type </w:t>
      </w:r>
      <w:r w:rsidRPr="00BF2FC4">
        <w:rPr>
          <w:rFonts w:ascii="Courier New" w:eastAsiaTheme="minorEastAsia" w:hAnsi="Courier New" w:cs="Courier New"/>
          <w:color w:val="FF0000"/>
          <w:lang w:eastAsia="fr-FR"/>
        </w:rPr>
        <w:t>ContributedExtensionBlock</w:t>
      </w:r>
      <w:r w:rsidRPr="00BF2FC4">
        <w:rPr>
          <w:color w:val="FF0000"/>
        </w:rPr>
        <w:t xml:space="preserve"> identified by </w:t>
      </w:r>
      <w:r w:rsidRPr="00BF2FC4">
        <w:rPr>
          <w:rFonts w:ascii="Courier New" w:eastAsiaTheme="minorEastAsia" w:hAnsi="Courier New" w:cs="Courier New"/>
          <w:color w:val="FF0000"/>
          <w:lang w:eastAsia="fr-FR"/>
        </w:rPr>
        <w:t>etsiHeaderInfoC</w:t>
      </w:r>
      <w:r w:rsidR="0087320A">
        <w:rPr>
          <w:rFonts w:ascii="Courier New" w:eastAsiaTheme="minorEastAsia" w:hAnsi="Courier New" w:cs="Courier New"/>
          <w:color w:val="FF0000"/>
          <w:lang w:eastAsia="fr-FR"/>
        </w:rPr>
        <w:t>o</w:t>
      </w:r>
      <w:r w:rsidRPr="00BF2FC4">
        <w:rPr>
          <w:rFonts w:ascii="Courier New" w:eastAsiaTheme="minorEastAsia" w:hAnsi="Courier New" w:cs="Courier New"/>
          <w:color w:val="FF0000"/>
          <w:lang w:eastAsia="fr-FR"/>
        </w:rPr>
        <w:t>ntributorId</w:t>
      </w:r>
      <w:r w:rsidRPr="00BF2FC4">
        <w:rPr>
          <w:color w:val="FF0000"/>
        </w:rPr>
        <w:t xml:space="preserve"> (2)) including an extension of type CTL request (</w:t>
      </w:r>
      <w:r w:rsidRPr="00BF2FC4">
        <w:rPr>
          <w:rFonts w:ascii="Courier New" w:hAnsi="Courier New" w:cs="Courier New"/>
          <w:color w:val="FF0000"/>
          <w:lang w:eastAsia="fr-FR"/>
        </w:rPr>
        <w:t>EtsiTs102941DeltaCtlRequest</w:t>
      </w:r>
      <w:r w:rsidRPr="00BF2FC4">
        <w:rPr>
          <w:color w:val="FF0000"/>
        </w:rPr>
        <w:t xml:space="preserve">) </w:t>
      </w:r>
      <w:r w:rsidRPr="0054724E">
        <w:t xml:space="preserve">from another </w:t>
      </w:r>
      <w:r w:rsidRPr="00A813C9">
        <w:t>ITS-S</w:t>
      </w:r>
      <w:r w:rsidRPr="0054724E">
        <w:t xml:space="preserve"> and finds out that the value </w:t>
      </w:r>
      <w:r w:rsidRPr="00BF2FC4">
        <w:rPr>
          <w:rFonts w:ascii="Courier New" w:hAnsi="Courier New" w:cs="Courier New"/>
          <w:strike/>
          <w:color w:val="FF0000"/>
        </w:rPr>
        <w:t>ctlSequence</w:t>
      </w:r>
      <w:r w:rsidRPr="00BF2FC4">
        <w:rPr>
          <w:rFonts w:ascii="Courier New" w:hAnsi="Courier New" w:cs="Courier New"/>
          <w:color w:val="FF0000"/>
        </w:rPr>
        <w:t>lastKnownCtlSequence</w:t>
      </w:r>
      <w:r w:rsidRPr="0054724E">
        <w:rPr>
          <w:rFonts w:ascii="Courier New" w:hAnsi="Courier New" w:cs="Courier New"/>
        </w:rPr>
        <w:t xml:space="preserve"> </w:t>
      </w:r>
      <w:r w:rsidRPr="0054724E">
        <w:t>associated to the certificate Identifier of the issuer (</w:t>
      </w:r>
      <w:r w:rsidRPr="00A813C9">
        <w:t>TLM</w:t>
      </w:r>
      <w:r w:rsidRPr="0054724E">
        <w:t xml:space="preserve"> </w:t>
      </w:r>
      <w:r w:rsidRPr="00A813C9">
        <w:t>or</w:t>
      </w:r>
      <w:r w:rsidRPr="0054724E">
        <w:t xml:space="preserve"> </w:t>
      </w:r>
      <w:r w:rsidRPr="00A813C9">
        <w:t>RCA</w:t>
      </w:r>
      <w:r w:rsidRPr="0054724E">
        <w:t xml:space="preserve">) is higher than the sequence number of the </w:t>
      </w:r>
      <w:r w:rsidRPr="00A813C9">
        <w:t>CTL</w:t>
      </w:r>
      <w:r w:rsidRPr="0054724E">
        <w:t xml:space="preserve"> of </w:t>
      </w:r>
      <w:r w:rsidRPr="00A813C9">
        <w:t>TLM</w:t>
      </w:r>
      <w:r w:rsidRPr="0054724E">
        <w:t xml:space="preserve"> </w:t>
      </w:r>
      <w:r w:rsidRPr="00A813C9">
        <w:t>or</w:t>
      </w:r>
      <w:r w:rsidRPr="0054724E">
        <w:t xml:space="preserve"> </w:t>
      </w:r>
      <w:r w:rsidRPr="00A813C9">
        <w:t>RCA</w:t>
      </w:r>
      <w:r w:rsidRPr="0054724E">
        <w:t xml:space="preserve"> stored in the </w:t>
      </w:r>
      <w:r w:rsidRPr="00A813C9">
        <w:t>ITS-S</w:t>
      </w:r>
      <w:r w:rsidRPr="0054724E">
        <w:t xml:space="preserve"> memory.</w:t>
      </w:r>
    </w:p>
    <w:p w14:paraId="6C7436E2" w14:textId="416A75B6" w:rsidR="00BF2FC4" w:rsidRDefault="00BF2FC4" w:rsidP="00BF2FC4">
      <w:pPr>
        <w:tabs>
          <w:tab w:val="clear" w:pos="1418"/>
          <w:tab w:val="clear" w:pos="4678"/>
          <w:tab w:val="clear" w:pos="5954"/>
          <w:tab w:val="clear" w:pos="7088"/>
        </w:tabs>
        <w:overflowPunct/>
        <w:autoSpaceDE/>
        <w:autoSpaceDN/>
        <w:adjustRightInd/>
        <w:spacing w:after="160" w:line="259" w:lineRule="auto"/>
        <w:jc w:val="left"/>
        <w:textAlignment w:val="auto"/>
        <w:rPr>
          <w:iCs/>
          <w:color w:val="FF0000"/>
          <w:u w:val="single"/>
        </w:rPr>
      </w:pPr>
      <w:r w:rsidRPr="00F1571F">
        <w:rPr>
          <w:iCs/>
          <w:color w:val="FF0000"/>
          <w:u w:val="single"/>
        </w:rPr>
        <w:t>…………..</w:t>
      </w:r>
    </w:p>
    <w:p w14:paraId="2C329977" w14:textId="77777777" w:rsidR="00BF2FC4" w:rsidRDefault="00BF2FC4" w:rsidP="00BF2FC4">
      <w:pPr>
        <w:tabs>
          <w:tab w:val="clear" w:pos="1418"/>
          <w:tab w:val="clear" w:pos="4678"/>
          <w:tab w:val="clear" w:pos="5954"/>
          <w:tab w:val="clear" w:pos="7088"/>
        </w:tabs>
        <w:overflowPunct/>
        <w:autoSpaceDE/>
        <w:autoSpaceDN/>
        <w:adjustRightInd/>
        <w:spacing w:after="160" w:line="259" w:lineRule="auto"/>
        <w:jc w:val="left"/>
        <w:textAlignment w:val="auto"/>
        <w:rPr>
          <w:iCs/>
          <w:color w:val="FF0000"/>
          <w:u w:val="single"/>
        </w:rPr>
      </w:pPr>
    </w:p>
    <w:p w14:paraId="23BB3FBF" w14:textId="3589273D" w:rsidR="00564D98" w:rsidRPr="0054724E" w:rsidRDefault="00564D98" w:rsidP="00564D98">
      <w:pPr>
        <w:pStyle w:val="B1"/>
      </w:pPr>
      <w:r w:rsidRPr="0054724E">
        <w:t xml:space="preserve">when the </w:t>
      </w:r>
      <w:r w:rsidRPr="00A813C9">
        <w:t>ITS-S</w:t>
      </w:r>
      <w:r w:rsidRPr="0054724E">
        <w:t xml:space="preserve"> receives secured messages from a peer </w:t>
      </w:r>
      <w:r w:rsidRPr="00A813C9">
        <w:t>ITS-S</w:t>
      </w:r>
      <w:r w:rsidRPr="0054724E">
        <w:t xml:space="preserve"> using </w:t>
      </w:r>
      <w:r w:rsidRPr="00564D98">
        <w:rPr>
          <w:iCs/>
          <w:color w:val="FF0000"/>
          <w:u w:val="single"/>
        </w:rPr>
        <w:t>A</w:t>
      </w:r>
      <w:r w:rsidRPr="00564D98">
        <w:rPr>
          <w:iCs/>
          <w:strike/>
          <w:color w:val="FF0000"/>
          <w:u w:val="single"/>
        </w:rPr>
        <w:t>t</w:t>
      </w:r>
      <w:r w:rsidRPr="00564D98">
        <w:rPr>
          <w:iCs/>
          <w:color w:val="FF0000"/>
          <w:u w:val="single"/>
        </w:rPr>
        <w:t>Ts</w:t>
      </w:r>
      <w:r w:rsidRPr="0054724E">
        <w:t xml:space="preserve"> issued by an </w:t>
      </w:r>
      <w:r w:rsidRPr="00A813C9">
        <w:t>AA</w:t>
      </w:r>
      <w:r w:rsidRPr="0054724E">
        <w:t xml:space="preserve"> linked to </w:t>
      </w:r>
      <w:r w:rsidRPr="00A813C9">
        <w:t>its</w:t>
      </w:r>
      <w:r w:rsidRPr="0054724E">
        <w:t xml:space="preserve"> own </w:t>
      </w:r>
      <w:r w:rsidRPr="00A813C9">
        <w:t>RCA</w:t>
      </w:r>
      <w:r w:rsidRPr="0054724E">
        <w:t xml:space="preserve"> </w:t>
      </w:r>
      <w:r w:rsidRPr="00A813C9">
        <w:t>or</w:t>
      </w:r>
      <w:r w:rsidRPr="0054724E">
        <w:t xml:space="preserve"> another </w:t>
      </w:r>
      <w:r w:rsidRPr="00A813C9">
        <w:t>RCA</w:t>
      </w:r>
      <w:r w:rsidRPr="0054724E">
        <w:t xml:space="preserve">. The </w:t>
      </w:r>
      <w:r w:rsidRPr="00A813C9">
        <w:t>ITS-S</w:t>
      </w:r>
      <w:r w:rsidRPr="0054724E">
        <w:t xml:space="preserve"> shall set </w:t>
      </w:r>
      <w:r w:rsidRPr="00564D98">
        <w:rPr>
          <w:iCs/>
          <w:strike/>
          <w:color w:val="FF0000"/>
        </w:rPr>
        <w:t>in the cracaId field of the missingCrlIdentifier structure</w:t>
      </w:r>
      <w:r>
        <w:t xml:space="preserve"> </w:t>
      </w:r>
      <w:r w:rsidRPr="00564D98">
        <w:rPr>
          <w:color w:val="FF0000"/>
          <w:u w:val="single"/>
        </w:rPr>
        <w:t xml:space="preserve">the ETSI originating extension block in the </w:t>
      </w:r>
      <w:r w:rsidRPr="00564D98">
        <w:rPr>
          <w:rFonts w:ascii="Courier New" w:hAnsi="Courier New" w:cs="Courier New"/>
          <w:color w:val="FF0000"/>
          <w:u w:val="single"/>
        </w:rPr>
        <w:t>HeaderInfo</w:t>
      </w:r>
      <w:r w:rsidRPr="00564D98">
        <w:rPr>
          <w:color w:val="FF0000"/>
          <w:u w:val="single"/>
        </w:rPr>
        <w:t xml:space="preserve"> structure (component of type </w:t>
      </w:r>
      <w:r w:rsidRPr="00564D98">
        <w:rPr>
          <w:rFonts w:ascii="Courier New" w:eastAsiaTheme="minorEastAsia" w:hAnsi="Courier New" w:cs="Courier New"/>
          <w:color w:val="FF0000"/>
          <w:u w:val="single"/>
          <w:lang w:eastAsia="fr-FR"/>
        </w:rPr>
        <w:t>ContributedExtensionBlock</w:t>
      </w:r>
      <w:r w:rsidRPr="00564D98">
        <w:rPr>
          <w:color w:val="FF0000"/>
          <w:u w:val="single"/>
        </w:rPr>
        <w:t xml:space="preserve"> identified by </w:t>
      </w:r>
      <w:r w:rsidRPr="00564D98">
        <w:rPr>
          <w:rFonts w:ascii="Courier New" w:eastAsiaTheme="minorEastAsia" w:hAnsi="Courier New" w:cs="Courier New"/>
          <w:color w:val="FF0000"/>
          <w:u w:val="single"/>
          <w:lang w:eastAsia="fr-FR"/>
        </w:rPr>
        <w:t>etsiHeaderInfoC</w:t>
      </w:r>
      <w:r w:rsidR="0087320A">
        <w:rPr>
          <w:rFonts w:ascii="Courier New" w:eastAsiaTheme="minorEastAsia" w:hAnsi="Courier New" w:cs="Courier New"/>
          <w:color w:val="FF0000"/>
          <w:u w:val="single"/>
          <w:lang w:eastAsia="fr-FR"/>
        </w:rPr>
        <w:t>o</w:t>
      </w:r>
      <w:r w:rsidRPr="00564D98">
        <w:rPr>
          <w:rFonts w:ascii="Courier New" w:eastAsiaTheme="minorEastAsia" w:hAnsi="Courier New" w:cs="Courier New"/>
          <w:color w:val="FF0000"/>
          <w:u w:val="single"/>
          <w:lang w:eastAsia="fr-FR"/>
        </w:rPr>
        <w:t>ntributorId</w:t>
      </w:r>
      <w:r w:rsidRPr="00564D98">
        <w:rPr>
          <w:color w:val="FF0000"/>
          <w:u w:val="single"/>
        </w:rPr>
        <w:t xml:space="preserve"> (2)) containing an extension of type CRL request (</w:t>
      </w:r>
      <w:r w:rsidRPr="00564D98">
        <w:rPr>
          <w:rFonts w:ascii="Courier New" w:hAnsi="Courier New" w:cs="Courier New"/>
          <w:color w:val="FF0000"/>
          <w:u w:val="single"/>
          <w:lang w:eastAsia="fr-FR"/>
        </w:rPr>
        <w:t>EtsiTs102941CrlRequest</w:t>
      </w:r>
      <w:r w:rsidRPr="00564D98">
        <w:rPr>
          <w:color w:val="FF0000"/>
          <w:u w:val="single"/>
        </w:rPr>
        <w:t>) where</w:t>
      </w:r>
      <w:r>
        <w:t xml:space="preserve">  </w:t>
      </w:r>
      <w:r w:rsidRPr="0054724E">
        <w:t xml:space="preserve">the value of </w:t>
      </w:r>
      <w:r w:rsidRPr="000E3B65">
        <w:rPr>
          <w:rFonts w:ascii="Courier New" w:hAnsi="Courier New" w:cs="Courier New"/>
        </w:rPr>
        <w:t>HashedId3</w:t>
      </w:r>
      <w:r w:rsidRPr="0054724E">
        <w:t xml:space="preserve"> of the topmost certificate (trust anchor) of the certificate chain built from the </w:t>
      </w:r>
      <w:r w:rsidRPr="00A813C9">
        <w:t>AT</w:t>
      </w:r>
      <w:r w:rsidRPr="0054724E">
        <w:t xml:space="preserve"> used by the peer </w:t>
      </w:r>
      <w:r w:rsidRPr="00A813C9">
        <w:t>ITS-S</w:t>
      </w:r>
      <w:r w:rsidRPr="0054724E">
        <w:t xml:space="preserve"> and the </w:t>
      </w:r>
      <w:r w:rsidRPr="00BF2FC4">
        <w:rPr>
          <w:rFonts w:ascii="Courier New" w:hAnsi="Courier New" w:cs="Courier New"/>
          <w:color w:val="FF0000"/>
          <w:u w:val="single"/>
        </w:rPr>
        <w:t>lastKnownUpdate</w:t>
      </w:r>
      <w:r w:rsidR="00BF2FC4" w:rsidRPr="00BF2FC4">
        <w:t xml:space="preserve"> </w:t>
      </w:r>
      <w:r w:rsidR="00BF2FC4" w:rsidRPr="00BF2FC4">
        <w:rPr>
          <w:strike/>
          <w:color w:val="FF0000"/>
        </w:rPr>
        <w:t>thisUpdate</w:t>
      </w:r>
      <w:r w:rsidRPr="00BF2FC4">
        <w:rPr>
          <w:strike/>
          <w:color w:val="FF0000"/>
        </w:rPr>
        <w:t xml:space="preserve"> </w:t>
      </w:r>
      <w:r w:rsidRPr="0054724E">
        <w:t xml:space="preserve">field is set to </w:t>
      </w:r>
      <w:r w:rsidRPr="000E3B65">
        <w:rPr>
          <w:rFonts w:ascii="Courier New" w:hAnsi="Courier New" w:cs="Courier New"/>
        </w:rPr>
        <w:t>thisUpdate</w:t>
      </w:r>
      <w:r w:rsidRPr="0054724E">
        <w:t xml:space="preserve"> value of the </w:t>
      </w:r>
      <w:r w:rsidRPr="00A813C9">
        <w:t>CRL</w:t>
      </w:r>
      <w:r w:rsidRPr="0054724E">
        <w:t xml:space="preserve"> stored in the </w:t>
      </w:r>
      <w:r w:rsidRPr="00A813C9">
        <w:t>ITS-S</w:t>
      </w:r>
      <w:r w:rsidRPr="0054724E">
        <w:t xml:space="preserve"> memory.</w:t>
      </w:r>
    </w:p>
    <w:p w14:paraId="0B7B5669" w14:textId="77777777" w:rsidR="00F94EF4" w:rsidRPr="00F94EF4" w:rsidRDefault="00F94EF4">
      <w:pPr>
        <w:tabs>
          <w:tab w:val="clear" w:pos="1418"/>
          <w:tab w:val="clear" w:pos="4678"/>
          <w:tab w:val="clear" w:pos="5954"/>
          <w:tab w:val="clear" w:pos="7088"/>
        </w:tabs>
        <w:overflowPunct/>
        <w:autoSpaceDE/>
        <w:autoSpaceDN/>
        <w:adjustRightInd/>
        <w:spacing w:after="160" w:line="259" w:lineRule="auto"/>
        <w:jc w:val="left"/>
        <w:textAlignment w:val="auto"/>
        <w:rPr>
          <w:color w:val="FF0000"/>
        </w:rPr>
      </w:pPr>
    </w:p>
    <w:sectPr w:rsidR="00F94EF4" w:rsidRPr="00F94EF4"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1185" w14:textId="77777777" w:rsidR="009E02B0" w:rsidRDefault="009E02B0" w:rsidP="002E506E">
      <w:r>
        <w:separator/>
      </w:r>
    </w:p>
  </w:endnote>
  <w:endnote w:type="continuationSeparator" w:id="0">
    <w:p w14:paraId="3E39EA17" w14:textId="77777777" w:rsidR="009E02B0" w:rsidRDefault="009E02B0"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BAA" w14:textId="77777777" w:rsidR="009E02B0" w:rsidRDefault="009E02B0" w:rsidP="002E506E">
      <w:r>
        <w:separator/>
      </w:r>
    </w:p>
  </w:footnote>
  <w:footnote w:type="continuationSeparator" w:id="0">
    <w:p w14:paraId="5EBBD8FA" w14:textId="77777777" w:rsidR="009E02B0" w:rsidRDefault="009E02B0"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3011342">
    <w:abstractNumId w:val="0"/>
  </w:num>
  <w:num w:numId="2" w16cid:durableId="38418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12ED5"/>
    <w:rsid w:val="000344EA"/>
    <w:rsid w:val="000D57B1"/>
    <w:rsid w:val="00141B1A"/>
    <w:rsid w:val="001961FA"/>
    <w:rsid w:val="001B0EDE"/>
    <w:rsid w:val="00242B19"/>
    <w:rsid w:val="00257477"/>
    <w:rsid w:val="00293925"/>
    <w:rsid w:val="002A5981"/>
    <w:rsid w:val="002E506E"/>
    <w:rsid w:val="0032415F"/>
    <w:rsid w:val="003B5F9C"/>
    <w:rsid w:val="00416A24"/>
    <w:rsid w:val="004432D9"/>
    <w:rsid w:val="004B564E"/>
    <w:rsid w:val="004C418E"/>
    <w:rsid w:val="0050521A"/>
    <w:rsid w:val="00562FDB"/>
    <w:rsid w:val="00564D98"/>
    <w:rsid w:val="005C2558"/>
    <w:rsid w:val="00614A58"/>
    <w:rsid w:val="00714177"/>
    <w:rsid w:val="0072795A"/>
    <w:rsid w:val="00735A1B"/>
    <w:rsid w:val="00771E92"/>
    <w:rsid w:val="007775E1"/>
    <w:rsid w:val="007F227B"/>
    <w:rsid w:val="00867CBD"/>
    <w:rsid w:val="0087320A"/>
    <w:rsid w:val="008930FF"/>
    <w:rsid w:val="008B21D8"/>
    <w:rsid w:val="008F0B42"/>
    <w:rsid w:val="009A2325"/>
    <w:rsid w:val="009A639A"/>
    <w:rsid w:val="009B78A4"/>
    <w:rsid w:val="009E02B0"/>
    <w:rsid w:val="00AB523C"/>
    <w:rsid w:val="00AC7543"/>
    <w:rsid w:val="00AF595D"/>
    <w:rsid w:val="00BB6285"/>
    <w:rsid w:val="00BF2FC4"/>
    <w:rsid w:val="00C0260D"/>
    <w:rsid w:val="00C20B4C"/>
    <w:rsid w:val="00C52B00"/>
    <w:rsid w:val="00C74645"/>
    <w:rsid w:val="00CC0903"/>
    <w:rsid w:val="00CF3C44"/>
    <w:rsid w:val="00D528F3"/>
    <w:rsid w:val="00D85E5A"/>
    <w:rsid w:val="00DA7DE2"/>
    <w:rsid w:val="00DF3416"/>
    <w:rsid w:val="00F02A49"/>
    <w:rsid w:val="00F0353D"/>
    <w:rsid w:val="00F402D0"/>
    <w:rsid w:val="00F45263"/>
    <w:rsid w:val="00F9452A"/>
    <w:rsid w:val="00F94EF4"/>
    <w:rsid w:val="00FD77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5A"/>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3">
    <w:name w:val="heading 3"/>
    <w:basedOn w:val="Heading2"/>
    <w:next w:val="Normal"/>
    <w:link w:val="Heading3Char"/>
    <w:qFormat/>
    <w:rsid w:val="00564D98"/>
    <w:pPr>
      <w:tabs>
        <w:tab w:val="clear" w:pos="851"/>
      </w:tabs>
      <w:spacing w:before="120" w:after="180" w:line="240" w:lineRule="auto"/>
      <w:ind w:left="1134" w:hanging="1134"/>
      <w:jc w:val="left"/>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paragraph" w:customStyle="1" w:styleId="NO">
    <w:name w:val="NO"/>
    <w:basedOn w:val="Normal"/>
    <w:link w:val="NOChar"/>
    <w:rsid w:val="00F94EF4"/>
    <w:pPr>
      <w:keepLines/>
      <w:tabs>
        <w:tab w:val="clear" w:pos="1418"/>
        <w:tab w:val="clear" w:pos="4678"/>
        <w:tab w:val="clear" w:pos="5954"/>
        <w:tab w:val="clear" w:pos="7088"/>
      </w:tabs>
      <w:spacing w:after="180"/>
      <w:ind w:left="1135" w:hanging="851"/>
      <w:jc w:val="left"/>
    </w:pPr>
    <w:rPr>
      <w:rFonts w:ascii="Times New Roman" w:hAnsi="Times New Roman"/>
    </w:rPr>
  </w:style>
  <w:style w:type="character" w:customStyle="1" w:styleId="NOChar">
    <w:name w:val="NO Char"/>
    <w:link w:val="NO"/>
    <w:locked/>
    <w:rsid w:val="00F94EF4"/>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564D98"/>
    <w:rPr>
      <w:rFonts w:ascii="Arial" w:eastAsia="Times New Roman" w:hAnsi="Arial" w:cs="Times New Roman"/>
      <w:sz w:val="28"/>
      <w:szCs w:val="20"/>
      <w:lang w:val="en-GB"/>
    </w:rPr>
  </w:style>
  <w:style w:type="paragraph" w:styleId="Revision">
    <w:name w:val="Revision"/>
    <w:hidden/>
    <w:uiPriority w:val="99"/>
    <w:semiHidden/>
    <w:rsid w:val="0087320A"/>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02cda8-db11-4114-8664-1ccc39c4f39d" xsi:nil="true"/>
    <lcf76f155ced4ddcb4097134ff3c332f xmlns="96d168ea-7155-4ad6-8a2c-985c39561f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E4BA0A00461149ABDFD9BD3C5C0CC4" ma:contentTypeVersion="16" ma:contentTypeDescription="Crée un document." ma:contentTypeScope="" ma:versionID="99bdbd3a9c2ab54af453510cbc0c288e">
  <xsd:schema xmlns:xsd="http://www.w3.org/2001/XMLSchema" xmlns:xs="http://www.w3.org/2001/XMLSchema" xmlns:p="http://schemas.microsoft.com/office/2006/metadata/properties" xmlns:ns2="96d168ea-7155-4ad6-8a2c-985c39561f01" xmlns:ns3="0502cda8-db11-4114-8664-1ccc39c4f39d" targetNamespace="http://schemas.microsoft.com/office/2006/metadata/properties" ma:root="true" ma:fieldsID="532e5c84ecdeb508ace39e695ab5168a" ns2:_="" ns3:_="">
    <xsd:import namespace="96d168ea-7155-4ad6-8a2c-985c39561f01"/>
    <xsd:import namespace="0502cda8-db11-4114-8664-1ccc39c4f3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168ea-7155-4ad6-8a2c-985c39561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98824e0-f4c8-47cd-b80f-d72dedb724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2cda8-db11-4114-8664-1ccc39c4f39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72c6bb8-5cff-4bef-9a64-ddbd00d652af}" ma:internalName="TaxCatchAll" ma:showField="CatchAllData" ma:web="0502cda8-db11-4114-8664-1ccc39c4f39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569ED-D9C9-4AF5-862F-43962F21B5F1}">
  <ds:schemaRefs>
    <ds:schemaRef ds:uri="http://schemas.microsoft.com/office/2006/metadata/properties"/>
    <ds:schemaRef ds:uri="http://schemas.microsoft.com/office/infopath/2007/PartnerControls"/>
    <ds:schemaRef ds:uri="0502cda8-db11-4114-8664-1ccc39c4f39d"/>
    <ds:schemaRef ds:uri="96d168ea-7155-4ad6-8a2c-985c39561f01"/>
  </ds:schemaRefs>
</ds:datastoreItem>
</file>

<file path=customXml/itemProps2.xml><?xml version="1.0" encoding="utf-8"?>
<ds:datastoreItem xmlns:ds="http://schemas.openxmlformats.org/officeDocument/2006/customXml" ds:itemID="{9E9ED194-858E-4F21-BB79-D2027FF05220}">
  <ds:schemaRefs>
    <ds:schemaRef ds:uri="http://schemas.microsoft.com/sharepoint/v3/contenttype/forms"/>
  </ds:schemaRefs>
</ds:datastoreItem>
</file>

<file path=customXml/itemProps3.xml><?xml version="1.0" encoding="utf-8"?>
<ds:datastoreItem xmlns:ds="http://schemas.openxmlformats.org/officeDocument/2006/customXml" ds:itemID="{16FDBDF8-B9A6-4F0D-B036-41BA79B5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168ea-7155-4ad6-8a2c-985c39561f01"/>
    <ds:schemaRef ds:uri="0502cda8-db11-4114-8664-1ccc39c4f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3855</Characters>
  <Application>Microsoft Office Word</Application>
  <DocSecurity>0</DocSecurity>
  <Lines>32</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Skov Andersen</dc:creator>
  <cp:keywords/>
  <dc:description/>
  <cp:lastModifiedBy>Andrea Lorelli</cp:lastModifiedBy>
  <cp:revision>3</cp:revision>
  <dcterms:created xsi:type="dcterms:W3CDTF">2023-01-20T15:36:00Z</dcterms:created>
  <dcterms:modified xsi:type="dcterms:W3CDTF">2023-01-20T15:37:00Z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2019-03-21T14:43:58.2321403Z</vt:lpwstr>
  </property>
  <property fmtid="{D5CDD505-2E9C-101B-9397-08002B2CF9AE}" pid="12" name="MSIP_Label_7f30fc12-c89a-4829-a476-5bf9e2086332_Name">
    <vt:lpwstr>Accessible to everybody</vt:lpwstr>
  </property>
  <property fmtid="{D5CDD505-2E9C-101B-9397-08002B2CF9AE}" pid="13" name="MSIP_Label_7f30fc12-c89a-4829-a476-5bf9e2086332_Extended_MSFT_Method">
    <vt:lpwstr>Manual</vt:lpwstr>
  </property>
  <property fmtid="{D5CDD505-2E9C-101B-9397-08002B2CF9AE}" pid="14" name="Sensitivity">
    <vt:lpwstr>No Marking N Accessible to everybody</vt:lpwstr>
  </property>
  <property fmtid="{D5CDD505-2E9C-101B-9397-08002B2CF9AE}" pid="15" name="ContentTypeId">
    <vt:lpwstr>0x01010096E4BA0A00461149ABDFD9BD3C5C0CC4</vt:lpwstr>
  </property>
</Properties>
</file>