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B737" w14:textId="79CB262E" w:rsidR="0072795A" w:rsidRDefault="0072795A" w:rsidP="0072795A">
      <w:pPr>
        <w:pStyle w:val="Heading2"/>
      </w:pPr>
    </w:p>
    <w:p w14:paraId="0184BD55" w14:textId="77777777" w:rsidR="003D2600" w:rsidRPr="003D2600" w:rsidRDefault="003D2600" w:rsidP="003E5D50"/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992"/>
        <w:gridCol w:w="284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72795A" w:rsidRPr="00FD60D6" w14:paraId="43710A08" w14:textId="77777777" w:rsidTr="00220BDB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8230" w14:textId="77777777" w:rsidR="0072795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</w:p>
          <w:p w14:paraId="41ED30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0F32401B" w14:textId="77777777" w:rsidTr="00220BD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9CB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639" w14:textId="0EFB3C40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  <w:sz w:val="28"/>
              </w:rPr>
            </w:pPr>
            <w:r w:rsidRPr="00EB0F5D">
              <w:rPr>
                <w:rFonts w:cs="Arial"/>
                <w:color w:val="000000" w:themeColor="text1"/>
              </w:rPr>
              <w:t>ETSI TS 10</w:t>
            </w:r>
            <w:r w:rsidR="003D2600" w:rsidRPr="00EB0F5D">
              <w:rPr>
                <w:rFonts w:cs="Arial"/>
                <w:color w:val="000000" w:themeColor="text1"/>
              </w:rPr>
              <w:t>3 097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21430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Version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5C76" w14:textId="2CB51C21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 w:themeColor="text1"/>
              </w:rPr>
            </w:pPr>
            <w:r w:rsidRPr="00EB0F5D">
              <w:rPr>
                <w:rFonts w:cs="Arial"/>
                <w:color w:val="000000" w:themeColor="text1"/>
              </w:rPr>
              <w:t>1.3.1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11B4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62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386" w14:textId="0A4F529A" w:rsidR="0072795A" w:rsidRPr="00EB0F5D" w:rsidRDefault="00D06DB4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236B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bCs/>
                <w:color w:val="000000" w:themeColor="text1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7D63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1DAC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3446E4AD" w14:textId="77777777" w:rsidTr="00220BDB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5D1FF96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72795A" w:rsidRPr="009A639A" w14:paraId="6E9F75C5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F89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80D7" w14:textId="11EA9FDA" w:rsidR="0072795A" w:rsidRPr="00EB0F5D" w:rsidRDefault="00B87ED7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 xml:space="preserve">Delete </w:t>
            </w:r>
            <w:r w:rsidR="00D06DB4">
              <w:rPr>
                <w:color w:val="000000" w:themeColor="text1"/>
              </w:rPr>
              <w:t>link certificate specification</w:t>
            </w:r>
          </w:p>
        </w:tc>
      </w:tr>
      <w:tr w:rsidR="0072795A" w:rsidRPr="009A639A" w14:paraId="73B618E6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7675F336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6004725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4D06D7D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6342E" w14:textId="77777777" w:rsidR="0072795A" w:rsidRPr="00FD60D6" w:rsidRDefault="009A639A" w:rsidP="007F227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Original </w:t>
            </w:r>
            <w:r w:rsidR="0072795A">
              <w:rPr>
                <w:b/>
                <w:color w:val="000000"/>
              </w:rPr>
              <w:t>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8FAB" w14:textId="0E94F169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 xml:space="preserve">ITS </w:t>
            </w:r>
            <w:r w:rsidR="009A2325" w:rsidRPr="00EB0F5D">
              <w:rPr>
                <w:color w:val="000000" w:themeColor="text1"/>
              </w:rPr>
              <w:t>WG5</w:t>
            </w:r>
          </w:p>
        </w:tc>
      </w:tr>
      <w:tr w:rsidR="0072795A" w:rsidRPr="00FD60D6" w14:paraId="0137BDD4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B050A2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2B629D42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F346CFE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A211E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118" w14:textId="1F785E0A" w:rsidR="0072795A" w:rsidRPr="00EB0F5D" w:rsidRDefault="008A4D59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>
              <w:rPr>
                <w:rFonts w:cs="Arial"/>
                <w:color w:val="000000"/>
              </w:rPr>
              <w:t>RTS/ITS-00557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4D8D1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E42" w14:textId="64D4CA03" w:rsidR="0072795A" w:rsidRPr="00EB0F5D" w:rsidRDefault="008A4D59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A3678A">
              <w:rPr>
                <w:rFonts w:cs="Arial"/>
                <w:color w:val="000000" w:themeColor="text1"/>
              </w:rPr>
              <w:t>6</w:t>
            </w:r>
            <w:r w:rsidR="008E7A89">
              <w:rPr>
                <w:rFonts w:cs="Arial"/>
                <w:color w:val="000000" w:themeColor="text1"/>
              </w:rPr>
              <w:t>.06</w:t>
            </w:r>
            <w:r w:rsidR="008E7A89" w:rsidRPr="00EB0F5D">
              <w:rPr>
                <w:rFonts w:cs="Arial"/>
                <w:color w:val="000000" w:themeColor="text1"/>
              </w:rPr>
              <w:t>.2020</w:t>
            </w:r>
          </w:p>
        </w:tc>
      </w:tr>
      <w:tr w:rsidR="009A639A" w:rsidRPr="007E4DF7" w14:paraId="3DA0DA0F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61F25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A43C" w14:textId="1C49CA23" w:rsidR="009A639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1A6AD1" w14:textId="77777777" w:rsidR="009A639A" w:rsidRPr="00EB0F5D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Approval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F4F" w14:textId="1A236055" w:rsidR="009A639A" w:rsidRPr="00EB0F5D" w:rsidRDefault="00CC6386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01.07.2020</w:t>
            </w:r>
            <w:bookmarkStart w:id="0" w:name="_GoBack"/>
            <w:bookmarkEnd w:id="0"/>
          </w:p>
        </w:tc>
      </w:tr>
      <w:tr w:rsidR="0072795A" w:rsidRPr="00FD60D6" w14:paraId="220F992A" w14:textId="77777777" w:rsidTr="00220BDB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6B98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60D6"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C07E" w14:textId="76357648" w:rsidR="0072795A" w:rsidRPr="00EB0F5D" w:rsidRDefault="00F175EB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D6D880C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3250" w14:textId="623A9206" w:rsidR="0072795A" w:rsidRPr="00EB0F5D" w:rsidRDefault="009B78A4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1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C0DF0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5A231027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B73A62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2EBA8528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83" w:hanging="383"/>
              <w:jc w:val="left"/>
              <w:textAlignment w:val="auto"/>
              <w:rPr>
                <w:color w:val="000000" w:themeColor="text1"/>
                <w:sz w:val="18"/>
              </w:rPr>
            </w:pPr>
            <w:r w:rsidRPr="00EB0F5D">
              <w:rPr>
                <w:color w:val="000000" w:themeColor="text1"/>
                <w:sz w:val="18"/>
              </w:rPr>
              <w:t xml:space="preserve">Use </w:t>
            </w:r>
            <w:r w:rsidRPr="00EB0F5D">
              <w:rPr>
                <w:b/>
                <w:color w:val="000000" w:themeColor="text1"/>
                <w:sz w:val="18"/>
              </w:rPr>
              <w:t>one</w:t>
            </w:r>
            <w:r w:rsidRPr="00EB0F5D">
              <w:rPr>
                <w:color w:val="000000" w:themeColor="text1"/>
                <w:sz w:val="18"/>
              </w:rPr>
              <w:t xml:space="preserve"> of the following categories:</w:t>
            </w:r>
            <w:r w:rsidRPr="00EB0F5D">
              <w:rPr>
                <w:b/>
                <w:color w:val="000000" w:themeColor="text1"/>
                <w:sz w:val="18"/>
              </w:rPr>
              <w:br/>
              <w:t>F</w:t>
            </w:r>
            <w:r w:rsidRPr="00EB0F5D">
              <w:rPr>
                <w:color w:val="000000" w:themeColor="text1"/>
                <w:sz w:val="18"/>
              </w:rPr>
              <w:t xml:space="preserve">  (correction)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A</w:t>
            </w:r>
            <w:r w:rsidRPr="00EB0F5D">
              <w:rPr>
                <w:color w:val="000000" w:themeColor="text1"/>
                <w:sz w:val="18"/>
              </w:rPr>
              <w:t xml:space="preserve">  (correction in an earlier release)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B</w:t>
            </w:r>
            <w:r w:rsidRPr="00EB0F5D">
              <w:rPr>
                <w:color w:val="000000" w:themeColor="text1"/>
                <w:sz w:val="18"/>
              </w:rPr>
              <w:t xml:space="preserve">  (addition of feature) 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C</w:t>
            </w:r>
            <w:r w:rsidRPr="00EB0F5D">
              <w:rPr>
                <w:color w:val="000000" w:themeColor="text1"/>
                <w:sz w:val="18"/>
              </w:rPr>
              <w:t xml:space="preserve">  (functional modification of feature)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D</w:t>
            </w:r>
            <w:r w:rsidRPr="00EB0F5D">
              <w:rPr>
                <w:color w:val="000000" w:themeColor="text1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44931896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950"/>
              </w:tabs>
              <w:overflowPunct/>
              <w:autoSpaceDE/>
              <w:autoSpaceDN/>
              <w:adjustRightInd/>
              <w:ind w:left="241" w:hanging="24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48C1DB9A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E2F83F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4FE61509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C8F946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127AE9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Reason for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E969" w14:textId="77777777" w:rsidR="00222EF7" w:rsidRDefault="00C01503" w:rsidP="009600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document submitted in </w:t>
            </w:r>
            <w:hyperlink r:id="rId10" w:tgtFrame="_blank" w:history="1">
              <w:r>
                <w:rPr>
                  <w:rStyle w:val="Hyperlink"/>
                  <w:rFonts w:cs="Arial"/>
                  <w:color w:val="000000"/>
                  <w:sz w:val="16"/>
                  <w:szCs w:val="16"/>
                </w:rPr>
                <w:t>ITS(20)038032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19206E">
              <w:rPr>
                <w:rFonts w:cs="Arial"/>
                <w:color w:val="000000"/>
                <w:sz w:val="16"/>
                <w:szCs w:val="16"/>
              </w:rPr>
              <w:t>(</w:t>
            </w:r>
            <w:r w:rsidR="00960086" w:rsidRPr="00960086">
              <w:rPr>
                <w:color w:val="000000" w:themeColor="text1"/>
              </w:rPr>
              <w:t>section 2.1</w:t>
            </w:r>
            <w:r w:rsidR="0019206E">
              <w:rPr>
                <w:color w:val="000000" w:themeColor="text1"/>
              </w:rPr>
              <w:t>)</w:t>
            </w:r>
            <w:r w:rsidR="00960086" w:rsidRPr="00960086">
              <w:rPr>
                <w:color w:val="000000" w:themeColor="text1"/>
              </w:rPr>
              <w:t xml:space="preserve"> </w:t>
            </w:r>
            <w:r w:rsidRPr="00960086">
              <w:rPr>
                <w:color w:val="000000" w:themeColor="text1"/>
              </w:rPr>
              <w:t xml:space="preserve">requires </w:t>
            </w:r>
            <w:r w:rsidR="00D06DB4">
              <w:rPr>
                <w:color w:val="000000" w:themeColor="text1"/>
              </w:rPr>
              <w:t>link certificates to be TS 102 941 messages</w:t>
            </w:r>
            <w:r w:rsidR="000501F3">
              <w:rPr>
                <w:color w:val="000000" w:themeColor="text1"/>
              </w:rPr>
              <w:t xml:space="preserve"> and not (as currently specified) T</w:t>
            </w:r>
            <w:r w:rsidR="00222EF7">
              <w:rPr>
                <w:color w:val="000000" w:themeColor="text1"/>
              </w:rPr>
              <w:t>s103097Certificates</w:t>
            </w:r>
            <w:r w:rsidR="00D06DB4">
              <w:rPr>
                <w:color w:val="000000" w:themeColor="text1"/>
              </w:rPr>
              <w:t xml:space="preserve">. </w:t>
            </w:r>
          </w:p>
          <w:p w14:paraId="79063A5B" w14:textId="77777777" w:rsidR="00222EF7" w:rsidRDefault="00222EF7" w:rsidP="00960086">
            <w:pPr>
              <w:rPr>
                <w:color w:val="000000" w:themeColor="text1"/>
              </w:rPr>
            </w:pPr>
          </w:p>
          <w:p w14:paraId="4C04E496" w14:textId="77777777" w:rsidR="001B0EDE" w:rsidRDefault="00206552" w:rsidP="00960086">
            <w:pPr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 w:themeColor="text1"/>
              </w:rPr>
              <w:t xml:space="preserve">TS 102 941 will be update accordingly, see </w:t>
            </w:r>
            <w:hyperlink r:id="rId11" w:tgtFrame="_blank" w:history="1">
              <w:r w:rsidR="005651E7">
                <w:rPr>
                  <w:rStyle w:val="Hyperlink"/>
                  <w:sz w:val="17"/>
                  <w:szCs w:val="17"/>
                </w:rPr>
                <w:t>RTS/ITS-00554 (TS 102 941)</w:t>
              </w:r>
            </w:hyperlink>
          </w:p>
          <w:p w14:paraId="70021FEC" w14:textId="7EF9B0E9" w:rsidR="00222EF7" w:rsidRPr="00960086" w:rsidRDefault="00222EF7" w:rsidP="00960086">
            <w:pPr>
              <w:rPr>
                <w:color w:val="000000" w:themeColor="text1"/>
              </w:rPr>
            </w:pPr>
          </w:p>
        </w:tc>
      </w:tr>
      <w:tr w:rsidR="0072795A" w:rsidRPr="00FD60D6" w14:paraId="59BE8E6D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3DDE7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F8C059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9A639A" w:rsidRPr="00FD60D6" w14:paraId="3AC365F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6AC402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8DD1" w14:textId="0FFD33DB" w:rsidR="009A639A" w:rsidRPr="00FD60D6" w:rsidRDefault="00960086" w:rsidP="00416A2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Standard compliant device</w:t>
            </w:r>
            <w:r w:rsidR="00FB140B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</w:t>
            </w:r>
            <w:r w:rsidR="00FB140B">
              <w:rPr>
                <w:color w:val="000000"/>
              </w:rPr>
              <w:t>cannot</w:t>
            </w:r>
            <w:r>
              <w:rPr>
                <w:color w:val="000000"/>
              </w:rPr>
              <w:t xml:space="preserve"> not trust the </w:t>
            </w:r>
            <w:r w:rsidR="00FB140B">
              <w:rPr>
                <w:color w:val="000000"/>
              </w:rPr>
              <w:t xml:space="preserve">update of </w:t>
            </w:r>
            <w:r>
              <w:rPr>
                <w:color w:val="000000"/>
              </w:rPr>
              <w:t>TLM certificate</w:t>
            </w:r>
            <w:r w:rsidR="00FB140B">
              <w:rPr>
                <w:color w:val="000000"/>
              </w:rPr>
              <w:t>s using link certificate</w:t>
            </w:r>
            <w:r>
              <w:rPr>
                <w:color w:val="000000"/>
              </w:rPr>
              <w:t xml:space="preserve"> and </w:t>
            </w:r>
            <w:r w:rsidR="00FB140B">
              <w:rPr>
                <w:color w:val="000000"/>
              </w:rPr>
              <w:t xml:space="preserve">hence cannot trust </w:t>
            </w:r>
            <w:r>
              <w:rPr>
                <w:color w:val="000000"/>
              </w:rPr>
              <w:t>ECTL</w:t>
            </w:r>
            <w:r w:rsidR="00CF126D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signed by </w:t>
            </w:r>
            <w:r w:rsidR="00FB140B">
              <w:rPr>
                <w:color w:val="000000"/>
              </w:rPr>
              <w:t xml:space="preserve">the new TLM certificate. </w:t>
            </w:r>
          </w:p>
        </w:tc>
      </w:tr>
      <w:tr w:rsidR="009A639A" w:rsidRPr="00FD60D6" w14:paraId="150856C0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2B82CE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2145FD04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9337222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F4C47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309C" w14:textId="77777777" w:rsidR="008930FF" w:rsidRDefault="00960086" w:rsidP="0040570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Delete </w:t>
            </w:r>
            <w:r w:rsidR="005B771A">
              <w:rPr>
                <w:color w:val="000000"/>
              </w:rPr>
              <w:t xml:space="preserve"> </w:t>
            </w:r>
            <w:r w:rsidR="006A7815">
              <w:rPr>
                <w:color w:val="000000"/>
              </w:rPr>
              <w:t>the statement</w:t>
            </w:r>
            <w:r w:rsidR="00744891">
              <w:rPr>
                <w:color w:val="000000"/>
              </w:rPr>
              <w:t>s</w:t>
            </w:r>
            <w:r w:rsidR="006A7815">
              <w:rPr>
                <w:color w:val="000000"/>
              </w:rPr>
              <w:t xml:space="preserve">: </w:t>
            </w:r>
          </w:p>
          <w:p w14:paraId="12CE4E27" w14:textId="77777777" w:rsidR="00744891" w:rsidRDefault="00744891" w:rsidP="0040570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  <w:p w14:paraId="0E4263BF" w14:textId="56A3C160" w:rsidR="00547EEE" w:rsidRDefault="00547EEE" w:rsidP="0040570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</w:pPr>
            <w:r>
              <w:t>For root certification authority link certificates, the component issuer shall be set to sha256AndDigest or sha384AndDigest as defined in IEEE Std 1609.2 [1] clause 6.4.7.</w:t>
            </w:r>
          </w:p>
          <w:p w14:paraId="633E75BC" w14:textId="77777777" w:rsidR="00547EEE" w:rsidRDefault="00547EEE" w:rsidP="0040570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</w:pPr>
          </w:p>
          <w:p w14:paraId="0EE4A29D" w14:textId="4054BF79" w:rsidR="00744891" w:rsidRDefault="00744891" w:rsidP="0040570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</w:pPr>
            <w:r>
              <w:t>For Trust List Manager link certificates, the component issuer shall be set to sha256AndDigest or sha384AndDigest as defined in IEEE Std 1609.2 [1] clause 6.4.7.</w:t>
            </w:r>
          </w:p>
          <w:p w14:paraId="3178E8FB" w14:textId="77777777" w:rsidR="00744891" w:rsidRDefault="00744891" w:rsidP="0040570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  <w:p w14:paraId="2B93EE41" w14:textId="77777777" w:rsidR="00744891" w:rsidRDefault="00744891" w:rsidP="0040570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  <w:p w14:paraId="7822C6D9" w14:textId="068EB3CA" w:rsidR="00744891" w:rsidRPr="00405708" w:rsidRDefault="00744891" w:rsidP="0040570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192B2A63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AE7391" w14:textId="79F6A735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D2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39037595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05CF9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89D" w14:textId="51C2BBB2" w:rsidR="003B5F9C" w:rsidRPr="008930FF" w:rsidRDefault="006A7815" w:rsidP="009B78A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</w:pPr>
            <w:r>
              <w:t>7.2.</w:t>
            </w:r>
            <w:r w:rsidR="00547EEE">
              <w:t>3 and 7.2.5.</w:t>
            </w:r>
          </w:p>
        </w:tc>
      </w:tr>
      <w:tr w:rsidR="0072795A" w:rsidRPr="00FD60D6" w14:paraId="355920C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4C2B7F6" w14:textId="05FF0D5E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94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C33ED4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4AFB36" w14:textId="0E7845FB" w:rsidR="0072795A" w:rsidRPr="00FD60D6" w:rsidRDefault="00FD777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Linked  Change Requests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D62BD" w14:textId="4BB68B2A" w:rsidR="0072795A" w:rsidRDefault="006A7815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529411B2" w14:textId="7A83DFCB" w:rsidR="00F62BE1" w:rsidRPr="00FD60D6" w:rsidRDefault="00F62BE1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7B3A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87A653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28DF0" w14:textId="168423E1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C258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0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55D2C0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A8AE0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FE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6F04200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E958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5FF6" w14:textId="35059915" w:rsidR="0072795A" w:rsidRPr="007E5C2D" w:rsidRDefault="0072795A" w:rsidP="007E5C2D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17B381A" w14:textId="77777777" w:rsidTr="00220BDB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20DE7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E7D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</w:tbl>
    <w:p w14:paraId="4F241D5A" w14:textId="09404C37" w:rsidR="009B78A4" w:rsidRDefault="009B78A4"/>
    <w:p w14:paraId="3D093994" w14:textId="34ABDF46" w:rsidR="00137228" w:rsidRDefault="00137228" w:rsidP="008A0498">
      <w:pPr>
        <w:pStyle w:val="Heading2"/>
      </w:pPr>
    </w:p>
    <w:p w14:paraId="4DA2E09E" w14:textId="1E7548C2" w:rsidR="00483F93" w:rsidRDefault="00483F93" w:rsidP="00C91487">
      <w:pPr>
        <w:rPr>
          <w:rFonts w:ascii="Courier New" w:hAnsi="Courier New" w:cs="Courier New"/>
          <w:lang w:val="en-US" w:eastAsia="ja-JP"/>
        </w:rPr>
      </w:pPr>
    </w:p>
    <w:p w14:paraId="14750DE0" w14:textId="69A20438" w:rsidR="004D6FCD" w:rsidRDefault="004D6FCD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ourier New" w:hAnsi="Courier New" w:cs="Courier New"/>
          <w:lang w:val="en-US" w:eastAsia="ja-JP"/>
        </w:rPr>
      </w:pPr>
      <w:r>
        <w:rPr>
          <w:rFonts w:ascii="Courier New" w:hAnsi="Courier New" w:cs="Courier New"/>
          <w:lang w:val="en-US" w:eastAsia="ja-JP"/>
        </w:rPr>
        <w:br w:type="page"/>
      </w:r>
    </w:p>
    <w:p w14:paraId="153F29AC" w14:textId="5F899A96" w:rsidR="00407319" w:rsidRDefault="00B4084F" w:rsidP="004F747C">
      <w:pPr>
        <w:pStyle w:val="Heading3"/>
        <w:tabs>
          <w:tab w:val="clear" w:pos="1418"/>
          <w:tab w:val="clear" w:pos="4678"/>
          <w:tab w:val="clear" w:pos="5954"/>
          <w:tab w:val="clear" w:pos="7088"/>
        </w:tabs>
        <w:spacing w:before="120" w:after="180"/>
        <w:ind w:left="1134" w:hanging="1134"/>
        <w:jc w:val="left"/>
        <w:rPr>
          <w:rFonts w:ascii="Arial" w:eastAsia="Times New Roman" w:hAnsi="Arial" w:cs="Times New Roman"/>
          <w:color w:val="auto"/>
          <w:sz w:val="28"/>
          <w:szCs w:val="20"/>
        </w:rPr>
      </w:pPr>
      <w:bookmarkStart w:id="1" w:name="_Toc37325103"/>
      <w:r w:rsidRPr="004F747C">
        <w:rPr>
          <w:rFonts w:ascii="Arial" w:eastAsia="Times New Roman" w:hAnsi="Arial" w:cs="Times New Roman"/>
          <w:color w:val="auto"/>
          <w:sz w:val="28"/>
          <w:szCs w:val="20"/>
        </w:rPr>
        <w:lastRenderedPageBreak/>
        <w:t>7.2.3.</w:t>
      </w:r>
      <w:r w:rsidRPr="004F747C">
        <w:rPr>
          <w:rFonts w:ascii="Arial" w:eastAsia="Times New Roman" w:hAnsi="Arial" w:cs="Times New Roman"/>
          <w:color w:val="auto"/>
          <w:sz w:val="28"/>
          <w:szCs w:val="20"/>
        </w:rPr>
        <w:tab/>
      </w:r>
      <w:r w:rsidR="00407319" w:rsidRPr="004F747C">
        <w:rPr>
          <w:rFonts w:ascii="Arial" w:eastAsia="Times New Roman" w:hAnsi="Arial" w:cs="Times New Roman"/>
          <w:color w:val="auto"/>
          <w:sz w:val="28"/>
          <w:szCs w:val="20"/>
        </w:rPr>
        <w:t>Root CA certificates</w:t>
      </w:r>
    </w:p>
    <w:p w14:paraId="4DA11148" w14:textId="05353D3A" w:rsidR="00020945" w:rsidRPr="00E549A6" w:rsidRDefault="00020945" w:rsidP="00020945">
      <w:pPr>
        <w:rPr>
          <w:b/>
          <w:i/>
        </w:rPr>
      </w:pPr>
      <w:r w:rsidRPr="00E549A6">
        <w:rPr>
          <w:b/>
          <w:i/>
        </w:rPr>
        <w:t>Apply the following changes</w:t>
      </w:r>
      <w:r w:rsidR="00732337">
        <w:rPr>
          <w:b/>
          <w:i/>
        </w:rPr>
        <w:t xml:space="preserve"> </w:t>
      </w:r>
      <w:r w:rsidRPr="00E549A6">
        <w:rPr>
          <w:b/>
          <w:i/>
        </w:rPr>
        <w:t>(</w:t>
      </w:r>
      <w:r w:rsidR="002C3B08">
        <w:rPr>
          <w:b/>
          <w:i/>
        </w:rPr>
        <w:t>deletions</w:t>
      </w:r>
      <w:r w:rsidRPr="00E549A6">
        <w:rPr>
          <w:b/>
          <w:i/>
        </w:rPr>
        <w:t xml:space="preserve">): </w:t>
      </w:r>
    </w:p>
    <w:p w14:paraId="279B65F3" w14:textId="77777777" w:rsidR="00FC4FAA" w:rsidRDefault="00FC4FAA" w:rsidP="00407319"/>
    <w:p w14:paraId="332E5EE3" w14:textId="50249CAD" w:rsidR="00407319" w:rsidRPr="00AE3B33" w:rsidRDefault="00407319" w:rsidP="00407319">
      <w:r w:rsidRPr="00AE3B33">
        <w:t>This clause defines additional aspects of Root CA certificates as defined in ETSI TS 102 940 [</w:t>
      </w:r>
      <w:r w:rsidRPr="00AE3B33">
        <w:fldChar w:fldCharType="begin"/>
      </w:r>
      <w:r w:rsidRPr="00AE3B33">
        <w:instrText xml:space="preserve">REF REF_TS102940 \h </w:instrText>
      </w:r>
      <w:r w:rsidRPr="00AE3B33">
        <w:fldChar w:fldCharType="separate"/>
      </w:r>
      <w:r w:rsidRPr="00AE3B33">
        <w:t>i.1</w:t>
      </w:r>
      <w:r w:rsidRPr="00AE3B33">
        <w:fldChar w:fldCharType="end"/>
      </w:r>
      <w:r w:rsidRPr="00AE3B33">
        <w:t xml:space="preserve">]. Root CA certificates shall be of type </w:t>
      </w:r>
      <w:r w:rsidRPr="00AE3B33">
        <w:rPr>
          <w:rStyle w:val="FL-Char"/>
        </w:rPr>
        <w:t>EtsiTs103097Certificate</w:t>
      </w:r>
      <w:r w:rsidRPr="00AE3B33">
        <w:t xml:space="preserve"> as defined in clause 6, with the following constraints:</w:t>
      </w:r>
    </w:p>
    <w:p w14:paraId="14FAF52C" w14:textId="77777777" w:rsidR="00407319" w:rsidRPr="00B4084F" w:rsidRDefault="00407319" w:rsidP="00407319">
      <w:pPr>
        <w:rPr>
          <w:strike/>
        </w:rPr>
      </w:pPr>
      <w:r w:rsidRPr="00AE3B33">
        <w:t xml:space="preserve">The component </w:t>
      </w:r>
      <w:r w:rsidRPr="00AE3B33">
        <w:rPr>
          <w:rFonts w:ascii="Courier New" w:hAnsi="Courier New"/>
        </w:rPr>
        <w:t>issuer</w:t>
      </w:r>
      <w:r w:rsidRPr="00AE3B33">
        <w:t xml:space="preserve"> shall be set </w:t>
      </w:r>
      <w:r w:rsidRPr="00B4084F">
        <w:rPr>
          <w:strike/>
        </w:rPr>
        <w:t>as follows:</w:t>
      </w:r>
    </w:p>
    <w:p w14:paraId="7A9C5021" w14:textId="77777777" w:rsidR="00407319" w:rsidRPr="00AE3B33" w:rsidRDefault="00407319" w:rsidP="00407319">
      <w:pPr>
        <w:pStyle w:val="B1"/>
      </w:pPr>
      <w:r w:rsidRPr="00B4084F">
        <w:rPr>
          <w:strike/>
        </w:rPr>
        <w:t xml:space="preserve">For root certification authority certificates, the component </w:t>
      </w:r>
      <w:r w:rsidRPr="00B4084F">
        <w:rPr>
          <w:rFonts w:ascii="Courier New" w:hAnsi="Courier New"/>
          <w:strike/>
        </w:rPr>
        <w:t>issuer</w:t>
      </w:r>
      <w:r w:rsidRPr="00B4084F">
        <w:rPr>
          <w:strike/>
        </w:rPr>
        <w:t xml:space="preserve"> shall be set</w:t>
      </w:r>
      <w:r w:rsidRPr="00AE3B33">
        <w:t xml:space="preserve"> to </w:t>
      </w:r>
      <w:r w:rsidRPr="00AE3B33">
        <w:rPr>
          <w:rFonts w:ascii="Courier New" w:hAnsi="Courier New" w:cs="Courier New"/>
        </w:rPr>
        <w:t>self</w:t>
      </w:r>
      <w:r w:rsidRPr="00AE3B33">
        <w:t>.</w:t>
      </w:r>
    </w:p>
    <w:p w14:paraId="59BAF633" w14:textId="631AC1D2" w:rsidR="00407319" w:rsidRPr="00B4084F" w:rsidRDefault="00407319" w:rsidP="00407319">
      <w:pPr>
        <w:pStyle w:val="B1"/>
        <w:rPr>
          <w:strike/>
        </w:rPr>
      </w:pPr>
      <w:r w:rsidRPr="00B4084F">
        <w:rPr>
          <w:strike/>
        </w:rPr>
        <w:t xml:space="preserve">For root certification authority link certificates, the component </w:t>
      </w:r>
      <w:r w:rsidRPr="00B4084F">
        <w:rPr>
          <w:rFonts w:ascii="Courier New" w:hAnsi="Courier New"/>
          <w:strike/>
        </w:rPr>
        <w:t>issuer</w:t>
      </w:r>
      <w:r w:rsidRPr="00B4084F">
        <w:rPr>
          <w:strike/>
        </w:rPr>
        <w:t xml:space="preserve"> shall be set to </w:t>
      </w:r>
      <w:r w:rsidRPr="00B4084F">
        <w:rPr>
          <w:rFonts w:ascii="Courier New" w:hAnsi="Courier New"/>
          <w:strike/>
        </w:rPr>
        <w:t xml:space="preserve">sha256AndDigest </w:t>
      </w:r>
      <w:r w:rsidRPr="00B4084F">
        <w:rPr>
          <w:strike/>
        </w:rPr>
        <w:t xml:space="preserve">or </w:t>
      </w:r>
      <w:r w:rsidRPr="00B4084F">
        <w:rPr>
          <w:rFonts w:ascii="Courier New" w:hAnsi="Courier New"/>
          <w:strike/>
        </w:rPr>
        <w:t>sha384AndDigest</w:t>
      </w:r>
      <w:r w:rsidRPr="00B4084F">
        <w:rPr>
          <w:rFonts w:ascii="CourierNewPSMT" w:hAnsi="CourierNewPSMT" w:cs="CourierNewPSMT"/>
          <w:strike/>
          <w:sz w:val="15"/>
          <w:szCs w:val="15"/>
          <w:lang w:eastAsia="de-DE"/>
        </w:rPr>
        <w:t xml:space="preserve"> </w:t>
      </w:r>
      <w:r w:rsidRPr="00B4084F">
        <w:rPr>
          <w:strike/>
        </w:rPr>
        <w:t>as defined in IEEE Std 1609.2 [</w:t>
      </w:r>
      <w:r w:rsidRPr="00B4084F">
        <w:rPr>
          <w:strike/>
        </w:rPr>
        <w:fldChar w:fldCharType="begin"/>
      </w:r>
      <w:r w:rsidRPr="00B4084F">
        <w:rPr>
          <w:strike/>
        </w:rPr>
        <w:instrText xml:space="preserve">REF REF_IEEESTD16092TM_2016 \h </w:instrText>
      </w:r>
      <w:r w:rsidR="00B4084F">
        <w:rPr>
          <w:strike/>
        </w:rPr>
        <w:instrText xml:space="preserve"> \* MERGEFORMAT </w:instrText>
      </w:r>
      <w:r w:rsidRPr="00B4084F">
        <w:rPr>
          <w:strike/>
        </w:rPr>
      </w:r>
      <w:r w:rsidRPr="00B4084F">
        <w:rPr>
          <w:strike/>
        </w:rPr>
        <w:fldChar w:fldCharType="separate"/>
      </w:r>
      <w:r w:rsidRPr="00B4084F">
        <w:rPr>
          <w:strike/>
        </w:rPr>
        <w:t>1</w:t>
      </w:r>
      <w:r w:rsidRPr="00B4084F">
        <w:rPr>
          <w:strike/>
        </w:rPr>
        <w:fldChar w:fldCharType="end"/>
      </w:r>
      <w:r w:rsidRPr="00B4084F">
        <w:rPr>
          <w:strike/>
        </w:rPr>
        <w:t>] clause 6.4.7.</w:t>
      </w:r>
    </w:p>
    <w:p w14:paraId="7483F83D" w14:textId="77777777" w:rsidR="00407319" w:rsidRPr="00AE3B33" w:rsidRDefault="00407319" w:rsidP="00407319">
      <w:r w:rsidRPr="00AE3B33">
        <w:t xml:space="preserve">These </w:t>
      </w:r>
      <w:r w:rsidRPr="00AE3B33">
        <w:rPr>
          <w:rFonts w:ascii="Courier New" w:hAnsi="Courier New"/>
        </w:rPr>
        <w:t>toBeSigned</w:t>
      </w:r>
      <w:r w:rsidRPr="00AE3B33">
        <w:t xml:space="preserve"> components shall be included in addition to those specified in clause 6:</w:t>
      </w:r>
    </w:p>
    <w:p w14:paraId="05D723B7" w14:textId="77777777" w:rsidR="00407319" w:rsidRPr="00AE3B33" w:rsidRDefault="00407319" w:rsidP="00407319">
      <w:pPr>
        <w:pStyle w:val="B1"/>
      </w:pPr>
      <w:r w:rsidRPr="00AE3B33">
        <w:rPr>
          <w:rFonts w:ascii="Courier New" w:hAnsi="Courier New"/>
        </w:rPr>
        <w:t>certIssuePermissions</w:t>
      </w:r>
      <w:r w:rsidRPr="00AE3B33" w:rsidDel="00807D2F">
        <w:rPr>
          <w:rFonts w:ascii="Courier New" w:hAnsi="Courier New"/>
        </w:rPr>
        <w:t xml:space="preserve"> </w:t>
      </w:r>
      <w:r w:rsidRPr="00AE3B33">
        <w:t>shall be used to indicate issuing permissions, i.e. permissions to sign subordinate certification authority certificates with certain permissions.</w:t>
      </w:r>
    </w:p>
    <w:p w14:paraId="2981D828" w14:textId="77777777" w:rsidR="00407319" w:rsidRPr="00AE3B33" w:rsidRDefault="00407319" w:rsidP="00407319">
      <w:pPr>
        <w:pStyle w:val="B1"/>
      </w:pPr>
      <w:r w:rsidRPr="00AE3B33">
        <w:rPr>
          <w:rFonts w:ascii="Courier New" w:hAnsi="Courier New"/>
        </w:rPr>
        <w:t>appPermissions</w:t>
      </w:r>
      <w:r w:rsidRPr="00AE3B33" w:rsidDel="00807D2F">
        <w:rPr>
          <w:rFonts w:ascii="Courier New" w:hAnsi="Courier New"/>
        </w:rPr>
        <w:t xml:space="preserve"> </w:t>
      </w:r>
      <w:r w:rsidRPr="00AE3B33">
        <w:t xml:space="preserve">shall be used to indicate permissions to sign: </w:t>
      </w:r>
    </w:p>
    <w:p w14:paraId="754E449B" w14:textId="77777777" w:rsidR="00407319" w:rsidRPr="00AE3B33" w:rsidRDefault="00407319" w:rsidP="00407319">
      <w:pPr>
        <w:pStyle w:val="B2"/>
      </w:pPr>
      <w:r w:rsidRPr="00AE3B33">
        <w:t>CRLs and contain the ITS-AID for the CRL as assigned in ETSI TS 102 965 [</w:t>
      </w:r>
      <w:r w:rsidRPr="00AE3B33">
        <w:fldChar w:fldCharType="begin"/>
      </w:r>
      <w:r w:rsidRPr="00AE3B33">
        <w:instrText xml:space="preserve">REF REF_TS102965 \h </w:instrText>
      </w:r>
      <w:r w:rsidRPr="00AE3B33">
        <w:fldChar w:fldCharType="separate"/>
      </w:r>
      <w:r>
        <w:rPr>
          <w:noProof/>
        </w:rPr>
        <w:t>2</w:t>
      </w:r>
      <w:r w:rsidRPr="00AE3B33">
        <w:fldChar w:fldCharType="end"/>
      </w:r>
      <w:r w:rsidRPr="00AE3B33">
        <w:t>].</w:t>
      </w:r>
    </w:p>
    <w:p w14:paraId="56AAD27D" w14:textId="77777777" w:rsidR="00407319" w:rsidRPr="00AE3B33" w:rsidRDefault="00407319" w:rsidP="00407319">
      <w:pPr>
        <w:pStyle w:val="B2"/>
      </w:pPr>
      <w:r w:rsidRPr="00AE3B33">
        <w:t>CTLs and contain the ITS-AID for the CTL as assigned in ETSI TS 102 965 [</w:t>
      </w:r>
      <w:r w:rsidRPr="00AE3B33">
        <w:fldChar w:fldCharType="begin"/>
      </w:r>
      <w:r w:rsidRPr="00AE3B33">
        <w:instrText xml:space="preserve">REF REF_TS102965 \h </w:instrText>
      </w:r>
      <w:r w:rsidRPr="00AE3B33">
        <w:fldChar w:fldCharType="separate"/>
      </w:r>
      <w:r>
        <w:rPr>
          <w:noProof/>
        </w:rPr>
        <w:t>2</w:t>
      </w:r>
      <w:r w:rsidRPr="00AE3B33">
        <w:fldChar w:fldCharType="end"/>
      </w:r>
      <w:r w:rsidRPr="00AE3B33">
        <w:t>].</w:t>
      </w:r>
    </w:p>
    <w:p w14:paraId="1C160EB6" w14:textId="752F3BDB" w:rsidR="00407319" w:rsidRDefault="00407319" w:rsidP="00FC4FAA">
      <w:pPr>
        <w:pStyle w:val="B1"/>
        <w:numPr>
          <w:ilvl w:val="0"/>
          <w:numId w:val="0"/>
        </w:numPr>
      </w:pPr>
      <w:r w:rsidRPr="00AE3B33">
        <w:t xml:space="preserve">The </w:t>
      </w:r>
      <w:r w:rsidRPr="00AE3B33">
        <w:rPr>
          <w:rFonts w:ascii="Courier New" w:hAnsi="Courier New"/>
        </w:rPr>
        <w:t>toBeSigned</w:t>
      </w:r>
      <w:r w:rsidRPr="00AE3B33">
        <w:t xml:space="preserve"> component </w:t>
      </w:r>
      <w:r w:rsidRPr="00AE3B33">
        <w:rPr>
          <w:rFonts w:ascii="Courier New" w:hAnsi="Courier New"/>
        </w:rPr>
        <w:t>CertificateId</w:t>
      </w:r>
      <w:r w:rsidRPr="00AE3B33">
        <w:t xml:space="preserve"> shall be set to the choice </w:t>
      </w:r>
      <w:r w:rsidRPr="00AE3B33">
        <w:rPr>
          <w:rFonts w:ascii="Courier New" w:hAnsi="Courier New"/>
        </w:rPr>
        <w:t>name</w:t>
      </w:r>
      <w:r w:rsidRPr="00AE3B33">
        <w:t xml:space="preserve"> and shall contain a unique name associated to the root certification authority.</w:t>
      </w:r>
    </w:p>
    <w:p w14:paraId="30182530" w14:textId="29CAC519" w:rsidR="002B76F4" w:rsidRDefault="002B76F4" w:rsidP="00FC4FAA">
      <w:pPr>
        <w:pStyle w:val="B1"/>
        <w:numPr>
          <w:ilvl w:val="0"/>
          <w:numId w:val="0"/>
        </w:numPr>
      </w:pPr>
      <w:r>
        <w:t>Additional requirements to Root CA certificates are defined in [i.4].</w:t>
      </w:r>
    </w:p>
    <w:p w14:paraId="2375F7BF" w14:textId="4892BBCE" w:rsidR="004D6FCD" w:rsidRDefault="004D6FCD" w:rsidP="004F747C">
      <w:pPr>
        <w:pStyle w:val="Heading3"/>
        <w:tabs>
          <w:tab w:val="clear" w:pos="1418"/>
          <w:tab w:val="clear" w:pos="4678"/>
          <w:tab w:val="clear" w:pos="5954"/>
          <w:tab w:val="clear" w:pos="7088"/>
        </w:tabs>
        <w:spacing w:before="120" w:after="180"/>
        <w:ind w:left="1134" w:hanging="1134"/>
        <w:jc w:val="left"/>
        <w:rPr>
          <w:rFonts w:ascii="Arial" w:eastAsia="Times New Roman" w:hAnsi="Arial" w:cs="Times New Roman"/>
          <w:color w:val="auto"/>
          <w:sz w:val="28"/>
          <w:szCs w:val="20"/>
        </w:rPr>
      </w:pPr>
      <w:r w:rsidRPr="004F747C">
        <w:rPr>
          <w:rFonts w:ascii="Arial" w:eastAsia="Times New Roman" w:hAnsi="Arial" w:cs="Times New Roman"/>
          <w:color w:val="auto"/>
          <w:sz w:val="28"/>
          <w:szCs w:val="20"/>
        </w:rPr>
        <w:t>7.2.5</w:t>
      </w:r>
      <w:r w:rsidRPr="004F747C">
        <w:rPr>
          <w:rFonts w:ascii="Arial" w:eastAsia="Times New Roman" w:hAnsi="Arial" w:cs="Times New Roman"/>
          <w:color w:val="auto"/>
          <w:sz w:val="28"/>
          <w:szCs w:val="20"/>
        </w:rPr>
        <w:tab/>
        <w:t>Trust List Manager certificate</w:t>
      </w:r>
      <w:bookmarkEnd w:id="1"/>
    </w:p>
    <w:p w14:paraId="4D6574F5" w14:textId="36107B14" w:rsidR="00FC4FAA" w:rsidRPr="00E549A6" w:rsidRDefault="00FC4FAA" w:rsidP="00FC4FAA">
      <w:pPr>
        <w:rPr>
          <w:b/>
          <w:i/>
        </w:rPr>
      </w:pPr>
      <w:r w:rsidRPr="00E549A6">
        <w:rPr>
          <w:b/>
          <w:i/>
        </w:rPr>
        <w:t>Apply the following changes</w:t>
      </w:r>
      <w:r w:rsidR="002C3B08">
        <w:rPr>
          <w:b/>
          <w:i/>
        </w:rPr>
        <w:t xml:space="preserve"> </w:t>
      </w:r>
      <w:r w:rsidRPr="00E549A6">
        <w:rPr>
          <w:b/>
          <w:i/>
        </w:rPr>
        <w:t>(</w:t>
      </w:r>
      <w:r w:rsidR="002C3B08">
        <w:rPr>
          <w:b/>
          <w:i/>
        </w:rPr>
        <w:t>deletions</w:t>
      </w:r>
      <w:r w:rsidRPr="00E549A6">
        <w:rPr>
          <w:b/>
          <w:i/>
        </w:rPr>
        <w:t xml:space="preserve">): </w:t>
      </w:r>
    </w:p>
    <w:p w14:paraId="403BB397" w14:textId="77777777" w:rsidR="00FC4FAA" w:rsidRPr="00FC4FAA" w:rsidRDefault="00FC4FAA" w:rsidP="00FC4FAA"/>
    <w:p w14:paraId="7FAE2217" w14:textId="77777777" w:rsidR="004D6FCD" w:rsidRPr="00AE3B33" w:rsidRDefault="004D6FCD" w:rsidP="004D6FCD">
      <w:r w:rsidRPr="00AE3B33">
        <w:t xml:space="preserve">This clause defines additional aspects of Trust List Manager certificates. Trust List Manager certificates shall be of type </w:t>
      </w:r>
      <w:r w:rsidRPr="00AE3B33">
        <w:rPr>
          <w:rStyle w:val="FL-Char"/>
        </w:rPr>
        <w:t>EtsiTs103097Certificate</w:t>
      </w:r>
      <w:r w:rsidRPr="00AE3B33">
        <w:t xml:space="preserve"> as defined in clause 6, with the following constraints:</w:t>
      </w:r>
    </w:p>
    <w:p w14:paraId="565EC60A" w14:textId="77777777" w:rsidR="004D6FCD" w:rsidRPr="004D6FCD" w:rsidRDefault="004D6FCD" w:rsidP="004D6FCD">
      <w:pPr>
        <w:rPr>
          <w:strike/>
        </w:rPr>
      </w:pPr>
      <w:r w:rsidRPr="00AE3B33">
        <w:t xml:space="preserve">The component </w:t>
      </w:r>
      <w:r w:rsidRPr="00AE3B33">
        <w:rPr>
          <w:rFonts w:ascii="Courier New" w:hAnsi="Courier New"/>
        </w:rPr>
        <w:t xml:space="preserve">issuer </w:t>
      </w:r>
      <w:r w:rsidRPr="00AE3B33">
        <w:t xml:space="preserve">shall be set </w:t>
      </w:r>
      <w:r w:rsidRPr="004D6FCD">
        <w:rPr>
          <w:strike/>
        </w:rPr>
        <w:t>as follows:</w:t>
      </w:r>
    </w:p>
    <w:p w14:paraId="0CE046E0" w14:textId="77777777" w:rsidR="004D6FCD" w:rsidRPr="00AE3B33" w:rsidRDefault="004D6FCD" w:rsidP="004D6FCD">
      <w:pPr>
        <w:pStyle w:val="B1"/>
      </w:pPr>
      <w:r w:rsidRPr="004D6FCD">
        <w:rPr>
          <w:strike/>
        </w:rPr>
        <w:t xml:space="preserve">For Trust List Manager certificates, the component </w:t>
      </w:r>
      <w:r w:rsidRPr="004D6FCD">
        <w:rPr>
          <w:rFonts w:ascii="Courier New" w:hAnsi="Courier New"/>
          <w:strike/>
        </w:rPr>
        <w:t>issuer</w:t>
      </w:r>
      <w:r w:rsidRPr="004D6FCD">
        <w:rPr>
          <w:strike/>
        </w:rPr>
        <w:t xml:space="preserve"> shall be set</w:t>
      </w:r>
      <w:r w:rsidRPr="00AE3B33">
        <w:t xml:space="preserve"> to </w:t>
      </w:r>
      <w:r w:rsidRPr="00AE3B33">
        <w:rPr>
          <w:rFonts w:ascii="Courier New" w:hAnsi="Courier New" w:cs="Courier New"/>
        </w:rPr>
        <w:t>self</w:t>
      </w:r>
      <w:r w:rsidRPr="00AE3B33">
        <w:t>.</w:t>
      </w:r>
    </w:p>
    <w:p w14:paraId="130BBFAB" w14:textId="2125AEF5" w:rsidR="004D6FCD" w:rsidRPr="004D6FCD" w:rsidRDefault="004D6FCD" w:rsidP="004D6FCD">
      <w:pPr>
        <w:pStyle w:val="B1"/>
        <w:rPr>
          <w:strike/>
        </w:rPr>
      </w:pPr>
      <w:r w:rsidRPr="004D6FCD">
        <w:rPr>
          <w:strike/>
        </w:rPr>
        <w:t xml:space="preserve">For Trust List Manager link certificates, the component </w:t>
      </w:r>
      <w:r w:rsidRPr="004D6FCD">
        <w:rPr>
          <w:rFonts w:ascii="Courier New" w:hAnsi="Courier New"/>
          <w:strike/>
        </w:rPr>
        <w:t>issuer</w:t>
      </w:r>
      <w:r w:rsidRPr="004D6FCD">
        <w:rPr>
          <w:strike/>
        </w:rPr>
        <w:t xml:space="preserve"> shall be set to </w:t>
      </w:r>
      <w:r w:rsidRPr="004D6FCD">
        <w:rPr>
          <w:rFonts w:ascii="Courier New" w:hAnsi="Courier New"/>
          <w:strike/>
        </w:rPr>
        <w:t xml:space="preserve">sha256AndDigest </w:t>
      </w:r>
      <w:r w:rsidRPr="004D6FCD">
        <w:rPr>
          <w:strike/>
        </w:rPr>
        <w:t xml:space="preserve">or </w:t>
      </w:r>
      <w:r w:rsidRPr="004D6FCD">
        <w:rPr>
          <w:rFonts w:ascii="Courier New" w:hAnsi="Courier New"/>
          <w:strike/>
        </w:rPr>
        <w:t>sha384AndDigest</w:t>
      </w:r>
      <w:r w:rsidRPr="004D6FCD">
        <w:rPr>
          <w:rFonts w:ascii="CourierNewPSMT" w:hAnsi="CourierNewPSMT" w:cs="CourierNewPSMT"/>
          <w:strike/>
          <w:sz w:val="15"/>
          <w:szCs w:val="15"/>
          <w:lang w:eastAsia="de-DE"/>
        </w:rPr>
        <w:t xml:space="preserve"> </w:t>
      </w:r>
      <w:r w:rsidRPr="004D6FCD">
        <w:rPr>
          <w:strike/>
        </w:rPr>
        <w:t>as defined in IEEE Std 1609.2 [</w:t>
      </w:r>
      <w:r w:rsidRPr="004D6FCD">
        <w:rPr>
          <w:strike/>
        </w:rPr>
        <w:fldChar w:fldCharType="begin"/>
      </w:r>
      <w:r w:rsidRPr="004D6FCD">
        <w:rPr>
          <w:strike/>
        </w:rPr>
        <w:instrText>REF REF_IEEESTD16092TM_2016   \h</w:instrText>
      </w:r>
      <w:r>
        <w:rPr>
          <w:strike/>
        </w:rPr>
        <w:instrText xml:space="preserve"> \* MERGEFORMAT </w:instrText>
      </w:r>
      <w:r w:rsidRPr="004D6FCD">
        <w:rPr>
          <w:strike/>
        </w:rPr>
      </w:r>
      <w:r w:rsidRPr="004D6FCD">
        <w:rPr>
          <w:strike/>
        </w:rPr>
        <w:fldChar w:fldCharType="separate"/>
      </w:r>
      <w:r w:rsidRPr="004D6FCD">
        <w:rPr>
          <w:strike/>
        </w:rPr>
        <w:t>1</w:t>
      </w:r>
      <w:r w:rsidRPr="004D6FCD">
        <w:rPr>
          <w:strike/>
        </w:rPr>
        <w:fldChar w:fldCharType="end"/>
      </w:r>
      <w:r w:rsidRPr="004D6FCD">
        <w:rPr>
          <w:strike/>
        </w:rPr>
        <w:t>] clause 6.4.7.</w:t>
      </w:r>
    </w:p>
    <w:p w14:paraId="44C4B0C1" w14:textId="77777777" w:rsidR="004D6FCD" w:rsidRPr="00AE3B33" w:rsidRDefault="004D6FCD" w:rsidP="004D6FCD">
      <w:r w:rsidRPr="00AE3B33">
        <w:t xml:space="preserve">These </w:t>
      </w:r>
      <w:r w:rsidRPr="00AE3B33">
        <w:rPr>
          <w:rFonts w:ascii="Courier New" w:hAnsi="Courier New"/>
        </w:rPr>
        <w:t>toBeSigned</w:t>
      </w:r>
      <w:r w:rsidRPr="00AE3B33">
        <w:t xml:space="preserve"> components shall be included in addition to those specified in clause 6:</w:t>
      </w:r>
    </w:p>
    <w:p w14:paraId="48BDA757" w14:textId="77777777" w:rsidR="004D6FCD" w:rsidRPr="00AE3B33" w:rsidRDefault="004D6FCD" w:rsidP="004D6FCD">
      <w:pPr>
        <w:pStyle w:val="B1"/>
      </w:pPr>
      <w:r w:rsidRPr="00AE3B33">
        <w:rPr>
          <w:rFonts w:ascii="Courier New" w:hAnsi="Courier New"/>
        </w:rPr>
        <w:t>region</w:t>
      </w:r>
      <w:r w:rsidRPr="00AE3B33">
        <w:t>: this component shall contain the geographic validity restriction associated to the Trust List Manager.</w:t>
      </w:r>
    </w:p>
    <w:p w14:paraId="2EC99C88" w14:textId="77777777" w:rsidR="004D6FCD" w:rsidRPr="00AE3B33" w:rsidRDefault="004D6FCD" w:rsidP="004D6FCD">
      <w:pPr>
        <w:pStyle w:val="B1"/>
      </w:pPr>
      <w:r w:rsidRPr="00AE3B33">
        <w:rPr>
          <w:rFonts w:ascii="Courier New" w:hAnsi="Courier New"/>
        </w:rPr>
        <w:t>appPermissions</w:t>
      </w:r>
      <w:r w:rsidRPr="00AE3B33">
        <w:t>: this component shall contain the ITS-AID for the CTL as assigned in ETSI TS 102 965 [</w:t>
      </w:r>
      <w:r w:rsidRPr="00AE3B33">
        <w:fldChar w:fldCharType="begin"/>
      </w:r>
      <w:r w:rsidRPr="00AE3B33">
        <w:instrText xml:space="preserve">REF REF_TS102965  \h </w:instrText>
      </w:r>
      <w:r w:rsidRPr="00AE3B33">
        <w:fldChar w:fldCharType="separate"/>
      </w:r>
      <w:r>
        <w:rPr>
          <w:noProof/>
        </w:rPr>
        <w:t>2</w:t>
      </w:r>
      <w:r w:rsidRPr="00AE3B33">
        <w:fldChar w:fldCharType="end"/>
      </w:r>
      <w:r w:rsidRPr="00AE3B33">
        <w:t>].</w:t>
      </w:r>
    </w:p>
    <w:p w14:paraId="0786E4C7" w14:textId="77777777" w:rsidR="004D6FCD" w:rsidRPr="00AE3B33" w:rsidRDefault="004D6FCD" w:rsidP="004D6FCD">
      <w:pPr>
        <w:pStyle w:val="B1"/>
        <w:numPr>
          <w:ilvl w:val="0"/>
          <w:numId w:val="0"/>
        </w:numPr>
      </w:pPr>
      <w:r w:rsidRPr="00AE3B33">
        <w:t xml:space="preserve">The </w:t>
      </w:r>
      <w:r w:rsidRPr="00AE3B33">
        <w:rPr>
          <w:rFonts w:ascii="Courier New" w:hAnsi="Courier New"/>
        </w:rPr>
        <w:t>toBeSigned</w:t>
      </w:r>
      <w:r w:rsidRPr="00AE3B33">
        <w:t xml:space="preserve"> component </w:t>
      </w:r>
      <w:r w:rsidRPr="00AE3B33">
        <w:rPr>
          <w:rFonts w:ascii="Courier New" w:hAnsi="Courier New"/>
        </w:rPr>
        <w:t>CertificateId</w:t>
      </w:r>
      <w:r w:rsidRPr="00AE3B33">
        <w:t xml:space="preserve"> shall be set to the choice </w:t>
      </w:r>
      <w:r w:rsidRPr="00AE3B33">
        <w:rPr>
          <w:rFonts w:ascii="Courier New" w:hAnsi="Courier New"/>
        </w:rPr>
        <w:t>name</w:t>
      </w:r>
      <w:r w:rsidRPr="00AE3B33">
        <w:t xml:space="preserve"> and contain the unique name string associated to the TLM.</w:t>
      </w:r>
    </w:p>
    <w:p w14:paraId="5D0351D3" w14:textId="77777777" w:rsidR="004D6FCD" w:rsidRPr="00AE3B33" w:rsidRDefault="004D6FCD" w:rsidP="004D6FCD">
      <w:pPr>
        <w:pStyle w:val="B1"/>
        <w:numPr>
          <w:ilvl w:val="0"/>
          <w:numId w:val="0"/>
        </w:numPr>
      </w:pPr>
      <w:r w:rsidRPr="00AE3B33">
        <w:t xml:space="preserve">These </w:t>
      </w:r>
      <w:r w:rsidRPr="00AE3B33">
        <w:rPr>
          <w:rFonts w:ascii="Courier New" w:hAnsi="Courier New"/>
        </w:rPr>
        <w:t>toBeSigned</w:t>
      </w:r>
      <w:r w:rsidRPr="00AE3B33">
        <w:t xml:space="preserve"> components shall be absent:</w:t>
      </w:r>
    </w:p>
    <w:p w14:paraId="6366F9F2" w14:textId="77777777" w:rsidR="004D6FCD" w:rsidRPr="00AE3B33" w:rsidRDefault="004D6FCD" w:rsidP="004D6FCD">
      <w:pPr>
        <w:pStyle w:val="B1"/>
        <w:rPr>
          <w:rFonts w:ascii="Courier New" w:hAnsi="Courier New"/>
        </w:rPr>
      </w:pPr>
      <w:r w:rsidRPr="00AE3B33">
        <w:rPr>
          <w:rFonts w:ascii="Courier New" w:hAnsi="Courier New"/>
        </w:rPr>
        <w:t>encryptionKey.</w:t>
      </w:r>
    </w:p>
    <w:p w14:paraId="008FA125" w14:textId="77777777" w:rsidR="004D6FCD" w:rsidRPr="005B0AA4" w:rsidRDefault="004D6FCD" w:rsidP="004D6FCD">
      <w:pPr>
        <w:pStyle w:val="B1"/>
        <w:overflowPunct/>
        <w:autoSpaceDE/>
        <w:autoSpaceDN/>
        <w:adjustRightInd/>
        <w:spacing w:after="0"/>
        <w:textAlignment w:val="auto"/>
      </w:pPr>
      <w:r w:rsidRPr="00AE3B33">
        <w:rPr>
          <w:rFonts w:ascii="Courier New" w:hAnsi="Courier New"/>
        </w:rPr>
        <w:t>certIssuePermissions</w:t>
      </w:r>
      <w:r w:rsidRPr="00AE3B33">
        <w:rPr>
          <w:rFonts w:ascii="CourierNewPSMT" w:hAnsi="CourierNewPSMT" w:cs="CourierNewPSMT"/>
          <w:sz w:val="15"/>
          <w:szCs w:val="15"/>
          <w:lang w:eastAsia="de-DE"/>
        </w:rPr>
        <w:t>.</w:t>
      </w:r>
    </w:p>
    <w:p w14:paraId="0788BAE1" w14:textId="766519EA" w:rsidR="004D6FCD" w:rsidRDefault="004D6FCD" w:rsidP="00C91487">
      <w:pPr>
        <w:rPr>
          <w:rFonts w:ascii="Courier New" w:hAnsi="Courier New" w:cs="Courier New"/>
          <w:lang w:val="en-US" w:eastAsia="ja-JP"/>
        </w:rPr>
      </w:pPr>
    </w:p>
    <w:p w14:paraId="5D84FBC2" w14:textId="586EF18C" w:rsidR="002B76F4" w:rsidRDefault="002B76F4" w:rsidP="002B76F4">
      <w:pPr>
        <w:pStyle w:val="B1"/>
        <w:numPr>
          <w:ilvl w:val="0"/>
          <w:numId w:val="0"/>
        </w:numPr>
      </w:pPr>
      <w:r>
        <w:t>Additional requirements to TLM certificates are defined in [i.4].</w:t>
      </w:r>
    </w:p>
    <w:p w14:paraId="1FA023AA" w14:textId="77777777" w:rsidR="002B76F4" w:rsidRPr="002B76F4" w:rsidRDefault="002B76F4" w:rsidP="00C91487">
      <w:pPr>
        <w:rPr>
          <w:rFonts w:ascii="Courier New" w:hAnsi="Courier New" w:cs="Courier New"/>
          <w:lang w:eastAsia="ja-JP"/>
        </w:rPr>
      </w:pPr>
    </w:p>
    <w:sectPr w:rsidR="002B76F4" w:rsidRPr="002B76F4" w:rsidSect="008930FF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DD749" w14:textId="77777777" w:rsidR="00956059" w:rsidRDefault="00956059" w:rsidP="002E506E">
      <w:r>
        <w:separator/>
      </w:r>
    </w:p>
  </w:endnote>
  <w:endnote w:type="continuationSeparator" w:id="0">
    <w:p w14:paraId="4918D98B" w14:textId="77777777" w:rsidR="00956059" w:rsidRDefault="00956059" w:rsidP="002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5A10F" w14:textId="77777777" w:rsidR="00956059" w:rsidRDefault="00956059" w:rsidP="002E506E">
      <w:r>
        <w:separator/>
      </w:r>
    </w:p>
  </w:footnote>
  <w:footnote w:type="continuationSeparator" w:id="0">
    <w:p w14:paraId="201C262F" w14:textId="77777777" w:rsidR="00956059" w:rsidRDefault="00956059" w:rsidP="002E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063F"/>
    <w:multiLevelType w:val="hybridMultilevel"/>
    <w:tmpl w:val="2898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B2498"/>
    <w:multiLevelType w:val="hybridMultilevel"/>
    <w:tmpl w:val="596049F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79C5"/>
    <w:multiLevelType w:val="hybridMultilevel"/>
    <w:tmpl w:val="776CF4D0"/>
    <w:lvl w:ilvl="0" w:tplc="F7AC33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DB4074"/>
    <w:multiLevelType w:val="hybridMultilevel"/>
    <w:tmpl w:val="13D0913A"/>
    <w:lvl w:ilvl="0" w:tplc="D5EEB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5019B"/>
    <w:multiLevelType w:val="hybridMultilevel"/>
    <w:tmpl w:val="BE7898B4"/>
    <w:lvl w:ilvl="0" w:tplc="62CE07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5A"/>
    <w:rsid w:val="000039FF"/>
    <w:rsid w:val="00004E6D"/>
    <w:rsid w:val="00005188"/>
    <w:rsid w:val="0002088C"/>
    <w:rsid w:val="00020945"/>
    <w:rsid w:val="00041B08"/>
    <w:rsid w:val="0004704E"/>
    <w:rsid w:val="000501F3"/>
    <w:rsid w:val="0005595D"/>
    <w:rsid w:val="000571E6"/>
    <w:rsid w:val="00057A1C"/>
    <w:rsid w:val="00063CBA"/>
    <w:rsid w:val="000753A2"/>
    <w:rsid w:val="00091BC4"/>
    <w:rsid w:val="000929C5"/>
    <w:rsid w:val="00095225"/>
    <w:rsid w:val="000A52DF"/>
    <w:rsid w:val="000C1C0D"/>
    <w:rsid w:val="000C3954"/>
    <w:rsid w:val="000C46AA"/>
    <w:rsid w:val="000C71B6"/>
    <w:rsid w:val="000D721A"/>
    <w:rsid w:val="000E393D"/>
    <w:rsid w:val="000E63DC"/>
    <w:rsid w:val="000F1807"/>
    <w:rsid w:val="000F5719"/>
    <w:rsid w:val="000F7A3E"/>
    <w:rsid w:val="00101F85"/>
    <w:rsid w:val="00106D96"/>
    <w:rsid w:val="00113907"/>
    <w:rsid w:val="001162A3"/>
    <w:rsid w:val="00121572"/>
    <w:rsid w:val="0013472E"/>
    <w:rsid w:val="00137228"/>
    <w:rsid w:val="0015010A"/>
    <w:rsid w:val="0015580F"/>
    <w:rsid w:val="0015633B"/>
    <w:rsid w:val="00167F61"/>
    <w:rsid w:val="00172B5E"/>
    <w:rsid w:val="0017454A"/>
    <w:rsid w:val="00175053"/>
    <w:rsid w:val="00180267"/>
    <w:rsid w:val="0019206E"/>
    <w:rsid w:val="001923CE"/>
    <w:rsid w:val="001A32A1"/>
    <w:rsid w:val="001B0EDE"/>
    <w:rsid w:val="001D4F32"/>
    <w:rsid w:val="001F5976"/>
    <w:rsid w:val="001F6FC9"/>
    <w:rsid w:val="00203EDB"/>
    <w:rsid w:val="0020426E"/>
    <w:rsid w:val="00206552"/>
    <w:rsid w:val="00221B22"/>
    <w:rsid w:val="00222EF7"/>
    <w:rsid w:val="00264490"/>
    <w:rsid w:val="00287369"/>
    <w:rsid w:val="00291FEA"/>
    <w:rsid w:val="002948B2"/>
    <w:rsid w:val="002A2F4B"/>
    <w:rsid w:val="002A4DC0"/>
    <w:rsid w:val="002B2344"/>
    <w:rsid w:val="002B3486"/>
    <w:rsid w:val="002B76F4"/>
    <w:rsid w:val="002C1566"/>
    <w:rsid w:val="002C3B08"/>
    <w:rsid w:val="002C56CB"/>
    <w:rsid w:val="002C67C0"/>
    <w:rsid w:val="002E1E93"/>
    <w:rsid w:val="002E41DB"/>
    <w:rsid w:val="002E506E"/>
    <w:rsid w:val="002E6C8F"/>
    <w:rsid w:val="00306E87"/>
    <w:rsid w:val="00313DD2"/>
    <w:rsid w:val="003520B7"/>
    <w:rsid w:val="003718B0"/>
    <w:rsid w:val="00372614"/>
    <w:rsid w:val="00384C25"/>
    <w:rsid w:val="00386106"/>
    <w:rsid w:val="0039126A"/>
    <w:rsid w:val="00396E22"/>
    <w:rsid w:val="003B5F9C"/>
    <w:rsid w:val="003C0E95"/>
    <w:rsid w:val="003C2324"/>
    <w:rsid w:val="003D12FE"/>
    <w:rsid w:val="003D2600"/>
    <w:rsid w:val="003D6132"/>
    <w:rsid w:val="003E17E9"/>
    <w:rsid w:val="003E5D50"/>
    <w:rsid w:val="003F4DBD"/>
    <w:rsid w:val="00405708"/>
    <w:rsid w:val="00407319"/>
    <w:rsid w:val="00407CD6"/>
    <w:rsid w:val="00416A24"/>
    <w:rsid w:val="00417BE5"/>
    <w:rsid w:val="00435195"/>
    <w:rsid w:val="004539CC"/>
    <w:rsid w:val="0045661C"/>
    <w:rsid w:val="004607FD"/>
    <w:rsid w:val="0046299D"/>
    <w:rsid w:val="00470469"/>
    <w:rsid w:val="00470877"/>
    <w:rsid w:val="00471054"/>
    <w:rsid w:val="004739BD"/>
    <w:rsid w:val="00483F93"/>
    <w:rsid w:val="004963AD"/>
    <w:rsid w:val="004A0A7A"/>
    <w:rsid w:val="004A4638"/>
    <w:rsid w:val="004B5C8D"/>
    <w:rsid w:val="004C28E6"/>
    <w:rsid w:val="004C418E"/>
    <w:rsid w:val="004C59B0"/>
    <w:rsid w:val="004C6AEF"/>
    <w:rsid w:val="004D6FCD"/>
    <w:rsid w:val="004E1CAF"/>
    <w:rsid w:val="004E55C2"/>
    <w:rsid w:val="004F747C"/>
    <w:rsid w:val="0050521A"/>
    <w:rsid w:val="005128E4"/>
    <w:rsid w:val="00513084"/>
    <w:rsid w:val="00513B4E"/>
    <w:rsid w:val="00526CD1"/>
    <w:rsid w:val="00527EB2"/>
    <w:rsid w:val="00533111"/>
    <w:rsid w:val="00537B1D"/>
    <w:rsid w:val="0054010E"/>
    <w:rsid w:val="00547EEE"/>
    <w:rsid w:val="005543B7"/>
    <w:rsid w:val="005651E7"/>
    <w:rsid w:val="00571266"/>
    <w:rsid w:val="00571BE4"/>
    <w:rsid w:val="0057520D"/>
    <w:rsid w:val="0058195E"/>
    <w:rsid w:val="005A2D2B"/>
    <w:rsid w:val="005A4DEC"/>
    <w:rsid w:val="005B771A"/>
    <w:rsid w:val="005E0F3C"/>
    <w:rsid w:val="005F05CB"/>
    <w:rsid w:val="006117D0"/>
    <w:rsid w:val="00614943"/>
    <w:rsid w:val="006219FB"/>
    <w:rsid w:val="0062501E"/>
    <w:rsid w:val="00631C13"/>
    <w:rsid w:val="00633840"/>
    <w:rsid w:val="00637AE2"/>
    <w:rsid w:val="00637E05"/>
    <w:rsid w:val="0064392B"/>
    <w:rsid w:val="00644903"/>
    <w:rsid w:val="0066120D"/>
    <w:rsid w:val="006938E5"/>
    <w:rsid w:val="00693B7B"/>
    <w:rsid w:val="00694FB7"/>
    <w:rsid w:val="006A3367"/>
    <w:rsid w:val="006A36B6"/>
    <w:rsid w:val="006A7815"/>
    <w:rsid w:val="006B0E75"/>
    <w:rsid w:val="006D411A"/>
    <w:rsid w:val="006D5FB7"/>
    <w:rsid w:val="007147C3"/>
    <w:rsid w:val="007250D0"/>
    <w:rsid w:val="0072795A"/>
    <w:rsid w:val="007279D9"/>
    <w:rsid w:val="00732337"/>
    <w:rsid w:val="00735A1B"/>
    <w:rsid w:val="00744891"/>
    <w:rsid w:val="0074672F"/>
    <w:rsid w:val="00747DEA"/>
    <w:rsid w:val="0076237E"/>
    <w:rsid w:val="00770AED"/>
    <w:rsid w:val="007814AC"/>
    <w:rsid w:val="00793942"/>
    <w:rsid w:val="00793CB5"/>
    <w:rsid w:val="00796924"/>
    <w:rsid w:val="007C1C26"/>
    <w:rsid w:val="007C5C3A"/>
    <w:rsid w:val="007C5DC9"/>
    <w:rsid w:val="007D78D9"/>
    <w:rsid w:val="007E5C2D"/>
    <w:rsid w:val="007F227B"/>
    <w:rsid w:val="007F635F"/>
    <w:rsid w:val="008000CC"/>
    <w:rsid w:val="0080105E"/>
    <w:rsid w:val="00803E81"/>
    <w:rsid w:val="00810F80"/>
    <w:rsid w:val="00827D68"/>
    <w:rsid w:val="0083645B"/>
    <w:rsid w:val="00843673"/>
    <w:rsid w:val="0085274E"/>
    <w:rsid w:val="008600D6"/>
    <w:rsid w:val="0086390B"/>
    <w:rsid w:val="0087720C"/>
    <w:rsid w:val="00881DD4"/>
    <w:rsid w:val="00882F5A"/>
    <w:rsid w:val="008930FF"/>
    <w:rsid w:val="008959EE"/>
    <w:rsid w:val="008A0498"/>
    <w:rsid w:val="008A4D59"/>
    <w:rsid w:val="008B47D0"/>
    <w:rsid w:val="008B65B8"/>
    <w:rsid w:val="008C4287"/>
    <w:rsid w:val="008C7D33"/>
    <w:rsid w:val="008D1CD5"/>
    <w:rsid w:val="008D38E8"/>
    <w:rsid w:val="008D6F30"/>
    <w:rsid w:val="008E6D64"/>
    <w:rsid w:val="008E7A89"/>
    <w:rsid w:val="008F0B42"/>
    <w:rsid w:val="009026EE"/>
    <w:rsid w:val="00906626"/>
    <w:rsid w:val="00910506"/>
    <w:rsid w:val="00911BA2"/>
    <w:rsid w:val="0092193E"/>
    <w:rsid w:val="009460FC"/>
    <w:rsid w:val="00954D30"/>
    <w:rsid w:val="00956059"/>
    <w:rsid w:val="00956F2C"/>
    <w:rsid w:val="00960086"/>
    <w:rsid w:val="009652EA"/>
    <w:rsid w:val="0098085F"/>
    <w:rsid w:val="009A2325"/>
    <w:rsid w:val="009A639A"/>
    <w:rsid w:val="009B22FA"/>
    <w:rsid w:val="009B635E"/>
    <w:rsid w:val="009B78A4"/>
    <w:rsid w:val="009C3B83"/>
    <w:rsid w:val="009D32EB"/>
    <w:rsid w:val="009F6825"/>
    <w:rsid w:val="00A0424F"/>
    <w:rsid w:val="00A25656"/>
    <w:rsid w:val="00A31320"/>
    <w:rsid w:val="00A31DCE"/>
    <w:rsid w:val="00A3243F"/>
    <w:rsid w:val="00A325CA"/>
    <w:rsid w:val="00A33D79"/>
    <w:rsid w:val="00A3678A"/>
    <w:rsid w:val="00A562DA"/>
    <w:rsid w:val="00A60DE2"/>
    <w:rsid w:val="00A75E49"/>
    <w:rsid w:val="00A767FB"/>
    <w:rsid w:val="00A83E46"/>
    <w:rsid w:val="00A87162"/>
    <w:rsid w:val="00A94FAF"/>
    <w:rsid w:val="00AA6E38"/>
    <w:rsid w:val="00AA7BA6"/>
    <w:rsid w:val="00AB40E3"/>
    <w:rsid w:val="00AB523C"/>
    <w:rsid w:val="00AB75BC"/>
    <w:rsid w:val="00AC125F"/>
    <w:rsid w:val="00AC34B8"/>
    <w:rsid w:val="00AF447D"/>
    <w:rsid w:val="00AF7903"/>
    <w:rsid w:val="00B156EF"/>
    <w:rsid w:val="00B157E0"/>
    <w:rsid w:val="00B205A4"/>
    <w:rsid w:val="00B23E33"/>
    <w:rsid w:val="00B246B4"/>
    <w:rsid w:val="00B3718C"/>
    <w:rsid w:val="00B4084F"/>
    <w:rsid w:val="00B5014F"/>
    <w:rsid w:val="00B67811"/>
    <w:rsid w:val="00B87ED7"/>
    <w:rsid w:val="00BB6285"/>
    <w:rsid w:val="00BC0BA0"/>
    <w:rsid w:val="00BC0D90"/>
    <w:rsid w:val="00BC5979"/>
    <w:rsid w:val="00BD7969"/>
    <w:rsid w:val="00BF5AB2"/>
    <w:rsid w:val="00C01503"/>
    <w:rsid w:val="00C12374"/>
    <w:rsid w:val="00C1304B"/>
    <w:rsid w:val="00C145D8"/>
    <w:rsid w:val="00C23608"/>
    <w:rsid w:val="00C40FD5"/>
    <w:rsid w:val="00C41530"/>
    <w:rsid w:val="00C41F9E"/>
    <w:rsid w:val="00C63CDC"/>
    <w:rsid w:val="00C75D02"/>
    <w:rsid w:val="00C90B6F"/>
    <w:rsid w:val="00C91487"/>
    <w:rsid w:val="00CC39D9"/>
    <w:rsid w:val="00CC6386"/>
    <w:rsid w:val="00CD11D0"/>
    <w:rsid w:val="00CD428D"/>
    <w:rsid w:val="00CD5F64"/>
    <w:rsid w:val="00CF126D"/>
    <w:rsid w:val="00CF24E9"/>
    <w:rsid w:val="00CF4631"/>
    <w:rsid w:val="00CF58CD"/>
    <w:rsid w:val="00CF73FB"/>
    <w:rsid w:val="00D06DB4"/>
    <w:rsid w:val="00D25F15"/>
    <w:rsid w:val="00D271B8"/>
    <w:rsid w:val="00D344AC"/>
    <w:rsid w:val="00D42390"/>
    <w:rsid w:val="00D437CD"/>
    <w:rsid w:val="00D528F3"/>
    <w:rsid w:val="00D5616C"/>
    <w:rsid w:val="00D619F5"/>
    <w:rsid w:val="00D63927"/>
    <w:rsid w:val="00D644ED"/>
    <w:rsid w:val="00D76691"/>
    <w:rsid w:val="00D77F25"/>
    <w:rsid w:val="00D87BE4"/>
    <w:rsid w:val="00D91452"/>
    <w:rsid w:val="00DA35AB"/>
    <w:rsid w:val="00DB5674"/>
    <w:rsid w:val="00DD3C36"/>
    <w:rsid w:val="00DD738D"/>
    <w:rsid w:val="00DD7986"/>
    <w:rsid w:val="00DF3416"/>
    <w:rsid w:val="00E0426A"/>
    <w:rsid w:val="00E27767"/>
    <w:rsid w:val="00E30FFD"/>
    <w:rsid w:val="00E31212"/>
    <w:rsid w:val="00E54CBF"/>
    <w:rsid w:val="00E62A44"/>
    <w:rsid w:val="00E65776"/>
    <w:rsid w:val="00E81BA9"/>
    <w:rsid w:val="00E97429"/>
    <w:rsid w:val="00E97B4D"/>
    <w:rsid w:val="00EA1BBF"/>
    <w:rsid w:val="00EA7179"/>
    <w:rsid w:val="00EB0F5D"/>
    <w:rsid w:val="00EB4B24"/>
    <w:rsid w:val="00EB641F"/>
    <w:rsid w:val="00EC0334"/>
    <w:rsid w:val="00ED1747"/>
    <w:rsid w:val="00ED41A4"/>
    <w:rsid w:val="00ED48A5"/>
    <w:rsid w:val="00EE547E"/>
    <w:rsid w:val="00F175EB"/>
    <w:rsid w:val="00F2499D"/>
    <w:rsid w:val="00F62BE1"/>
    <w:rsid w:val="00F63B76"/>
    <w:rsid w:val="00F6740E"/>
    <w:rsid w:val="00F74DA9"/>
    <w:rsid w:val="00F76B00"/>
    <w:rsid w:val="00F8477B"/>
    <w:rsid w:val="00F84BBC"/>
    <w:rsid w:val="00F9384D"/>
    <w:rsid w:val="00F9452A"/>
    <w:rsid w:val="00FA3F67"/>
    <w:rsid w:val="00FA5CF7"/>
    <w:rsid w:val="00FB140B"/>
    <w:rsid w:val="00FB7877"/>
    <w:rsid w:val="00FC2FD2"/>
    <w:rsid w:val="00FC4FAA"/>
    <w:rsid w:val="00FD16E5"/>
    <w:rsid w:val="00FD3C73"/>
    <w:rsid w:val="00FD777D"/>
    <w:rsid w:val="00FE0975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FE5A3"/>
  <w15:chartTrackingRefBased/>
  <w15:docId w15:val="{AEB0EDDD-0D9D-445F-98DD-9D2CAC3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795A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2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qFormat/>
    <w:rsid w:val="0072795A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9C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50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9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0EDE"/>
    <w:pPr>
      <w:ind w:left="720"/>
      <w:contextualSpacing/>
    </w:pPr>
  </w:style>
  <w:style w:type="paragraph" w:customStyle="1" w:styleId="B1">
    <w:name w:val="B1+"/>
    <w:basedOn w:val="Normal"/>
    <w:link w:val="B1Car"/>
    <w:rsid w:val="001B0EDE"/>
    <w:pPr>
      <w:numPr>
        <w:numId w:val="2"/>
      </w:num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</w:rPr>
  </w:style>
  <w:style w:type="paragraph" w:customStyle="1" w:styleId="TAL">
    <w:name w:val="TAL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left"/>
    </w:pPr>
    <w:rPr>
      <w:sz w:val="18"/>
    </w:rPr>
  </w:style>
  <w:style w:type="paragraph" w:customStyle="1" w:styleId="TAH">
    <w:name w:val="TAH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center"/>
    </w:pPr>
    <w:rPr>
      <w:b/>
      <w:sz w:val="18"/>
    </w:rPr>
  </w:style>
  <w:style w:type="paragraph" w:customStyle="1" w:styleId="TH">
    <w:name w:val="TH"/>
    <w:basedOn w:val="Normal"/>
    <w:next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spacing w:before="60" w:after="180"/>
      <w:jc w:val="center"/>
    </w:pPr>
    <w:rPr>
      <w:b/>
    </w:rPr>
  </w:style>
  <w:style w:type="character" w:customStyle="1" w:styleId="B1Car">
    <w:name w:val="B1+ Car"/>
    <w:link w:val="B1"/>
    <w:rsid w:val="003B5F9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372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B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1D4F32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4F32"/>
    <w:rPr>
      <w:rFonts w:ascii="Courier New" w:eastAsia="Times New Roman" w:hAnsi="Courier New" w:cs="Courier New"/>
      <w:sz w:val="20"/>
      <w:szCs w:val="20"/>
      <w:lang w:val="en-US" w:eastAsia="ja-JP"/>
    </w:rPr>
  </w:style>
  <w:style w:type="character" w:styleId="HTMLCode">
    <w:name w:val="HTML Code"/>
    <w:unhideWhenUsed/>
    <w:rsid w:val="001D4F3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omputercodeChar">
    <w:name w:val="computer code Char"/>
    <w:rsid w:val="001D4F32"/>
    <w:rPr>
      <w:rFonts w:ascii="Courier New" w:hAnsi="Courier New" w:cs="Courier New" w:hint="default"/>
      <w:noProof w:val="0"/>
      <w:sz w:val="20"/>
      <w:lang w:val="en-US" w:eastAsia="en-US" w:bidi="ar-SA"/>
    </w:rPr>
  </w:style>
  <w:style w:type="paragraph" w:styleId="Revision">
    <w:name w:val="Revision"/>
    <w:hidden/>
    <w:uiPriority w:val="99"/>
    <w:semiHidden/>
    <w:rsid w:val="009105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1750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01503"/>
    <w:rPr>
      <w:color w:val="0000FF"/>
      <w:u w:val="single"/>
    </w:rPr>
  </w:style>
  <w:style w:type="character" w:customStyle="1" w:styleId="FL-Char">
    <w:name w:val="FL-Char"/>
    <w:qFormat/>
    <w:rsid w:val="004D6FCD"/>
    <w:rPr>
      <w:rFonts w:ascii="Courier New" w:hAnsi="Courier New"/>
      <w:lang w:val="en-US"/>
    </w:rPr>
  </w:style>
  <w:style w:type="paragraph" w:customStyle="1" w:styleId="B2">
    <w:name w:val="B2+"/>
    <w:basedOn w:val="Normal"/>
    <w:rsid w:val="00407319"/>
    <w:pPr>
      <w:numPr>
        <w:numId w:val="7"/>
      </w:num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etsi.org/webapp/WorkProgram/Report_WorkItem.asp?WKI_ID=57505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cbox.etsi.org/ITS/ITS/05-CONTRIBUTIONS/2020/ITS(20)038032_EU_CCMS_Follow-up_of_PlugTest_and_updates_required_in_standa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C4BE255D994596C5BB215AECA851" ma:contentTypeVersion="12" ma:contentTypeDescription="Create a new document." ma:contentTypeScope="" ma:versionID="f2bd47ecfa08ab27477806a1ac7950d9">
  <xsd:schema xmlns:xsd="http://www.w3.org/2001/XMLSchema" xmlns:xs="http://www.w3.org/2001/XMLSchema" xmlns:p="http://schemas.microsoft.com/office/2006/metadata/properties" xmlns:ns3="7dc178ee-dc0a-4c8d-8a14-d0980ec8ece1" xmlns:ns4="0fafc96a-3a18-40c3-a4ea-d08ba6d51599" targetNamespace="http://schemas.microsoft.com/office/2006/metadata/properties" ma:root="true" ma:fieldsID="6b0b1a6936f153e312bba8ff99d3c59d" ns3:_="" ns4:_="">
    <xsd:import namespace="7dc178ee-dc0a-4c8d-8a14-d0980ec8ece1"/>
    <xsd:import namespace="0fafc96a-3a18-40c3-a4ea-d08ba6d51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178ee-dc0a-4c8d-8a14-d0980ec8e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fc96a-3a18-40c3-a4ea-d08ba6d51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28959-8830-41AA-85A2-57EE103EA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2D2F48-6D8B-47E1-9EB6-1E50D19E3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178ee-dc0a-4c8d-8a14-d0980ec8ece1"/>
    <ds:schemaRef ds:uri="0fafc96a-3a18-40c3-a4ea-d08ba6d51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0748A7-9C96-4645-9F59-E92103971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Peter Skov Andersen</dc:creator>
  <cp:keywords/>
  <dc:description/>
  <cp:lastModifiedBy>Andrea Lorelli</cp:lastModifiedBy>
  <cp:revision>26</cp:revision>
  <dcterms:created xsi:type="dcterms:W3CDTF">2020-04-08T05:15:00Z</dcterms:created>
  <dcterms:modified xsi:type="dcterms:W3CDTF">2020-07-03T09:46:00Z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brigitte.lonc@renault.com</vt:lpwstr>
  </property>
  <property fmtid="{D5CDD505-2E9C-101B-9397-08002B2CF9AE}" pid="5" name="MSIP_Label_43e2df67-a328-4bd4-9599-bc39523e460a_SetDate">
    <vt:lpwstr>2019-03-21T14:43:58.2321403Z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SetDate">
    <vt:lpwstr>2019-03-21T14:43:58.2321403Z</vt:lpwstr>
  </property>
  <property fmtid="{D5CDD505-2E9C-101B-9397-08002B2CF9AE}" pid="12" name="MSIP_Label_7f30fc12-c89a-4829-a476-5bf9e2086332_Name">
    <vt:lpwstr>Accessible to everybody</vt:lpwstr>
  </property>
  <property fmtid="{D5CDD505-2E9C-101B-9397-08002B2CF9AE}" pid="13" name="MSIP_Label_7f30fc12-c89a-4829-a476-5bf9e2086332_Extended_MSFT_Method">
    <vt:lpwstr>Manual</vt:lpwstr>
  </property>
  <property fmtid="{D5CDD505-2E9C-101B-9397-08002B2CF9AE}" pid="14" name="Sensitivity">
    <vt:lpwstr>No Marking N Accessible to everybody</vt:lpwstr>
  </property>
  <property fmtid="{D5CDD505-2E9C-101B-9397-08002B2CF9AE}" pid="15" name="ContentTypeId">
    <vt:lpwstr>0x0101007310C4BE255D994596C5BB215AECA851</vt:lpwstr>
  </property>
</Properties>
</file>