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9CB262E" w:rsidR="0072795A" w:rsidRDefault="0072795A" w:rsidP="0072795A">
      <w:pPr>
        <w:pStyle w:val="Heading2"/>
      </w:pPr>
    </w:p>
    <w:p w14:paraId="0184BD55" w14:textId="77777777" w:rsidR="003D2600" w:rsidRPr="003D2600" w:rsidRDefault="003D2600" w:rsidP="003E5D50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0EFB3C40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>ETSI TS 10</w:t>
            </w:r>
            <w:r w:rsidR="003D2600" w:rsidRPr="00EB0F5D">
              <w:rPr>
                <w:rFonts w:cs="Arial"/>
                <w:color w:val="000000" w:themeColor="text1"/>
              </w:rPr>
              <w:t>3 097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2CB51C21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 w:rsidRPr="00EB0F5D">
              <w:rPr>
                <w:rFonts w:cs="Arial"/>
                <w:color w:val="000000" w:themeColor="text1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67565548" w:rsidR="0072795A" w:rsidRPr="00EB0F5D" w:rsidRDefault="003078E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40B3A0A0" w:rsidR="0072795A" w:rsidRPr="00EB0F5D" w:rsidRDefault="004A07E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color w:val="000000"/>
              </w:rPr>
              <w:t>Adopt IEEE 1609.2b as reference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0E94F169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 xml:space="preserve">ITS </w:t>
            </w:r>
            <w:r w:rsidR="009A2325" w:rsidRPr="00EB0F5D">
              <w:rPr>
                <w:color w:val="000000" w:themeColor="text1"/>
              </w:rPr>
              <w:t>WG5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65EF6A3D" w:rsidR="0072795A" w:rsidRPr="00EB0F5D" w:rsidRDefault="0037118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rFonts w:cs="Arial"/>
                <w:color w:val="000000"/>
              </w:rPr>
              <w:t>RTS/ITS-00557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235CFB11" w:rsidR="0072795A" w:rsidRPr="00EB0F5D" w:rsidRDefault="0037118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3D4A84">
              <w:rPr>
                <w:rFonts w:cs="Arial"/>
                <w:color w:val="000000" w:themeColor="text1"/>
              </w:rPr>
              <w:t>6</w:t>
            </w:r>
            <w:r w:rsidR="00E00EA0">
              <w:rPr>
                <w:rFonts w:cs="Arial"/>
                <w:color w:val="000000" w:themeColor="text1"/>
              </w:rPr>
              <w:t>.06</w:t>
            </w:r>
            <w:r w:rsidR="00E00EA0" w:rsidRPr="00EB0F5D">
              <w:rPr>
                <w:rFonts w:cs="Arial"/>
                <w:color w:val="000000" w:themeColor="text1"/>
              </w:rPr>
              <w:t>.2020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EB0F5D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40F86453" w:rsidR="009A639A" w:rsidRPr="00EB0F5D" w:rsidRDefault="004A771C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01.07.2020</w:t>
            </w:r>
            <w:bookmarkStart w:id="0" w:name="_GoBack"/>
            <w:bookmarkEnd w:id="0"/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4EFF6E9F" w:rsidR="0072795A" w:rsidRPr="00EB0F5D" w:rsidRDefault="006267A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623A9206" w:rsidR="0072795A" w:rsidRPr="00EB0F5D" w:rsidRDefault="009B78A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  <w:t>F</w:t>
            </w:r>
            <w:r w:rsidRPr="00EB0F5D">
              <w:rPr>
                <w:color w:val="000000" w:themeColor="text1"/>
                <w:sz w:val="18"/>
              </w:rPr>
              <w:t xml:space="preserve">  (correction)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670B6164" w:rsidR="00222EF7" w:rsidRPr="00960086" w:rsidRDefault="00B920B1" w:rsidP="00EE20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 order to keep in sync with IEEE, TS 103 097 should be based on the latest version of IEEE 1609.2 which is the amendment IEEE 1609.2b</w:t>
            </w:r>
            <w:r w:rsidR="00435D08">
              <w:rPr>
                <w:color w:val="000000" w:themeColor="text1"/>
              </w:rPr>
              <w:t>.</w:t>
            </w:r>
            <w:r w:rsidR="00CE798B">
              <w:rPr>
                <w:color w:val="000000" w:themeColor="text1"/>
              </w:rPr>
              <w:t xml:space="preserve"> </w:t>
            </w:r>
            <w:r w:rsidR="005F526C">
              <w:rPr>
                <w:color w:val="000000" w:themeColor="text1"/>
              </w:rPr>
              <w:t>This especially concern</w:t>
            </w:r>
            <w:r w:rsidR="00F30808">
              <w:rPr>
                <w:color w:val="000000" w:themeColor="text1"/>
              </w:rPr>
              <w:t>s</w:t>
            </w:r>
            <w:r w:rsidR="005F526C">
              <w:rPr>
                <w:color w:val="000000" w:themeColor="text1"/>
              </w:rPr>
              <w:t xml:space="preserve"> the use of the IEEE 1609.2 ASN.1 module</w:t>
            </w:r>
            <w:r w:rsidR="008247EB">
              <w:rPr>
                <w:color w:val="000000" w:themeColor="text1"/>
              </w:rPr>
              <w:t xml:space="preserve"> in TS 103 097 which has been extended by amendment 2b.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77A4" w14:textId="77777777" w:rsidR="009A639A" w:rsidRDefault="002A320F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Branching / Forking from IEEE 1609.2 which </w:t>
            </w:r>
            <w:r w:rsidR="002C65F8">
              <w:rPr>
                <w:color w:val="000000"/>
              </w:rPr>
              <w:t xml:space="preserve">risks to </w:t>
            </w:r>
            <w:r>
              <w:rPr>
                <w:color w:val="000000"/>
              </w:rPr>
              <w:t xml:space="preserve">jeopardize </w:t>
            </w:r>
            <w:r w:rsidR="002C65F8">
              <w:rPr>
                <w:color w:val="000000"/>
              </w:rPr>
              <w:t>the previous efforts of international harmonization with IEEE.</w:t>
            </w:r>
            <w:r>
              <w:rPr>
                <w:color w:val="000000"/>
              </w:rPr>
              <w:t xml:space="preserve"> </w:t>
            </w:r>
          </w:p>
          <w:p w14:paraId="60EE8DD1" w14:textId="50988F2B" w:rsidR="00554798" w:rsidRPr="00FD60D6" w:rsidRDefault="00554798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New functionality defined in IEEE 1609</w:t>
            </w:r>
            <w:r w:rsidR="003078EE">
              <w:rPr>
                <w:color w:val="000000"/>
              </w:rPr>
              <w:t>.</w:t>
            </w:r>
            <w:r>
              <w:rPr>
                <w:color w:val="000000"/>
              </w:rPr>
              <w:t>2b cannot be used in ETSI TS 103 097.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6D9" w14:textId="4F83C444" w:rsidR="00744891" w:rsidRPr="00405708" w:rsidRDefault="002C65F8" w:rsidP="009B2CC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Update</w:t>
            </w:r>
            <w:r w:rsidR="002A320F">
              <w:rPr>
                <w:color w:val="000000"/>
              </w:rPr>
              <w:t xml:space="preserve"> reference </w:t>
            </w:r>
            <w:r>
              <w:rPr>
                <w:color w:val="000000"/>
              </w:rPr>
              <w:t>[1]</w:t>
            </w: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3EFBDCD7" w:rsidR="003B5F9C" w:rsidRPr="008930FF" w:rsidRDefault="002C65F8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t>2</w:t>
            </w:r>
            <w:r w:rsidR="00554798">
              <w:t>,</w:t>
            </w:r>
            <w:r w:rsidR="003078EE">
              <w:t xml:space="preserve"> 5.2</w:t>
            </w:r>
            <w:r w:rsidR="004A727C">
              <w:t>, A.2.1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D62BD" w14:textId="2A5985BE" w:rsidR="0072795A" w:rsidRDefault="00D96160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CR10</w:t>
            </w:r>
            <w:r w:rsidR="00E76753">
              <w:rPr>
                <w:color w:val="000000"/>
              </w:rPr>
              <w:t>, CR1</w:t>
            </w:r>
          </w:p>
          <w:p w14:paraId="529411B2" w14:textId="7A83DFCB" w:rsidR="00F62BE1" w:rsidRPr="00FD60D6" w:rsidRDefault="00F62BE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35059915" w:rsidR="0072795A" w:rsidRPr="007E5C2D" w:rsidRDefault="0072795A" w:rsidP="007E5C2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26EF3498" w:rsidR="001B1F6B" w:rsidRDefault="001B1F6B"/>
    <w:p w14:paraId="1FE272A1" w14:textId="5192F6C4" w:rsidR="00C90B88" w:rsidRPr="001205F6" w:rsidRDefault="00C90B88" w:rsidP="001205F6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</w:tabs>
        <w:spacing w:after="180"/>
        <w:ind w:left="1134" w:hanging="1134"/>
        <w:jc w:val="left"/>
        <w:rPr>
          <w:rFonts w:ascii="Arial" w:eastAsia="Times New Roman" w:hAnsi="Arial" w:cs="Times New Roman"/>
          <w:color w:val="auto"/>
          <w:sz w:val="36"/>
          <w:szCs w:val="20"/>
        </w:rPr>
      </w:pPr>
      <w:r w:rsidRPr="001205F6">
        <w:rPr>
          <w:rFonts w:ascii="Arial" w:eastAsia="Times New Roman" w:hAnsi="Arial" w:cs="Times New Roman"/>
          <w:color w:val="auto"/>
          <w:sz w:val="36"/>
          <w:szCs w:val="20"/>
        </w:rPr>
        <w:t>2</w:t>
      </w:r>
      <w:r w:rsidRPr="001205F6">
        <w:rPr>
          <w:rFonts w:ascii="Arial" w:eastAsia="Times New Roman" w:hAnsi="Arial" w:cs="Times New Roman"/>
          <w:color w:val="auto"/>
          <w:sz w:val="36"/>
          <w:szCs w:val="20"/>
        </w:rPr>
        <w:tab/>
        <w:t>References</w:t>
      </w:r>
    </w:p>
    <w:p w14:paraId="67AA1EDD" w14:textId="046EF249" w:rsidR="000520CD" w:rsidRDefault="000520CD" w:rsidP="000520CD"/>
    <w:p w14:paraId="71FF2169" w14:textId="7DA395CC" w:rsidR="001205F6" w:rsidRPr="001205F6" w:rsidRDefault="001205F6" w:rsidP="001205F6">
      <w:pPr>
        <w:pStyle w:val="EX"/>
        <w:ind w:left="0" w:firstLine="0"/>
        <w:rPr>
          <w:b/>
          <w:i/>
        </w:rPr>
      </w:pPr>
      <w:r w:rsidRPr="001205F6">
        <w:rPr>
          <w:b/>
          <w:i/>
        </w:rPr>
        <w:t>Modify the reference as follows (underlined)</w:t>
      </w:r>
    </w:p>
    <w:p w14:paraId="64BBD896" w14:textId="67CE577C" w:rsidR="000520CD" w:rsidRPr="009A44BE" w:rsidRDefault="000520CD" w:rsidP="004D4590">
      <w:pPr>
        <w:pStyle w:val="EX"/>
        <w:rPr>
          <w:u w:val="single"/>
        </w:rPr>
      </w:pPr>
      <w:r w:rsidRPr="00AE3B33">
        <w:t>[</w:t>
      </w:r>
      <w:bookmarkStart w:id="1" w:name="REF_IEEESTD16092TM_2016"/>
      <w:r w:rsidRPr="00AE3B33">
        <w:fldChar w:fldCharType="begin"/>
      </w:r>
      <w:r w:rsidRPr="00AE3B33">
        <w:instrText>SEQ REF</w:instrText>
      </w:r>
      <w:r w:rsidRPr="00AE3B33">
        <w:fldChar w:fldCharType="separate"/>
      </w:r>
      <w:r>
        <w:rPr>
          <w:noProof/>
        </w:rPr>
        <w:t>1</w:t>
      </w:r>
      <w:r w:rsidRPr="00AE3B33">
        <w:fldChar w:fldCharType="end"/>
      </w:r>
      <w:bookmarkEnd w:id="1"/>
      <w:r w:rsidRPr="00AE3B33">
        <w:t>]</w:t>
      </w:r>
      <w:r w:rsidRPr="00AE3B33">
        <w:tab/>
        <w:t>IEEE Std 1609.2™-2016: "IEEE Standard for Wireless Access in Vehicular Environments -- Security Services for Applications and Management Messages", as amended by IEEE Std 1609.2a™-2017: "Standard for Wireless Access In Vehicular Environments -- Security Services for Applications and Management Messages Amendment 1"</w:t>
      </w:r>
      <w:r>
        <w:t xml:space="preserve"> </w:t>
      </w:r>
      <w:r w:rsidRPr="009A44BE">
        <w:rPr>
          <w:u w:val="single"/>
        </w:rPr>
        <w:t xml:space="preserve">and </w:t>
      </w:r>
      <w:r w:rsidR="009A44BE" w:rsidRPr="009A44BE">
        <w:rPr>
          <w:u w:val="single"/>
        </w:rPr>
        <w:t xml:space="preserve">Std 1609.2b™-2019 </w:t>
      </w:r>
      <w:r w:rsidR="004D4590" w:rsidRPr="009A44BE">
        <w:rPr>
          <w:u w:val="single"/>
        </w:rPr>
        <w:t xml:space="preserve">IEEE Standard for </w:t>
      </w:r>
      <w:r w:rsidR="00CA2851" w:rsidRPr="009A44BE">
        <w:rPr>
          <w:u w:val="single"/>
        </w:rPr>
        <w:t>W</w:t>
      </w:r>
      <w:r w:rsidR="004D4590" w:rsidRPr="009A44BE">
        <w:rPr>
          <w:u w:val="single"/>
        </w:rPr>
        <w:t>ireless Access in</w:t>
      </w:r>
      <w:r w:rsidR="00CA2851" w:rsidRPr="009A44BE">
        <w:rPr>
          <w:u w:val="single"/>
        </w:rPr>
        <w:t xml:space="preserve"> </w:t>
      </w:r>
      <w:r w:rsidR="004D4590" w:rsidRPr="009A44BE">
        <w:rPr>
          <w:u w:val="single"/>
        </w:rPr>
        <w:t>Vehicular Environments—Security</w:t>
      </w:r>
      <w:r w:rsidR="00CA2851" w:rsidRPr="009A44BE">
        <w:rPr>
          <w:u w:val="single"/>
        </w:rPr>
        <w:t xml:space="preserve"> </w:t>
      </w:r>
      <w:r w:rsidR="004D4590" w:rsidRPr="009A44BE">
        <w:rPr>
          <w:u w:val="single"/>
        </w:rPr>
        <w:t>Services for Applications and</w:t>
      </w:r>
      <w:r w:rsidR="00CA2851" w:rsidRPr="009A44BE">
        <w:rPr>
          <w:u w:val="single"/>
        </w:rPr>
        <w:t xml:space="preserve"> </w:t>
      </w:r>
      <w:r w:rsidR="004D4590" w:rsidRPr="009A44BE">
        <w:rPr>
          <w:u w:val="single"/>
          <w:lang w:val="en-US"/>
        </w:rPr>
        <w:t>Management Messages</w:t>
      </w:r>
      <w:r w:rsidR="00CA2851" w:rsidRPr="009A44BE">
        <w:rPr>
          <w:u w:val="single"/>
          <w:lang w:val="en-US"/>
        </w:rPr>
        <w:t xml:space="preserve"> </w:t>
      </w:r>
      <w:r w:rsidR="004D4590" w:rsidRPr="009A44BE">
        <w:rPr>
          <w:u w:val="single"/>
          <w:lang w:val="en-US"/>
        </w:rPr>
        <w:t>Amendment 2—PDU Functional Types</w:t>
      </w:r>
      <w:r w:rsidR="00CA2851" w:rsidRPr="009A44BE">
        <w:rPr>
          <w:u w:val="single"/>
          <w:lang w:val="en-US"/>
        </w:rPr>
        <w:t xml:space="preserve"> </w:t>
      </w:r>
      <w:r w:rsidR="004D4590" w:rsidRPr="009A44BE">
        <w:rPr>
          <w:u w:val="single"/>
        </w:rPr>
        <w:t>and Encryption Key Management</w:t>
      </w:r>
    </w:p>
    <w:p w14:paraId="69799CDB" w14:textId="77777777" w:rsidR="003A29CF" w:rsidRPr="003A29CF" w:rsidRDefault="003A29CF" w:rsidP="003A29CF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</w:tabs>
        <w:spacing w:after="180"/>
        <w:ind w:left="1134" w:hanging="1134"/>
        <w:jc w:val="left"/>
        <w:rPr>
          <w:rFonts w:ascii="Arial" w:eastAsia="Times New Roman" w:hAnsi="Arial" w:cs="Times New Roman"/>
          <w:color w:val="auto"/>
          <w:sz w:val="36"/>
          <w:szCs w:val="20"/>
        </w:rPr>
      </w:pPr>
      <w:bookmarkStart w:id="2" w:name="_Toc37325088"/>
      <w:r w:rsidRPr="003A29CF">
        <w:rPr>
          <w:rFonts w:ascii="Arial" w:eastAsia="Times New Roman" w:hAnsi="Arial" w:cs="Times New Roman"/>
          <w:color w:val="auto"/>
          <w:sz w:val="36"/>
          <w:szCs w:val="20"/>
        </w:rPr>
        <w:t>5.2</w:t>
      </w:r>
      <w:bookmarkStart w:id="3" w:name="clause52"/>
      <w:bookmarkEnd w:id="3"/>
      <w:r w:rsidRPr="003A29CF">
        <w:rPr>
          <w:rFonts w:ascii="Arial" w:eastAsia="Times New Roman" w:hAnsi="Arial" w:cs="Times New Roman"/>
          <w:color w:val="auto"/>
          <w:sz w:val="36"/>
          <w:szCs w:val="20"/>
        </w:rPr>
        <w:tab/>
        <w:t>SignedData</w:t>
      </w:r>
      <w:bookmarkEnd w:id="2"/>
    </w:p>
    <w:p w14:paraId="2F518082" w14:textId="0D9F56B5" w:rsidR="000520CD" w:rsidRDefault="007913A6" w:rsidP="007913A6">
      <w:pPr>
        <w:pStyle w:val="EX"/>
        <w:ind w:left="0" w:firstLine="0"/>
        <w:rPr>
          <w:b/>
          <w:i/>
        </w:rPr>
      </w:pPr>
      <w:r w:rsidRPr="007913A6">
        <w:rPr>
          <w:b/>
          <w:i/>
        </w:rPr>
        <w:t>Add the following a</w:t>
      </w:r>
      <w:r>
        <w:rPr>
          <w:b/>
          <w:i/>
        </w:rPr>
        <w:t>f</w:t>
      </w:r>
      <w:r w:rsidRPr="007913A6">
        <w:rPr>
          <w:b/>
          <w:i/>
        </w:rPr>
        <w:t>ter the description of the component requestedCertificate</w:t>
      </w:r>
      <w:r>
        <w:rPr>
          <w:b/>
          <w:i/>
        </w:rPr>
        <w:t>:</w:t>
      </w:r>
    </w:p>
    <w:p w14:paraId="34CE1008" w14:textId="02941DCA" w:rsidR="007913A6" w:rsidRDefault="00BE5DCE" w:rsidP="006755FD">
      <w:pPr>
        <w:pStyle w:val="B1"/>
      </w:pPr>
      <w:r>
        <w:lastRenderedPageBreak/>
        <w:t xml:space="preserve">The component </w:t>
      </w:r>
      <w:r w:rsidRPr="00BF7602">
        <w:rPr>
          <w:rFonts w:ascii="Courier New" w:hAnsi="Courier New"/>
        </w:rPr>
        <w:t>pduFunctionalType</w:t>
      </w:r>
      <w:r>
        <w:t xml:space="preserve">, </w:t>
      </w:r>
      <w:r w:rsidR="00BF7602" w:rsidRPr="00AE3B33">
        <w:t>as defined in IEEE Std 1609.2 [</w:t>
      </w:r>
      <w:r w:rsidR="00BF7602" w:rsidRPr="00AE3B33">
        <w:fldChar w:fldCharType="begin"/>
      </w:r>
      <w:r w:rsidR="00BF7602" w:rsidRPr="00AE3B33">
        <w:instrText xml:space="preserve">REF REF_IEEESTD16092TM_2016 \h </w:instrText>
      </w:r>
      <w:r w:rsidR="00BF7602" w:rsidRPr="00AE3B33">
        <w:fldChar w:fldCharType="separate"/>
      </w:r>
      <w:r w:rsidR="00BF7602">
        <w:rPr>
          <w:noProof/>
        </w:rPr>
        <w:t>1</w:t>
      </w:r>
      <w:r w:rsidR="00BF7602" w:rsidRPr="00AE3B33">
        <w:fldChar w:fldCharType="end"/>
      </w:r>
      <w:r w:rsidR="00BF7602" w:rsidRPr="00AE3B33">
        <w:t xml:space="preserve">], </w:t>
      </w:r>
      <w:r w:rsidR="00D96160">
        <w:t>absent</w:t>
      </w:r>
      <w:r w:rsidR="00BF7602" w:rsidRPr="00AE3B33">
        <w:t>.</w:t>
      </w:r>
    </w:p>
    <w:p w14:paraId="3613A9A3" w14:textId="1CD8DE14" w:rsidR="004A727C" w:rsidRDefault="004A727C" w:rsidP="004A727C">
      <w:pPr>
        <w:pStyle w:val="B1"/>
        <w:numPr>
          <w:ilvl w:val="0"/>
          <w:numId w:val="0"/>
        </w:numPr>
        <w:ind w:left="737" w:hanging="453"/>
      </w:pPr>
    </w:p>
    <w:p w14:paraId="387441B1" w14:textId="77777777" w:rsidR="00CA5FD4" w:rsidRPr="00CA5FD4" w:rsidRDefault="00CA5FD4" w:rsidP="00CA5FD4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</w:tabs>
        <w:spacing w:after="180"/>
        <w:ind w:left="1134" w:hanging="1134"/>
        <w:jc w:val="left"/>
        <w:rPr>
          <w:rFonts w:ascii="Arial" w:eastAsia="Times New Roman" w:hAnsi="Arial" w:cs="Times New Roman"/>
          <w:color w:val="auto"/>
          <w:sz w:val="36"/>
          <w:szCs w:val="20"/>
        </w:rPr>
      </w:pPr>
      <w:bookmarkStart w:id="4" w:name="_Toc37325106"/>
      <w:r w:rsidRPr="00CA5FD4">
        <w:rPr>
          <w:rFonts w:ascii="Arial" w:eastAsia="Times New Roman" w:hAnsi="Arial" w:cs="Times New Roman"/>
          <w:color w:val="auto"/>
          <w:sz w:val="36"/>
          <w:szCs w:val="20"/>
        </w:rPr>
        <w:t>A.2</w:t>
      </w:r>
      <w:r w:rsidRPr="00CA5FD4">
        <w:rPr>
          <w:rFonts w:ascii="Arial" w:eastAsia="Times New Roman" w:hAnsi="Arial" w:cs="Times New Roman"/>
          <w:color w:val="auto"/>
          <w:sz w:val="36"/>
          <w:szCs w:val="20"/>
        </w:rPr>
        <w:tab/>
        <w:t>IEEE 1609.2 ASN.1 modules</w:t>
      </w:r>
      <w:bookmarkEnd w:id="4"/>
    </w:p>
    <w:p w14:paraId="234A87C5" w14:textId="6DE707A3" w:rsidR="009819C8" w:rsidRDefault="008247EB" w:rsidP="007B7220">
      <w:pPr>
        <w:pStyle w:val="EX"/>
        <w:ind w:left="0" w:firstLine="0"/>
        <w:rPr>
          <w:b/>
          <w:i/>
        </w:rPr>
      </w:pPr>
      <w:r>
        <w:rPr>
          <w:b/>
          <w:i/>
        </w:rPr>
        <w:t xml:space="preserve">Delete the </w:t>
      </w:r>
      <w:r w:rsidR="009819C8">
        <w:rPr>
          <w:b/>
          <w:i/>
        </w:rPr>
        <w:t xml:space="preserve">current schema module of IEEE 1609.2 identified by: </w:t>
      </w:r>
    </w:p>
    <w:p w14:paraId="5AC3CB9C" w14:textId="77777777" w:rsidR="009819C8" w:rsidRPr="00936DA3" w:rsidRDefault="009819C8" w:rsidP="009819C8">
      <w:pPr>
        <w:pStyle w:val="P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 w:val="0"/>
        </w:rPr>
      </w:pPr>
    </w:p>
    <w:p w14:paraId="2466FF82" w14:textId="77777777" w:rsidR="009819C8" w:rsidRPr="00936DA3" w:rsidRDefault="009819C8" w:rsidP="009819C8">
      <w:pPr>
        <w:pStyle w:val="P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 w:val="0"/>
        </w:rPr>
      </w:pPr>
      <w:r w:rsidRPr="00936DA3">
        <w:rPr>
          <w:noProof w:val="0"/>
        </w:rPr>
        <w:t>IEEE1609dot2 {iso(1) identified-organization(3) ieee(111) standards-association-numbered-series-standards(2) wave-stds(1609) dot2(2) base(1) schema(1) major-version-2(2)}</w:t>
      </w:r>
    </w:p>
    <w:p w14:paraId="1E64DDEB" w14:textId="51F08361" w:rsidR="009819C8" w:rsidRPr="006755FD" w:rsidRDefault="009819C8" w:rsidP="009819C8">
      <w:pPr>
        <w:pStyle w:val="P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 w:val="0"/>
        </w:rPr>
      </w:pPr>
      <w:r w:rsidRPr="00936DA3">
        <w:rPr>
          <w:noProof w:val="0"/>
        </w:rPr>
        <w:t xml:space="preserve">-- Minor version: </w:t>
      </w:r>
      <w:r>
        <w:rPr>
          <w:noProof w:val="0"/>
        </w:rPr>
        <w:t>1</w:t>
      </w:r>
    </w:p>
    <w:p w14:paraId="4EC81C00" w14:textId="77777777" w:rsidR="009819C8" w:rsidRDefault="009819C8" w:rsidP="007B7220">
      <w:pPr>
        <w:pStyle w:val="EX"/>
        <w:ind w:left="0" w:firstLine="0"/>
        <w:rPr>
          <w:b/>
          <w:i/>
        </w:rPr>
      </w:pPr>
    </w:p>
    <w:p w14:paraId="31402A9C" w14:textId="6026E265" w:rsidR="006478E1" w:rsidRPr="007B7220" w:rsidRDefault="0012429F" w:rsidP="007B7220">
      <w:pPr>
        <w:pStyle w:val="EX"/>
        <w:ind w:left="0" w:firstLine="0"/>
        <w:rPr>
          <w:b/>
          <w:i/>
        </w:rPr>
      </w:pPr>
      <w:r w:rsidRPr="007B7220">
        <w:rPr>
          <w:b/>
          <w:i/>
        </w:rPr>
        <w:t xml:space="preserve">Add a link to the schema modules of IEEE 1609.2b </w:t>
      </w:r>
      <w:r w:rsidR="00233558" w:rsidRPr="007B7220">
        <w:rPr>
          <w:b/>
          <w:i/>
        </w:rPr>
        <w:t>on ETSI FORGE</w:t>
      </w:r>
      <w:r w:rsidR="00637DEB" w:rsidRPr="007B7220">
        <w:rPr>
          <w:b/>
          <w:i/>
        </w:rPr>
        <w:t xml:space="preserve"> identified by</w:t>
      </w:r>
      <w:r w:rsidR="00936DA3" w:rsidRPr="007B7220">
        <w:rPr>
          <w:b/>
          <w:i/>
        </w:rPr>
        <w:t>:</w:t>
      </w:r>
      <w:r w:rsidR="006478E1" w:rsidRPr="007B7220">
        <w:rPr>
          <w:b/>
          <w:i/>
        </w:rPr>
        <w:t xml:space="preserve"> </w:t>
      </w:r>
    </w:p>
    <w:p w14:paraId="382EA06D" w14:textId="77777777" w:rsidR="006478E1" w:rsidRPr="00936DA3" w:rsidRDefault="006478E1" w:rsidP="009819C8">
      <w:pPr>
        <w:pStyle w:val="P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 w:val="0"/>
        </w:rPr>
      </w:pPr>
    </w:p>
    <w:p w14:paraId="6F47514C" w14:textId="05AF7BD7" w:rsidR="00231D67" w:rsidRPr="00936DA3" w:rsidRDefault="00231D67" w:rsidP="009819C8">
      <w:pPr>
        <w:pStyle w:val="P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 w:val="0"/>
        </w:rPr>
      </w:pPr>
      <w:r w:rsidRPr="00936DA3">
        <w:rPr>
          <w:noProof w:val="0"/>
        </w:rPr>
        <w:t>IEEE1609dot2 {iso(1) identified-organization(3) ieee(111)</w:t>
      </w:r>
      <w:r w:rsidR="006478E1" w:rsidRPr="00936DA3">
        <w:rPr>
          <w:noProof w:val="0"/>
        </w:rPr>
        <w:t xml:space="preserve"> </w:t>
      </w:r>
      <w:r w:rsidRPr="00936DA3">
        <w:rPr>
          <w:noProof w:val="0"/>
        </w:rPr>
        <w:t>standards-association-numbered-series-standards(2) wave-stds(1609)</w:t>
      </w:r>
      <w:r w:rsidR="006478E1" w:rsidRPr="00936DA3">
        <w:rPr>
          <w:noProof w:val="0"/>
        </w:rPr>
        <w:t xml:space="preserve"> </w:t>
      </w:r>
      <w:r w:rsidRPr="00936DA3">
        <w:rPr>
          <w:noProof w:val="0"/>
        </w:rPr>
        <w:t>dot2(2) base(1) schema(1) major-version-2(2)}</w:t>
      </w:r>
    </w:p>
    <w:p w14:paraId="0DF7022E" w14:textId="5D898F4B" w:rsidR="004A727C" w:rsidRDefault="00231D67" w:rsidP="009819C8">
      <w:pPr>
        <w:pStyle w:val="PL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 w:val="0"/>
        </w:rPr>
      </w:pPr>
      <w:r w:rsidRPr="00936DA3">
        <w:rPr>
          <w:noProof w:val="0"/>
        </w:rPr>
        <w:t>-- Minor version: 2</w:t>
      </w:r>
    </w:p>
    <w:p w14:paraId="7868E8D2" w14:textId="77777777" w:rsidR="00E76753" w:rsidRDefault="00E76753" w:rsidP="00E76753">
      <w:pPr>
        <w:pStyle w:val="EX"/>
        <w:ind w:left="0" w:firstLine="0"/>
        <w:rPr>
          <w:b/>
          <w:i/>
        </w:rPr>
      </w:pPr>
    </w:p>
    <w:p w14:paraId="39F0BB95" w14:textId="64A029BB" w:rsidR="00E76753" w:rsidRPr="007B7220" w:rsidRDefault="00E76753" w:rsidP="00E76753">
      <w:pPr>
        <w:pStyle w:val="EX"/>
        <w:ind w:left="0" w:firstLine="0"/>
        <w:rPr>
          <w:b/>
          <w:i/>
        </w:rPr>
      </w:pPr>
      <w:r>
        <w:rPr>
          <w:b/>
          <w:i/>
        </w:rPr>
        <w:t xml:space="preserve">Apply CR1 to the schema module identified above. </w:t>
      </w:r>
      <w:r w:rsidRPr="007B7220">
        <w:rPr>
          <w:b/>
          <w:i/>
        </w:rPr>
        <w:t xml:space="preserve"> </w:t>
      </w:r>
    </w:p>
    <w:sectPr w:rsidR="00E76753" w:rsidRPr="007B7220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8643" w14:textId="77777777" w:rsidR="00EF62E1" w:rsidRDefault="00EF62E1" w:rsidP="002E506E">
      <w:r>
        <w:separator/>
      </w:r>
    </w:p>
  </w:endnote>
  <w:endnote w:type="continuationSeparator" w:id="0">
    <w:p w14:paraId="319D03B1" w14:textId="77777777" w:rsidR="00EF62E1" w:rsidRDefault="00EF62E1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64CD" w14:textId="77777777" w:rsidR="00EF62E1" w:rsidRDefault="00EF62E1" w:rsidP="002E506E">
      <w:r>
        <w:separator/>
      </w:r>
    </w:p>
  </w:footnote>
  <w:footnote w:type="continuationSeparator" w:id="0">
    <w:p w14:paraId="6EAAFE5B" w14:textId="77777777" w:rsidR="00EF62E1" w:rsidRDefault="00EF62E1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419B2"/>
    <w:rsid w:val="00041B08"/>
    <w:rsid w:val="0004447F"/>
    <w:rsid w:val="0004704E"/>
    <w:rsid w:val="000501F3"/>
    <w:rsid w:val="000520CD"/>
    <w:rsid w:val="0005595D"/>
    <w:rsid w:val="000571E6"/>
    <w:rsid w:val="00057A1C"/>
    <w:rsid w:val="00063CBA"/>
    <w:rsid w:val="000753A2"/>
    <w:rsid w:val="00084716"/>
    <w:rsid w:val="00091BC4"/>
    <w:rsid w:val="000929C5"/>
    <w:rsid w:val="00095225"/>
    <w:rsid w:val="000A52DF"/>
    <w:rsid w:val="000C1C0D"/>
    <w:rsid w:val="000C3954"/>
    <w:rsid w:val="000C46AA"/>
    <w:rsid w:val="000C71B6"/>
    <w:rsid w:val="000D498B"/>
    <w:rsid w:val="000D721A"/>
    <w:rsid w:val="000E393D"/>
    <w:rsid w:val="000E3A60"/>
    <w:rsid w:val="000E63DC"/>
    <w:rsid w:val="000F1807"/>
    <w:rsid w:val="000F5719"/>
    <w:rsid w:val="000F7A3E"/>
    <w:rsid w:val="00106D96"/>
    <w:rsid w:val="00113907"/>
    <w:rsid w:val="001162A3"/>
    <w:rsid w:val="001205F6"/>
    <w:rsid w:val="00121572"/>
    <w:rsid w:val="0012429F"/>
    <w:rsid w:val="0013472E"/>
    <w:rsid w:val="00137228"/>
    <w:rsid w:val="0015010A"/>
    <w:rsid w:val="0015580F"/>
    <w:rsid w:val="0015633B"/>
    <w:rsid w:val="00167F61"/>
    <w:rsid w:val="00172B5E"/>
    <w:rsid w:val="0017454A"/>
    <w:rsid w:val="00175053"/>
    <w:rsid w:val="00180267"/>
    <w:rsid w:val="00191EC1"/>
    <w:rsid w:val="0019206E"/>
    <w:rsid w:val="001923CE"/>
    <w:rsid w:val="001A32A1"/>
    <w:rsid w:val="001B0EDE"/>
    <w:rsid w:val="001B1F6B"/>
    <w:rsid w:val="001B2DD5"/>
    <w:rsid w:val="001D4F32"/>
    <w:rsid w:val="001F5976"/>
    <w:rsid w:val="001F6FC9"/>
    <w:rsid w:val="00203EDB"/>
    <w:rsid w:val="0020426E"/>
    <w:rsid w:val="00206552"/>
    <w:rsid w:val="00221B22"/>
    <w:rsid w:val="00222EF7"/>
    <w:rsid w:val="00231D67"/>
    <w:rsid w:val="00233558"/>
    <w:rsid w:val="002358E4"/>
    <w:rsid w:val="00264490"/>
    <w:rsid w:val="00285F04"/>
    <w:rsid w:val="00287369"/>
    <w:rsid w:val="00291FEA"/>
    <w:rsid w:val="002948B2"/>
    <w:rsid w:val="002A2F4B"/>
    <w:rsid w:val="002A320F"/>
    <w:rsid w:val="002A4DC0"/>
    <w:rsid w:val="002B2344"/>
    <w:rsid w:val="002B3486"/>
    <w:rsid w:val="002C1566"/>
    <w:rsid w:val="002C56CB"/>
    <w:rsid w:val="002C65F8"/>
    <w:rsid w:val="002C67C0"/>
    <w:rsid w:val="002E1E93"/>
    <w:rsid w:val="002E41DB"/>
    <w:rsid w:val="002E506E"/>
    <w:rsid w:val="002E6C8F"/>
    <w:rsid w:val="00306E87"/>
    <w:rsid w:val="003078EE"/>
    <w:rsid w:val="00313DD2"/>
    <w:rsid w:val="00351074"/>
    <w:rsid w:val="003520B7"/>
    <w:rsid w:val="0037118B"/>
    <w:rsid w:val="003718B0"/>
    <w:rsid w:val="00372614"/>
    <w:rsid w:val="00384C25"/>
    <w:rsid w:val="00386106"/>
    <w:rsid w:val="0039126A"/>
    <w:rsid w:val="00396E22"/>
    <w:rsid w:val="003A1934"/>
    <w:rsid w:val="003A29CF"/>
    <w:rsid w:val="003B5F9C"/>
    <w:rsid w:val="003C0E95"/>
    <w:rsid w:val="003C2324"/>
    <w:rsid w:val="003D12FE"/>
    <w:rsid w:val="003D2600"/>
    <w:rsid w:val="003D4A84"/>
    <w:rsid w:val="003D6132"/>
    <w:rsid w:val="003E17E9"/>
    <w:rsid w:val="003E5D50"/>
    <w:rsid w:val="003F4DBD"/>
    <w:rsid w:val="00405708"/>
    <w:rsid w:val="00405E55"/>
    <w:rsid w:val="004067E9"/>
    <w:rsid w:val="00407CD6"/>
    <w:rsid w:val="00416A24"/>
    <w:rsid w:val="00417BE5"/>
    <w:rsid w:val="00435195"/>
    <w:rsid w:val="00435D08"/>
    <w:rsid w:val="004539CC"/>
    <w:rsid w:val="0045661C"/>
    <w:rsid w:val="004607FD"/>
    <w:rsid w:val="0046299D"/>
    <w:rsid w:val="00470469"/>
    <w:rsid w:val="00470877"/>
    <w:rsid w:val="00471054"/>
    <w:rsid w:val="004739BD"/>
    <w:rsid w:val="00483F93"/>
    <w:rsid w:val="004963AD"/>
    <w:rsid w:val="004A07E4"/>
    <w:rsid w:val="004A0A7A"/>
    <w:rsid w:val="004A4638"/>
    <w:rsid w:val="004A727C"/>
    <w:rsid w:val="004A771C"/>
    <w:rsid w:val="004B5C8D"/>
    <w:rsid w:val="004C28E6"/>
    <w:rsid w:val="004C418E"/>
    <w:rsid w:val="004C59B0"/>
    <w:rsid w:val="004C6AEF"/>
    <w:rsid w:val="004D4590"/>
    <w:rsid w:val="004E1CAF"/>
    <w:rsid w:val="004E55C2"/>
    <w:rsid w:val="004F41CE"/>
    <w:rsid w:val="0050521A"/>
    <w:rsid w:val="00507A84"/>
    <w:rsid w:val="005128E4"/>
    <w:rsid w:val="00513084"/>
    <w:rsid w:val="00513B4E"/>
    <w:rsid w:val="00526CD1"/>
    <w:rsid w:val="00527EB2"/>
    <w:rsid w:val="00533111"/>
    <w:rsid w:val="00537B1D"/>
    <w:rsid w:val="0054010E"/>
    <w:rsid w:val="00547EEE"/>
    <w:rsid w:val="005543B7"/>
    <w:rsid w:val="00554798"/>
    <w:rsid w:val="0056182F"/>
    <w:rsid w:val="005651E7"/>
    <w:rsid w:val="00571266"/>
    <w:rsid w:val="00571BE4"/>
    <w:rsid w:val="0057520D"/>
    <w:rsid w:val="0058195E"/>
    <w:rsid w:val="005A2D2B"/>
    <w:rsid w:val="005A4DEC"/>
    <w:rsid w:val="005B771A"/>
    <w:rsid w:val="005C1761"/>
    <w:rsid w:val="005C761F"/>
    <w:rsid w:val="005E0F3C"/>
    <w:rsid w:val="005F05CB"/>
    <w:rsid w:val="005F526C"/>
    <w:rsid w:val="006117D0"/>
    <w:rsid w:val="00614943"/>
    <w:rsid w:val="006219FB"/>
    <w:rsid w:val="0062501E"/>
    <w:rsid w:val="006267A8"/>
    <w:rsid w:val="00631C13"/>
    <w:rsid w:val="00633840"/>
    <w:rsid w:val="00637AE2"/>
    <w:rsid w:val="00637DEB"/>
    <w:rsid w:val="00637E05"/>
    <w:rsid w:val="0064392B"/>
    <w:rsid w:val="00644903"/>
    <w:rsid w:val="006478E1"/>
    <w:rsid w:val="00650128"/>
    <w:rsid w:val="0066120D"/>
    <w:rsid w:val="006755FD"/>
    <w:rsid w:val="006827F9"/>
    <w:rsid w:val="006938E5"/>
    <w:rsid w:val="00693B7B"/>
    <w:rsid w:val="00694FB7"/>
    <w:rsid w:val="006A3367"/>
    <w:rsid w:val="006A36B6"/>
    <w:rsid w:val="006A7815"/>
    <w:rsid w:val="006B0E75"/>
    <w:rsid w:val="006D411A"/>
    <w:rsid w:val="006D5FB7"/>
    <w:rsid w:val="006F7EE3"/>
    <w:rsid w:val="007250D0"/>
    <w:rsid w:val="0072795A"/>
    <w:rsid w:val="007279D9"/>
    <w:rsid w:val="00730F2B"/>
    <w:rsid w:val="00735A1B"/>
    <w:rsid w:val="0073626B"/>
    <w:rsid w:val="00744891"/>
    <w:rsid w:val="0074672F"/>
    <w:rsid w:val="00747DEA"/>
    <w:rsid w:val="007502BE"/>
    <w:rsid w:val="0075763C"/>
    <w:rsid w:val="0076237E"/>
    <w:rsid w:val="00770AED"/>
    <w:rsid w:val="007814AC"/>
    <w:rsid w:val="007913A6"/>
    <w:rsid w:val="00793942"/>
    <w:rsid w:val="00793CB5"/>
    <w:rsid w:val="00796924"/>
    <w:rsid w:val="007B7220"/>
    <w:rsid w:val="007C1C26"/>
    <w:rsid w:val="007C5C3A"/>
    <w:rsid w:val="007C5DC9"/>
    <w:rsid w:val="007D78D9"/>
    <w:rsid w:val="007E5C2D"/>
    <w:rsid w:val="007F227B"/>
    <w:rsid w:val="007F635F"/>
    <w:rsid w:val="008000CC"/>
    <w:rsid w:val="0080105E"/>
    <w:rsid w:val="00803E81"/>
    <w:rsid w:val="00810F80"/>
    <w:rsid w:val="008247EB"/>
    <w:rsid w:val="00827D68"/>
    <w:rsid w:val="0083645B"/>
    <w:rsid w:val="00843673"/>
    <w:rsid w:val="0085274E"/>
    <w:rsid w:val="008600D6"/>
    <w:rsid w:val="0086390B"/>
    <w:rsid w:val="0087720C"/>
    <w:rsid w:val="00881DD4"/>
    <w:rsid w:val="00882F5A"/>
    <w:rsid w:val="008930FF"/>
    <w:rsid w:val="008959EE"/>
    <w:rsid w:val="008A0498"/>
    <w:rsid w:val="008B47D0"/>
    <w:rsid w:val="008B65B8"/>
    <w:rsid w:val="008C4287"/>
    <w:rsid w:val="008C7D33"/>
    <w:rsid w:val="008D1CD5"/>
    <w:rsid w:val="008D38E8"/>
    <w:rsid w:val="008D6F30"/>
    <w:rsid w:val="008E6D64"/>
    <w:rsid w:val="008F0B42"/>
    <w:rsid w:val="009026EE"/>
    <w:rsid w:val="00906626"/>
    <w:rsid w:val="00910506"/>
    <w:rsid w:val="00911BA2"/>
    <w:rsid w:val="00915FD6"/>
    <w:rsid w:val="0092193E"/>
    <w:rsid w:val="00936A0F"/>
    <w:rsid w:val="00936DA3"/>
    <w:rsid w:val="009460FC"/>
    <w:rsid w:val="00946703"/>
    <w:rsid w:val="00954D30"/>
    <w:rsid w:val="00956F2C"/>
    <w:rsid w:val="00960086"/>
    <w:rsid w:val="009652EA"/>
    <w:rsid w:val="0098085F"/>
    <w:rsid w:val="009819C8"/>
    <w:rsid w:val="009A2325"/>
    <w:rsid w:val="009A44BE"/>
    <w:rsid w:val="009A639A"/>
    <w:rsid w:val="009B22FA"/>
    <w:rsid w:val="009B2CC0"/>
    <w:rsid w:val="009B635E"/>
    <w:rsid w:val="009B78A4"/>
    <w:rsid w:val="009C0E2D"/>
    <w:rsid w:val="009C3B83"/>
    <w:rsid w:val="009D32EB"/>
    <w:rsid w:val="009F6825"/>
    <w:rsid w:val="00A0424F"/>
    <w:rsid w:val="00A25656"/>
    <w:rsid w:val="00A31320"/>
    <w:rsid w:val="00A31DCE"/>
    <w:rsid w:val="00A3243F"/>
    <w:rsid w:val="00A325CA"/>
    <w:rsid w:val="00A33D79"/>
    <w:rsid w:val="00A562DA"/>
    <w:rsid w:val="00A60DE2"/>
    <w:rsid w:val="00A671BC"/>
    <w:rsid w:val="00A75E49"/>
    <w:rsid w:val="00A767FB"/>
    <w:rsid w:val="00A83E46"/>
    <w:rsid w:val="00A87162"/>
    <w:rsid w:val="00A9206B"/>
    <w:rsid w:val="00A94FAF"/>
    <w:rsid w:val="00AA6E38"/>
    <w:rsid w:val="00AA7BA6"/>
    <w:rsid w:val="00AB40E3"/>
    <w:rsid w:val="00AB523C"/>
    <w:rsid w:val="00AB75BC"/>
    <w:rsid w:val="00AC125F"/>
    <w:rsid w:val="00AC34B8"/>
    <w:rsid w:val="00AF447D"/>
    <w:rsid w:val="00AF7903"/>
    <w:rsid w:val="00B10FEF"/>
    <w:rsid w:val="00B156EF"/>
    <w:rsid w:val="00B157E0"/>
    <w:rsid w:val="00B205A4"/>
    <w:rsid w:val="00B21A0A"/>
    <w:rsid w:val="00B246B4"/>
    <w:rsid w:val="00B34595"/>
    <w:rsid w:val="00B3718C"/>
    <w:rsid w:val="00B5014F"/>
    <w:rsid w:val="00B67811"/>
    <w:rsid w:val="00B87ED7"/>
    <w:rsid w:val="00B920B1"/>
    <w:rsid w:val="00BB6285"/>
    <w:rsid w:val="00BC0BA0"/>
    <w:rsid w:val="00BC0D90"/>
    <w:rsid w:val="00BC5979"/>
    <w:rsid w:val="00BD7969"/>
    <w:rsid w:val="00BE5DCE"/>
    <w:rsid w:val="00BF5AB2"/>
    <w:rsid w:val="00BF7602"/>
    <w:rsid w:val="00C01503"/>
    <w:rsid w:val="00C01DC9"/>
    <w:rsid w:val="00C078E3"/>
    <w:rsid w:val="00C12374"/>
    <w:rsid w:val="00C1304B"/>
    <w:rsid w:val="00C145D8"/>
    <w:rsid w:val="00C23608"/>
    <w:rsid w:val="00C34BE0"/>
    <w:rsid w:val="00C40FD5"/>
    <w:rsid w:val="00C41530"/>
    <w:rsid w:val="00C41F9E"/>
    <w:rsid w:val="00C75D02"/>
    <w:rsid w:val="00C90B6F"/>
    <w:rsid w:val="00C90B88"/>
    <w:rsid w:val="00C91487"/>
    <w:rsid w:val="00CA2851"/>
    <w:rsid w:val="00CA5FD4"/>
    <w:rsid w:val="00CC39D9"/>
    <w:rsid w:val="00CD11D0"/>
    <w:rsid w:val="00CD428D"/>
    <w:rsid w:val="00CD5F64"/>
    <w:rsid w:val="00CE1396"/>
    <w:rsid w:val="00CE798B"/>
    <w:rsid w:val="00CF126D"/>
    <w:rsid w:val="00CF24E9"/>
    <w:rsid w:val="00CF4631"/>
    <w:rsid w:val="00CF58CD"/>
    <w:rsid w:val="00CF73FB"/>
    <w:rsid w:val="00D06DB4"/>
    <w:rsid w:val="00D25F15"/>
    <w:rsid w:val="00D271B8"/>
    <w:rsid w:val="00D344AC"/>
    <w:rsid w:val="00D369D7"/>
    <w:rsid w:val="00D42390"/>
    <w:rsid w:val="00D437CD"/>
    <w:rsid w:val="00D528F3"/>
    <w:rsid w:val="00D5616C"/>
    <w:rsid w:val="00D61007"/>
    <w:rsid w:val="00D619F5"/>
    <w:rsid w:val="00D63927"/>
    <w:rsid w:val="00D644ED"/>
    <w:rsid w:val="00D76691"/>
    <w:rsid w:val="00D77F25"/>
    <w:rsid w:val="00D829D0"/>
    <w:rsid w:val="00D87BE4"/>
    <w:rsid w:val="00D91452"/>
    <w:rsid w:val="00D96160"/>
    <w:rsid w:val="00DA35AB"/>
    <w:rsid w:val="00DB5674"/>
    <w:rsid w:val="00DD3C36"/>
    <w:rsid w:val="00DD738D"/>
    <w:rsid w:val="00DD7986"/>
    <w:rsid w:val="00DF3416"/>
    <w:rsid w:val="00E00EA0"/>
    <w:rsid w:val="00E0426A"/>
    <w:rsid w:val="00E27767"/>
    <w:rsid w:val="00E30FFD"/>
    <w:rsid w:val="00E31212"/>
    <w:rsid w:val="00E54CBF"/>
    <w:rsid w:val="00E60F8D"/>
    <w:rsid w:val="00E62A44"/>
    <w:rsid w:val="00E65776"/>
    <w:rsid w:val="00E76753"/>
    <w:rsid w:val="00E81BA9"/>
    <w:rsid w:val="00E97429"/>
    <w:rsid w:val="00E97B4D"/>
    <w:rsid w:val="00EA1BBF"/>
    <w:rsid w:val="00EA7179"/>
    <w:rsid w:val="00EB0F5D"/>
    <w:rsid w:val="00EB2D1A"/>
    <w:rsid w:val="00EB4B24"/>
    <w:rsid w:val="00EB641F"/>
    <w:rsid w:val="00EC0334"/>
    <w:rsid w:val="00ED1747"/>
    <w:rsid w:val="00ED41A4"/>
    <w:rsid w:val="00ED48A5"/>
    <w:rsid w:val="00EE20AB"/>
    <w:rsid w:val="00EE2B1E"/>
    <w:rsid w:val="00EE547E"/>
    <w:rsid w:val="00EF62E1"/>
    <w:rsid w:val="00F175EB"/>
    <w:rsid w:val="00F2499D"/>
    <w:rsid w:val="00F30808"/>
    <w:rsid w:val="00F35FDE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9491F"/>
    <w:rsid w:val="00FA3F67"/>
    <w:rsid w:val="00FA5CF7"/>
    <w:rsid w:val="00FB140B"/>
    <w:rsid w:val="00FB7877"/>
    <w:rsid w:val="00FC2FD2"/>
    <w:rsid w:val="00FD16E5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1B1F6B"/>
    <w:rPr>
      <w:rFonts w:ascii="Courier New" w:hAnsi="Courier New"/>
      <w:lang w:val="en-US"/>
    </w:rPr>
  </w:style>
  <w:style w:type="paragraph" w:customStyle="1" w:styleId="PL">
    <w:name w:val="PL"/>
    <w:rsid w:val="00EE2B1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rsid w:val="000520CD"/>
    <w:pPr>
      <w:keepLines/>
      <w:tabs>
        <w:tab w:val="clear" w:pos="1418"/>
        <w:tab w:val="clear" w:pos="4678"/>
        <w:tab w:val="clear" w:pos="5954"/>
        <w:tab w:val="clear" w:pos="7088"/>
      </w:tabs>
      <w:spacing w:after="180"/>
      <w:ind w:left="1702" w:hanging="1418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C4BE255D994596C5BB215AECA851" ma:contentTypeVersion="12" ma:contentTypeDescription="Create a new document." ma:contentTypeScope="" ma:versionID="f2bd47ecfa08ab27477806a1ac7950d9">
  <xsd:schema xmlns:xsd="http://www.w3.org/2001/XMLSchema" xmlns:xs="http://www.w3.org/2001/XMLSchema" xmlns:p="http://schemas.microsoft.com/office/2006/metadata/properties" xmlns:ns3="7dc178ee-dc0a-4c8d-8a14-d0980ec8ece1" xmlns:ns4="0fafc96a-3a18-40c3-a4ea-d08ba6d51599" targetNamespace="http://schemas.microsoft.com/office/2006/metadata/properties" ma:root="true" ma:fieldsID="6b0b1a6936f153e312bba8ff99d3c59d" ns3:_="" ns4:_="">
    <xsd:import namespace="7dc178ee-dc0a-4c8d-8a14-d0980ec8ece1"/>
    <xsd:import namespace="0fafc96a-3a18-40c3-a4ea-d08ba6d51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78ee-dc0a-4c8d-8a14-d0980ec8e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c96a-3a18-40c3-a4ea-d08ba6d5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D2F48-6D8B-47E1-9EB6-1E50D19E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178ee-dc0a-4c8d-8a14-d0980ec8ece1"/>
    <ds:schemaRef ds:uri="0fafc96a-3a18-40c3-a4ea-d08ba6d5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28959-8830-41AA-85A2-57EE103EA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52</cp:revision>
  <dcterms:created xsi:type="dcterms:W3CDTF">2020-05-18T13:22:00Z</dcterms:created>
  <dcterms:modified xsi:type="dcterms:W3CDTF">2020-07-03T09:48:00Z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0x0101007310C4BE255D994596C5BB215AECA851</vt:lpwstr>
  </property>
</Properties>
</file>