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Siemens AG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Andreas Ulrich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2011-11-21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MTS-Test Description Language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8"/>
            <w:r w:rsidR="00F11466">
              <w:rPr>
                <w:rFonts w:ascii="Arial" w:hAnsi="Arial" w:cs="Arial"/>
              </w:rPr>
              <w:t xml:space="preserve">- </w:t>
            </w:r>
            <w:bookmarkStart w:id="9" w:name="agendaItem"/>
            <w:bookmarkEnd w:id="9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8D5477">
      <w:pPr>
        <w:ind w:left="-426" w:right="-472"/>
      </w:pPr>
    </w:p>
    <w:p w:rsidR="007833A7" w:rsidRPr="00866086" w:rsidRDefault="007833A7" w:rsidP="008D5477"/>
    <w:p w:rsidR="00784FE5" w:rsidRPr="00D65E2B" w:rsidRDefault="00784FE5" w:rsidP="00784FE5">
      <w:pPr>
        <w:rPr>
          <w:rFonts w:cs="Calibri"/>
          <w:b/>
          <w:sz w:val="24"/>
          <w:lang w:val="en-US"/>
        </w:rPr>
      </w:pPr>
      <w:bookmarkStart w:id="11" w:name="_GoBack"/>
      <w:bookmarkEnd w:id="11"/>
      <w:r w:rsidRPr="00D65E2B">
        <w:rPr>
          <w:rFonts w:cs="Calibri"/>
          <w:b/>
          <w:sz w:val="24"/>
          <w:lang w:val="en-US"/>
        </w:rPr>
        <w:t>Preliminary Agenda</w:t>
      </w:r>
    </w:p>
    <w:p w:rsidR="00784FE5" w:rsidRPr="00D65E2B" w:rsidRDefault="00784FE5" w:rsidP="00784FE5">
      <w:pPr>
        <w:rPr>
          <w:rFonts w:cs="Calibri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3"/>
      </w:tblGrid>
      <w:tr w:rsidR="00784FE5" w:rsidRPr="00D65E2B" w:rsidTr="001A7176">
        <w:tc>
          <w:tcPr>
            <w:tcW w:w="1526" w:type="dxa"/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9:00 – 9:30</w:t>
            </w:r>
          </w:p>
        </w:tc>
        <w:tc>
          <w:tcPr>
            <w:tcW w:w="8253" w:type="dxa"/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Opening</w:t>
            </w:r>
          </w:p>
        </w:tc>
      </w:tr>
      <w:tr w:rsidR="00784FE5" w:rsidRPr="00D65E2B" w:rsidTr="001A717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Welcome, introduction of participants, expectations, approval of agenda [Ulrich]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9:30 – 12:00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Presentations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proofErr w:type="spellStart"/>
            <w:r w:rsidRPr="00D65E2B">
              <w:rPr>
                <w:rFonts w:cs="Calibri"/>
                <w:lang w:val="en-US" w:eastAsia="en-US"/>
              </w:rPr>
              <w:t>Conformiq’s</w:t>
            </w:r>
            <w:proofErr w:type="spellEnd"/>
            <w:r w:rsidRPr="00D65E2B">
              <w:rPr>
                <w:rFonts w:cs="Calibri"/>
                <w:lang w:val="en-US" w:eastAsia="en-US"/>
              </w:rPr>
              <w:t xml:space="preserve"> view on TDL [Schulz]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Scope and features of a TDL [Ulrich]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3GPP test prose specifications [Hu]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Graphical logging [Réthy]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12:00 – 13:00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Lunch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13:00 – 15:30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Discussions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Scope of TDL (application domains, testing kinds)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Possible and initial feature set of TDL</w:t>
            </w:r>
          </w:p>
        </w:tc>
      </w:tr>
      <w:tr w:rsidR="00784FE5" w:rsidRPr="00D65E2B" w:rsidTr="001A717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Modeling variants (UML, textual, others)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15:30 – 16:00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Closing</w:t>
            </w:r>
          </w:p>
        </w:tc>
      </w:tr>
      <w:tr w:rsidR="00784FE5" w:rsidRPr="00D65E2B" w:rsidTr="001A717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Wrapping up, next steps [Ulrich]</w:t>
            </w:r>
          </w:p>
        </w:tc>
      </w:tr>
    </w:tbl>
    <w:p w:rsidR="00784FE5" w:rsidRPr="00D65E2B" w:rsidRDefault="00784FE5" w:rsidP="00784FE5">
      <w:pPr>
        <w:rPr>
          <w:rFonts w:cs="Calibri"/>
          <w:lang w:val="en-US"/>
        </w:rPr>
      </w:pPr>
    </w:p>
    <w:p w:rsidR="00784FE5" w:rsidRPr="009C7652" w:rsidRDefault="00784FE5" w:rsidP="00784FE5"/>
    <w:p w:rsidR="00784FE5" w:rsidRDefault="00784FE5" w:rsidP="007833A7">
      <w:pPr>
        <w:rPr>
          <w:rFonts w:ascii="Arial" w:hAnsi="Arial" w:cs="Arial"/>
        </w:rPr>
      </w:pPr>
    </w:p>
    <w:sectPr w:rsidR="00784FE5" w:rsidSect="00451055">
      <w:headerReference w:type="default" r:id="rId9"/>
      <w:footerReference w:type="default" r:id="rId10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4F" w:rsidRDefault="002C274F" w:rsidP="00D9435B">
      <w:r>
        <w:separator/>
      </w:r>
    </w:p>
  </w:endnote>
  <w:endnote w:type="continuationSeparator" w:id="0">
    <w:p w:rsidR="002C274F" w:rsidRDefault="002C274F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784FE5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2C274F">
      <w:fldChar w:fldCharType="begin"/>
    </w:r>
    <w:r w:rsidR="002C274F">
      <w:instrText xml:space="preserve"> NUMPAGES   \* MERGEFORMAT </w:instrText>
    </w:r>
    <w:r w:rsidR="002C274F">
      <w:fldChar w:fldCharType="separate"/>
    </w:r>
    <w:r w:rsidR="00784FE5" w:rsidRPr="00784FE5">
      <w:rPr>
        <w:rFonts w:ascii="Arial" w:hAnsi="Arial" w:cs="Arial"/>
        <w:noProof/>
      </w:rPr>
      <w:t>1</w:t>
    </w:r>
    <w:r w:rsidR="002C27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4F" w:rsidRDefault="002C274F" w:rsidP="00D9435B">
      <w:r>
        <w:separator/>
      </w:r>
    </w:p>
  </w:footnote>
  <w:footnote w:type="continuationSeparator" w:id="0">
    <w:p w:rsidR="002C274F" w:rsidRDefault="002C274F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MTS(11)0089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2568A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C274F"/>
    <w:rsid w:val="002D2E6B"/>
    <w:rsid w:val="002F1FCD"/>
    <w:rsid w:val="002F5958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491A"/>
    <w:rsid w:val="00745E27"/>
    <w:rsid w:val="00776B64"/>
    <w:rsid w:val="007833A7"/>
    <w:rsid w:val="00784FE5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A52B10"/>
    <w:rsid w:val="00A53EDB"/>
    <w:rsid w:val="00B179D6"/>
    <w:rsid w:val="00B22603"/>
    <w:rsid w:val="00B44A99"/>
    <w:rsid w:val="00B80A28"/>
    <w:rsid w:val="00B837B4"/>
    <w:rsid w:val="00BA5448"/>
    <w:rsid w:val="00BC2F02"/>
    <w:rsid w:val="00BE7AFE"/>
    <w:rsid w:val="00BF503A"/>
    <w:rsid w:val="00C74523"/>
    <w:rsid w:val="00CA135C"/>
    <w:rsid w:val="00CA6465"/>
    <w:rsid w:val="00CC07A5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6C9A"/>
    <w:rsid w:val="00E85773"/>
    <w:rsid w:val="00EA4F2A"/>
    <w:rsid w:val="00EB16B6"/>
    <w:rsid w:val="00EE7092"/>
    <w:rsid w:val="00F11466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53BA-FA2A-481A-ABB1-F1BF14FD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Capgemini</dc:creator>
  <cp:keywords/>
  <dc:description>20110621 - Template upated:1- L&amp;R margins set to 2cm 2-Header table left indent set to 0</dc:description>
  <cp:lastModifiedBy>Laurent</cp:lastModifiedBy>
  <cp:revision>2</cp:revision>
  <cp:lastPrinted>2010-12-06T15:51:00Z</cp:lastPrinted>
  <dcterms:created xsi:type="dcterms:W3CDTF">2011-11-21T11:13:00Z</dcterms:created>
  <dcterms:modified xsi:type="dcterms:W3CDTF">2011-11-21T11:13:00Z</dcterms:modified>
</cp:coreProperties>
</file>