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345451">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345451">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DF06C2" w:rsidP="00C74523">
            <w:pPr>
              <w:rPr>
                <w:rFonts w:ascii="Arial" w:hAnsi="Arial" w:cs="Arial"/>
                <w:color w:val="0000FF"/>
                <w:sz w:val="24"/>
                <w:szCs w:val="24"/>
              </w:rPr>
            </w:pPr>
            <w:r>
              <w:rPr>
                <w:rFonts w:ascii="Arial" w:hAnsi="Arial" w:cs="Arial"/>
                <w:color w:val="0000FF"/>
                <w:sz w:val="24"/>
                <w:szCs w:val="24"/>
              </w:rPr>
              <w:t>Minutes of the TDL SG meetings</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345451">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345451">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345451">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F06C2" w:rsidP="00345451">
            <w:pPr>
              <w:rPr>
                <w:rFonts w:ascii="Arial" w:hAnsi="Arial" w:cs="Arial"/>
                <w:sz w:val="24"/>
              </w:rPr>
            </w:pPr>
            <w:r>
              <w:rPr>
                <w:rFonts w:ascii="Arial" w:hAnsi="Arial" w:cs="Arial"/>
                <w:sz w:val="24"/>
              </w:rPr>
              <w:t>TDL SG chairperson</w:t>
            </w:r>
          </w:p>
        </w:tc>
      </w:tr>
      <w:tr w:rsidR="00FB3B7C" w:rsidRPr="002A36EA" w:rsidTr="00451055">
        <w:tc>
          <w:tcPr>
            <w:tcW w:w="2152" w:type="dxa"/>
            <w:tcBorders>
              <w:top w:val="nil"/>
              <w:left w:val="nil"/>
              <w:bottom w:val="nil"/>
              <w:right w:val="nil"/>
            </w:tcBorders>
          </w:tcPr>
          <w:p w:rsidR="00FB3B7C" w:rsidRPr="0091037B" w:rsidRDefault="00FB3B7C" w:rsidP="00345451">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DF06C2" w:rsidP="00E85773">
            <w:pPr>
              <w:rPr>
                <w:rFonts w:ascii="Arial" w:hAnsi="Arial" w:cs="Arial"/>
                <w:sz w:val="24"/>
                <w:szCs w:val="24"/>
              </w:rPr>
            </w:pPr>
            <w:bookmarkStart w:id="0" w:name="contact"/>
            <w:r>
              <w:rPr>
                <w:rFonts w:ascii="Arial" w:hAnsi="Arial" w:cs="Arial"/>
                <w:bCs/>
                <w:szCs w:val="24"/>
              </w:rPr>
              <w:t>Gy</w:t>
            </w:r>
            <w:r>
              <w:rPr>
                <w:rFonts w:ascii="Arial" w:hAnsi="Arial" w:cs="Arial"/>
                <w:bCs/>
                <w:szCs w:val="24"/>
                <w:lang w:val="hu-HU"/>
              </w:rPr>
              <w:t>örgy Réthy</w:t>
            </w:r>
            <w:r w:rsidR="00FB3B7C" w:rsidRPr="00D9435B">
              <w:rPr>
                <w:rFonts w:ascii="Arial" w:hAnsi="Arial" w:cs="Arial"/>
                <w:bCs/>
                <w:sz w:val="16"/>
                <w:szCs w:val="16"/>
              </w:rPr>
              <w:t xml:space="preserve"> </w:t>
            </w:r>
            <w:bookmarkEnd w:id="0"/>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345451">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1" w:name="to"/>
            <w:r w:rsidRPr="0091037B">
              <w:rPr>
                <w:rFonts w:ascii="Arial" w:hAnsi="Arial" w:cs="Arial"/>
                <w:sz w:val="24"/>
              </w:rPr>
              <w:t>MTS</w:t>
            </w:r>
            <w:bookmarkEnd w:id="1"/>
          </w:p>
        </w:tc>
      </w:tr>
      <w:tr w:rsidR="00D9435B" w:rsidRPr="00F85372" w:rsidTr="00451055">
        <w:tc>
          <w:tcPr>
            <w:tcW w:w="2152" w:type="dxa"/>
            <w:tcBorders>
              <w:top w:val="nil"/>
              <w:left w:val="nil"/>
              <w:bottom w:val="nil"/>
              <w:right w:val="nil"/>
            </w:tcBorders>
          </w:tcPr>
          <w:p w:rsidR="00D9435B" w:rsidRPr="0091037B" w:rsidRDefault="00D9435B" w:rsidP="00345451">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345451">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345451">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345451">
            <w:pPr>
              <w:tabs>
                <w:tab w:val="left" w:pos="1701"/>
              </w:tabs>
              <w:jc w:val="center"/>
              <w:rPr>
                <w:rFonts w:ascii="Arial" w:hAnsi="Arial" w:cs="Arial"/>
                <w:b/>
              </w:rPr>
            </w:pPr>
            <w:bookmarkStart w:id="2" w:name="forDecision"/>
            <w:bookmarkEnd w:id="2"/>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345451">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345451">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345451">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345451">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345451">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F06C2" w:rsidP="00345451">
            <w:pPr>
              <w:tabs>
                <w:tab w:val="left" w:pos="1701"/>
              </w:tabs>
              <w:jc w:val="center"/>
              <w:rPr>
                <w:rFonts w:ascii="Arial" w:hAnsi="Arial" w:cs="Arial"/>
                <w:b/>
              </w:rPr>
            </w:pPr>
            <w:bookmarkStart w:id="3" w:name="forInformation"/>
            <w:bookmarkEnd w:id="3"/>
            <w:r>
              <w:rPr>
                <w:rFonts w:ascii="Arial" w:hAnsi="Arial" w:cs="Arial"/>
                <w:b/>
              </w:rPr>
              <w:t>X</w:t>
            </w:r>
          </w:p>
        </w:tc>
        <w:tc>
          <w:tcPr>
            <w:tcW w:w="5891" w:type="dxa"/>
            <w:tcBorders>
              <w:top w:val="nil"/>
              <w:left w:val="single" w:sz="4" w:space="0" w:color="000000"/>
              <w:bottom w:val="nil"/>
              <w:right w:val="nil"/>
            </w:tcBorders>
            <w:vAlign w:val="center"/>
          </w:tcPr>
          <w:p w:rsidR="00D9435B" w:rsidRPr="00D9435B" w:rsidRDefault="00D9435B" w:rsidP="00345451">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345451">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345451">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345451">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345451">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4" w:name="MeetingReference"/>
            <w:r w:rsidRPr="00422891">
              <w:rPr>
                <w:rFonts w:ascii="Arial" w:hAnsi="Arial" w:cs="Arial"/>
                <w:sz w:val="18"/>
              </w:rPr>
              <w:t xml:space="preserve"> </w:t>
            </w:r>
            <w:bookmarkEnd w:id="4"/>
            <w:r w:rsidR="00F11466">
              <w:rPr>
                <w:rFonts w:ascii="Arial" w:hAnsi="Arial" w:cs="Arial"/>
              </w:rPr>
              <w:t xml:space="preserve">- </w:t>
            </w:r>
            <w:bookmarkStart w:id="5" w:name="agendaItem"/>
            <w:bookmarkEnd w:id="5"/>
          </w:p>
        </w:tc>
      </w:tr>
      <w:tr w:rsidR="00D9435B" w:rsidRPr="002A36EA" w:rsidTr="00451055">
        <w:tc>
          <w:tcPr>
            <w:tcW w:w="2152" w:type="dxa"/>
            <w:tcBorders>
              <w:top w:val="nil"/>
              <w:left w:val="nil"/>
              <w:bottom w:val="nil"/>
              <w:right w:val="nil"/>
            </w:tcBorders>
          </w:tcPr>
          <w:p w:rsidR="00D9435B" w:rsidRPr="0083399D" w:rsidRDefault="00D9435B" w:rsidP="00345451">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F06C2">
            <w:pPr>
              <w:rPr>
                <w:rFonts w:ascii="Arial" w:hAnsi="Arial" w:cs="Arial"/>
              </w:rPr>
            </w:pPr>
            <w:r>
              <w:rPr>
                <w:rFonts w:ascii="Arial" w:hAnsi="Arial" w:cs="Arial"/>
              </w:rPr>
              <w:t xml:space="preserve"> </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345451">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7833A7" w:rsidP="00E24490"/>
    <w:p w:rsidR="008D5477" w:rsidRDefault="008D5477" w:rsidP="00E24490">
      <w:pPr>
        <w:rPr>
          <w:rFonts w:ascii="Arial" w:hAnsi="Arial" w:cs="Arial"/>
        </w:rPr>
      </w:pPr>
    </w:p>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6" w:name="Abstract"/>
      <w:bookmarkEnd w:id="6"/>
      <w:r w:rsidR="00DF06C2">
        <w:rPr>
          <w:rFonts w:asciiTheme="minorHAnsi" w:hAnsiTheme="minorHAnsi" w:cstheme="minorHAnsi"/>
          <w:i/>
          <w:sz w:val="24"/>
        </w:rPr>
        <w:t xml:space="preserve">This TD </w:t>
      </w:r>
      <w:r w:rsidR="006E127D">
        <w:rPr>
          <w:rFonts w:asciiTheme="minorHAnsi" w:hAnsiTheme="minorHAnsi" w:cstheme="minorHAnsi"/>
          <w:i/>
          <w:sz w:val="24"/>
        </w:rPr>
        <w:t xml:space="preserve">contains the collection of the TDL Steering Group meeting minutes. It is updated continuously with the </w:t>
      </w:r>
      <w:r w:rsidR="001E5AB7">
        <w:rPr>
          <w:rFonts w:asciiTheme="minorHAnsi" w:hAnsiTheme="minorHAnsi" w:cstheme="minorHAnsi"/>
          <w:i/>
          <w:sz w:val="24"/>
        </w:rPr>
        <w:t>reports</w:t>
      </w:r>
      <w:r w:rsidR="006E127D">
        <w:rPr>
          <w:rFonts w:asciiTheme="minorHAnsi" w:hAnsiTheme="minorHAnsi" w:cstheme="minorHAnsi"/>
          <w:i/>
          <w:sz w:val="24"/>
        </w:rPr>
        <w:t xml:space="preserve"> of the subsequent meetings.</w:t>
      </w:r>
    </w:p>
    <w:p w:rsidR="007A3763" w:rsidRDefault="007A3763" w:rsidP="00E24490">
      <w:pPr>
        <w:rPr>
          <w:rFonts w:ascii="Arial" w:hAnsi="Arial" w:cs="Arial"/>
        </w:rPr>
      </w:pPr>
    </w:p>
    <w:p w:rsidR="00887234" w:rsidRDefault="00340F16" w:rsidP="006E127D">
      <w:pPr>
        <w:pStyle w:val="Heading1"/>
        <w:rPr>
          <w:rFonts w:cs="Arial"/>
        </w:rPr>
      </w:pPr>
      <w:r>
        <w:rPr>
          <w:lang w:val="hu-HU"/>
        </w:rPr>
        <w:t>TDL</w:t>
      </w:r>
      <w:r w:rsidR="006E127D">
        <w:rPr>
          <w:lang w:val="hu-HU"/>
        </w:rPr>
        <w:t xml:space="preserve"> SG#1</w:t>
      </w:r>
    </w:p>
    <w:p w:rsidR="004D1743" w:rsidRDefault="004D1743" w:rsidP="007833A7">
      <w:pPr>
        <w:rPr>
          <w:rFonts w:ascii="Arial" w:hAnsi="Arial" w:cs="Arial"/>
        </w:rPr>
      </w:pPr>
    </w:p>
    <w:p w:rsidR="006E127D" w:rsidRDefault="006E127D" w:rsidP="006E127D">
      <w:pPr>
        <w:rPr>
          <w:rFonts w:ascii="Arial" w:hAnsi="Arial" w:cs="Arial"/>
        </w:rPr>
      </w:pPr>
      <w:r>
        <w:rPr>
          <w:rFonts w:ascii="Arial" w:hAnsi="Arial" w:cs="Arial"/>
        </w:rPr>
        <w:t>Date: 31. Jan. 2013 14:00-15:00, GoToMeeting and phone</w:t>
      </w:r>
    </w:p>
    <w:p w:rsidR="006E127D" w:rsidRDefault="006E127D" w:rsidP="006E127D">
      <w:pPr>
        <w:rPr>
          <w:rFonts w:ascii="Arial" w:hAnsi="Arial" w:cs="Arial"/>
        </w:rPr>
      </w:pPr>
    </w:p>
    <w:p w:rsidR="006E127D" w:rsidRDefault="006E127D" w:rsidP="006E127D">
      <w:pPr>
        <w:rPr>
          <w:rFonts w:ascii="Arial" w:hAnsi="Arial" w:cs="Arial"/>
        </w:rPr>
      </w:pPr>
      <w:r>
        <w:rPr>
          <w:rFonts w:ascii="Arial" w:hAnsi="Arial" w:cs="Arial"/>
        </w:rPr>
        <w:t>Participants:</w:t>
      </w:r>
    </w:p>
    <w:p w:rsidR="006E127D" w:rsidRDefault="006E127D" w:rsidP="006E127D">
      <w:pPr>
        <w:rPr>
          <w:rFonts w:ascii="Arial" w:hAnsi="Arial" w:cs="Arial"/>
        </w:rPr>
      </w:pPr>
      <w:r>
        <w:rPr>
          <w:rFonts w:ascii="Arial" w:hAnsi="Arial" w:cs="Arial"/>
        </w:rPr>
        <w:t>            Anthony Wiles (AW)</w:t>
      </w:r>
    </w:p>
    <w:p w:rsidR="006E127D" w:rsidRDefault="006E127D" w:rsidP="006E127D">
      <w:pPr>
        <w:rPr>
          <w:rFonts w:ascii="Arial" w:hAnsi="Arial" w:cs="Arial"/>
        </w:rPr>
      </w:pPr>
      <w:r>
        <w:rPr>
          <w:rFonts w:ascii="Arial" w:hAnsi="Arial" w:cs="Arial"/>
        </w:rPr>
        <w:t>            Andres Kull (AK)</w:t>
      </w:r>
    </w:p>
    <w:p w:rsidR="006E127D" w:rsidRDefault="006E127D" w:rsidP="006E127D">
      <w:pPr>
        <w:rPr>
          <w:rFonts w:ascii="Arial" w:hAnsi="Arial" w:cs="Arial"/>
          <w:lang w:val="de-DE"/>
        </w:rPr>
      </w:pPr>
      <w:r>
        <w:rPr>
          <w:rFonts w:ascii="Arial" w:hAnsi="Arial" w:cs="Arial"/>
        </w:rPr>
        <w:t xml:space="preserve">            </w:t>
      </w:r>
      <w:r>
        <w:rPr>
          <w:rFonts w:ascii="Arial" w:hAnsi="Arial" w:cs="Arial"/>
          <w:lang w:val="de-DE"/>
        </w:rPr>
        <w:t>Andrus Leh</w:t>
      </w:r>
      <w:r>
        <w:rPr>
          <w:rFonts w:ascii="Arial" w:hAnsi="Arial" w:cs="Arial"/>
          <w:lang w:val="hu-HU"/>
        </w:rPr>
        <w:t>t</w:t>
      </w:r>
      <w:r>
        <w:rPr>
          <w:rFonts w:ascii="Arial" w:hAnsi="Arial" w:cs="Arial"/>
          <w:lang w:val="de-DE"/>
        </w:rPr>
        <w:t>mets (AL)</w:t>
      </w:r>
    </w:p>
    <w:p w:rsidR="006E127D" w:rsidRDefault="006E127D" w:rsidP="006E127D">
      <w:pPr>
        <w:rPr>
          <w:rFonts w:ascii="Arial" w:hAnsi="Arial" w:cs="Arial"/>
          <w:lang w:val="de-DE"/>
        </w:rPr>
      </w:pPr>
      <w:r>
        <w:rPr>
          <w:rFonts w:ascii="Arial" w:hAnsi="Arial" w:cs="Arial"/>
          <w:lang w:val="de-DE"/>
        </w:rPr>
        <w:t>            Steve Randall (SR)</w:t>
      </w:r>
    </w:p>
    <w:p w:rsidR="006E127D" w:rsidRDefault="006E127D" w:rsidP="006E127D">
      <w:pPr>
        <w:rPr>
          <w:rFonts w:ascii="Arial" w:hAnsi="Arial" w:cs="Arial"/>
          <w:lang w:val="de-DE"/>
        </w:rPr>
      </w:pPr>
      <w:r>
        <w:rPr>
          <w:rFonts w:ascii="Arial" w:hAnsi="Arial" w:cs="Arial"/>
          <w:lang w:val="de-DE"/>
        </w:rPr>
        <w:t>            Jens Grabowski (JG)</w:t>
      </w:r>
    </w:p>
    <w:p w:rsidR="006E127D" w:rsidRDefault="006E127D" w:rsidP="006E127D">
      <w:pPr>
        <w:rPr>
          <w:rFonts w:ascii="Arial" w:hAnsi="Arial" w:cs="Arial"/>
          <w:lang w:val="de-DE"/>
        </w:rPr>
      </w:pPr>
      <w:r>
        <w:rPr>
          <w:rFonts w:ascii="Arial" w:hAnsi="Arial" w:cs="Arial"/>
          <w:lang w:val="de-DE"/>
        </w:rPr>
        <w:t>            Stephan Schulz (STS)</w:t>
      </w:r>
    </w:p>
    <w:p w:rsidR="006E127D" w:rsidRDefault="006E127D" w:rsidP="006E127D">
      <w:pPr>
        <w:rPr>
          <w:rFonts w:ascii="Arial" w:hAnsi="Arial" w:cs="Arial"/>
          <w:lang w:val="de-DE"/>
        </w:rPr>
      </w:pPr>
      <w:r>
        <w:rPr>
          <w:rFonts w:ascii="Arial" w:hAnsi="Arial" w:cs="Arial"/>
          <w:lang w:val="de-DE"/>
        </w:rPr>
        <w:t>            Andrej Pietschker (AP)</w:t>
      </w:r>
    </w:p>
    <w:p w:rsidR="006E127D" w:rsidRDefault="006E127D" w:rsidP="006E127D">
      <w:pPr>
        <w:rPr>
          <w:rFonts w:ascii="Arial" w:hAnsi="Arial" w:cs="Arial"/>
          <w:lang w:val="de-DE"/>
        </w:rPr>
      </w:pPr>
      <w:r>
        <w:rPr>
          <w:rFonts w:ascii="Arial" w:hAnsi="Arial" w:cs="Arial"/>
          <w:lang w:val="de-DE"/>
        </w:rPr>
        <w:t>            Gy</w:t>
      </w:r>
      <w:r>
        <w:rPr>
          <w:rFonts w:ascii="Arial" w:hAnsi="Arial" w:cs="Arial"/>
          <w:lang w:val="hu-HU"/>
        </w:rPr>
        <w:t>ö</w:t>
      </w:r>
      <w:r>
        <w:rPr>
          <w:rFonts w:ascii="Arial" w:hAnsi="Arial" w:cs="Arial"/>
          <w:lang w:val="de-DE"/>
        </w:rPr>
        <w:t>rgy Réthy (GR)</w:t>
      </w:r>
    </w:p>
    <w:p w:rsidR="006E127D" w:rsidRDefault="006E127D" w:rsidP="006E127D">
      <w:pPr>
        <w:rPr>
          <w:rFonts w:ascii="Arial" w:hAnsi="Arial" w:cs="Arial"/>
          <w:lang w:val="de-DE"/>
        </w:rPr>
      </w:pPr>
    </w:p>
    <w:p w:rsidR="006E127D" w:rsidRDefault="006E127D" w:rsidP="006E127D">
      <w:pPr>
        <w:rPr>
          <w:rFonts w:ascii="Arial" w:hAnsi="Arial" w:cs="Arial"/>
          <w:lang w:val="en-US"/>
        </w:rPr>
      </w:pPr>
      <w:r>
        <w:rPr>
          <w:rFonts w:ascii="Arial" w:hAnsi="Arial" w:cs="Arial"/>
        </w:rPr>
        <w:t>Discussion</w:t>
      </w:r>
    </w:p>
    <w:p w:rsidR="006E127D" w:rsidRDefault="006E127D" w:rsidP="006E127D">
      <w:pPr>
        <w:pStyle w:val="ListParagraph"/>
        <w:numPr>
          <w:ilvl w:val="0"/>
          <w:numId w:val="18"/>
        </w:numPr>
      </w:pPr>
      <w:r>
        <w:t>Agenda approved:</w:t>
      </w:r>
    </w:p>
    <w:p w:rsidR="006E127D" w:rsidRDefault="006E127D" w:rsidP="006E127D">
      <w:pPr>
        <w:rPr>
          <w:rFonts w:ascii="Arial" w:hAnsi="Arial" w:cs="Arial"/>
        </w:rPr>
      </w:pPr>
      <w:r>
        <w:rPr>
          <w:rFonts w:ascii="Arial" w:hAnsi="Arial" w:cs="Arial"/>
        </w:rPr>
        <w:t>            1) The project plan and time schedule agreed at the kick-off of STF 454</w:t>
      </w:r>
    </w:p>
    <w:p w:rsidR="006E127D" w:rsidRDefault="006E127D" w:rsidP="006E127D">
      <w:pPr>
        <w:rPr>
          <w:rFonts w:ascii="Arial" w:hAnsi="Arial" w:cs="Arial"/>
        </w:rPr>
      </w:pPr>
      <w:r>
        <w:rPr>
          <w:rFonts w:ascii="Arial" w:hAnsi="Arial" w:cs="Arial"/>
        </w:rPr>
        <w:t>            2) Intermediate documents / preliminary drafts and TDL SG discussion/decision points</w:t>
      </w:r>
    </w:p>
    <w:p w:rsidR="006E127D" w:rsidRDefault="006E127D" w:rsidP="006E127D">
      <w:pPr>
        <w:rPr>
          <w:rFonts w:ascii="Arial" w:hAnsi="Arial" w:cs="Arial"/>
        </w:rPr>
      </w:pPr>
      <w:r>
        <w:rPr>
          <w:rFonts w:ascii="Arial" w:hAnsi="Arial" w:cs="Arial"/>
        </w:rPr>
        <w:t>            3) AOB</w:t>
      </w:r>
    </w:p>
    <w:p w:rsidR="006E127D" w:rsidRDefault="006E127D" w:rsidP="006E127D">
      <w:pPr>
        <w:pStyle w:val="ListParagraph"/>
        <w:numPr>
          <w:ilvl w:val="0"/>
          <w:numId w:val="18"/>
        </w:numPr>
      </w:pPr>
      <w:r>
        <w:t>STS suggested adding Ericson submission not discussed in MTS#58 to list of input docs to the STF. GR agreed.</w:t>
      </w:r>
    </w:p>
    <w:p w:rsidR="006E127D" w:rsidRDefault="006E127D" w:rsidP="006E127D">
      <w:pPr>
        <w:pStyle w:val="ListParagraph"/>
        <w:numPr>
          <w:ilvl w:val="0"/>
          <w:numId w:val="18"/>
        </w:numPr>
      </w:pPr>
      <w:r>
        <w:t>AW will collect more 3GPP TDs for input to STF. Try to cover a diverse area of usage.</w:t>
      </w:r>
    </w:p>
    <w:p w:rsidR="006E127D" w:rsidRDefault="006E127D" w:rsidP="006E127D">
      <w:pPr>
        <w:pStyle w:val="ListParagraph"/>
        <w:numPr>
          <w:ilvl w:val="0"/>
          <w:numId w:val="18"/>
        </w:numPr>
      </w:pPr>
      <w:r>
        <w:t>STS suggested that the information, background, and drafts uploaded to past HLTD working meetings could also be input to the STF.</w:t>
      </w:r>
    </w:p>
    <w:p w:rsidR="006E127D" w:rsidRDefault="006E127D" w:rsidP="006E127D">
      <w:pPr>
        <w:pStyle w:val="ListParagraph"/>
        <w:numPr>
          <w:ilvl w:val="0"/>
          <w:numId w:val="18"/>
        </w:numPr>
        <w:spacing w:after="240"/>
      </w:pPr>
      <w:r>
        <w:t>GR suggested STF creates a matrix identifying the main features/concepts of TDL be listed. Based on the UCs and in the context of TDL position between TPs and TTCN-3. Kind of a mapping document (high-level), like:</w:t>
      </w:r>
    </w:p>
    <w:tbl>
      <w:tblPr>
        <w:tblW w:w="0" w:type="auto"/>
        <w:tblInd w:w="720" w:type="dxa"/>
        <w:tblCellMar>
          <w:left w:w="0" w:type="dxa"/>
          <w:right w:w="0" w:type="dxa"/>
        </w:tblCellMar>
        <w:tblLook w:val="04A0"/>
      </w:tblPr>
      <w:tblGrid>
        <w:gridCol w:w="2214"/>
        <w:gridCol w:w="1701"/>
        <w:gridCol w:w="1701"/>
        <w:gridCol w:w="1701"/>
        <w:gridCol w:w="1701"/>
      </w:tblGrid>
      <w:tr w:rsidR="006E127D" w:rsidTr="006E127D">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pPr>
            <w:r>
              <w:t>Language feature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UC1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UC2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UC3</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w:t>
            </w:r>
          </w:p>
        </w:tc>
      </w:tr>
      <w:tr w:rsidR="006E127D" w:rsidTr="006E127D">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pPr>
            <w:r>
              <w:t>feature 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O(ptional)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r>
      <w:tr w:rsidR="006E127D" w:rsidTr="006E127D">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pPr>
            <w:r>
              <w:t>feature 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O(ptional)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r>
      <w:tr w:rsidR="006E127D" w:rsidTr="006E127D">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pPr>
            <w:r>
              <w:lastRenderedPageBreak/>
              <w:t>feature 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r>
      <w:tr w:rsidR="006E127D" w:rsidTr="006E127D">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pPr>
            <w: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r>
    </w:tbl>
    <w:p w:rsidR="006E127D" w:rsidRDefault="006E127D" w:rsidP="006E127D">
      <w:pPr>
        <w:pStyle w:val="ListParagraph"/>
        <w:ind w:left="360"/>
      </w:pPr>
      <w:r>
        <w:br/>
        <w:t>        UCs agreed up to now in MTS:</w:t>
      </w:r>
      <w:r>
        <w:br/>
        <w:t>        (a) fully manual TC development: TP &lt;-&gt; (manual mapping) TDL &lt;-&gt; (manual mapping) TTCN-3;</w:t>
      </w:r>
      <w:r>
        <w:br/>
        <w:t>        (b) "semi-automated" TC development: TP &lt;-&gt; (manual mapping) TDL &lt;-&gt; (generated) TTCN-3 [this may cover more UCs depending of the level of protocol knowledge required in the test harness];</w:t>
      </w:r>
      <w:r>
        <w:br/>
        <w:t>        (c) model &lt;-&gt; (generated) TDL and TPs &lt;-&gt; (generated) TTCN-3;</w:t>
      </w:r>
      <w:r>
        <w:br/>
        <w:t>        (d) ... TDL &lt;-&gt; (generated) TTCN-3 &lt;-&gt; TCs (executed) -&gt; TDL (graphical log representation) &lt;-&gt; TDL (derived new test cases)</w:t>
      </w:r>
      <w:r>
        <w:br/>
        <w:t>                        as discussed in MTS earlier, this UC may be covered in a later stage;</w:t>
      </w:r>
      <w:r>
        <w:br/>
        <w:t>        *This will be a key doc for setting the language concepts.*</w:t>
      </w:r>
    </w:p>
    <w:p w:rsidR="006E127D" w:rsidRDefault="006E127D" w:rsidP="006E127D">
      <w:pPr>
        <w:pStyle w:val="ListParagraph"/>
        <w:numPr>
          <w:ilvl w:val="0"/>
          <w:numId w:val="18"/>
        </w:numPr>
      </w:pPr>
      <w:r>
        <w:t>All participants agreed to be members of the SG. AW will represent CTI and act as a ‘bridge’ between STF and SG. The SG is open, any other MTS member but STF members can apply to be member of the SG.</w:t>
      </w:r>
    </w:p>
    <w:p w:rsidR="006E127D" w:rsidRDefault="006E127D" w:rsidP="006E127D">
      <w:pPr>
        <w:pStyle w:val="ListParagraph"/>
        <w:numPr>
          <w:ilvl w:val="0"/>
          <w:numId w:val="18"/>
        </w:numPr>
      </w:pPr>
      <w:r>
        <w:t>STF leader will be invited to the next call</w:t>
      </w:r>
    </w:p>
    <w:p w:rsidR="006E127D" w:rsidRDefault="006E127D" w:rsidP="006E127D">
      <w:pPr>
        <w:pStyle w:val="ListParagraph"/>
        <w:numPr>
          <w:ilvl w:val="0"/>
          <w:numId w:val="18"/>
        </w:numPr>
      </w:pPr>
      <w:r>
        <w:t>Much discussion on session plan and timing of SG ‘intervention/follow-up’. SG must be proactive. If asked for, guidance needs a quick response. Should have SG call v. soon after each STF session.</w:t>
      </w:r>
    </w:p>
    <w:p w:rsidR="006E127D" w:rsidRDefault="006E127D" w:rsidP="006E127D">
      <w:pPr>
        <w:pStyle w:val="ListParagraph"/>
        <w:numPr>
          <w:ilvl w:val="0"/>
          <w:numId w:val="18"/>
        </w:numPr>
      </w:pPr>
      <w:r>
        <w:t>STF leader should produce complete session plan up to MTS#59 (during first sessions week 7)</w:t>
      </w:r>
    </w:p>
    <w:p w:rsidR="006E127D" w:rsidRDefault="006E127D" w:rsidP="006E127D">
      <w:pPr>
        <w:pStyle w:val="ListParagraph"/>
        <w:numPr>
          <w:ilvl w:val="0"/>
          <w:numId w:val="18"/>
        </w:numPr>
      </w:pPr>
      <w:r>
        <w:t>PRELIMINARY date of the next call 19</w:t>
      </w:r>
      <w:r>
        <w:rPr>
          <w:vertAlign w:val="superscript"/>
        </w:rPr>
        <w:t>th</w:t>
      </w:r>
      <w:r>
        <w:t xml:space="preserve"> Feb. 2013 14:00 (to be confirmed!)</w:t>
      </w:r>
    </w:p>
    <w:p w:rsidR="006E127D" w:rsidRDefault="006E127D" w:rsidP="006E127D">
      <w:pPr>
        <w:pStyle w:val="ListParagraph"/>
        <w:numPr>
          <w:ilvl w:val="0"/>
          <w:numId w:val="18"/>
        </w:numPr>
      </w:pPr>
      <w:r>
        <w:t>Noticed that GA is not given any days in the first week’s session (week 7). Probably a typo, so 2,5 days needs to be moved from ‘Other’ to GA</w:t>
      </w:r>
    </w:p>
    <w:p w:rsidR="006E127D" w:rsidRDefault="006E127D" w:rsidP="006E127D">
      <w:pPr>
        <w:rPr>
          <w:rFonts w:ascii="Arial" w:hAnsi="Arial" w:cs="Arial"/>
        </w:rPr>
      </w:pPr>
    </w:p>
    <w:p w:rsidR="006E127D" w:rsidRDefault="006E127D" w:rsidP="006E127D">
      <w:pPr>
        <w:rPr>
          <w:rFonts w:ascii="Arial" w:hAnsi="Arial" w:cs="Arial"/>
        </w:rPr>
      </w:pPr>
    </w:p>
    <w:p w:rsidR="006E127D" w:rsidRDefault="006E127D" w:rsidP="006E127D">
      <w:pPr>
        <w:pStyle w:val="Heading1"/>
        <w:rPr>
          <w:lang w:val="hu-HU"/>
        </w:rPr>
      </w:pPr>
      <w:r>
        <w:rPr>
          <w:lang w:val="hu-HU"/>
        </w:rPr>
        <w:t>TDL SGL SG#2</w:t>
      </w:r>
    </w:p>
    <w:p w:rsidR="006E127D" w:rsidRDefault="006E127D" w:rsidP="006E127D">
      <w:pPr>
        <w:ind w:left="720"/>
        <w:rPr>
          <w:rFonts w:ascii="Arial" w:hAnsi="Arial" w:cs="Arial"/>
        </w:rPr>
      </w:pPr>
      <w:r>
        <w:rPr>
          <w:rFonts w:ascii="Arial" w:hAnsi="Arial" w:cs="Arial"/>
        </w:rPr>
        <w:t>Date: 31. Jan. 2013 14:00-15:00, GoToMeeting and phone</w:t>
      </w:r>
    </w:p>
    <w:p w:rsidR="006E127D" w:rsidRDefault="006E127D" w:rsidP="006E127D">
      <w:pPr>
        <w:ind w:left="720"/>
        <w:rPr>
          <w:rFonts w:ascii="Arial" w:hAnsi="Arial" w:cs="Arial"/>
        </w:rPr>
      </w:pPr>
    </w:p>
    <w:p w:rsidR="006E127D" w:rsidRDefault="006E127D" w:rsidP="006E127D">
      <w:pPr>
        <w:ind w:left="720"/>
        <w:rPr>
          <w:rFonts w:ascii="Arial" w:hAnsi="Arial" w:cs="Arial"/>
        </w:rPr>
      </w:pPr>
      <w:r>
        <w:rPr>
          <w:rFonts w:ascii="Arial" w:hAnsi="Arial" w:cs="Arial"/>
        </w:rPr>
        <w:t>Participants:</w:t>
      </w:r>
    </w:p>
    <w:p w:rsidR="006E127D" w:rsidRDefault="006E127D" w:rsidP="006E127D">
      <w:pPr>
        <w:ind w:left="720"/>
        <w:rPr>
          <w:rFonts w:ascii="Arial" w:hAnsi="Arial" w:cs="Arial"/>
        </w:rPr>
      </w:pPr>
      <w:r>
        <w:rPr>
          <w:rFonts w:ascii="Arial" w:hAnsi="Arial" w:cs="Arial"/>
        </w:rPr>
        <w:t>            Anthony Wiles (AW)</w:t>
      </w:r>
    </w:p>
    <w:p w:rsidR="006E127D" w:rsidRDefault="006E127D" w:rsidP="006E127D">
      <w:pPr>
        <w:ind w:left="720"/>
        <w:rPr>
          <w:rFonts w:ascii="Arial" w:hAnsi="Arial" w:cs="Arial"/>
        </w:rPr>
      </w:pPr>
      <w:r>
        <w:rPr>
          <w:rFonts w:ascii="Arial" w:hAnsi="Arial" w:cs="Arial"/>
        </w:rPr>
        <w:t>            Andres Kull (AK)</w:t>
      </w:r>
    </w:p>
    <w:p w:rsidR="006E127D" w:rsidRDefault="006E127D" w:rsidP="006E127D">
      <w:pPr>
        <w:ind w:left="720"/>
        <w:rPr>
          <w:rFonts w:ascii="Arial" w:hAnsi="Arial" w:cs="Arial"/>
          <w:lang w:val="de-DE"/>
        </w:rPr>
      </w:pPr>
      <w:r>
        <w:rPr>
          <w:rFonts w:ascii="Arial" w:hAnsi="Arial" w:cs="Arial"/>
          <w:lang w:val="de-DE"/>
        </w:rPr>
        <w:t>            Steve Randall (SR)</w:t>
      </w:r>
    </w:p>
    <w:p w:rsidR="006E127D" w:rsidRDefault="006E127D" w:rsidP="006E127D">
      <w:pPr>
        <w:ind w:left="720"/>
        <w:rPr>
          <w:rFonts w:ascii="Arial" w:hAnsi="Arial" w:cs="Arial"/>
          <w:lang w:val="de-DE"/>
        </w:rPr>
      </w:pPr>
      <w:r>
        <w:rPr>
          <w:rFonts w:ascii="Arial" w:hAnsi="Arial" w:cs="Arial"/>
          <w:lang w:val="de-DE"/>
        </w:rPr>
        <w:t>            Jens Grabowski (JG)</w:t>
      </w:r>
    </w:p>
    <w:p w:rsidR="006E127D" w:rsidRDefault="006E127D" w:rsidP="006E127D">
      <w:pPr>
        <w:ind w:left="720"/>
        <w:rPr>
          <w:rFonts w:ascii="Arial" w:hAnsi="Arial" w:cs="Arial"/>
          <w:lang w:val="de-DE"/>
        </w:rPr>
      </w:pPr>
      <w:r>
        <w:rPr>
          <w:rFonts w:ascii="Arial" w:hAnsi="Arial" w:cs="Arial"/>
          <w:lang w:val="de-DE"/>
        </w:rPr>
        <w:t>            Stephan Schulz (STS)</w:t>
      </w:r>
    </w:p>
    <w:p w:rsidR="006E127D" w:rsidRDefault="006E127D" w:rsidP="006E127D">
      <w:pPr>
        <w:ind w:left="720"/>
        <w:rPr>
          <w:rFonts w:ascii="Arial" w:hAnsi="Arial" w:cs="Arial"/>
          <w:lang w:val="de-DE"/>
        </w:rPr>
      </w:pPr>
      <w:r>
        <w:rPr>
          <w:rFonts w:ascii="Arial" w:hAnsi="Arial" w:cs="Arial"/>
          <w:lang w:val="de-DE"/>
        </w:rPr>
        <w:t>            Gy</w:t>
      </w:r>
      <w:r>
        <w:rPr>
          <w:rFonts w:ascii="Arial" w:hAnsi="Arial" w:cs="Arial"/>
          <w:lang w:val="hu-HU"/>
        </w:rPr>
        <w:t>ö</w:t>
      </w:r>
      <w:r>
        <w:rPr>
          <w:rFonts w:ascii="Arial" w:hAnsi="Arial" w:cs="Arial"/>
          <w:lang w:val="de-DE"/>
        </w:rPr>
        <w:t>rgy Réthy (GR)</w:t>
      </w:r>
    </w:p>
    <w:p w:rsidR="006E127D" w:rsidRDefault="006E127D" w:rsidP="006E127D">
      <w:pPr>
        <w:ind w:left="720"/>
        <w:rPr>
          <w:rFonts w:ascii="Arial" w:hAnsi="Arial" w:cs="Arial"/>
          <w:lang w:val="de-DE"/>
        </w:rPr>
      </w:pPr>
      <w:r>
        <w:rPr>
          <w:rFonts w:ascii="Arial" w:hAnsi="Arial" w:cs="Arial"/>
          <w:lang w:val="de-DE"/>
        </w:rPr>
        <w:t>            Emmanuelle Chaulot-Talmon(E)</w:t>
      </w:r>
    </w:p>
    <w:p w:rsidR="006E127D" w:rsidRDefault="006E127D" w:rsidP="006E127D">
      <w:pPr>
        <w:ind w:left="720"/>
        <w:rPr>
          <w:rFonts w:ascii="Arial" w:hAnsi="Arial" w:cs="Arial"/>
          <w:lang w:val="de-DE"/>
        </w:rPr>
      </w:pPr>
      <w:r>
        <w:rPr>
          <w:rFonts w:ascii="Arial" w:hAnsi="Arial" w:cs="Arial"/>
          <w:lang w:val="de-DE"/>
        </w:rPr>
        <w:t>            Laurent Vreck (LV)</w:t>
      </w:r>
    </w:p>
    <w:p w:rsidR="006E127D" w:rsidRDefault="006E127D" w:rsidP="006E127D">
      <w:pPr>
        <w:ind w:left="720"/>
        <w:rPr>
          <w:rFonts w:ascii="Arial" w:hAnsi="Arial" w:cs="Arial"/>
          <w:lang w:val="de-DE"/>
        </w:rPr>
      </w:pPr>
    </w:p>
    <w:p w:rsidR="006E127D" w:rsidRDefault="006E127D" w:rsidP="006E127D">
      <w:pPr>
        <w:ind w:left="720"/>
        <w:rPr>
          <w:rFonts w:ascii="Arial" w:hAnsi="Arial" w:cs="Arial"/>
          <w:lang w:val="en-US"/>
        </w:rPr>
      </w:pPr>
      <w:r>
        <w:rPr>
          <w:rFonts w:ascii="Arial" w:hAnsi="Arial" w:cs="Arial"/>
        </w:rPr>
        <w:t>Discussion</w:t>
      </w:r>
    </w:p>
    <w:p w:rsidR="006E127D" w:rsidRDefault="006E127D" w:rsidP="006E127D">
      <w:pPr>
        <w:pStyle w:val="ListParagraph"/>
        <w:numPr>
          <w:ilvl w:val="0"/>
          <w:numId w:val="20"/>
        </w:numPr>
      </w:pPr>
      <w:r>
        <w:t>Agenda approved; in fact the discussion has taken place during presenting the STF report/session plan.</w:t>
      </w:r>
    </w:p>
    <w:p w:rsidR="006E127D" w:rsidRDefault="006E127D" w:rsidP="006E127D">
      <w:pPr>
        <w:ind w:left="720"/>
        <w:rPr>
          <w:rFonts w:ascii="Arial" w:hAnsi="Arial" w:cs="Arial"/>
        </w:rPr>
      </w:pPr>
      <w:r>
        <w:rPr>
          <w:rFonts w:ascii="Arial" w:hAnsi="Arial" w:cs="Arial"/>
        </w:rPr>
        <w:t>            1) STF454 report and session plan (Andreas)</w:t>
      </w:r>
    </w:p>
    <w:p w:rsidR="006E127D" w:rsidRDefault="006E127D" w:rsidP="006E127D">
      <w:pPr>
        <w:ind w:left="720"/>
        <w:rPr>
          <w:rFonts w:ascii="Arial" w:hAnsi="Arial" w:cs="Arial"/>
        </w:rPr>
      </w:pPr>
      <w:r>
        <w:rPr>
          <w:rFonts w:ascii="Arial" w:hAnsi="Arial" w:cs="Arial"/>
        </w:rPr>
        <w:t>            2) Discussion, recommendations (all)</w:t>
      </w:r>
    </w:p>
    <w:p w:rsidR="006E127D" w:rsidRDefault="006E127D" w:rsidP="006E127D">
      <w:pPr>
        <w:spacing w:after="240"/>
        <w:ind w:left="720"/>
        <w:rPr>
          <w:rFonts w:ascii="Arial" w:hAnsi="Arial" w:cs="Arial"/>
        </w:rPr>
      </w:pPr>
      <w:r>
        <w:rPr>
          <w:rFonts w:ascii="Arial" w:hAnsi="Arial" w:cs="Arial"/>
        </w:rPr>
        <w:t>            3) AOB</w:t>
      </w:r>
    </w:p>
    <w:p w:rsidR="006E127D" w:rsidRDefault="006E127D" w:rsidP="006E127D">
      <w:pPr>
        <w:pStyle w:val="ListParagraph"/>
        <w:numPr>
          <w:ilvl w:val="0"/>
          <w:numId w:val="20"/>
        </w:numPr>
        <w:ind w:left="1440"/>
      </w:pPr>
      <w:r>
        <w:t>The report was discussed in detail. Use cases are generally accepted with minor clarifications where needed. Use Case A was considered to be a basic UC to be covered by the STF as minimum. It was agreed that at the next STF session (w10, Budapest) the 5 UCs should be distributed to STF members for feature analysis.</w:t>
      </w:r>
      <w:r>
        <w:br/>
        <w:t>TDL feature “datasheet” format has been discussed; the idea was accepted and the concrete datasheet format (items and their names) reviewed and agreed.</w:t>
      </w:r>
      <w:r>
        <w:br/>
        <w:t>Agenda for the 2</w:t>
      </w:r>
      <w:r>
        <w:rPr>
          <w:vertAlign w:val="superscript"/>
        </w:rPr>
        <w:t>nd</w:t>
      </w:r>
      <w:r>
        <w:t xml:space="preserve"> STF session and the STF session plan were discussed and agreed.</w:t>
      </w:r>
      <w:r>
        <w:br/>
        <w:t>Sources of examples to collect the needed features for the different use cases (at least): 3GPP TDs (already available), IMS (to be provided by Ericsson), IPv6, STF 442 outcome (HL test cases generated by MBT tools) , HLTD materials</w:t>
      </w:r>
      <w:r>
        <w:br/>
      </w:r>
      <w:r>
        <w:lastRenderedPageBreak/>
        <w:t xml:space="preserve">See the updated report, containing the output of the above discussions here: &lt;public link to be added! The file is available in docbox: </w:t>
      </w:r>
      <w:hyperlink r:id="rId8" w:history="1">
        <w:r>
          <w:rPr>
            <w:rStyle w:val="Hyperlink"/>
            <w:lang w:val="de-DE"/>
          </w:rPr>
          <w:t>https://docbox.etsi.org/STF/STF454_MTS_TDL/Public/STF454-status.pptx</w:t>
        </w:r>
      </w:hyperlink>
    </w:p>
    <w:p w:rsidR="006E127D" w:rsidRDefault="006E127D" w:rsidP="006E127D">
      <w:pPr>
        <w:pStyle w:val="ListParagraph"/>
        <w:numPr>
          <w:ilvl w:val="0"/>
          <w:numId w:val="20"/>
        </w:numPr>
        <w:spacing w:after="240"/>
        <w:ind w:left="1440"/>
        <w:rPr>
          <w:rFonts w:ascii="Arial" w:hAnsi="Arial" w:cs="Arial"/>
          <w:sz w:val="20"/>
          <w:szCs w:val="20"/>
        </w:rPr>
      </w:pPr>
      <w:r>
        <w:rPr>
          <w:rFonts w:ascii="Arial" w:hAnsi="Arial" w:cs="Arial"/>
          <w:sz w:val="20"/>
          <w:szCs w:val="20"/>
        </w:rPr>
        <w:t>AOB: it was raised that terminology used in other languages – especially in languages of similar abstraction level – should not be re-defined (re-used with a different meaning or semantics).</w:t>
      </w:r>
    </w:p>
    <w:p w:rsidR="006E127D" w:rsidRDefault="006E127D" w:rsidP="006E127D">
      <w:pPr>
        <w:pStyle w:val="ListParagraph"/>
        <w:numPr>
          <w:ilvl w:val="0"/>
          <w:numId w:val="20"/>
        </w:numPr>
        <w:ind w:left="1440"/>
        <w:rPr>
          <w:rFonts w:ascii="Arial" w:hAnsi="Arial" w:cs="Arial"/>
          <w:sz w:val="20"/>
          <w:szCs w:val="20"/>
        </w:rPr>
      </w:pPr>
      <w:r>
        <w:rPr>
          <w:rFonts w:ascii="Arial" w:hAnsi="Arial" w:cs="Arial"/>
          <w:sz w:val="20"/>
          <w:szCs w:val="20"/>
        </w:rPr>
        <w:t>Date for the SG#3 meeting: 18</w:t>
      </w:r>
      <w:r>
        <w:rPr>
          <w:rFonts w:ascii="Arial" w:hAnsi="Arial" w:cs="Arial"/>
          <w:sz w:val="20"/>
          <w:szCs w:val="20"/>
          <w:vertAlign w:val="superscript"/>
        </w:rPr>
        <w:t>th</w:t>
      </w:r>
      <w:r>
        <w:rPr>
          <w:rFonts w:ascii="Arial" w:hAnsi="Arial" w:cs="Arial"/>
          <w:sz w:val="20"/>
          <w:szCs w:val="20"/>
        </w:rPr>
        <w:t xml:space="preserve"> March, 10:00-11:30 CET</w:t>
      </w:r>
    </w:p>
    <w:p w:rsidR="006E127D" w:rsidRDefault="006E127D" w:rsidP="006E127D">
      <w:pPr>
        <w:ind w:left="720"/>
        <w:rPr>
          <w:rFonts w:ascii="Arial" w:hAnsi="Arial" w:cs="Arial"/>
        </w:rPr>
      </w:pPr>
    </w:p>
    <w:p w:rsidR="006E127D" w:rsidRDefault="006E127D" w:rsidP="006E127D">
      <w:pPr>
        <w:ind w:left="720"/>
        <w:rPr>
          <w:rFonts w:ascii="Arial" w:hAnsi="Arial" w:cs="Arial"/>
        </w:rPr>
      </w:pPr>
    </w:p>
    <w:p w:rsidR="006E127D" w:rsidRDefault="006E127D" w:rsidP="006E127D">
      <w:pPr>
        <w:rPr>
          <w:lang w:val="hu-HU"/>
        </w:rPr>
      </w:pPr>
    </w:p>
    <w:p w:rsidR="006E127D" w:rsidRPr="006E127D" w:rsidRDefault="006E127D" w:rsidP="006E127D">
      <w:pPr>
        <w:rPr>
          <w:lang w:val="hu-HU"/>
        </w:rPr>
      </w:pPr>
    </w:p>
    <w:p w:rsidR="006E127D" w:rsidRDefault="00E93351" w:rsidP="006E127D">
      <w:pPr>
        <w:pStyle w:val="Heading1"/>
        <w:rPr>
          <w:rFonts w:cs="Arial"/>
        </w:rPr>
      </w:pPr>
      <w:r>
        <w:rPr>
          <w:lang w:val="hu-HU"/>
        </w:rPr>
        <w:t xml:space="preserve">TDL </w:t>
      </w:r>
      <w:r w:rsidR="00FD0E65">
        <w:rPr>
          <w:lang w:val="hu-HU"/>
        </w:rPr>
        <w:t>SG#3</w:t>
      </w:r>
    </w:p>
    <w:p w:rsidR="005B115B" w:rsidRDefault="005B115B" w:rsidP="007833A7">
      <w:pPr>
        <w:rPr>
          <w:rFonts w:ascii="Arial" w:hAnsi="Arial" w:cs="Arial"/>
        </w:rPr>
      </w:pPr>
    </w:p>
    <w:p w:rsidR="00CD2586" w:rsidRDefault="00E93351" w:rsidP="00CD2586">
      <w:pPr>
        <w:ind w:left="720"/>
        <w:rPr>
          <w:rFonts w:ascii="Arial" w:hAnsi="Arial" w:cs="Arial"/>
        </w:rPr>
      </w:pPr>
      <w:r w:rsidRPr="00E93351">
        <w:rPr>
          <w:rFonts w:ascii="Arial" w:hAnsi="Arial" w:cs="Arial"/>
          <w:b/>
        </w:rPr>
        <w:t>Date</w:t>
      </w:r>
      <w:r>
        <w:rPr>
          <w:rFonts w:ascii="Arial" w:hAnsi="Arial" w:cs="Arial"/>
        </w:rPr>
        <w:t xml:space="preserve">: </w:t>
      </w:r>
      <w:r w:rsidR="00CD2586">
        <w:rPr>
          <w:rFonts w:ascii="Arial" w:hAnsi="Arial" w:cs="Arial"/>
        </w:rPr>
        <w:t>18th March 2013 10:00-11:30, GoToMeeting and phone</w:t>
      </w:r>
    </w:p>
    <w:p w:rsidR="00CD2586" w:rsidRDefault="00CD2586" w:rsidP="00CD2586">
      <w:pPr>
        <w:ind w:left="720"/>
        <w:rPr>
          <w:rFonts w:ascii="Arial" w:hAnsi="Arial" w:cs="Arial"/>
        </w:rPr>
      </w:pPr>
    </w:p>
    <w:p w:rsidR="00CD2586" w:rsidRDefault="00CD2586" w:rsidP="00CD2586">
      <w:pPr>
        <w:ind w:left="720"/>
        <w:rPr>
          <w:rFonts w:ascii="Arial" w:hAnsi="Arial" w:cs="Arial"/>
        </w:rPr>
      </w:pPr>
      <w:r w:rsidRPr="00E93351">
        <w:rPr>
          <w:rFonts w:ascii="Arial" w:hAnsi="Arial" w:cs="Arial"/>
          <w:b/>
        </w:rPr>
        <w:t>Participants</w:t>
      </w:r>
      <w:r>
        <w:rPr>
          <w:rFonts w:ascii="Arial" w:hAnsi="Arial" w:cs="Arial"/>
        </w:rPr>
        <w:t>:</w:t>
      </w:r>
    </w:p>
    <w:p w:rsidR="00CD2586" w:rsidRDefault="00CD2586" w:rsidP="00CD2586">
      <w:pPr>
        <w:ind w:left="720"/>
        <w:rPr>
          <w:rFonts w:ascii="Arial" w:hAnsi="Arial" w:cs="Arial"/>
        </w:rPr>
      </w:pPr>
      <w:r>
        <w:rPr>
          <w:rFonts w:ascii="Arial" w:hAnsi="Arial" w:cs="Arial"/>
        </w:rPr>
        <w:t>            Anthony Wiles (AW)</w:t>
      </w:r>
    </w:p>
    <w:p w:rsidR="00CD2586" w:rsidRDefault="00CD2586" w:rsidP="00CD2586">
      <w:pPr>
        <w:ind w:left="720"/>
        <w:rPr>
          <w:rFonts w:ascii="Arial" w:hAnsi="Arial" w:cs="Arial"/>
        </w:rPr>
      </w:pPr>
      <w:r>
        <w:rPr>
          <w:rFonts w:ascii="Arial" w:hAnsi="Arial" w:cs="Arial"/>
        </w:rPr>
        <w:t>            Andreas Ulrich (AU)</w:t>
      </w:r>
    </w:p>
    <w:p w:rsidR="00CD2586" w:rsidRDefault="00CD2586" w:rsidP="00CD2586">
      <w:pPr>
        <w:ind w:left="720"/>
        <w:rPr>
          <w:rFonts w:ascii="Arial" w:hAnsi="Arial" w:cs="Arial"/>
          <w:lang w:val="de-DE"/>
        </w:rPr>
      </w:pPr>
      <w:r>
        <w:rPr>
          <w:rFonts w:ascii="Arial" w:hAnsi="Arial" w:cs="Arial"/>
          <w:lang w:val="de-DE"/>
        </w:rPr>
        <w:t>            Jens Grabowski (JG)</w:t>
      </w:r>
    </w:p>
    <w:p w:rsidR="00CD2586" w:rsidRDefault="00CD2586" w:rsidP="00CD2586">
      <w:pPr>
        <w:ind w:left="720"/>
        <w:rPr>
          <w:rFonts w:ascii="Arial" w:hAnsi="Arial" w:cs="Arial"/>
          <w:lang w:val="de-DE"/>
        </w:rPr>
      </w:pPr>
      <w:r>
        <w:rPr>
          <w:rFonts w:ascii="Arial" w:hAnsi="Arial" w:cs="Arial"/>
          <w:lang w:val="de-DE"/>
        </w:rPr>
        <w:t>            Gy</w:t>
      </w:r>
      <w:r>
        <w:rPr>
          <w:rFonts w:ascii="Arial" w:hAnsi="Arial" w:cs="Arial"/>
          <w:lang w:val="hu-HU"/>
        </w:rPr>
        <w:t>ö</w:t>
      </w:r>
      <w:r>
        <w:rPr>
          <w:rFonts w:ascii="Arial" w:hAnsi="Arial" w:cs="Arial"/>
          <w:lang w:val="de-DE"/>
        </w:rPr>
        <w:t>rgy Réthy (GR)</w:t>
      </w:r>
    </w:p>
    <w:p w:rsidR="00CD2586" w:rsidRDefault="00CD2586" w:rsidP="00CD2586">
      <w:pPr>
        <w:ind w:left="720"/>
        <w:rPr>
          <w:rFonts w:ascii="Arial" w:hAnsi="Arial" w:cs="Arial"/>
          <w:lang w:val="de-DE"/>
        </w:rPr>
      </w:pPr>
      <w:r>
        <w:rPr>
          <w:rFonts w:ascii="Arial" w:hAnsi="Arial" w:cs="Arial"/>
          <w:lang w:val="de-DE"/>
        </w:rPr>
        <w:t>            Emmanuelle Chaulot-Talmon(E)</w:t>
      </w:r>
    </w:p>
    <w:p w:rsidR="00CD2586" w:rsidRDefault="00CD2586" w:rsidP="00CD2586">
      <w:pPr>
        <w:ind w:left="720"/>
        <w:rPr>
          <w:rFonts w:ascii="Arial" w:hAnsi="Arial" w:cs="Arial"/>
          <w:lang w:val="de-DE"/>
        </w:rPr>
      </w:pPr>
      <w:r>
        <w:rPr>
          <w:rFonts w:ascii="Arial" w:hAnsi="Arial" w:cs="Arial"/>
          <w:lang w:val="de-DE"/>
        </w:rPr>
        <w:t>            Laurent Vreck (LV)</w:t>
      </w:r>
    </w:p>
    <w:p w:rsidR="00CD2586" w:rsidRDefault="00CD2586" w:rsidP="00CD2586">
      <w:pPr>
        <w:ind w:left="720"/>
        <w:rPr>
          <w:rFonts w:ascii="Arial" w:hAnsi="Arial" w:cs="Arial"/>
          <w:lang w:val="de-DE"/>
        </w:rPr>
      </w:pPr>
    </w:p>
    <w:p w:rsidR="00CD2586" w:rsidRPr="00E93351" w:rsidRDefault="00CD2586" w:rsidP="00CD2586">
      <w:pPr>
        <w:ind w:left="720"/>
        <w:rPr>
          <w:rFonts w:ascii="Arial" w:hAnsi="Arial" w:cs="Arial"/>
          <w:b/>
          <w:lang w:val="en-US"/>
        </w:rPr>
      </w:pPr>
      <w:r w:rsidRPr="00E93351">
        <w:rPr>
          <w:rFonts w:ascii="Arial" w:hAnsi="Arial" w:cs="Arial"/>
          <w:b/>
        </w:rPr>
        <w:t>Discussion</w:t>
      </w:r>
    </w:p>
    <w:p w:rsidR="00CD2586" w:rsidRDefault="00CD2586" w:rsidP="00CD2586">
      <w:pPr>
        <w:pStyle w:val="ListParagraph"/>
        <w:numPr>
          <w:ilvl w:val="0"/>
          <w:numId w:val="21"/>
        </w:numPr>
      </w:pPr>
      <w:r>
        <w:t>Agenda approved</w:t>
      </w:r>
    </w:p>
    <w:p w:rsidR="00CD2586" w:rsidRDefault="00CD2586" w:rsidP="00CD2586">
      <w:pPr>
        <w:ind w:left="720"/>
        <w:rPr>
          <w:rFonts w:ascii="Arial" w:hAnsi="Arial" w:cs="Arial"/>
        </w:rPr>
      </w:pPr>
      <w:r>
        <w:rPr>
          <w:rFonts w:ascii="Arial" w:hAnsi="Arial" w:cs="Arial"/>
        </w:rPr>
        <w:t>            1) STF454 report and session plan (Andreas)</w:t>
      </w:r>
    </w:p>
    <w:p w:rsidR="00CD2586" w:rsidRDefault="00CD2586" w:rsidP="00CD2586">
      <w:pPr>
        <w:ind w:left="720"/>
        <w:rPr>
          <w:rFonts w:ascii="Arial" w:hAnsi="Arial" w:cs="Arial"/>
        </w:rPr>
      </w:pPr>
      <w:r>
        <w:rPr>
          <w:rFonts w:ascii="Arial" w:hAnsi="Arial" w:cs="Arial"/>
        </w:rPr>
        <w:t>            2) Discussion, recommendations (all)</w:t>
      </w:r>
    </w:p>
    <w:p w:rsidR="00CD2586" w:rsidRDefault="00CD2586" w:rsidP="00CD2586">
      <w:pPr>
        <w:spacing w:after="240"/>
        <w:ind w:left="720"/>
        <w:rPr>
          <w:rFonts w:ascii="Arial" w:hAnsi="Arial" w:cs="Arial"/>
        </w:rPr>
      </w:pPr>
      <w:r>
        <w:rPr>
          <w:rFonts w:ascii="Arial" w:hAnsi="Arial" w:cs="Arial"/>
        </w:rPr>
        <w:t>            3) AOB</w:t>
      </w:r>
    </w:p>
    <w:p w:rsidR="00CD2586" w:rsidRDefault="00CD2586" w:rsidP="00CD2586">
      <w:pPr>
        <w:pStyle w:val="ListParagraph"/>
        <w:numPr>
          <w:ilvl w:val="0"/>
          <w:numId w:val="21"/>
        </w:numPr>
        <w:spacing w:after="240"/>
        <w:ind w:left="1440"/>
      </w:pPr>
      <w:r>
        <w:t xml:space="preserve">Andreas reported the status, see </w:t>
      </w:r>
      <w:hyperlink r:id="rId9" w:history="1">
        <w:r>
          <w:rPr>
            <w:rStyle w:val="Hyperlink"/>
            <w:lang w:val="de-DE"/>
          </w:rPr>
          <w:t>https://docbox.etsi.org/STF/STF454_MTS_TDL/Public/STF454-status.pptx</w:t>
        </w:r>
      </w:hyperlink>
      <w:r>
        <w:t>.</w:t>
      </w:r>
      <w:r>
        <w:br/>
      </w:r>
      <w:r>
        <w:br/>
        <w:t>It was noted that it seems to be too ambitious to write the text of the draft at the next session. The SG would prefer a clear understanding and description of the concept and the features at MTS#59. The features and their relation to the use cases has not been discussed, it was decided that this needs a separate REVIEW meeting; the next SG meeting will be dedicated to the detailed review of the features. List of proposed features can be found at:</w:t>
      </w:r>
      <w:r>
        <w:br/>
      </w:r>
      <w:hyperlink r:id="rId10" w:history="1">
        <w:r>
          <w:rPr>
            <w:rStyle w:val="Hyperlink"/>
            <w:lang w:val="de-DE"/>
          </w:rPr>
          <w:t>https://docbox.etsi.org/STF/STF454_MTS_TDL/Public/tdl_features (copy).xlsx</w:t>
        </w:r>
      </w:hyperlink>
      <w:r>
        <w:br/>
      </w:r>
      <w:r>
        <w:br/>
        <w:t>It has been discussed if distinction of test cases and test steps is appropriate at this abstraction level. Though  no final decision has been taken, generally it has been agreed that test description (behavior) and extra information for test case generation shall be separated and the latter may be a tool internal issue.</w:t>
      </w:r>
      <w:r>
        <w:br/>
      </w:r>
      <w:r>
        <w:br/>
        <w:t xml:space="preserve">The technique of specifying the metamodel (abstract syntax) was also a question, however it was felt to be early to start discussion on this. </w:t>
      </w:r>
    </w:p>
    <w:p w:rsidR="00CD2586" w:rsidRDefault="00CD2586" w:rsidP="00CD2586">
      <w:pPr>
        <w:pStyle w:val="ListParagraph"/>
        <w:numPr>
          <w:ilvl w:val="0"/>
          <w:numId w:val="21"/>
        </w:numPr>
        <w:spacing w:after="240"/>
        <w:ind w:left="1440"/>
        <w:rPr>
          <w:rFonts w:ascii="Arial" w:hAnsi="Arial" w:cs="Arial"/>
          <w:sz w:val="20"/>
          <w:szCs w:val="20"/>
        </w:rPr>
      </w:pPr>
      <w:r>
        <w:rPr>
          <w:rFonts w:ascii="Arial" w:hAnsi="Arial" w:cs="Arial"/>
          <w:sz w:val="20"/>
          <w:szCs w:val="20"/>
        </w:rPr>
        <w:t>AOB: none</w:t>
      </w:r>
    </w:p>
    <w:p w:rsidR="00CD2586" w:rsidRDefault="00CD2586" w:rsidP="00CD2586">
      <w:pPr>
        <w:pStyle w:val="ListParagraph"/>
        <w:numPr>
          <w:ilvl w:val="0"/>
          <w:numId w:val="21"/>
        </w:numPr>
        <w:ind w:left="1440"/>
        <w:rPr>
          <w:rFonts w:ascii="Arial" w:hAnsi="Arial" w:cs="Arial"/>
          <w:sz w:val="20"/>
          <w:szCs w:val="20"/>
        </w:rPr>
      </w:pPr>
      <w:r>
        <w:rPr>
          <w:rFonts w:ascii="Arial" w:hAnsi="Arial" w:cs="Arial"/>
          <w:sz w:val="20"/>
          <w:szCs w:val="20"/>
        </w:rPr>
        <w:t>Preliminary date for the SG#4 (TDL features review) meeting: w14 (01-05 April), see [AP SG#3-1]</w:t>
      </w:r>
    </w:p>
    <w:p w:rsidR="00CD2586" w:rsidRDefault="00CD2586" w:rsidP="00CD2586">
      <w:pPr>
        <w:ind w:left="720"/>
        <w:rPr>
          <w:rFonts w:ascii="Arial" w:hAnsi="Arial" w:cs="Arial"/>
        </w:rPr>
      </w:pPr>
    </w:p>
    <w:p w:rsidR="00CD2586" w:rsidRDefault="00CD2586" w:rsidP="00CD2586">
      <w:pPr>
        <w:ind w:left="720"/>
        <w:rPr>
          <w:rFonts w:ascii="Arial" w:hAnsi="Arial" w:cs="Arial"/>
        </w:rPr>
      </w:pPr>
    </w:p>
    <w:p w:rsidR="006E127D" w:rsidRDefault="006E127D" w:rsidP="007833A7">
      <w:pPr>
        <w:rPr>
          <w:rFonts w:ascii="Arial" w:hAnsi="Arial" w:cs="Arial"/>
        </w:rPr>
      </w:pPr>
    </w:p>
    <w:p w:rsidR="00E93351" w:rsidRDefault="00E93351" w:rsidP="00E93351">
      <w:pPr>
        <w:pStyle w:val="Heading1"/>
        <w:rPr>
          <w:rFonts w:cs="Arial"/>
        </w:rPr>
      </w:pPr>
      <w:r>
        <w:rPr>
          <w:lang w:val="hu-HU"/>
        </w:rPr>
        <w:lastRenderedPageBreak/>
        <w:t>TDL SG#4</w:t>
      </w:r>
    </w:p>
    <w:p w:rsidR="00E93351" w:rsidRDefault="00E93351" w:rsidP="007833A7">
      <w:pPr>
        <w:rPr>
          <w:rFonts w:ascii="Arial" w:hAnsi="Arial" w:cs="Arial"/>
        </w:rPr>
      </w:pPr>
    </w:p>
    <w:p w:rsidR="00340F16" w:rsidRDefault="00340F16" w:rsidP="00340F16">
      <w:pPr>
        <w:ind w:left="720"/>
        <w:rPr>
          <w:rFonts w:ascii="Arial" w:hAnsi="Arial" w:cs="Arial"/>
        </w:rPr>
      </w:pPr>
      <w:r w:rsidRPr="00A206D0">
        <w:rPr>
          <w:rFonts w:ascii="Arial" w:hAnsi="Arial" w:cs="Arial"/>
          <w:b/>
        </w:rPr>
        <w:t>Date</w:t>
      </w:r>
      <w:r>
        <w:rPr>
          <w:rFonts w:ascii="Arial" w:hAnsi="Arial" w:cs="Arial"/>
        </w:rPr>
        <w:t>: 4th April 2013 14:00-16:30, GoToMeeting and phone</w:t>
      </w:r>
    </w:p>
    <w:p w:rsidR="00340F16" w:rsidRDefault="00340F16" w:rsidP="00340F16">
      <w:pPr>
        <w:ind w:left="720"/>
        <w:rPr>
          <w:rFonts w:ascii="Arial" w:hAnsi="Arial" w:cs="Arial"/>
        </w:rPr>
      </w:pPr>
    </w:p>
    <w:p w:rsidR="00340F16" w:rsidRPr="00A206D0" w:rsidRDefault="00340F16" w:rsidP="00340F16">
      <w:pPr>
        <w:ind w:left="720"/>
        <w:rPr>
          <w:rFonts w:ascii="Arial" w:hAnsi="Arial" w:cs="Arial"/>
          <w:b/>
        </w:rPr>
      </w:pPr>
      <w:r w:rsidRPr="00A206D0">
        <w:rPr>
          <w:rFonts w:ascii="Arial" w:hAnsi="Arial" w:cs="Arial"/>
          <w:b/>
        </w:rPr>
        <w:t>Participants:</w:t>
      </w:r>
    </w:p>
    <w:p w:rsidR="00340F16" w:rsidRDefault="00340F16" w:rsidP="00340F16">
      <w:pPr>
        <w:ind w:left="720"/>
        <w:rPr>
          <w:rFonts w:ascii="Arial" w:hAnsi="Arial" w:cs="Arial"/>
        </w:rPr>
      </w:pPr>
      <w:r>
        <w:rPr>
          <w:rFonts w:ascii="Arial" w:hAnsi="Arial" w:cs="Arial"/>
        </w:rPr>
        <w:t>            Anthony Wiles (AW)</w:t>
      </w:r>
    </w:p>
    <w:p w:rsidR="00340F16" w:rsidRDefault="00340F16" w:rsidP="00340F16">
      <w:pPr>
        <w:ind w:left="720"/>
        <w:rPr>
          <w:rFonts w:ascii="Arial" w:hAnsi="Arial" w:cs="Arial"/>
        </w:rPr>
      </w:pPr>
      <w:r>
        <w:rPr>
          <w:rFonts w:ascii="Arial" w:hAnsi="Arial" w:cs="Arial"/>
        </w:rPr>
        <w:t>            Andreas Ulrich (AU)</w:t>
      </w:r>
    </w:p>
    <w:p w:rsidR="00340F16" w:rsidRDefault="00340F16" w:rsidP="00340F16">
      <w:pPr>
        <w:ind w:left="720"/>
        <w:rPr>
          <w:rFonts w:ascii="Arial" w:hAnsi="Arial" w:cs="Arial"/>
        </w:rPr>
      </w:pPr>
      <w:r>
        <w:rPr>
          <w:rFonts w:ascii="Arial" w:hAnsi="Arial" w:cs="Arial"/>
        </w:rPr>
        <w:t>            Jens Grabowski (JG)</w:t>
      </w:r>
    </w:p>
    <w:p w:rsidR="00340F16" w:rsidRDefault="00340F16" w:rsidP="00340F16">
      <w:pPr>
        <w:rPr>
          <w:rFonts w:ascii="Arial" w:hAnsi="Arial" w:cs="Arial"/>
        </w:rPr>
      </w:pPr>
      <w:r>
        <w:rPr>
          <w:rFonts w:ascii="Arial" w:hAnsi="Arial" w:cs="Arial"/>
        </w:rPr>
        <w:t>                        Steve Randall (SR)</w:t>
      </w:r>
    </w:p>
    <w:p w:rsidR="00340F16" w:rsidRDefault="00340F16" w:rsidP="00340F16">
      <w:pPr>
        <w:rPr>
          <w:rFonts w:ascii="Arial" w:hAnsi="Arial" w:cs="Arial"/>
        </w:rPr>
      </w:pPr>
      <w:r>
        <w:rPr>
          <w:rFonts w:ascii="Arial" w:hAnsi="Arial" w:cs="Arial"/>
        </w:rPr>
        <w:t>                        Stephan Schulz (STS)</w:t>
      </w:r>
    </w:p>
    <w:p w:rsidR="00340F16" w:rsidRDefault="00340F16" w:rsidP="00340F16">
      <w:pPr>
        <w:ind w:left="720"/>
        <w:rPr>
          <w:rFonts w:ascii="Arial" w:hAnsi="Arial" w:cs="Arial"/>
        </w:rPr>
      </w:pPr>
      <w:r>
        <w:rPr>
          <w:rFonts w:ascii="Arial" w:hAnsi="Arial" w:cs="Arial"/>
        </w:rPr>
        <w:t>            György Réthy (GR)</w:t>
      </w:r>
    </w:p>
    <w:p w:rsidR="00340F16" w:rsidRDefault="00340F16" w:rsidP="00340F16">
      <w:pPr>
        <w:ind w:left="720"/>
        <w:rPr>
          <w:rFonts w:ascii="Arial" w:hAnsi="Arial" w:cs="Arial"/>
        </w:rPr>
      </w:pPr>
      <w:r>
        <w:rPr>
          <w:rFonts w:ascii="Arial" w:hAnsi="Arial" w:cs="Arial"/>
        </w:rPr>
        <w:t>            Emmanuelle Chaulot-Talmon(E)</w:t>
      </w:r>
    </w:p>
    <w:p w:rsidR="00340F16" w:rsidRDefault="00340F16" w:rsidP="00340F16">
      <w:pPr>
        <w:ind w:left="720"/>
        <w:rPr>
          <w:rFonts w:ascii="Arial" w:hAnsi="Arial" w:cs="Arial"/>
        </w:rPr>
      </w:pPr>
      <w:r>
        <w:rPr>
          <w:rFonts w:ascii="Arial" w:hAnsi="Arial" w:cs="Arial"/>
        </w:rPr>
        <w:t>            Laurent Vreck (LV)</w:t>
      </w:r>
    </w:p>
    <w:p w:rsidR="00340F16" w:rsidRDefault="00340F16" w:rsidP="00340F16">
      <w:pPr>
        <w:ind w:left="720"/>
        <w:rPr>
          <w:rFonts w:ascii="Arial" w:hAnsi="Arial" w:cs="Arial"/>
        </w:rPr>
      </w:pPr>
    </w:p>
    <w:p w:rsidR="00340F16" w:rsidRDefault="00340F16" w:rsidP="00340F16">
      <w:pPr>
        <w:ind w:left="720"/>
        <w:rPr>
          <w:rFonts w:ascii="Arial" w:hAnsi="Arial" w:cs="Arial"/>
        </w:rPr>
      </w:pPr>
    </w:p>
    <w:p w:rsidR="00340F16" w:rsidRDefault="00A206D0" w:rsidP="00A206D0">
      <w:pPr>
        <w:ind w:left="720"/>
      </w:pPr>
      <w:r w:rsidRPr="00E93351">
        <w:rPr>
          <w:rFonts w:ascii="Arial" w:hAnsi="Arial" w:cs="Arial"/>
          <w:b/>
        </w:rPr>
        <w:t>Discussion</w:t>
      </w:r>
    </w:p>
    <w:p w:rsidR="00340F16" w:rsidRDefault="00340F16" w:rsidP="00340F16">
      <w:pPr>
        <w:pStyle w:val="ListParagraph"/>
        <w:numPr>
          <w:ilvl w:val="0"/>
          <w:numId w:val="22"/>
        </w:numPr>
        <w:rPr>
          <w:rFonts w:ascii="Arial" w:hAnsi="Arial" w:cs="Arial"/>
          <w:sz w:val="20"/>
          <w:szCs w:val="20"/>
          <w:lang w:val="en-GB"/>
        </w:rPr>
      </w:pPr>
      <w:r>
        <w:rPr>
          <w:lang w:val="en-GB"/>
        </w:rPr>
        <w:t>Review of the proposed TDL features has taken place (input file is attached). Comments, decisions:</w:t>
      </w:r>
    </w:p>
    <w:p w:rsidR="00340F16" w:rsidRDefault="00340F16" w:rsidP="00E63DFE">
      <w:pPr>
        <w:ind w:left="993" w:hanging="141"/>
        <w:rPr>
          <w:rFonts w:ascii="Calibri" w:hAnsi="Calibri" w:cs="Calibri"/>
          <w:sz w:val="22"/>
          <w:szCs w:val="22"/>
        </w:rPr>
      </w:pPr>
      <w:r>
        <w:t xml:space="preserve">- General comment: the STF should provide examples related to the features to the SG; use e.g. an MSC-like diagram to demonstrate the features. </w:t>
      </w:r>
    </w:p>
    <w:p w:rsidR="00340F16" w:rsidRDefault="00340F16" w:rsidP="00E63DFE">
      <w:pPr>
        <w:ind w:left="993" w:hanging="141"/>
      </w:pPr>
      <w:r>
        <w:t>- The STF should concentrate on the use case „documentation for conformance and interoperability testing“ (use case A) at this stage.</w:t>
      </w:r>
    </w:p>
    <w:p w:rsidR="00340F16" w:rsidRDefault="00340F16" w:rsidP="00E63DFE">
      <w:pPr>
        <w:ind w:left="993" w:hanging="141"/>
      </w:pPr>
      <w:r>
        <w:t>- SUT and tester decomposition: no decision has been taken, as the SG felt that it needs to discuss examples before making a decision. The STF is requested to prepare 2-3 example test descriptions using the component and the two-interaction-gates approaches in parallel, at the first day of their session on w15 and send them to the SG ASAP. The SG will discuss the examples by email.</w:t>
      </w:r>
    </w:p>
    <w:p w:rsidR="00340F16" w:rsidRDefault="00340F16" w:rsidP="00E63DFE">
      <w:pPr>
        <w:ind w:left="993" w:hanging="141"/>
      </w:pPr>
      <w:r>
        <w:t>- No test configuration types in this version. Types shall be „undefined“ (as opposed to untyped).</w:t>
      </w:r>
    </w:p>
    <w:p w:rsidR="00340F16" w:rsidRDefault="00340F16" w:rsidP="00E63DFE">
      <w:pPr>
        <w:ind w:left="993" w:hanging="141"/>
      </w:pPr>
      <w:r>
        <w:t>- Rename the language element „Annotation“ to „Attribute“.</w:t>
      </w:r>
    </w:p>
    <w:p w:rsidR="00340F16" w:rsidRDefault="00340F16" w:rsidP="00E63DFE">
      <w:pPr>
        <w:ind w:left="993" w:hanging="141"/>
      </w:pPr>
      <w:r>
        <w:t>- A realistic example of a useful invalid interaction flow, where any deviation results in PASS was requested.</w:t>
      </w:r>
    </w:p>
    <w:p w:rsidR="00340F16" w:rsidRDefault="00340F16" w:rsidP="00E63DFE">
      <w:pPr>
        <w:ind w:left="993" w:hanging="141"/>
      </w:pPr>
      <w:r>
        <w:t xml:space="preserve">- Verdict values shall be one of pass, fail, inconclusive, instead of free text. The need for forward compatibility was raised at this point. I.e. this version of the language should allow to be extended in a backward-compatible way in versions 2, 3 etc. </w:t>
      </w:r>
    </w:p>
    <w:p w:rsidR="00340F16" w:rsidRDefault="00340F16" w:rsidP="00E63DFE">
      <w:pPr>
        <w:ind w:left="993" w:hanging="141"/>
      </w:pPr>
      <w:r>
        <w:t>- In the interaction data category, cross-referencing between message fields has been requested to be added as a feature.</w:t>
      </w:r>
      <w:r w:rsidR="00D85826">
        <w:br/>
        <w:t xml:space="preserve">Note: after the meeting the ppt feature proposal, requested </w:t>
      </w:r>
      <w:r w:rsidR="003F493B">
        <w:t>by Andreas has been uploaded to the STF’s docbox Input directory and Andreas notified.</w:t>
      </w:r>
    </w:p>
    <w:p w:rsidR="00340F16" w:rsidRDefault="00340F16" w:rsidP="00E63DFE">
      <w:pPr>
        <w:ind w:left="993" w:hanging="141"/>
      </w:pPr>
      <w:r>
        <w:t>- The need to distinguish functions based on their return value type has been questioned. No final decision is taken.</w:t>
      </w:r>
    </w:p>
    <w:p w:rsidR="00852E18" w:rsidRDefault="00852E18" w:rsidP="00E63DFE">
      <w:pPr>
        <w:ind w:left="993" w:hanging="141"/>
      </w:pPr>
      <w:r>
        <w:t>- The purpose of the Exception construct is unclear; its usage scenario needs to be clarified before including it to TDL v1.</w:t>
      </w:r>
    </w:p>
    <w:p w:rsidR="00340F16" w:rsidRDefault="00340F16" w:rsidP="00E63DFE">
      <w:pPr>
        <w:ind w:left="993" w:hanging="141"/>
      </w:pPr>
      <w:r>
        <w:t>- Editorial: test cases and test steps are merged  to test description (agreed earlier).</w:t>
      </w:r>
    </w:p>
    <w:p w:rsidR="00340F16" w:rsidRDefault="00340F16" w:rsidP="00E63DFE">
      <w:pPr>
        <w:ind w:left="993" w:hanging="141"/>
      </w:pPr>
    </w:p>
    <w:p w:rsidR="00E63DFE" w:rsidRDefault="00E63DFE" w:rsidP="00E63DFE">
      <w:pPr>
        <w:ind w:left="1560" w:hanging="567"/>
      </w:pPr>
      <w:r>
        <w:t xml:space="preserve">NOTE: The file </w:t>
      </w:r>
      <w:hyperlink r:id="rId11" w:history="1">
        <w:r w:rsidRPr="002D1EFB">
          <w:rPr>
            <w:rStyle w:val="Hyperlink"/>
          </w:rPr>
          <w:t>https://docbox.etsi.org/STF/STF454_MTS_TDL/Public/Proposed_TDL_features.pptx</w:t>
        </w:r>
      </w:hyperlink>
      <w:r>
        <w:t xml:space="preserve"> has been uploaded after the meeting that contains more information than the excel sheet.</w:t>
      </w:r>
    </w:p>
    <w:p w:rsidR="00340F16" w:rsidRDefault="00340F16" w:rsidP="00E63DFE">
      <w:pPr>
        <w:ind w:left="993" w:hanging="141"/>
      </w:pPr>
    </w:p>
    <w:p w:rsidR="00340F16" w:rsidRDefault="00340F16" w:rsidP="00E63DFE">
      <w:pPr>
        <w:pStyle w:val="ListParagraph"/>
        <w:numPr>
          <w:ilvl w:val="0"/>
          <w:numId w:val="22"/>
        </w:numPr>
        <w:spacing w:after="240"/>
        <w:ind w:left="851"/>
        <w:rPr>
          <w:rFonts w:ascii="Arial" w:hAnsi="Arial" w:cs="Arial"/>
          <w:sz w:val="20"/>
          <w:szCs w:val="20"/>
          <w:lang w:val="en-GB"/>
        </w:rPr>
      </w:pPr>
      <w:r>
        <w:rPr>
          <w:lang w:val="en-GB"/>
        </w:rPr>
        <w:t>AOB: a face-to-face SG meeting was proposed for the 16</w:t>
      </w:r>
      <w:r>
        <w:rPr>
          <w:vertAlign w:val="superscript"/>
          <w:lang w:val="en-GB"/>
        </w:rPr>
        <w:t>th</w:t>
      </w:r>
      <w:r>
        <w:rPr>
          <w:lang w:val="en-GB"/>
        </w:rPr>
        <w:t xml:space="preserve"> May. Participants at this SG meeting were available for the date; György to prepare a Doodle poll to check availability.</w:t>
      </w:r>
      <w:r>
        <w:rPr>
          <w:lang w:val="en-GB"/>
        </w:rPr>
        <w:br/>
        <w:t xml:space="preserve">The Doodle poll has been prepared and sent out on the 5th April: </w:t>
      </w:r>
      <w:hyperlink r:id="rId12" w:history="1">
        <w:r>
          <w:rPr>
            <w:rStyle w:val="Hyperlink"/>
            <w:lang w:val="en-GB"/>
          </w:rPr>
          <w:t>http://www.doodle.com/8dvtibbmxukh584p</w:t>
        </w:r>
      </w:hyperlink>
    </w:p>
    <w:p w:rsidR="00E63DFE" w:rsidRPr="00E63DFE" w:rsidRDefault="00E63DFE" w:rsidP="00E63DFE">
      <w:pPr>
        <w:ind w:left="1560" w:hanging="709"/>
      </w:pPr>
      <w:r>
        <w:t>NOTE: The face-to-face meeting will not take place as just a few participants would be available; i.e. we will have the time allocated at MTS#59 to discuss all TDL related questions.</w:t>
      </w:r>
    </w:p>
    <w:p w:rsidR="00340F16" w:rsidRDefault="00340F16" w:rsidP="00340F16">
      <w:pPr>
        <w:ind w:left="1440"/>
        <w:rPr>
          <w:rFonts w:ascii="Arial" w:hAnsi="Arial" w:cs="Arial"/>
        </w:rPr>
      </w:pPr>
    </w:p>
    <w:p w:rsidR="00C5526C" w:rsidRDefault="00C5526C" w:rsidP="0048645A">
      <w:pPr>
        <w:pStyle w:val="Heading1"/>
        <w:rPr>
          <w:rFonts w:cs="Arial"/>
        </w:rPr>
      </w:pPr>
      <w:r>
        <w:rPr>
          <w:lang w:val="hu-HU"/>
        </w:rPr>
        <w:t>TDL SG#5</w:t>
      </w:r>
      <w:r>
        <w:rPr>
          <w:lang w:val="hu-HU"/>
        </w:rPr>
        <w:tab/>
        <w:t>Review meeting</w:t>
      </w:r>
    </w:p>
    <w:p w:rsidR="00C5526C" w:rsidRDefault="00C5526C" w:rsidP="0048645A">
      <w:pPr>
        <w:rPr>
          <w:rFonts w:ascii="Arial" w:hAnsi="Arial" w:cs="Arial"/>
        </w:rPr>
      </w:pPr>
    </w:p>
    <w:p w:rsidR="00C5526C" w:rsidRDefault="00C5526C" w:rsidP="0048645A">
      <w:pPr>
        <w:ind w:left="720"/>
        <w:rPr>
          <w:rFonts w:ascii="Arial" w:hAnsi="Arial" w:cs="Arial"/>
        </w:rPr>
      </w:pPr>
      <w:r w:rsidRPr="00A206D0">
        <w:rPr>
          <w:rFonts w:ascii="Arial" w:hAnsi="Arial" w:cs="Arial"/>
          <w:b/>
        </w:rPr>
        <w:t>Date</w:t>
      </w:r>
      <w:r>
        <w:rPr>
          <w:rFonts w:ascii="Arial" w:hAnsi="Arial" w:cs="Arial"/>
        </w:rPr>
        <w:t>: 5th June 2013 9:00-16:30, GoToMeeting and phone</w:t>
      </w:r>
    </w:p>
    <w:p w:rsidR="00C5526C" w:rsidRDefault="00C5526C" w:rsidP="0048645A">
      <w:pPr>
        <w:ind w:left="720"/>
        <w:rPr>
          <w:rFonts w:ascii="Arial" w:hAnsi="Arial" w:cs="Arial"/>
        </w:rPr>
      </w:pPr>
    </w:p>
    <w:p w:rsidR="00C5526C" w:rsidRPr="00A206D0" w:rsidRDefault="00E073E8" w:rsidP="0048645A">
      <w:pPr>
        <w:ind w:left="720"/>
        <w:rPr>
          <w:rFonts w:ascii="Arial" w:hAnsi="Arial" w:cs="Arial"/>
          <w:b/>
        </w:rPr>
      </w:pPr>
      <w:r>
        <w:rPr>
          <w:rFonts w:ascii="Arial" w:hAnsi="Arial" w:cs="Arial"/>
          <w:b/>
        </w:rPr>
        <w:lastRenderedPageBreak/>
        <w:t>Participants</w:t>
      </w:r>
    </w:p>
    <w:p w:rsidR="00C5526C" w:rsidRDefault="00C5526C" w:rsidP="0048645A">
      <w:pPr>
        <w:ind w:left="720"/>
        <w:rPr>
          <w:rFonts w:ascii="Arial" w:hAnsi="Arial" w:cs="Arial"/>
        </w:rPr>
      </w:pPr>
      <w:r>
        <w:rPr>
          <w:rFonts w:ascii="Arial" w:hAnsi="Arial" w:cs="Arial"/>
        </w:rPr>
        <w:tab/>
        <w:t>Anthony Wiles (AW)</w:t>
      </w:r>
    </w:p>
    <w:p w:rsidR="00C5526C" w:rsidRDefault="00C5526C" w:rsidP="0048645A">
      <w:pPr>
        <w:ind w:left="720"/>
        <w:rPr>
          <w:rFonts w:ascii="Arial" w:hAnsi="Arial" w:cs="Arial"/>
        </w:rPr>
      </w:pPr>
      <w:r>
        <w:rPr>
          <w:rFonts w:ascii="Arial" w:hAnsi="Arial" w:cs="Arial"/>
        </w:rPr>
        <w:tab/>
        <w:t>Andreas Ulrich (AU)</w:t>
      </w:r>
    </w:p>
    <w:p w:rsidR="00C5526C" w:rsidRDefault="00C5526C" w:rsidP="0048645A">
      <w:pPr>
        <w:ind w:left="720"/>
        <w:rPr>
          <w:rFonts w:ascii="Arial" w:hAnsi="Arial" w:cs="Arial"/>
        </w:rPr>
      </w:pPr>
      <w:r>
        <w:rPr>
          <w:rFonts w:ascii="Arial" w:hAnsi="Arial" w:cs="Arial"/>
        </w:rPr>
        <w:tab/>
        <w:t xml:space="preserve">Ina </w:t>
      </w:r>
      <w:r w:rsidRPr="00C5526C">
        <w:rPr>
          <w:rFonts w:ascii="Arial" w:hAnsi="Arial" w:cs="Arial"/>
        </w:rPr>
        <w:t>Schieferdecker</w:t>
      </w:r>
      <w:r>
        <w:rPr>
          <w:rFonts w:ascii="Arial" w:hAnsi="Arial" w:cs="Arial"/>
        </w:rPr>
        <w:t xml:space="preserve"> (IS)</w:t>
      </w:r>
    </w:p>
    <w:p w:rsidR="00C5526C" w:rsidRDefault="00C5526C" w:rsidP="0048645A">
      <w:pPr>
        <w:ind w:left="720"/>
        <w:rPr>
          <w:rFonts w:ascii="Arial" w:hAnsi="Arial" w:cs="Arial"/>
        </w:rPr>
      </w:pPr>
      <w:r>
        <w:rPr>
          <w:rFonts w:ascii="Arial" w:hAnsi="Arial" w:cs="Arial"/>
        </w:rPr>
        <w:tab/>
        <w:t>Jens Grabowski (JG)</w:t>
      </w:r>
    </w:p>
    <w:p w:rsidR="00C5526C" w:rsidRDefault="00C5526C" w:rsidP="0048645A">
      <w:pPr>
        <w:tabs>
          <w:tab w:val="left" w:pos="1418"/>
        </w:tabs>
        <w:ind w:left="709"/>
        <w:rPr>
          <w:rFonts w:ascii="Arial" w:hAnsi="Arial" w:cs="Arial"/>
        </w:rPr>
      </w:pPr>
      <w:r>
        <w:rPr>
          <w:rFonts w:ascii="Arial" w:hAnsi="Arial" w:cs="Arial"/>
        </w:rPr>
        <w:tab/>
        <w:t>Stephan Schulz (STS)</w:t>
      </w:r>
    </w:p>
    <w:p w:rsidR="00C5526C" w:rsidRDefault="00C5526C" w:rsidP="0048645A">
      <w:pPr>
        <w:ind w:left="720"/>
        <w:rPr>
          <w:rFonts w:ascii="Arial" w:hAnsi="Arial" w:cs="Arial"/>
        </w:rPr>
      </w:pPr>
      <w:r>
        <w:rPr>
          <w:rFonts w:ascii="Arial" w:hAnsi="Arial" w:cs="Arial"/>
        </w:rPr>
        <w:tab/>
        <w:t>György Réthy (GR)</w:t>
      </w:r>
    </w:p>
    <w:p w:rsidR="00C5526C" w:rsidRDefault="00C5526C" w:rsidP="0048645A">
      <w:pPr>
        <w:ind w:left="720"/>
        <w:rPr>
          <w:rFonts w:ascii="Arial" w:hAnsi="Arial" w:cs="Arial"/>
        </w:rPr>
      </w:pPr>
      <w:r>
        <w:rPr>
          <w:rFonts w:ascii="Arial" w:hAnsi="Arial" w:cs="Arial"/>
        </w:rPr>
        <w:tab/>
      </w:r>
      <w:r w:rsidR="00B66DD7">
        <w:rPr>
          <w:rFonts w:ascii="Arial" w:hAnsi="Arial" w:cs="Arial"/>
        </w:rPr>
        <w:t>Marc-Florian Wendland (MW)</w:t>
      </w:r>
    </w:p>
    <w:p w:rsidR="00B66DD7" w:rsidRDefault="00B66DD7" w:rsidP="0048645A">
      <w:pPr>
        <w:ind w:left="720"/>
        <w:rPr>
          <w:rFonts w:ascii="Arial" w:hAnsi="Arial" w:cs="Arial"/>
        </w:rPr>
      </w:pPr>
      <w:r>
        <w:rPr>
          <w:rFonts w:ascii="Arial" w:hAnsi="Arial" w:cs="Arial"/>
        </w:rPr>
        <w:tab/>
        <w:t>Finn Kristoferssen (FK)</w:t>
      </w:r>
    </w:p>
    <w:p w:rsidR="00B66DD7" w:rsidRDefault="00B66DD7" w:rsidP="0048645A">
      <w:pPr>
        <w:ind w:left="720"/>
        <w:rPr>
          <w:rFonts w:ascii="Arial" w:hAnsi="Arial" w:cs="Arial"/>
        </w:rPr>
      </w:pPr>
      <w:r>
        <w:rPr>
          <w:rFonts w:ascii="Arial" w:hAnsi="Arial" w:cs="Arial"/>
        </w:rPr>
        <w:tab/>
        <w:t>Gusztáv Adamis (GA)</w:t>
      </w:r>
    </w:p>
    <w:p w:rsidR="00C5526C" w:rsidRDefault="00B66DD7" w:rsidP="0048645A">
      <w:pPr>
        <w:ind w:left="720"/>
        <w:rPr>
          <w:rFonts w:ascii="Arial" w:hAnsi="Arial" w:cs="Arial"/>
        </w:rPr>
      </w:pPr>
      <w:r>
        <w:rPr>
          <w:rFonts w:ascii="Arial" w:hAnsi="Arial" w:cs="Arial"/>
        </w:rPr>
        <w:tab/>
        <w:t>Philip Makedonski (PM)</w:t>
      </w:r>
    </w:p>
    <w:p w:rsidR="00C5526C" w:rsidRDefault="00C5526C" w:rsidP="0048645A">
      <w:pPr>
        <w:ind w:left="720"/>
        <w:rPr>
          <w:rFonts w:ascii="Arial" w:hAnsi="Arial" w:cs="Arial"/>
        </w:rPr>
      </w:pPr>
    </w:p>
    <w:p w:rsidR="00B33138" w:rsidRPr="001372E3" w:rsidRDefault="00B33138" w:rsidP="00B33138">
      <w:pPr>
        <w:ind w:left="720"/>
        <w:rPr>
          <w:rFonts w:ascii="Arial" w:hAnsi="Arial" w:cs="Arial"/>
          <w:b/>
          <w:sz w:val="22"/>
          <w:szCs w:val="22"/>
        </w:rPr>
      </w:pPr>
      <w:r w:rsidRPr="001372E3">
        <w:rPr>
          <w:rFonts w:ascii="Arial" w:hAnsi="Arial" w:cs="Arial"/>
          <w:b/>
          <w:sz w:val="22"/>
          <w:szCs w:val="22"/>
        </w:rPr>
        <w:t>Input documents</w:t>
      </w:r>
    </w:p>
    <w:p w:rsidR="009541C5" w:rsidRPr="001372E3" w:rsidRDefault="009541C5" w:rsidP="009541C5">
      <w:pPr>
        <w:ind w:left="709"/>
        <w:rPr>
          <w:rFonts w:ascii="Arial" w:hAnsi="Arial" w:cs="Arial"/>
          <w:sz w:val="22"/>
          <w:szCs w:val="22"/>
        </w:rPr>
      </w:pPr>
      <w:r w:rsidRPr="001372E3">
        <w:rPr>
          <w:rFonts w:ascii="Arial" w:hAnsi="Arial" w:cs="Arial"/>
          <w:sz w:val="22"/>
          <w:szCs w:val="22"/>
        </w:rPr>
        <w:t>MTS(13)000008_Draft_-_DES_MTS-140_TDL__v0_0_1__</w:t>
      </w:r>
      <w:r w:rsidR="001372E3">
        <w:rPr>
          <w:rFonts w:ascii="Arial" w:hAnsi="Arial" w:cs="Arial"/>
          <w:sz w:val="22"/>
          <w:szCs w:val="22"/>
        </w:rPr>
        <w:t>ES_203_119____Test_Descript</w:t>
      </w:r>
    </w:p>
    <w:p w:rsidR="009541C5" w:rsidRPr="001372E3" w:rsidRDefault="009541C5" w:rsidP="009541C5">
      <w:pPr>
        <w:ind w:left="709"/>
        <w:rPr>
          <w:rFonts w:ascii="Arial" w:hAnsi="Arial" w:cs="Arial"/>
          <w:sz w:val="22"/>
          <w:szCs w:val="22"/>
        </w:rPr>
      </w:pPr>
      <w:r w:rsidRPr="001372E3">
        <w:rPr>
          <w:rFonts w:ascii="Arial" w:hAnsi="Arial" w:cs="Arial"/>
          <w:sz w:val="22"/>
          <w:szCs w:val="22"/>
        </w:rPr>
        <w:t>MTS(13)000015_STF454_comments_to_t</w:t>
      </w:r>
      <w:r w:rsidR="001372E3">
        <w:rPr>
          <w:rFonts w:ascii="Arial" w:hAnsi="Arial" w:cs="Arial"/>
          <w:sz w:val="22"/>
          <w:szCs w:val="22"/>
        </w:rPr>
        <w:t>he_TDL_discussion_at_MTS_59</w:t>
      </w:r>
    </w:p>
    <w:p w:rsidR="009541C5" w:rsidRPr="001372E3" w:rsidRDefault="009541C5" w:rsidP="009541C5">
      <w:pPr>
        <w:ind w:left="709"/>
        <w:rPr>
          <w:rFonts w:ascii="Arial" w:hAnsi="Arial" w:cs="Arial"/>
          <w:sz w:val="22"/>
          <w:szCs w:val="22"/>
        </w:rPr>
      </w:pPr>
      <w:r w:rsidRPr="001372E3">
        <w:rPr>
          <w:rFonts w:ascii="Arial" w:hAnsi="Arial" w:cs="Arial"/>
          <w:sz w:val="22"/>
          <w:szCs w:val="22"/>
        </w:rPr>
        <w:t>MTS(13)00001</w:t>
      </w:r>
      <w:r w:rsidR="001372E3">
        <w:rPr>
          <w:rFonts w:ascii="Arial" w:hAnsi="Arial" w:cs="Arial"/>
          <w:sz w:val="22"/>
          <w:szCs w:val="22"/>
        </w:rPr>
        <w:t>4_UGOE_Comments_on_TDL_Draft</w:t>
      </w:r>
    </w:p>
    <w:p w:rsidR="009541C5" w:rsidRPr="001372E3" w:rsidRDefault="009541C5" w:rsidP="009541C5">
      <w:pPr>
        <w:ind w:left="709"/>
        <w:rPr>
          <w:rFonts w:ascii="Arial" w:hAnsi="Arial" w:cs="Arial"/>
          <w:sz w:val="22"/>
          <w:szCs w:val="22"/>
        </w:rPr>
      </w:pPr>
      <w:r w:rsidRPr="001372E3">
        <w:rPr>
          <w:rFonts w:ascii="Arial" w:hAnsi="Arial" w:cs="Arial"/>
          <w:sz w:val="22"/>
          <w:szCs w:val="22"/>
        </w:rPr>
        <w:t>MTS(13</w:t>
      </w:r>
      <w:r w:rsidR="001372E3">
        <w:rPr>
          <w:rFonts w:ascii="Arial" w:hAnsi="Arial" w:cs="Arial"/>
          <w:sz w:val="22"/>
          <w:szCs w:val="22"/>
        </w:rPr>
        <w:t>)59_024_STF454-TDL-Overview</w:t>
      </w:r>
    </w:p>
    <w:p w:rsidR="009541C5" w:rsidRPr="001372E3" w:rsidRDefault="009541C5" w:rsidP="009541C5">
      <w:pPr>
        <w:ind w:left="709"/>
        <w:rPr>
          <w:rFonts w:ascii="Arial" w:hAnsi="Arial" w:cs="Arial"/>
          <w:sz w:val="22"/>
          <w:szCs w:val="22"/>
        </w:rPr>
      </w:pPr>
      <w:r w:rsidRPr="001372E3">
        <w:rPr>
          <w:rFonts w:ascii="Arial" w:hAnsi="Arial" w:cs="Arial"/>
          <w:sz w:val="22"/>
          <w:szCs w:val="22"/>
        </w:rPr>
        <w:t>MTS(13)59_015_Ericss</w:t>
      </w:r>
      <w:r w:rsidR="001372E3">
        <w:rPr>
          <w:rFonts w:ascii="Arial" w:hAnsi="Arial" w:cs="Arial"/>
          <w:sz w:val="22"/>
          <w:szCs w:val="22"/>
        </w:rPr>
        <w:t>on_comments_to_the_TDL_draft</w:t>
      </w:r>
    </w:p>
    <w:p w:rsidR="009541C5" w:rsidRPr="001372E3" w:rsidRDefault="009541C5" w:rsidP="009541C5">
      <w:pPr>
        <w:ind w:left="709"/>
        <w:rPr>
          <w:rFonts w:ascii="Arial" w:hAnsi="Arial" w:cs="Arial"/>
          <w:sz w:val="22"/>
          <w:szCs w:val="22"/>
        </w:rPr>
      </w:pPr>
      <w:r w:rsidRPr="001372E3">
        <w:rPr>
          <w:rFonts w:ascii="Arial" w:hAnsi="Arial" w:cs="Arial"/>
          <w:sz w:val="22"/>
          <w:szCs w:val="22"/>
        </w:rPr>
        <w:t>MTS(13)59_022_Conf</w:t>
      </w:r>
      <w:r w:rsidR="001372E3">
        <w:rPr>
          <w:rFonts w:ascii="Arial" w:hAnsi="Arial" w:cs="Arial"/>
          <w:sz w:val="22"/>
          <w:szCs w:val="22"/>
        </w:rPr>
        <w:t>ormiq_Comments_on_TDL_draft</w:t>
      </w:r>
    </w:p>
    <w:p w:rsidR="009541C5" w:rsidRPr="001372E3" w:rsidRDefault="009541C5" w:rsidP="009541C5">
      <w:pPr>
        <w:ind w:left="709"/>
        <w:rPr>
          <w:rFonts w:ascii="Arial" w:hAnsi="Arial" w:cs="Arial"/>
          <w:sz w:val="22"/>
          <w:szCs w:val="22"/>
        </w:rPr>
      </w:pPr>
      <w:r w:rsidRPr="001372E3">
        <w:rPr>
          <w:rFonts w:ascii="Arial" w:hAnsi="Arial" w:cs="Arial"/>
          <w:sz w:val="22"/>
          <w:szCs w:val="22"/>
        </w:rPr>
        <w:t xml:space="preserve">MTS(13)60_003 </w:t>
      </w:r>
      <w:r w:rsidR="001372E3">
        <w:rPr>
          <w:rFonts w:ascii="Arial" w:hAnsi="Arial" w:cs="Arial"/>
          <w:sz w:val="22"/>
          <w:szCs w:val="22"/>
        </w:rPr>
        <w:t>MTS_59_draft_meeting_report</w:t>
      </w:r>
      <w:r w:rsidRPr="001372E3">
        <w:rPr>
          <w:rFonts w:ascii="Arial" w:hAnsi="Arial" w:cs="Arial"/>
          <w:sz w:val="22"/>
          <w:szCs w:val="22"/>
        </w:rPr>
        <w:t>, clause 4.2</w:t>
      </w:r>
    </w:p>
    <w:p w:rsidR="00C5526C" w:rsidRDefault="00C5526C" w:rsidP="0048645A">
      <w:pPr>
        <w:ind w:left="720"/>
        <w:rPr>
          <w:rFonts w:ascii="Arial" w:hAnsi="Arial" w:cs="Arial"/>
        </w:rPr>
      </w:pPr>
    </w:p>
    <w:p w:rsidR="00B33138" w:rsidRDefault="00B33138" w:rsidP="0048645A">
      <w:pPr>
        <w:ind w:left="720"/>
        <w:rPr>
          <w:rFonts w:ascii="Arial" w:hAnsi="Arial" w:cs="Arial"/>
        </w:rPr>
      </w:pPr>
    </w:p>
    <w:p w:rsidR="00B66DD7" w:rsidRDefault="00B66DD7" w:rsidP="0048645A">
      <w:pPr>
        <w:ind w:left="720"/>
        <w:rPr>
          <w:rFonts w:ascii="Arial" w:hAnsi="Arial" w:cs="Arial"/>
          <w:b/>
        </w:rPr>
      </w:pPr>
      <w:r>
        <w:rPr>
          <w:rFonts w:ascii="Arial" w:hAnsi="Arial" w:cs="Arial"/>
          <w:b/>
        </w:rPr>
        <w:t>Agenda</w:t>
      </w:r>
    </w:p>
    <w:p w:rsidR="00345451" w:rsidRPr="00B66DD7" w:rsidRDefault="00345451" w:rsidP="0048645A">
      <w:pPr>
        <w:numPr>
          <w:ilvl w:val="1"/>
          <w:numId w:val="23"/>
        </w:numPr>
        <w:rPr>
          <w:rFonts w:ascii="Arial" w:hAnsi="Arial" w:cs="Arial"/>
          <w:lang w:val="en-US"/>
        </w:rPr>
      </w:pPr>
      <w:r w:rsidRPr="00B66DD7">
        <w:rPr>
          <w:rFonts w:ascii="Arial" w:hAnsi="Arial" w:cs="Arial"/>
          <w:lang w:val="en-US"/>
        </w:rPr>
        <w:t>STF454 introduction to the TDL proposal</w:t>
      </w:r>
    </w:p>
    <w:p w:rsidR="00345451" w:rsidRPr="00B66DD7" w:rsidRDefault="00345451" w:rsidP="0048645A">
      <w:pPr>
        <w:numPr>
          <w:ilvl w:val="2"/>
          <w:numId w:val="23"/>
        </w:numPr>
        <w:rPr>
          <w:rFonts w:ascii="Arial" w:hAnsi="Arial" w:cs="Arial"/>
          <w:lang w:val="en-US"/>
        </w:rPr>
      </w:pPr>
      <w:r w:rsidRPr="00B66DD7">
        <w:rPr>
          <w:rFonts w:ascii="Arial" w:hAnsi="Arial" w:cs="Arial"/>
          <w:lang w:val="en-US"/>
        </w:rPr>
        <w:t xml:space="preserve">MTS(13)000008_Draft_-_DES_MTS-140_TDL__v0_0_1__ES_203_119____Test_Descript.zip </w:t>
      </w:r>
    </w:p>
    <w:p w:rsidR="00345451" w:rsidRPr="00B66DD7" w:rsidRDefault="00345451" w:rsidP="0048645A">
      <w:pPr>
        <w:numPr>
          <w:ilvl w:val="2"/>
          <w:numId w:val="23"/>
        </w:numPr>
        <w:rPr>
          <w:rFonts w:ascii="Arial" w:hAnsi="Arial" w:cs="Arial"/>
          <w:lang w:val="en-US"/>
        </w:rPr>
      </w:pPr>
      <w:r w:rsidRPr="00B66DD7">
        <w:rPr>
          <w:rFonts w:ascii="Arial" w:hAnsi="Arial" w:cs="Arial"/>
          <w:lang w:val="en-US"/>
        </w:rPr>
        <w:t>MTS(13)59_024_STF454-TDL-Overview.pptx</w:t>
      </w:r>
    </w:p>
    <w:p w:rsidR="00345451" w:rsidRPr="00B66DD7" w:rsidRDefault="00345451" w:rsidP="0048645A">
      <w:pPr>
        <w:numPr>
          <w:ilvl w:val="1"/>
          <w:numId w:val="23"/>
        </w:numPr>
        <w:rPr>
          <w:rFonts w:ascii="Arial" w:hAnsi="Arial" w:cs="Arial"/>
          <w:lang w:val="en-US"/>
        </w:rPr>
      </w:pPr>
      <w:r w:rsidRPr="00B66DD7">
        <w:rPr>
          <w:rFonts w:ascii="Arial" w:hAnsi="Arial" w:cs="Arial"/>
          <w:lang w:val="en-US"/>
        </w:rPr>
        <w:t>Questions for clarification related to the proposal</w:t>
      </w:r>
    </w:p>
    <w:p w:rsidR="00345451" w:rsidRPr="00B66DD7" w:rsidRDefault="00345451" w:rsidP="0048645A">
      <w:pPr>
        <w:numPr>
          <w:ilvl w:val="1"/>
          <w:numId w:val="23"/>
        </w:numPr>
        <w:rPr>
          <w:rFonts w:ascii="Arial" w:hAnsi="Arial" w:cs="Arial"/>
          <w:lang w:val="en-US"/>
        </w:rPr>
      </w:pPr>
      <w:r w:rsidRPr="00B66DD7">
        <w:rPr>
          <w:rFonts w:ascii="Arial" w:hAnsi="Arial" w:cs="Arial"/>
          <w:lang w:val="en-US"/>
        </w:rPr>
        <w:t>STF454 comments to the TDL discussion outcomes at MTS#59 (includes MTS(13)59_015</w:t>
      </w:r>
      <w:r w:rsidR="00EE7602">
        <w:rPr>
          <w:rFonts w:ascii="Arial" w:hAnsi="Arial" w:cs="Arial"/>
          <w:lang w:val="en-US"/>
        </w:rPr>
        <w:t xml:space="preserve"> and </w:t>
      </w:r>
      <w:r w:rsidR="00EE7602" w:rsidRPr="00EE7602">
        <w:rPr>
          <w:rFonts w:ascii="Arial" w:hAnsi="Arial" w:cs="Arial"/>
          <w:lang w:val="en-US"/>
        </w:rPr>
        <w:t>MTS(13)59_022</w:t>
      </w:r>
      <w:r w:rsidRPr="00B66DD7">
        <w:rPr>
          <w:rFonts w:ascii="Arial" w:hAnsi="Arial" w:cs="Arial"/>
          <w:lang w:val="en-US"/>
        </w:rPr>
        <w:t>, as MTS(13)000015 contains responses to these comments)</w:t>
      </w:r>
    </w:p>
    <w:p w:rsidR="00345451" w:rsidRPr="00B66DD7" w:rsidRDefault="00345451" w:rsidP="0048645A">
      <w:pPr>
        <w:numPr>
          <w:ilvl w:val="1"/>
          <w:numId w:val="23"/>
        </w:numPr>
        <w:rPr>
          <w:rFonts w:ascii="Arial" w:hAnsi="Arial" w:cs="Arial"/>
          <w:lang w:val="en-US"/>
        </w:rPr>
      </w:pPr>
      <w:r w:rsidRPr="00B66DD7">
        <w:rPr>
          <w:rFonts w:ascii="Arial" w:hAnsi="Arial" w:cs="Arial"/>
          <w:lang w:val="en-US"/>
        </w:rPr>
        <w:t>UGOE comments on the TDL draft</w:t>
      </w:r>
    </w:p>
    <w:p w:rsidR="00345451" w:rsidRPr="00B66DD7" w:rsidRDefault="00345451" w:rsidP="0048645A">
      <w:pPr>
        <w:numPr>
          <w:ilvl w:val="2"/>
          <w:numId w:val="23"/>
        </w:numPr>
        <w:rPr>
          <w:rFonts w:ascii="Arial" w:hAnsi="Arial" w:cs="Arial"/>
          <w:lang w:val="en-US"/>
        </w:rPr>
      </w:pPr>
      <w:r w:rsidRPr="00B66DD7">
        <w:rPr>
          <w:rFonts w:ascii="Arial" w:hAnsi="Arial" w:cs="Arial"/>
          <w:lang w:val="en-US"/>
        </w:rPr>
        <w:t>MTS(13)000014</w:t>
      </w:r>
    </w:p>
    <w:p w:rsidR="00B66DD7" w:rsidRDefault="00B66DD7" w:rsidP="0048645A">
      <w:pPr>
        <w:ind w:left="720"/>
        <w:rPr>
          <w:rFonts w:ascii="Arial" w:hAnsi="Arial" w:cs="Arial"/>
          <w:b/>
        </w:rPr>
      </w:pPr>
    </w:p>
    <w:p w:rsidR="00B66DD7" w:rsidRDefault="00B66DD7" w:rsidP="0048645A">
      <w:pPr>
        <w:ind w:left="720"/>
        <w:rPr>
          <w:rFonts w:ascii="Arial" w:hAnsi="Arial" w:cs="Arial"/>
          <w:b/>
        </w:rPr>
      </w:pPr>
    </w:p>
    <w:p w:rsidR="00C5526C" w:rsidRDefault="00B66DD7" w:rsidP="0048645A">
      <w:pPr>
        <w:ind w:left="720"/>
      </w:pPr>
      <w:r>
        <w:rPr>
          <w:rFonts w:ascii="Arial" w:hAnsi="Arial" w:cs="Arial"/>
          <w:b/>
        </w:rPr>
        <w:t>Review results</w:t>
      </w:r>
    </w:p>
    <w:p w:rsidR="00C5526C" w:rsidRPr="00EE7602" w:rsidRDefault="00EE7602" w:rsidP="0048645A">
      <w:pPr>
        <w:ind w:left="709"/>
        <w:rPr>
          <w:rFonts w:ascii="Arial" w:hAnsi="Arial" w:cs="Arial"/>
          <w:b/>
        </w:rPr>
      </w:pPr>
      <w:r w:rsidRPr="00EE7602">
        <w:rPr>
          <w:rFonts w:ascii="Arial" w:hAnsi="Arial" w:cs="Arial"/>
          <w:b/>
          <w:lang w:val="en-US"/>
        </w:rPr>
        <w:t>TD MTS(13)59_024_STF454-TDL-Overview</w:t>
      </w:r>
    </w:p>
    <w:p w:rsidR="00B66DD7" w:rsidRPr="00EE7602" w:rsidRDefault="001372E3" w:rsidP="0048645A">
      <w:pPr>
        <w:ind w:left="709"/>
        <w:rPr>
          <w:rFonts w:ascii="Arial" w:hAnsi="Arial" w:cs="Arial"/>
          <w:lang w:val="en-US"/>
        </w:rPr>
      </w:pPr>
      <w:r>
        <w:rPr>
          <w:rFonts w:ascii="Arial" w:hAnsi="Arial" w:cs="Arial"/>
        </w:rPr>
        <w:t xml:space="preserve">The STF’s draft </w:t>
      </w:r>
      <w:r w:rsidR="00EE7602">
        <w:rPr>
          <w:rFonts w:ascii="Arial" w:hAnsi="Arial" w:cs="Arial"/>
        </w:rPr>
        <w:t>was introduced, two questions were clarified</w:t>
      </w:r>
      <w:r w:rsidR="00EE7602">
        <w:rPr>
          <w:rFonts w:ascii="Arial" w:hAnsi="Arial" w:cs="Arial"/>
          <w:lang w:val="en-US"/>
        </w:rPr>
        <w:t>: by default end of a description is implicit, “exit” see discussion later is just an exceptional mean for explicit termination; it terminates the whole behaviour, not just one “lifeline”. The initial verdict is pass, explicit verdict setting is an option for the user</w:t>
      </w:r>
    </w:p>
    <w:p w:rsidR="00EE7602" w:rsidRDefault="00EE7602" w:rsidP="0048645A">
      <w:pPr>
        <w:ind w:left="709"/>
        <w:rPr>
          <w:rFonts w:ascii="Arial" w:hAnsi="Arial" w:cs="Arial"/>
        </w:rPr>
      </w:pPr>
    </w:p>
    <w:p w:rsidR="00EE7602" w:rsidRDefault="00EE7602" w:rsidP="0048645A">
      <w:pPr>
        <w:ind w:left="709"/>
        <w:rPr>
          <w:rFonts w:ascii="Arial" w:hAnsi="Arial" w:cs="Arial"/>
          <w:lang w:val="en-US"/>
        </w:rPr>
      </w:pPr>
      <w:r w:rsidRPr="00EE7602">
        <w:rPr>
          <w:rFonts w:ascii="Arial" w:hAnsi="Arial" w:cs="Arial"/>
          <w:b/>
          <w:lang w:val="en-US"/>
        </w:rPr>
        <w:t>MTS(13)000015</w:t>
      </w:r>
      <w:r>
        <w:rPr>
          <w:rFonts w:ascii="Arial" w:hAnsi="Arial" w:cs="Arial"/>
          <w:lang w:val="en-US"/>
        </w:rPr>
        <w:t xml:space="preserve"> (includes responses to comments in </w:t>
      </w:r>
      <w:r w:rsidRPr="00B66DD7">
        <w:rPr>
          <w:rFonts w:ascii="Arial" w:hAnsi="Arial" w:cs="Arial"/>
          <w:lang w:val="en-US"/>
        </w:rPr>
        <w:t>MTS(13)59_015</w:t>
      </w:r>
      <w:r>
        <w:rPr>
          <w:rFonts w:ascii="Arial" w:hAnsi="Arial" w:cs="Arial"/>
          <w:lang w:val="en-US"/>
        </w:rPr>
        <w:t xml:space="preserve"> and </w:t>
      </w:r>
      <w:r w:rsidRPr="00EE7602">
        <w:rPr>
          <w:rFonts w:ascii="Arial" w:hAnsi="Arial" w:cs="Arial"/>
          <w:lang w:val="en-US"/>
        </w:rPr>
        <w:t>MTS(13)59_022</w:t>
      </w:r>
      <w:r>
        <w:rPr>
          <w:rFonts w:ascii="Arial" w:hAnsi="Arial" w:cs="Arial"/>
          <w:lang w:val="en-US"/>
        </w:rPr>
        <w:t xml:space="preserve">, therefore those TDs </w:t>
      </w:r>
      <w:r w:rsidR="00C479D4">
        <w:rPr>
          <w:rFonts w:ascii="Arial" w:hAnsi="Arial" w:cs="Arial"/>
          <w:lang w:val="en-US"/>
        </w:rPr>
        <w:t>are</w:t>
      </w:r>
      <w:r>
        <w:rPr>
          <w:rFonts w:ascii="Arial" w:hAnsi="Arial" w:cs="Arial"/>
          <w:lang w:val="en-US"/>
        </w:rPr>
        <w:t xml:space="preserve"> not </w:t>
      </w:r>
      <w:bookmarkStart w:id="7" w:name="_GoBack"/>
      <w:bookmarkEnd w:id="7"/>
      <w:r>
        <w:rPr>
          <w:rFonts w:ascii="Arial" w:hAnsi="Arial" w:cs="Arial"/>
          <w:lang w:val="en-US"/>
        </w:rPr>
        <w:t>discussed separately)</w:t>
      </w:r>
    </w:p>
    <w:p w:rsidR="00743204" w:rsidRDefault="00743204" w:rsidP="00743204">
      <w:pPr>
        <w:ind w:left="1276" w:hanging="567"/>
        <w:rPr>
          <w:rFonts w:ascii="Arial" w:hAnsi="Arial" w:cs="Arial"/>
        </w:rPr>
      </w:pPr>
      <w:r>
        <w:rPr>
          <w:rFonts w:ascii="Arial" w:hAnsi="Arial" w:cs="Arial"/>
        </w:rPr>
        <w:t>(1)</w:t>
      </w:r>
      <w:r>
        <w:rPr>
          <w:rFonts w:ascii="Arial" w:hAnsi="Arial" w:cs="Arial"/>
        </w:rPr>
        <w:tab/>
        <w:t>Data types in TDL</w:t>
      </w:r>
      <w:r>
        <w:rPr>
          <w:rFonts w:ascii="Arial" w:hAnsi="Arial" w:cs="Arial"/>
        </w:rPr>
        <w:br/>
        <w:t>AW (and JG in MTS(13)000014) commented, that long term roadmap for TDL is missing at the moment, thus cannot see how items will be progressed.</w:t>
      </w:r>
      <w:r>
        <w:rPr>
          <w:rFonts w:ascii="Arial" w:hAnsi="Arial" w:cs="Arial"/>
        </w:rPr>
        <w:br/>
        <w:t>It was agreed that this version need not specify data types as such, but shall specify the allowed syntax when using values in TDL constructs (min/max in loops, boolean guards, float in time expressions etc.) as dedicated literal strings.</w:t>
      </w:r>
      <w:r>
        <w:rPr>
          <w:rFonts w:ascii="Arial" w:hAnsi="Arial" w:cs="Arial"/>
        </w:rPr>
        <w:br/>
        <w:t>TDL shall allow referring to types and/or data defined in other languages.</w:t>
      </w:r>
    </w:p>
    <w:p w:rsidR="00743204" w:rsidRDefault="00743204" w:rsidP="00743204">
      <w:pPr>
        <w:ind w:left="1276" w:hanging="567"/>
        <w:rPr>
          <w:rFonts w:ascii="Arial" w:hAnsi="Arial" w:cs="Arial"/>
          <w:lang w:val="en-US"/>
        </w:rPr>
      </w:pPr>
      <w:r>
        <w:rPr>
          <w:rFonts w:ascii="Arial" w:hAnsi="Arial" w:cs="Arial"/>
        </w:rPr>
        <w:t>(2)</w:t>
      </w:r>
      <w:r>
        <w:rPr>
          <w:rFonts w:ascii="Arial" w:hAnsi="Arial" w:cs="Arial"/>
        </w:rPr>
        <w:tab/>
        <w:t>Time, timers</w:t>
      </w:r>
      <w:r>
        <w:rPr>
          <w:rFonts w:ascii="Arial" w:hAnsi="Arial" w:cs="Arial"/>
        </w:rPr>
        <w:br/>
        <w:t>Several SG members expressed concerns if timers are not supported by TDL. This may lead to user acceptance and traceability problems, as protocol specifications, TPs and also test cases (TTCN-3) are using timers. The time concept in the current draft is vaguely elaborated. The need for timeout events is already identified (contained in the draft). STS proposes to define timer events as gate actions, similar to the timeout event.</w:t>
      </w:r>
      <w:r>
        <w:rPr>
          <w:rFonts w:ascii="Arial" w:hAnsi="Arial" w:cs="Arial"/>
        </w:rPr>
        <w:br/>
        <w:t>It is agreed that the STF will produce and input to the SG, in the form of concrete examples of expressing all possible timer actions in TDL using both a (global) time and a timer concept. GR proposed to “reverse engineer” some existing test documents that uses timers.</w:t>
      </w:r>
    </w:p>
    <w:p w:rsidR="00743204" w:rsidRDefault="00743204" w:rsidP="00743204">
      <w:pPr>
        <w:ind w:left="1276" w:hanging="567"/>
        <w:rPr>
          <w:rFonts w:ascii="Arial" w:hAnsi="Arial" w:cs="Arial"/>
        </w:rPr>
      </w:pPr>
      <w:bookmarkStart w:id="8" w:name="_Ref358378800"/>
      <w:r>
        <w:rPr>
          <w:rFonts w:ascii="Arial" w:hAnsi="Arial" w:cs="Arial"/>
        </w:rPr>
        <w:t>(3)</w:t>
      </w:r>
      <w:r>
        <w:rPr>
          <w:rFonts w:ascii="Arial" w:hAnsi="Arial" w:cs="Arial"/>
        </w:rPr>
        <w:tab/>
        <w:t>Configuration of referenced TDs</w:t>
      </w:r>
      <w:r>
        <w:rPr>
          <w:rFonts w:ascii="Arial" w:hAnsi="Arial" w:cs="Arial"/>
        </w:rPr>
        <w:br/>
        <w:t xml:space="preserve">Calling TDs using different configurations is a real life need, also present in the examples (e.g. as pre-condition to register UEs). The STF is requested to analyse the technical </w:t>
      </w:r>
      <w:r>
        <w:rPr>
          <w:rFonts w:ascii="Arial" w:hAnsi="Arial" w:cs="Arial"/>
        </w:rPr>
        <w:lastRenderedPageBreak/>
        <w:t>consequences of referencing TDs with configurations, differing from the configuration of the calling TD.</w:t>
      </w:r>
      <w:bookmarkEnd w:id="8"/>
    </w:p>
    <w:p w:rsidR="00743204" w:rsidRDefault="00743204" w:rsidP="00743204">
      <w:pPr>
        <w:ind w:left="1276" w:hanging="567"/>
        <w:rPr>
          <w:rFonts w:ascii="Arial" w:hAnsi="Arial" w:cs="Arial"/>
        </w:rPr>
      </w:pPr>
      <w:bookmarkStart w:id="9" w:name="_Ref358378965"/>
      <w:r>
        <w:rPr>
          <w:rFonts w:ascii="Arial" w:hAnsi="Arial" w:cs="Arial"/>
        </w:rPr>
        <w:t>(4)</w:t>
      </w:r>
      <w:r>
        <w:rPr>
          <w:rFonts w:ascii="Arial" w:hAnsi="Arial" w:cs="Arial"/>
        </w:rPr>
        <w:tab/>
        <w:t>ExitEvent</w:t>
      </w:r>
      <w:r>
        <w:rPr>
          <w:rFonts w:ascii="Arial" w:hAnsi="Arial" w:cs="Arial"/>
        </w:rPr>
        <w:br/>
        <w:t xml:space="preserve">Decided to rename “ExitEvent” e.g. to “StopEvent”; </w:t>
      </w:r>
      <w:r>
        <w:rPr>
          <w:rFonts w:ascii="Arial" w:hAnsi="Arial" w:cs="Arial"/>
          <w:i/>
        </w:rPr>
        <w:t>StopEvent</w:t>
      </w:r>
      <w:r>
        <w:rPr>
          <w:rFonts w:ascii="Arial" w:hAnsi="Arial" w:cs="Arial"/>
        </w:rPr>
        <w:t xml:space="preserve"> shall stop the whole behaviour (i.e. the top level TD , not just one port or component). No need for a return/exit type event.</w:t>
      </w:r>
      <w:bookmarkEnd w:id="9"/>
    </w:p>
    <w:p w:rsidR="00743204" w:rsidRDefault="00743204" w:rsidP="00743204">
      <w:pPr>
        <w:ind w:left="1276" w:hanging="567"/>
        <w:rPr>
          <w:rFonts w:ascii="Arial" w:hAnsi="Arial" w:cs="Arial"/>
        </w:rPr>
      </w:pPr>
      <w:r>
        <w:rPr>
          <w:rFonts w:ascii="Arial" w:hAnsi="Arial" w:cs="Arial"/>
        </w:rPr>
        <w:t>(5)</w:t>
      </w:r>
      <w:r>
        <w:rPr>
          <w:rFonts w:ascii="Arial" w:hAnsi="Arial" w:cs="Arial"/>
        </w:rPr>
        <w:tab/>
        <w:t>Evaluation of behaviour branches</w:t>
      </w:r>
      <w:r>
        <w:rPr>
          <w:rFonts w:ascii="Arial" w:hAnsi="Arial" w:cs="Arial"/>
        </w:rPr>
        <w:br/>
        <w:t xml:space="preserve">Clear semantic description will be defined by the STF. This issue was also discussed later, </w:t>
      </w:r>
      <w:r w:rsidR="004A4FFA">
        <w:rPr>
          <w:rFonts w:ascii="Arial" w:hAnsi="Arial" w:cs="Arial"/>
        </w:rPr>
        <w:t>when</w:t>
      </w:r>
      <w:r>
        <w:rPr>
          <w:rFonts w:ascii="Arial" w:hAnsi="Arial" w:cs="Arial"/>
        </w:rPr>
        <w:t xml:space="preserve"> discussing MTS(13)000014 clauses 2.7 and 2.8. The instruction from the SG is that the tester’s behaviour shall be deterministic, avoid non-determinism in TDL; e.g. if in an alternative combined behaviour more than one branch</w:t>
      </w:r>
      <w:r w:rsidR="004A4FFA">
        <w:rPr>
          <w:rFonts w:ascii="Arial" w:hAnsi="Arial" w:cs="Arial"/>
        </w:rPr>
        <w:t>es</w:t>
      </w:r>
      <w:r>
        <w:rPr>
          <w:rFonts w:ascii="Arial" w:hAnsi="Arial" w:cs="Arial"/>
        </w:rPr>
        <w:t xml:space="preserve"> are “activated” there shall be </w:t>
      </w:r>
      <w:r w:rsidR="004A4FFA">
        <w:rPr>
          <w:rFonts w:ascii="Arial" w:hAnsi="Arial" w:cs="Arial"/>
        </w:rPr>
        <w:t xml:space="preserve">a </w:t>
      </w:r>
      <w:r>
        <w:rPr>
          <w:rFonts w:ascii="Arial" w:hAnsi="Arial" w:cs="Arial"/>
        </w:rPr>
        <w:t xml:space="preserve">rule in TDL to resolve it </w:t>
      </w:r>
      <w:r w:rsidR="00850DD7">
        <w:rPr>
          <w:rFonts w:ascii="Arial" w:hAnsi="Arial" w:cs="Arial"/>
        </w:rPr>
        <w:t>in a</w:t>
      </w:r>
      <w:r w:rsidR="004A4FFA">
        <w:rPr>
          <w:rFonts w:ascii="Arial" w:hAnsi="Arial" w:cs="Arial"/>
        </w:rPr>
        <w:t xml:space="preserve"> </w:t>
      </w:r>
      <w:r w:rsidR="00850DD7">
        <w:rPr>
          <w:rFonts w:ascii="Arial" w:hAnsi="Arial" w:cs="Arial"/>
        </w:rPr>
        <w:t>specified</w:t>
      </w:r>
      <w:r w:rsidR="004A4FFA">
        <w:rPr>
          <w:rFonts w:ascii="Arial" w:hAnsi="Arial" w:cs="Arial"/>
        </w:rPr>
        <w:t xml:space="preserve"> way </w:t>
      </w:r>
      <w:r>
        <w:rPr>
          <w:rFonts w:ascii="Arial" w:hAnsi="Arial" w:cs="Arial"/>
        </w:rPr>
        <w:t>(</w:t>
      </w:r>
      <w:r w:rsidR="00974DCE">
        <w:rPr>
          <w:rFonts w:ascii="Arial" w:hAnsi="Arial" w:cs="Arial"/>
        </w:rPr>
        <w:t xml:space="preserve">all tools shall give the same result and it </w:t>
      </w:r>
      <w:r>
        <w:rPr>
          <w:rFonts w:ascii="Arial" w:hAnsi="Arial" w:cs="Arial"/>
        </w:rPr>
        <w:t>shall not be a tool choice to be non-deterministic). Similar rules shall apply for conditional and exceptional as well.</w:t>
      </w:r>
    </w:p>
    <w:p w:rsidR="00F913A1" w:rsidRPr="002437EA" w:rsidRDefault="00345451" w:rsidP="00743204">
      <w:pPr>
        <w:ind w:left="1276" w:hanging="567"/>
        <w:rPr>
          <w:rFonts w:ascii="Arial" w:hAnsi="Arial" w:cs="Arial"/>
        </w:rPr>
      </w:pPr>
      <w:r w:rsidRPr="002437EA">
        <w:rPr>
          <w:rFonts w:ascii="Arial" w:hAnsi="Arial" w:cs="Arial"/>
        </w:rPr>
        <w:t>(6)</w:t>
      </w:r>
      <w:r w:rsidRPr="002437EA">
        <w:rPr>
          <w:rFonts w:ascii="Arial" w:hAnsi="Arial" w:cs="Arial"/>
        </w:rPr>
        <w:tab/>
      </w:r>
      <w:r w:rsidR="00F913A1" w:rsidRPr="002437EA">
        <w:rPr>
          <w:rFonts w:ascii="Arial" w:hAnsi="Arial" w:cs="Arial"/>
        </w:rPr>
        <w:t>PO, PCO, CP, observe-ability of connections</w:t>
      </w:r>
      <w:r w:rsidR="00F913A1" w:rsidRPr="002437EA">
        <w:rPr>
          <w:rFonts w:ascii="Arial" w:hAnsi="Arial" w:cs="Arial"/>
        </w:rPr>
        <w:br/>
        <w:t>STF response is accepted in general, the STF should investigate to add observe-ability information to connections as annotation.</w:t>
      </w:r>
    </w:p>
    <w:p w:rsidR="00F913A1" w:rsidRPr="002437EA" w:rsidRDefault="00345451" w:rsidP="0048645A">
      <w:pPr>
        <w:ind w:left="1276" w:hanging="567"/>
        <w:rPr>
          <w:rFonts w:ascii="Arial" w:hAnsi="Arial" w:cs="Arial"/>
        </w:rPr>
      </w:pPr>
      <w:r w:rsidRPr="002437EA">
        <w:rPr>
          <w:rFonts w:ascii="Arial" w:hAnsi="Arial" w:cs="Arial"/>
        </w:rPr>
        <w:t>(7)</w:t>
      </w:r>
      <w:r w:rsidRPr="002437EA">
        <w:rPr>
          <w:rFonts w:ascii="Arial" w:hAnsi="Arial" w:cs="Arial"/>
        </w:rPr>
        <w:tab/>
      </w:r>
      <w:r w:rsidR="00DA4396" w:rsidRPr="002437EA">
        <w:rPr>
          <w:rFonts w:ascii="Arial" w:hAnsi="Arial" w:cs="Arial"/>
        </w:rPr>
        <w:t>Type definitions for test configuration</w:t>
      </w:r>
      <w:r w:rsidR="00DA4396" w:rsidRPr="002437EA">
        <w:rPr>
          <w:rFonts w:ascii="Arial" w:hAnsi="Arial" w:cs="Arial"/>
        </w:rPr>
        <w:br/>
        <w:t xml:space="preserve">STS </w:t>
      </w:r>
      <w:r w:rsidR="005E30D6">
        <w:rPr>
          <w:rFonts w:ascii="Arial" w:hAnsi="Arial" w:cs="Arial"/>
        </w:rPr>
        <w:t xml:space="preserve">remarked that his </w:t>
      </w:r>
      <w:r w:rsidR="00DA4396" w:rsidRPr="002437EA">
        <w:rPr>
          <w:rFonts w:ascii="Arial" w:hAnsi="Arial" w:cs="Arial"/>
        </w:rPr>
        <w:t>comment was a general one to have consisten</w:t>
      </w:r>
      <w:r w:rsidR="00417672" w:rsidRPr="002437EA">
        <w:rPr>
          <w:rFonts w:ascii="Arial" w:hAnsi="Arial" w:cs="Arial"/>
        </w:rPr>
        <w:t xml:space="preserve">t levels of details; this is also influenced by other items, e.g. by </w:t>
      </w:r>
      <w:r w:rsidRPr="002437EA">
        <w:rPr>
          <w:rFonts w:ascii="Arial" w:hAnsi="Arial" w:cs="Arial"/>
        </w:rPr>
        <w:t>(</w:t>
      </w:r>
      <w:r w:rsidR="00417672" w:rsidRPr="002437EA">
        <w:rPr>
          <w:rFonts w:ascii="Arial" w:hAnsi="Arial" w:cs="Arial"/>
        </w:rPr>
        <w:t xml:space="preserve">3) and </w:t>
      </w:r>
      <w:r w:rsidRPr="002437EA">
        <w:rPr>
          <w:rFonts w:ascii="Arial" w:hAnsi="Arial" w:cs="Arial"/>
        </w:rPr>
        <w:t>(</w:t>
      </w:r>
      <w:r w:rsidR="00417672" w:rsidRPr="002437EA">
        <w:rPr>
          <w:rFonts w:ascii="Arial" w:hAnsi="Arial" w:cs="Arial"/>
        </w:rPr>
        <w:t>6), let the STF investigate this.</w:t>
      </w:r>
    </w:p>
    <w:p w:rsidR="00417672" w:rsidRPr="002437EA" w:rsidRDefault="00345451" w:rsidP="0048645A">
      <w:pPr>
        <w:ind w:left="1276" w:hanging="567"/>
        <w:rPr>
          <w:rFonts w:ascii="Arial" w:hAnsi="Arial" w:cs="Arial"/>
        </w:rPr>
      </w:pPr>
      <w:r w:rsidRPr="002437EA">
        <w:rPr>
          <w:rFonts w:ascii="Arial" w:hAnsi="Arial" w:cs="Arial"/>
        </w:rPr>
        <w:t>(8)</w:t>
      </w:r>
      <w:r w:rsidRPr="002437EA">
        <w:rPr>
          <w:rFonts w:ascii="Arial" w:hAnsi="Arial" w:cs="Arial"/>
        </w:rPr>
        <w:tab/>
      </w:r>
      <w:r w:rsidR="00417672" w:rsidRPr="002437EA">
        <w:rPr>
          <w:rFonts w:ascii="Arial" w:hAnsi="Arial" w:cs="Arial"/>
        </w:rPr>
        <w:t>Exceptional behaviour should be possible to be added at different levels</w:t>
      </w:r>
      <w:r w:rsidR="00417672" w:rsidRPr="002437EA">
        <w:rPr>
          <w:rFonts w:ascii="Arial" w:hAnsi="Arial" w:cs="Arial"/>
        </w:rPr>
        <w:br/>
        <w:t>STF response is OK.</w:t>
      </w:r>
    </w:p>
    <w:p w:rsidR="00417672" w:rsidRPr="002437EA" w:rsidRDefault="00345451" w:rsidP="0048645A">
      <w:pPr>
        <w:ind w:left="1276" w:hanging="567"/>
        <w:rPr>
          <w:rFonts w:ascii="Arial" w:hAnsi="Arial" w:cs="Arial"/>
        </w:rPr>
      </w:pPr>
      <w:r w:rsidRPr="002437EA">
        <w:rPr>
          <w:rFonts w:ascii="Arial" w:hAnsi="Arial" w:cs="Arial"/>
        </w:rPr>
        <w:t>(9)</w:t>
      </w:r>
      <w:r w:rsidRPr="002437EA">
        <w:rPr>
          <w:rFonts w:ascii="Arial" w:hAnsi="Arial" w:cs="Arial"/>
        </w:rPr>
        <w:tab/>
      </w:r>
      <w:r w:rsidR="00417672" w:rsidRPr="002437EA">
        <w:rPr>
          <w:rFonts w:ascii="Arial" w:hAnsi="Arial" w:cs="Arial"/>
        </w:rPr>
        <w:t>Timeout</w:t>
      </w:r>
      <w:r w:rsidR="00417672" w:rsidRPr="002437EA">
        <w:rPr>
          <w:rFonts w:ascii="Arial" w:hAnsi="Arial" w:cs="Arial"/>
        </w:rPr>
        <w:br/>
        <w:t xml:space="preserve">This feature is needed, </w:t>
      </w:r>
      <w:r w:rsidR="0093295A">
        <w:rPr>
          <w:rFonts w:ascii="Arial" w:hAnsi="Arial" w:cs="Arial"/>
        </w:rPr>
        <w:t>the comment</w:t>
      </w:r>
      <w:r w:rsidR="00417672" w:rsidRPr="002437EA">
        <w:rPr>
          <w:rFonts w:ascii="Arial" w:hAnsi="Arial" w:cs="Arial"/>
        </w:rPr>
        <w:t xml:space="preserve"> </w:t>
      </w:r>
      <w:r w:rsidR="003B156D">
        <w:rPr>
          <w:rFonts w:ascii="Arial" w:hAnsi="Arial" w:cs="Arial"/>
        </w:rPr>
        <w:t>was</w:t>
      </w:r>
      <w:r w:rsidR="00417672" w:rsidRPr="002437EA">
        <w:rPr>
          <w:rFonts w:ascii="Arial" w:hAnsi="Arial" w:cs="Arial"/>
        </w:rPr>
        <w:t xml:space="preserve"> </w:t>
      </w:r>
      <w:r w:rsidR="00665DCA" w:rsidRPr="002437EA">
        <w:rPr>
          <w:rFonts w:ascii="Arial" w:hAnsi="Arial" w:cs="Arial"/>
        </w:rPr>
        <w:t>its</w:t>
      </w:r>
      <w:r w:rsidR="00417672" w:rsidRPr="002437EA">
        <w:rPr>
          <w:rFonts w:ascii="Arial" w:hAnsi="Arial" w:cs="Arial"/>
        </w:rPr>
        <w:t xml:space="preserve"> naming. </w:t>
      </w:r>
      <w:r w:rsidR="0093295A">
        <w:rPr>
          <w:rFonts w:ascii="Arial" w:hAnsi="Arial" w:cs="Arial"/>
        </w:rPr>
        <w:t>It is a</w:t>
      </w:r>
      <w:r w:rsidR="00417672" w:rsidRPr="002437EA">
        <w:rPr>
          <w:rFonts w:ascii="Arial" w:hAnsi="Arial" w:cs="Arial"/>
        </w:rPr>
        <w:t xml:space="preserve">lso </w:t>
      </w:r>
      <w:r w:rsidR="003B156D">
        <w:rPr>
          <w:rFonts w:ascii="Arial" w:hAnsi="Arial" w:cs="Arial"/>
        </w:rPr>
        <w:t>related</w:t>
      </w:r>
      <w:r w:rsidR="00417672" w:rsidRPr="002437EA">
        <w:rPr>
          <w:rFonts w:ascii="Arial" w:hAnsi="Arial" w:cs="Arial"/>
        </w:rPr>
        <w:t xml:space="preserve"> </w:t>
      </w:r>
      <w:r w:rsidR="0093295A">
        <w:rPr>
          <w:rFonts w:ascii="Arial" w:hAnsi="Arial" w:cs="Arial"/>
        </w:rPr>
        <w:t>to</w:t>
      </w:r>
      <w:r w:rsidR="00417672" w:rsidRPr="002437EA">
        <w:rPr>
          <w:rFonts w:ascii="Arial" w:hAnsi="Arial" w:cs="Arial"/>
        </w:rPr>
        <w:t xml:space="preserve"> item </w:t>
      </w:r>
      <w:r w:rsidRPr="002437EA">
        <w:rPr>
          <w:rFonts w:ascii="Arial" w:hAnsi="Arial" w:cs="Arial"/>
        </w:rPr>
        <w:t>(</w:t>
      </w:r>
      <w:r w:rsidR="00417672" w:rsidRPr="002437EA">
        <w:rPr>
          <w:rFonts w:ascii="Arial" w:hAnsi="Arial" w:cs="Arial"/>
        </w:rPr>
        <w:t xml:space="preserve">2). Proposed to rename it </w:t>
      </w:r>
      <w:r w:rsidR="00665DCA" w:rsidRPr="002437EA">
        <w:rPr>
          <w:rFonts w:ascii="Arial" w:hAnsi="Arial" w:cs="Arial"/>
        </w:rPr>
        <w:t xml:space="preserve">to something more suggesting </w:t>
      </w:r>
      <w:r w:rsidR="0093295A">
        <w:rPr>
          <w:rFonts w:ascii="Arial" w:hAnsi="Arial" w:cs="Arial"/>
        </w:rPr>
        <w:t xml:space="preserve">the </w:t>
      </w:r>
      <w:r w:rsidR="00665DCA" w:rsidRPr="002437EA">
        <w:rPr>
          <w:rFonts w:ascii="Arial" w:hAnsi="Arial" w:cs="Arial"/>
        </w:rPr>
        <w:t>end of quiescence. Terms already widely used shall not be re-defined.</w:t>
      </w:r>
    </w:p>
    <w:p w:rsidR="00665DCA" w:rsidRPr="002437EA" w:rsidRDefault="00345451" w:rsidP="0048645A">
      <w:pPr>
        <w:ind w:left="1276" w:hanging="567"/>
        <w:rPr>
          <w:rFonts w:ascii="Arial" w:hAnsi="Arial" w:cs="Arial"/>
        </w:rPr>
      </w:pPr>
      <w:r w:rsidRPr="002437EA">
        <w:rPr>
          <w:rFonts w:ascii="Arial" w:hAnsi="Arial" w:cs="Arial"/>
        </w:rPr>
        <w:t>(10)</w:t>
      </w:r>
      <w:r w:rsidRPr="002437EA">
        <w:rPr>
          <w:rFonts w:ascii="Arial" w:hAnsi="Arial" w:cs="Arial"/>
        </w:rPr>
        <w:tab/>
      </w:r>
      <w:r w:rsidR="00665DCA" w:rsidRPr="002437EA">
        <w:rPr>
          <w:rFonts w:ascii="Arial" w:hAnsi="Arial" w:cs="Arial"/>
        </w:rPr>
        <w:t xml:space="preserve">Verdict values </w:t>
      </w:r>
      <w:r w:rsidR="00665DCA" w:rsidRPr="002437EA">
        <w:rPr>
          <w:rFonts w:ascii="Arial" w:hAnsi="Arial" w:cs="Arial"/>
        </w:rPr>
        <w:br/>
        <w:t>STF response is OK with the extension that precedence rules</w:t>
      </w:r>
      <w:r w:rsidR="00533311">
        <w:rPr>
          <w:rFonts w:ascii="Arial" w:hAnsi="Arial" w:cs="Arial"/>
        </w:rPr>
        <w:t xml:space="preserve"> should be </w:t>
      </w:r>
      <w:r w:rsidR="00533311" w:rsidRPr="002437EA">
        <w:rPr>
          <w:rFonts w:ascii="Arial" w:hAnsi="Arial" w:cs="Arial"/>
        </w:rPr>
        <w:t>add</w:t>
      </w:r>
      <w:r w:rsidR="00533311">
        <w:rPr>
          <w:rFonts w:ascii="Arial" w:hAnsi="Arial" w:cs="Arial"/>
        </w:rPr>
        <w:t>ed</w:t>
      </w:r>
      <w:r w:rsidR="00665DCA" w:rsidRPr="002437EA">
        <w:rPr>
          <w:rFonts w:ascii="Arial" w:hAnsi="Arial" w:cs="Arial"/>
        </w:rPr>
        <w:t>.</w:t>
      </w:r>
    </w:p>
    <w:p w:rsidR="00665DCA" w:rsidRPr="002437EA" w:rsidRDefault="00345451" w:rsidP="0048645A">
      <w:pPr>
        <w:ind w:left="1276" w:hanging="567"/>
        <w:rPr>
          <w:rFonts w:ascii="Arial" w:hAnsi="Arial" w:cs="Arial"/>
        </w:rPr>
      </w:pPr>
      <w:bookmarkStart w:id="10" w:name="_Ref358378955"/>
      <w:r w:rsidRPr="002437EA">
        <w:rPr>
          <w:rFonts w:ascii="Arial" w:hAnsi="Arial" w:cs="Arial"/>
        </w:rPr>
        <w:t>(11)</w:t>
      </w:r>
      <w:r w:rsidRPr="002437EA">
        <w:rPr>
          <w:rFonts w:ascii="Arial" w:hAnsi="Arial" w:cs="Arial"/>
        </w:rPr>
        <w:tab/>
      </w:r>
      <w:r w:rsidR="00665DCA" w:rsidRPr="002437EA">
        <w:rPr>
          <w:rFonts w:ascii="Arial" w:hAnsi="Arial" w:cs="Arial"/>
        </w:rPr>
        <w:t>Where is TDL supposed to be…</w:t>
      </w:r>
      <w:r w:rsidR="00665DCA" w:rsidRPr="002437EA">
        <w:rPr>
          <w:rFonts w:ascii="Arial" w:hAnsi="Arial" w:cs="Arial"/>
        </w:rPr>
        <w:br/>
        <w:t>Make “Test Objective” a more generic referencing mechanism (in some cases even elements of TPs or test cases may need to be referenced).</w:t>
      </w:r>
      <w:bookmarkEnd w:id="10"/>
    </w:p>
    <w:p w:rsidR="00665DCA" w:rsidRPr="002437EA" w:rsidRDefault="00345451" w:rsidP="0048645A">
      <w:pPr>
        <w:ind w:left="1276" w:hanging="567"/>
        <w:rPr>
          <w:rFonts w:ascii="Arial" w:hAnsi="Arial" w:cs="Arial"/>
        </w:rPr>
      </w:pPr>
      <w:r w:rsidRPr="002437EA">
        <w:rPr>
          <w:rFonts w:ascii="Arial" w:hAnsi="Arial" w:cs="Arial"/>
        </w:rPr>
        <w:t>(12)</w:t>
      </w:r>
      <w:r w:rsidRPr="002437EA">
        <w:rPr>
          <w:rFonts w:ascii="Arial" w:hAnsi="Arial" w:cs="Arial"/>
        </w:rPr>
        <w:tab/>
      </w:r>
      <w:r w:rsidR="00665DCA" w:rsidRPr="002437EA">
        <w:rPr>
          <w:rFonts w:ascii="Arial" w:hAnsi="Arial" w:cs="Arial"/>
        </w:rPr>
        <w:t>Test Case Flag</w:t>
      </w:r>
      <w:r w:rsidR="00665DCA" w:rsidRPr="002437EA">
        <w:rPr>
          <w:rFonts w:ascii="Arial" w:hAnsi="Arial" w:cs="Arial"/>
        </w:rPr>
        <w:br/>
      </w:r>
      <w:r w:rsidR="009561A0" w:rsidRPr="002437EA">
        <w:rPr>
          <w:rFonts w:ascii="Arial" w:hAnsi="Arial" w:cs="Arial"/>
        </w:rPr>
        <w:t xml:space="preserve">A more generic mechanism is </w:t>
      </w:r>
      <w:r w:rsidR="007C682A">
        <w:rPr>
          <w:rFonts w:ascii="Arial" w:hAnsi="Arial" w:cs="Arial"/>
        </w:rPr>
        <w:t>needed</w:t>
      </w:r>
      <w:r w:rsidR="009561A0" w:rsidRPr="002437EA">
        <w:rPr>
          <w:rFonts w:ascii="Arial" w:hAnsi="Arial" w:cs="Arial"/>
        </w:rPr>
        <w:t xml:space="preserve"> to identify TDs which may become test cases; </w:t>
      </w:r>
      <w:r w:rsidR="007C682A">
        <w:rPr>
          <w:rFonts w:ascii="Arial" w:hAnsi="Arial" w:cs="Arial"/>
        </w:rPr>
        <w:t xml:space="preserve">using the mechanism </w:t>
      </w:r>
      <w:r w:rsidR="009561A0" w:rsidRPr="002437EA">
        <w:rPr>
          <w:rFonts w:ascii="Arial" w:hAnsi="Arial" w:cs="Arial"/>
        </w:rPr>
        <w:t>should be a user option; a kind of listing mechanism or using attr</w:t>
      </w:r>
      <w:r w:rsidR="004C76B6">
        <w:rPr>
          <w:rFonts w:ascii="Arial" w:hAnsi="Arial" w:cs="Arial"/>
        </w:rPr>
        <w:t>ibute were mentioned: t</w:t>
      </w:r>
      <w:r w:rsidR="00815307">
        <w:rPr>
          <w:rFonts w:ascii="Arial" w:hAnsi="Arial" w:cs="Arial"/>
        </w:rPr>
        <w:t>he STF</w:t>
      </w:r>
      <w:r w:rsidR="009561A0" w:rsidRPr="002437EA">
        <w:rPr>
          <w:rFonts w:ascii="Arial" w:hAnsi="Arial" w:cs="Arial"/>
        </w:rPr>
        <w:t xml:space="preserve"> should investigate these proposals.</w:t>
      </w:r>
    </w:p>
    <w:p w:rsidR="00665DCA" w:rsidRPr="002437EA" w:rsidRDefault="00345451" w:rsidP="0048645A">
      <w:pPr>
        <w:ind w:left="1276" w:hanging="567"/>
        <w:rPr>
          <w:rFonts w:ascii="Arial" w:hAnsi="Arial" w:cs="Arial"/>
        </w:rPr>
      </w:pPr>
      <w:r w:rsidRPr="002437EA">
        <w:rPr>
          <w:rFonts w:ascii="Arial" w:hAnsi="Arial" w:cs="Arial"/>
        </w:rPr>
        <w:t>(13)</w:t>
      </w:r>
      <w:r w:rsidRPr="002437EA">
        <w:rPr>
          <w:rFonts w:ascii="Arial" w:hAnsi="Arial" w:cs="Arial"/>
        </w:rPr>
        <w:tab/>
      </w:r>
      <w:r w:rsidR="009561A0" w:rsidRPr="002437EA">
        <w:rPr>
          <w:rFonts w:ascii="Arial" w:hAnsi="Arial" w:cs="Arial"/>
        </w:rPr>
        <w:t xml:space="preserve">Position </w:t>
      </w:r>
      <w:r w:rsidR="009D1453" w:rsidRPr="002437EA">
        <w:rPr>
          <w:rFonts w:ascii="Arial" w:hAnsi="Arial" w:cs="Arial"/>
        </w:rPr>
        <w:t xml:space="preserve">of </w:t>
      </w:r>
      <w:r w:rsidR="009561A0" w:rsidRPr="002437EA">
        <w:rPr>
          <w:rFonts w:ascii="Arial" w:hAnsi="Arial" w:cs="Arial"/>
        </w:rPr>
        <w:t>TDL</w:t>
      </w:r>
      <w:r w:rsidR="009561A0" w:rsidRPr="002437EA">
        <w:rPr>
          <w:rFonts w:ascii="Arial" w:hAnsi="Arial" w:cs="Arial"/>
        </w:rPr>
        <w:br/>
        <w:t>STF response is OK, introduction will be extended.</w:t>
      </w:r>
    </w:p>
    <w:p w:rsidR="009561A0" w:rsidRPr="002437EA" w:rsidRDefault="00345451" w:rsidP="0048645A">
      <w:pPr>
        <w:ind w:left="1276" w:hanging="567"/>
        <w:rPr>
          <w:rFonts w:ascii="Arial" w:hAnsi="Arial" w:cs="Arial"/>
        </w:rPr>
      </w:pPr>
      <w:r w:rsidRPr="002437EA">
        <w:rPr>
          <w:rFonts w:ascii="Arial" w:hAnsi="Arial" w:cs="Arial"/>
        </w:rPr>
        <w:t>(14)</w:t>
      </w:r>
      <w:r w:rsidRPr="002437EA">
        <w:rPr>
          <w:rFonts w:ascii="Arial" w:hAnsi="Arial" w:cs="Arial"/>
        </w:rPr>
        <w:tab/>
      </w:r>
      <w:r w:rsidR="009561A0" w:rsidRPr="002437EA">
        <w:rPr>
          <w:rFonts w:ascii="Arial" w:hAnsi="Arial" w:cs="Arial"/>
        </w:rPr>
        <w:t>Referencing UTP</w:t>
      </w:r>
      <w:r w:rsidR="009561A0" w:rsidRPr="002437EA">
        <w:rPr>
          <w:rFonts w:ascii="Arial" w:hAnsi="Arial" w:cs="Arial"/>
        </w:rPr>
        <w:br/>
        <w:t>Accepted.</w:t>
      </w:r>
    </w:p>
    <w:p w:rsidR="009561A0" w:rsidRPr="002437EA" w:rsidRDefault="00345451" w:rsidP="0048645A">
      <w:pPr>
        <w:ind w:left="1276" w:hanging="567"/>
        <w:rPr>
          <w:rFonts w:ascii="Arial" w:hAnsi="Arial" w:cs="Arial"/>
        </w:rPr>
      </w:pPr>
      <w:r w:rsidRPr="002437EA">
        <w:rPr>
          <w:rFonts w:ascii="Arial" w:hAnsi="Arial" w:cs="Arial"/>
        </w:rPr>
        <w:t>(15)</w:t>
      </w:r>
      <w:r w:rsidRPr="002437EA">
        <w:rPr>
          <w:rFonts w:ascii="Arial" w:hAnsi="Arial" w:cs="Arial"/>
        </w:rPr>
        <w:tab/>
      </w:r>
      <w:r w:rsidR="005C0B4C" w:rsidRPr="002437EA">
        <w:rPr>
          <w:rFonts w:ascii="Arial" w:hAnsi="Arial" w:cs="Arial"/>
        </w:rPr>
        <w:t>The name “Tester”</w:t>
      </w:r>
      <w:r w:rsidR="005C0B4C" w:rsidRPr="002437EA">
        <w:rPr>
          <w:rFonts w:ascii="Arial" w:hAnsi="Arial" w:cs="Arial"/>
        </w:rPr>
        <w:br/>
        <w:t>Is it OK to leave it Tester.</w:t>
      </w:r>
    </w:p>
    <w:p w:rsidR="005C0B4C" w:rsidRPr="002437EA" w:rsidRDefault="00345451" w:rsidP="0048645A">
      <w:pPr>
        <w:ind w:left="1276" w:hanging="567"/>
        <w:rPr>
          <w:rFonts w:ascii="Arial" w:hAnsi="Arial" w:cs="Arial"/>
        </w:rPr>
      </w:pPr>
      <w:r w:rsidRPr="002437EA">
        <w:rPr>
          <w:rFonts w:ascii="Arial" w:hAnsi="Arial" w:cs="Arial"/>
        </w:rPr>
        <w:t>(16)</w:t>
      </w:r>
      <w:r w:rsidRPr="002437EA">
        <w:rPr>
          <w:rFonts w:ascii="Arial" w:hAnsi="Arial" w:cs="Arial"/>
        </w:rPr>
        <w:tab/>
      </w:r>
      <w:r w:rsidR="005C0B4C" w:rsidRPr="002437EA">
        <w:rPr>
          <w:rFonts w:ascii="Arial" w:hAnsi="Arial" w:cs="Arial"/>
        </w:rPr>
        <w:t>Test Objective</w:t>
      </w:r>
      <w:r w:rsidR="005C0B4C" w:rsidRPr="002437EA">
        <w:rPr>
          <w:rFonts w:ascii="Arial" w:hAnsi="Arial" w:cs="Arial"/>
        </w:rPr>
        <w:br/>
        <w:t xml:space="preserve">see item </w:t>
      </w:r>
      <w:r w:rsidRPr="002437EA">
        <w:rPr>
          <w:rFonts w:ascii="Arial" w:hAnsi="Arial" w:cs="Arial"/>
        </w:rPr>
        <w:t>(11)</w:t>
      </w:r>
      <w:r w:rsidR="005C0B4C" w:rsidRPr="002437EA">
        <w:rPr>
          <w:rFonts w:ascii="Arial" w:hAnsi="Arial" w:cs="Arial"/>
        </w:rPr>
        <w:t>.</w:t>
      </w:r>
    </w:p>
    <w:p w:rsidR="005C0B4C" w:rsidRPr="002437EA" w:rsidRDefault="00345451" w:rsidP="0048645A">
      <w:pPr>
        <w:ind w:left="1276" w:hanging="567"/>
        <w:rPr>
          <w:rFonts w:ascii="Arial" w:hAnsi="Arial" w:cs="Arial"/>
        </w:rPr>
      </w:pPr>
      <w:r w:rsidRPr="002437EA">
        <w:rPr>
          <w:rFonts w:ascii="Arial" w:hAnsi="Arial" w:cs="Arial"/>
        </w:rPr>
        <w:t>(17)</w:t>
      </w:r>
      <w:r w:rsidRPr="002437EA">
        <w:rPr>
          <w:rFonts w:ascii="Arial" w:hAnsi="Arial" w:cs="Arial"/>
        </w:rPr>
        <w:tab/>
      </w:r>
      <w:r w:rsidR="00033356" w:rsidRPr="002437EA">
        <w:rPr>
          <w:rFonts w:ascii="Arial" w:hAnsi="Arial" w:cs="Arial"/>
        </w:rPr>
        <w:t>Termination vs. Exit</w:t>
      </w:r>
      <w:r w:rsidR="00033356" w:rsidRPr="002437EA">
        <w:rPr>
          <w:rFonts w:ascii="Arial" w:hAnsi="Arial" w:cs="Arial"/>
        </w:rPr>
        <w:br/>
        <w:t xml:space="preserve">See item </w:t>
      </w:r>
      <w:r w:rsidRPr="002437EA">
        <w:rPr>
          <w:rFonts w:ascii="Arial" w:hAnsi="Arial" w:cs="Arial"/>
        </w:rPr>
        <w:t>(4)</w:t>
      </w:r>
      <w:r w:rsidR="00033356" w:rsidRPr="002437EA">
        <w:rPr>
          <w:rFonts w:ascii="Arial" w:hAnsi="Arial" w:cs="Arial"/>
        </w:rPr>
        <w:t>.</w:t>
      </w:r>
    </w:p>
    <w:p w:rsidR="00033356" w:rsidRPr="002437EA" w:rsidRDefault="00345451" w:rsidP="0048645A">
      <w:pPr>
        <w:ind w:left="1276" w:hanging="567"/>
        <w:rPr>
          <w:rFonts w:ascii="Arial" w:hAnsi="Arial" w:cs="Arial"/>
        </w:rPr>
      </w:pPr>
      <w:r w:rsidRPr="002437EA">
        <w:rPr>
          <w:rFonts w:ascii="Arial" w:hAnsi="Arial" w:cs="Arial"/>
        </w:rPr>
        <w:t>(18)</w:t>
      </w:r>
      <w:r w:rsidRPr="002437EA">
        <w:rPr>
          <w:rFonts w:ascii="Arial" w:hAnsi="Arial" w:cs="Arial"/>
        </w:rPr>
        <w:tab/>
      </w:r>
      <w:r w:rsidR="003517BC" w:rsidRPr="002437EA">
        <w:rPr>
          <w:rFonts w:ascii="Arial" w:hAnsi="Arial" w:cs="Arial"/>
        </w:rPr>
        <w:t>Output/Input instead of send/receive</w:t>
      </w:r>
      <w:r w:rsidR="003517BC" w:rsidRPr="002437EA">
        <w:rPr>
          <w:rFonts w:ascii="Arial" w:hAnsi="Arial" w:cs="Arial"/>
        </w:rPr>
        <w:br/>
      </w:r>
      <w:r w:rsidR="00FD32CC" w:rsidRPr="002437EA">
        <w:rPr>
          <w:rFonts w:ascii="Arial" w:hAnsi="Arial" w:cs="Arial"/>
        </w:rPr>
        <w:t>Accepted</w:t>
      </w:r>
      <w:r w:rsidR="003517BC" w:rsidRPr="002437EA">
        <w:rPr>
          <w:rFonts w:ascii="Arial" w:hAnsi="Arial" w:cs="Arial"/>
        </w:rPr>
        <w:t>.</w:t>
      </w:r>
    </w:p>
    <w:p w:rsidR="003517BC" w:rsidRPr="002437EA" w:rsidRDefault="00345451" w:rsidP="0048645A">
      <w:pPr>
        <w:ind w:left="1276" w:hanging="567"/>
        <w:rPr>
          <w:rFonts w:ascii="Arial" w:hAnsi="Arial" w:cs="Arial"/>
        </w:rPr>
      </w:pPr>
      <w:r w:rsidRPr="002437EA">
        <w:rPr>
          <w:rFonts w:ascii="Arial" w:hAnsi="Arial" w:cs="Arial"/>
        </w:rPr>
        <w:t>(19)</w:t>
      </w:r>
      <w:r w:rsidRPr="002437EA">
        <w:rPr>
          <w:rFonts w:ascii="Arial" w:hAnsi="Arial" w:cs="Arial"/>
        </w:rPr>
        <w:tab/>
      </w:r>
      <w:r w:rsidR="00FD32CC" w:rsidRPr="002437EA">
        <w:rPr>
          <w:rFonts w:ascii="Arial" w:hAnsi="Arial" w:cs="Arial"/>
        </w:rPr>
        <w:t>Terms TDL model vs. specification</w:t>
      </w:r>
      <w:r w:rsidR="00FD32CC" w:rsidRPr="002437EA">
        <w:rPr>
          <w:rFonts w:ascii="Arial" w:hAnsi="Arial" w:cs="Arial"/>
        </w:rPr>
        <w:br/>
        <w:t>Accepted.</w:t>
      </w:r>
    </w:p>
    <w:p w:rsidR="00FD32CC" w:rsidRPr="002437EA" w:rsidRDefault="00345451" w:rsidP="0048645A">
      <w:pPr>
        <w:ind w:left="1276" w:hanging="567"/>
        <w:rPr>
          <w:rFonts w:ascii="Arial" w:hAnsi="Arial" w:cs="Arial"/>
        </w:rPr>
      </w:pPr>
      <w:r w:rsidRPr="002437EA">
        <w:rPr>
          <w:rFonts w:ascii="Arial" w:hAnsi="Arial" w:cs="Arial"/>
        </w:rPr>
        <w:t>(20)</w:t>
      </w:r>
      <w:r w:rsidRPr="002437EA">
        <w:rPr>
          <w:rFonts w:ascii="Arial" w:hAnsi="Arial" w:cs="Arial"/>
        </w:rPr>
        <w:tab/>
      </w:r>
      <w:r w:rsidR="00BD30BC" w:rsidRPr="002437EA">
        <w:rPr>
          <w:rFonts w:ascii="Arial" w:hAnsi="Arial" w:cs="Arial"/>
        </w:rPr>
        <w:t>TDL terms to be moved to an Annex</w:t>
      </w:r>
      <w:r w:rsidR="00BD30BC" w:rsidRPr="002437EA">
        <w:rPr>
          <w:rFonts w:ascii="Arial" w:hAnsi="Arial" w:cs="Arial"/>
        </w:rPr>
        <w:br/>
      </w:r>
      <w:r w:rsidR="004A7034" w:rsidRPr="002437EA">
        <w:rPr>
          <w:rFonts w:ascii="Arial" w:hAnsi="Arial" w:cs="Arial"/>
        </w:rPr>
        <w:t>Accepted</w:t>
      </w:r>
    </w:p>
    <w:p w:rsidR="004A7034" w:rsidRPr="002437EA" w:rsidRDefault="00345451" w:rsidP="0048645A">
      <w:pPr>
        <w:ind w:left="1276" w:hanging="567"/>
        <w:rPr>
          <w:rFonts w:ascii="Arial" w:hAnsi="Arial" w:cs="Arial"/>
        </w:rPr>
      </w:pPr>
      <w:r w:rsidRPr="002437EA">
        <w:rPr>
          <w:rFonts w:ascii="Arial" w:hAnsi="Arial" w:cs="Arial"/>
        </w:rPr>
        <w:t>(21)</w:t>
      </w:r>
      <w:r w:rsidRPr="002437EA">
        <w:rPr>
          <w:rFonts w:ascii="Arial" w:hAnsi="Arial" w:cs="Arial"/>
        </w:rPr>
        <w:tab/>
      </w:r>
      <w:r w:rsidR="005E3184" w:rsidRPr="002437EA">
        <w:rPr>
          <w:rFonts w:ascii="Arial" w:hAnsi="Arial" w:cs="Arial"/>
        </w:rPr>
        <w:t>2 - 3 TDL sub-deliveries to be oriented to the different levels of the usages (mail from Shi Cheng)</w:t>
      </w:r>
      <w:r w:rsidR="005E3184" w:rsidRPr="002437EA">
        <w:rPr>
          <w:rFonts w:ascii="Arial" w:hAnsi="Arial" w:cs="Arial"/>
        </w:rPr>
        <w:br/>
      </w:r>
      <w:r w:rsidR="00200E01" w:rsidRPr="002437EA">
        <w:rPr>
          <w:rFonts w:ascii="Arial" w:hAnsi="Arial" w:cs="Arial"/>
        </w:rPr>
        <w:t xml:space="preserve">The proposal </w:t>
      </w:r>
      <w:r w:rsidR="00235601">
        <w:rPr>
          <w:rFonts w:ascii="Arial" w:hAnsi="Arial" w:cs="Arial"/>
        </w:rPr>
        <w:t>is related to</w:t>
      </w:r>
      <w:r w:rsidR="00200E01" w:rsidRPr="002437EA">
        <w:rPr>
          <w:rFonts w:ascii="Arial" w:hAnsi="Arial" w:cs="Arial"/>
        </w:rPr>
        <w:t xml:space="preserve"> the concrete syntax; the current priorities of the STF are the metamodel and the semantics. </w:t>
      </w:r>
      <w:r w:rsidR="00235601">
        <w:rPr>
          <w:rFonts w:ascii="Arial" w:hAnsi="Arial" w:cs="Arial"/>
        </w:rPr>
        <w:t>AW</w:t>
      </w:r>
      <w:r w:rsidR="00200E01" w:rsidRPr="002437EA">
        <w:rPr>
          <w:rFonts w:ascii="Arial" w:hAnsi="Arial" w:cs="Arial"/>
        </w:rPr>
        <w:t xml:space="preserve"> will clarify </w:t>
      </w:r>
      <w:r w:rsidR="00235601">
        <w:rPr>
          <w:rFonts w:ascii="Arial" w:hAnsi="Arial" w:cs="Arial"/>
        </w:rPr>
        <w:t xml:space="preserve">with Shi Cheng </w:t>
      </w:r>
      <w:r w:rsidR="00200E01" w:rsidRPr="002437EA">
        <w:rPr>
          <w:rFonts w:ascii="Arial" w:hAnsi="Arial" w:cs="Arial"/>
        </w:rPr>
        <w:t xml:space="preserve">the more concrete requirements for the different levels in parallel; the STF should support him when </w:t>
      </w:r>
      <w:r w:rsidR="00235601">
        <w:rPr>
          <w:rFonts w:ascii="Arial" w:hAnsi="Arial" w:cs="Arial"/>
        </w:rPr>
        <w:t>any question</w:t>
      </w:r>
      <w:r w:rsidR="00200E01" w:rsidRPr="002437EA">
        <w:rPr>
          <w:rFonts w:ascii="Arial" w:hAnsi="Arial" w:cs="Arial"/>
        </w:rPr>
        <w:t xml:space="preserve"> arise. </w:t>
      </w:r>
      <w:r w:rsidR="00D30A92" w:rsidRPr="002437EA">
        <w:rPr>
          <w:rFonts w:ascii="Arial" w:hAnsi="Arial" w:cs="Arial"/>
        </w:rPr>
        <w:t xml:space="preserve">TDL minimum is </w:t>
      </w:r>
      <w:r w:rsidR="00235601">
        <w:rPr>
          <w:rFonts w:ascii="Arial" w:hAnsi="Arial" w:cs="Arial"/>
        </w:rPr>
        <w:t>identified</w:t>
      </w:r>
      <w:r w:rsidR="00D30A92" w:rsidRPr="002437EA">
        <w:rPr>
          <w:rFonts w:ascii="Arial" w:hAnsi="Arial" w:cs="Arial"/>
        </w:rPr>
        <w:t xml:space="preserve"> to be a TPLan issue. </w:t>
      </w:r>
      <w:r w:rsidR="00200E01" w:rsidRPr="002437EA">
        <w:rPr>
          <w:rFonts w:ascii="Arial" w:hAnsi="Arial" w:cs="Arial"/>
        </w:rPr>
        <w:t>The metamodel should a) be extensible, b) support TDL enhanced.</w:t>
      </w:r>
    </w:p>
    <w:p w:rsidR="009924D8" w:rsidRDefault="009924D8" w:rsidP="0048645A">
      <w:pPr>
        <w:pStyle w:val="ListParagraph"/>
        <w:ind w:left="1276" w:hanging="567"/>
        <w:rPr>
          <w:rFonts w:ascii="Arial" w:hAnsi="Arial" w:cs="Arial"/>
        </w:rPr>
      </w:pPr>
    </w:p>
    <w:p w:rsidR="002437EA" w:rsidRDefault="002437EA" w:rsidP="0048645A">
      <w:pPr>
        <w:pStyle w:val="ListParagraph"/>
        <w:ind w:left="1276" w:hanging="567"/>
        <w:rPr>
          <w:rFonts w:ascii="Arial" w:hAnsi="Arial" w:cs="Arial"/>
        </w:rPr>
      </w:pPr>
    </w:p>
    <w:p w:rsidR="009924D8" w:rsidRDefault="00235601" w:rsidP="0048645A">
      <w:pPr>
        <w:ind w:left="1276" w:hanging="567"/>
        <w:rPr>
          <w:rFonts w:ascii="Arial" w:hAnsi="Arial" w:cs="Arial"/>
          <w:b/>
          <w:lang w:val="en-US"/>
        </w:rPr>
      </w:pPr>
      <w:r>
        <w:rPr>
          <w:rFonts w:ascii="Arial" w:hAnsi="Arial" w:cs="Arial"/>
          <w:b/>
          <w:lang w:val="en-US"/>
        </w:rPr>
        <w:t>MTS(13)000014</w:t>
      </w:r>
    </w:p>
    <w:p w:rsidR="009924D8" w:rsidRPr="002437EA" w:rsidRDefault="00345451" w:rsidP="0048645A">
      <w:pPr>
        <w:ind w:left="1276" w:hanging="567"/>
        <w:rPr>
          <w:rFonts w:ascii="Arial" w:hAnsi="Arial" w:cs="Arial"/>
        </w:rPr>
      </w:pPr>
      <w:r w:rsidRPr="002437EA">
        <w:rPr>
          <w:rFonts w:ascii="Arial" w:hAnsi="Arial" w:cs="Arial"/>
        </w:rPr>
        <w:t>(22)</w:t>
      </w:r>
      <w:r w:rsidRPr="002437EA">
        <w:rPr>
          <w:rFonts w:ascii="Arial" w:hAnsi="Arial" w:cs="Arial"/>
        </w:rPr>
        <w:tab/>
      </w:r>
      <w:r w:rsidR="009924D8" w:rsidRPr="002437EA">
        <w:rPr>
          <w:rFonts w:ascii="Arial" w:hAnsi="Arial" w:cs="Arial"/>
        </w:rPr>
        <w:t>Clause 1.1</w:t>
      </w:r>
      <w:r w:rsidR="008467E4" w:rsidRPr="002437EA">
        <w:rPr>
          <w:rFonts w:ascii="Arial" w:hAnsi="Arial" w:cs="Arial"/>
        </w:rPr>
        <w:t xml:space="preserve"> Missing process definition, referencing</w:t>
      </w:r>
      <w:r w:rsidR="009924D8" w:rsidRPr="002437EA">
        <w:rPr>
          <w:rFonts w:ascii="Arial" w:hAnsi="Arial" w:cs="Arial"/>
        </w:rPr>
        <w:br/>
      </w:r>
      <w:r w:rsidR="008467E4" w:rsidRPr="002437EA">
        <w:rPr>
          <w:rFonts w:ascii="Arial" w:hAnsi="Arial" w:cs="Arial"/>
        </w:rPr>
        <w:t>Partly discussed earlier, no action needed from the STF.</w:t>
      </w:r>
    </w:p>
    <w:p w:rsidR="008467E4" w:rsidRPr="00235601" w:rsidRDefault="00345451" w:rsidP="00235601">
      <w:pPr>
        <w:ind w:left="1418" w:hanging="709"/>
        <w:rPr>
          <w:rFonts w:ascii="Arial" w:hAnsi="Arial" w:cs="Arial"/>
          <w:b/>
          <w:lang w:val="en-US"/>
        </w:rPr>
      </w:pPr>
      <w:r w:rsidRPr="002437EA">
        <w:rPr>
          <w:rFonts w:ascii="Arial" w:hAnsi="Arial" w:cs="Arial"/>
        </w:rPr>
        <w:t>(23)</w:t>
      </w:r>
      <w:r w:rsidRPr="002437EA">
        <w:rPr>
          <w:rFonts w:ascii="Arial" w:hAnsi="Arial" w:cs="Arial"/>
        </w:rPr>
        <w:tab/>
      </w:r>
      <w:r w:rsidR="008467E4" w:rsidRPr="002437EA">
        <w:rPr>
          <w:rFonts w:ascii="Arial" w:hAnsi="Arial" w:cs="Arial"/>
        </w:rPr>
        <w:t>Clause 1.2, Examples</w:t>
      </w:r>
      <w:r w:rsidR="008467E4" w:rsidRPr="002437EA">
        <w:rPr>
          <w:rFonts w:ascii="Arial" w:hAnsi="Arial" w:cs="Arial"/>
        </w:rPr>
        <w:br/>
        <w:t xml:space="preserve">The STF need to cross-check the metamodel against the examples: </w:t>
      </w:r>
      <w:r w:rsidR="00235601">
        <w:rPr>
          <w:rFonts w:ascii="Arial" w:hAnsi="Arial" w:cs="Arial"/>
        </w:rPr>
        <w:t xml:space="preserve">are </w:t>
      </w:r>
      <w:r w:rsidR="008467E4" w:rsidRPr="002437EA">
        <w:rPr>
          <w:rFonts w:ascii="Arial" w:hAnsi="Arial" w:cs="Arial"/>
        </w:rPr>
        <w:t xml:space="preserve">all features </w:t>
      </w:r>
      <w:r w:rsidR="00235601">
        <w:rPr>
          <w:rFonts w:ascii="Arial" w:hAnsi="Arial" w:cs="Arial"/>
        </w:rPr>
        <w:t xml:space="preserve">needed </w:t>
      </w:r>
      <w:r w:rsidR="00235601">
        <w:rPr>
          <w:rFonts w:ascii="Arial" w:hAnsi="Arial" w:cs="Arial"/>
        </w:rPr>
        <w:lastRenderedPageBreak/>
        <w:t xml:space="preserve">to fully </w:t>
      </w:r>
      <w:r w:rsidR="00235601" w:rsidRPr="002437EA">
        <w:rPr>
          <w:rFonts w:ascii="Arial" w:hAnsi="Arial" w:cs="Arial"/>
        </w:rPr>
        <w:t>describe the examples</w:t>
      </w:r>
      <w:r w:rsidR="008467E4" w:rsidRPr="002437EA">
        <w:rPr>
          <w:rFonts w:ascii="Arial" w:hAnsi="Arial" w:cs="Arial"/>
        </w:rPr>
        <w:t xml:space="preserve"> </w:t>
      </w:r>
      <w:r w:rsidR="00235601">
        <w:rPr>
          <w:rFonts w:ascii="Arial" w:hAnsi="Arial" w:cs="Arial"/>
        </w:rPr>
        <w:t>in</w:t>
      </w:r>
      <w:r w:rsidR="008467E4" w:rsidRPr="002437EA">
        <w:rPr>
          <w:rFonts w:ascii="Arial" w:hAnsi="Arial" w:cs="Arial"/>
        </w:rPr>
        <w:t xml:space="preserve"> the metamodel </w:t>
      </w:r>
      <w:r w:rsidR="00235601">
        <w:rPr>
          <w:rFonts w:ascii="Arial" w:hAnsi="Arial" w:cs="Arial"/>
        </w:rPr>
        <w:t>available</w:t>
      </w:r>
      <w:r w:rsidR="008467E4" w:rsidRPr="002437EA">
        <w:rPr>
          <w:rFonts w:ascii="Arial" w:hAnsi="Arial" w:cs="Arial"/>
        </w:rPr>
        <w:t xml:space="preserve"> in TDL?</w:t>
      </w:r>
      <w:r w:rsidR="00D12DC8" w:rsidRPr="002437EA">
        <w:rPr>
          <w:rFonts w:ascii="Arial" w:hAnsi="Arial" w:cs="Arial"/>
        </w:rPr>
        <w:t xml:space="preserve"> (e.g. the example</w:t>
      </w:r>
      <w:r w:rsidR="00D12DC8" w:rsidRPr="00235601">
        <w:rPr>
          <w:rFonts w:ascii="Arial" w:hAnsi="Arial" w:cs="Arial"/>
        </w:rPr>
        <w:t xml:space="preserve"> </w:t>
      </w:r>
      <w:r w:rsidR="00235601">
        <w:rPr>
          <w:rFonts w:ascii="Arial" w:hAnsi="Arial" w:cs="Arial"/>
        </w:rPr>
        <w:t xml:space="preserve">shown in </w:t>
      </w:r>
      <w:r w:rsidR="00235601" w:rsidRPr="00235601">
        <w:rPr>
          <w:rFonts w:ascii="Arial" w:hAnsi="Arial" w:cs="Arial"/>
          <w:lang w:val="en-US"/>
        </w:rPr>
        <w:t xml:space="preserve">MTS(13)000014 </w:t>
      </w:r>
      <w:r w:rsidR="00235601">
        <w:rPr>
          <w:rFonts w:ascii="Arial" w:hAnsi="Arial" w:cs="Arial"/>
        </w:rPr>
        <w:t>uses</w:t>
      </w:r>
      <w:r w:rsidR="00D12DC8" w:rsidRPr="002437EA">
        <w:rPr>
          <w:rFonts w:ascii="Arial" w:hAnsi="Arial" w:cs="Arial"/>
        </w:rPr>
        <w:t>: referencing other TDs in the pre-condition, referencing information from other messages, alternative behaviour, checking no message is received (timer/quiescence) etc.)</w:t>
      </w:r>
    </w:p>
    <w:p w:rsidR="009D1453" w:rsidRPr="002437EA" w:rsidRDefault="00345451" w:rsidP="0048645A">
      <w:pPr>
        <w:ind w:left="1418" w:hanging="709"/>
        <w:rPr>
          <w:rFonts w:ascii="Arial" w:hAnsi="Arial" w:cs="Arial"/>
        </w:rPr>
      </w:pPr>
      <w:r w:rsidRPr="002437EA">
        <w:rPr>
          <w:rFonts w:ascii="Arial" w:hAnsi="Arial" w:cs="Arial"/>
        </w:rPr>
        <w:t>(24)</w:t>
      </w:r>
      <w:r w:rsidRPr="002437EA">
        <w:rPr>
          <w:rFonts w:ascii="Arial" w:hAnsi="Arial" w:cs="Arial"/>
        </w:rPr>
        <w:tab/>
      </w:r>
      <w:r w:rsidR="009D1453" w:rsidRPr="002437EA">
        <w:rPr>
          <w:rFonts w:ascii="Arial" w:hAnsi="Arial" w:cs="Arial"/>
        </w:rPr>
        <w:t>Clause 1.3 Granularity of language</w:t>
      </w:r>
      <w:r w:rsidR="00235601">
        <w:rPr>
          <w:rFonts w:ascii="Arial" w:hAnsi="Arial" w:cs="Arial"/>
        </w:rPr>
        <w:t xml:space="preserve"> </w:t>
      </w:r>
      <w:r w:rsidR="009D1453" w:rsidRPr="002437EA">
        <w:rPr>
          <w:rFonts w:ascii="Arial" w:hAnsi="Arial" w:cs="Arial"/>
        </w:rPr>
        <w:t>concepts</w:t>
      </w:r>
      <w:r w:rsidR="009D1453" w:rsidRPr="002437EA">
        <w:rPr>
          <w:rFonts w:ascii="Arial" w:hAnsi="Arial" w:cs="Arial"/>
        </w:rPr>
        <w:br/>
        <w:t xml:space="preserve">Discussed in items </w:t>
      </w:r>
      <w:r w:rsidRPr="002437EA">
        <w:rPr>
          <w:rFonts w:ascii="Arial" w:hAnsi="Arial" w:cs="Arial"/>
        </w:rPr>
        <w:t>(</w:t>
      </w:r>
      <w:r w:rsidR="00CD7AFE">
        <w:rPr>
          <w:rFonts w:ascii="Arial" w:hAnsi="Arial" w:cs="Arial"/>
        </w:rPr>
        <w:t>1) and</w:t>
      </w:r>
      <w:r w:rsidR="009D1453" w:rsidRPr="002437EA">
        <w:rPr>
          <w:rFonts w:ascii="Arial" w:hAnsi="Arial" w:cs="Arial"/>
        </w:rPr>
        <w:t xml:space="preserve"> </w:t>
      </w:r>
      <w:r w:rsidRPr="002437EA">
        <w:rPr>
          <w:rFonts w:ascii="Arial" w:hAnsi="Arial" w:cs="Arial"/>
        </w:rPr>
        <w:t>(</w:t>
      </w:r>
      <w:r w:rsidR="009D1453" w:rsidRPr="002437EA">
        <w:rPr>
          <w:rFonts w:ascii="Arial" w:hAnsi="Arial" w:cs="Arial"/>
        </w:rPr>
        <w:t xml:space="preserve">7) no </w:t>
      </w:r>
      <w:r w:rsidR="00CD7AFE">
        <w:rPr>
          <w:rFonts w:ascii="Arial" w:hAnsi="Arial" w:cs="Arial"/>
        </w:rPr>
        <w:t>additional</w:t>
      </w:r>
      <w:r w:rsidR="009D1453" w:rsidRPr="002437EA">
        <w:rPr>
          <w:rFonts w:ascii="Arial" w:hAnsi="Arial" w:cs="Arial"/>
        </w:rPr>
        <w:t xml:space="preserve"> action required.</w:t>
      </w:r>
    </w:p>
    <w:p w:rsidR="009D1453" w:rsidRPr="002437EA" w:rsidRDefault="00345451" w:rsidP="0048645A">
      <w:pPr>
        <w:ind w:left="1418" w:hanging="709"/>
        <w:rPr>
          <w:rFonts w:ascii="Arial" w:hAnsi="Arial" w:cs="Arial"/>
        </w:rPr>
      </w:pPr>
      <w:r w:rsidRPr="002437EA">
        <w:rPr>
          <w:rFonts w:ascii="Arial" w:hAnsi="Arial" w:cs="Arial"/>
        </w:rPr>
        <w:t>(25)</w:t>
      </w:r>
      <w:r w:rsidRPr="002437EA">
        <w:rPr>
          <w:rFonts w:ascii="Arial" w:hAnsi="Arial" w:cs="Arial"/>
        </w:rPr>
        <w:tab/>
      </w:r>
      <w:r w:rsidR="009D1453" w:rsidRPr="002437EA">
        <w:rPr>
          <w:rFonts w:ascii="Arial" w:hAnsi="Arial" w:cs="Arial"/>
        </w:rPr>
        <w:t>Clause 2.1 Definitions section</w:t>
      </w:r>
      <w:r w:rsidR="009D1453" w:rsidRPr="002437EA">
        <w:rPr>
          <w:rFonts w:ascii="Arial" w:hAnsi="Arial" w:cs="Arial"/>
        </w:rPr>
        <w:br/>
        <w:t xml:space="preserve">Possibly missing definitions to be checked by the STF, </w:t>
      </w:r>
      <w:r w:rsidR="00237BE9">
        <w:rPr>
          <w:rFonts w:ascii="Arial" w:hAnsi="Arial" w:cs="Arial"/>
        </w:rPr>
        <w:t xml:space="preserve">also </w:t>
      </w:r>
      <w:r w:rsidR="009D1453" w:rsidRPr="002437EA">
        <w:rPr>
          <w:rFonts w:ascii="Arial" w:hAnsi="Arial" w:cs="Arial"/>
        </w:rPr>
        <w:t xml:space="preserve">taking into account item </w:t>
      </w:r>
      <w:r w:rsidRPr="002437EA">
        <w:rPr>
          <w:rFonts w:ascii="Arial" w:hAnsi="Arial" w:cs="Arial"/>
        </w:rPr>
        <w:t>(</w:t>
      </w:r>
      <w:r w:rsidR="00A67C43" w:rsidRPr="002437EA">
        <w:rPr>
          <w:rFonts w:ascii="Arial" w:hAnsi="Arial" w:cs="Arial"/>
        </w:rPr>
        <w:t>20).</w:t>
      </w:r>
    </w:p>
    <w:p w:rsidR="009D1453" w:rsidRPr="002437EA" w:rsidRDefault="00345451" w:rsidP="0048645A">
      <w:pPr>
        <w:ind w:left="1418" w:hanging="709"/>
        <w:rPr>
          <w:rFonts w:ascii="Arial" w:hAnsi="Arial" w:cs="Arial"/>
        </w:rPr>
      </w:pPr>
      <w:r w:rsidRPr="002437EA">
        <w:rPr>
          <w:rFonts w:ascii="Arial" w:hAnsi="Arial" w:cs="Arial"/>
        </w:rPr>
        <w:t>(26)</w:t>
      </w:r>
      <w:r w:rsidRPr="002437EA">
        <w:rPr>
          <w:rFonts w:ascii="Arial" w:hAnsi="Arial" w:cs="Arial"/>
        </w:rPr>
        <w:tab/>
      </w:r>
      <w:r w:rsidR="009D1453" w:rsidRPr="002437EA">
        <w:rPr>
          <w:rFonts w:ascii="Arial" w:hAnsi="Arial" w:cs="Arial"/>
        </w:rPr>
        <w:t>Clause 2.2 Abbreviations</w:t>
      </w:r>
      <w:r w:rsidR="009D1453" w:rsidRPr="002437EA">
        <w:rPr>
          <w:rFonts w:ascii="Arial" w:hAnsi="Arial" w:cs="Arial"/>
        </w:rPr>
        <w:br/>
        <w:t>Abbreviations and their resolutions to be added by the STF.</w:t>
      </w:r>
    </w:p>
    <w:p w:rsidR="009D1453" w:rsidRPr="002437EA" w:rsidRDefault="00345451" w:rsidP="0048645A">
      <w:pPr>
        <w:ind w:left="1418" w:hanging="709"/>
        <w:rPr>
          <w:rFonts w:ascii="Arial" w:hAnsi="Arial" w:cs="Arial"/>
        </w:rPr>
      </w:pPr>
      <w:r w:rsidRPr="002437EA">
        <w:rPr>
          <w:rFonts w:ascii="Arial" w:hAnsi="Arial" w:cs="Arial"/>
        </w:rPr>
        <w:t>(27)</w:t>
      </w:r>
      <w:r w:rsidRPr="002437EA">
        <w:rPr>
          <w:rFonts w:ascii="Arial" w:hAnsi="Arial" w:cs="Arial"/>
        </w:rPr>
        <w:tab/>
      </w:r>
      <w:r w:rsidR="009D1453" w:rsidRPr="002437EA">
        <w:rPr>
          <w:rFonts w:ascii="Arial" w:hAnsi="Arial" w:cs="Arial"/>
        </w:rPr>
        <w:t xml:space="preserve">Clause </w:t>
      </w:r>
      <w:r w:rsidR="000A3D50" w:rsidRPr="002437EA">
        <w:rPr>
          <w:rFonts w:ascii="Arial" w:hAnsi="Arial" w:cs="Arial"/>
        </w:rPr>
        <w:t>2.3</w:t>
      </w:r>
      <w:r w:rsidR="009D1453" w:rsidRPr="002437EA">
        <w:rPr>
          <w:rFonts w:ascii="Arial" w:hAnsi="Arial" w:cs="Arial"/>
        </w:rPr>
        <w:t xml:space="preserve"> </w:t>
      </w:r>
      <w:r w:rsidR="000A3D50" w:rsidRPr="002437EA">
        <w:rPr>
          <w:rFonts w:ascii="Arial" w:hAnsi="Arial" w:cs="Arial"/>
        </w:rPr>
        <w:t>Packaging</w:t>
      </w:r>
      <w:r w:rsidR="000A3D50" w:rsidRPr="002437EA">
        <w:rPr>
          <w:rFonts w:ascii="Arial" w:hAnsi="Arial" w:cs="Arial"/>
        </w:rPr>
        <w:br/>
        <w:t xml:space="preserve">Scoping shall be elaborated in more detail by the STF. What are the scope units? What is the visibility of the names (e.g. timer names, messages </w:t>
      </w:r>
      <w:r w:rsidR="002228E1">
        <w:rPr>
          <w:rFonts w:ascii="Arial" w:hAnsi="Arial" w:cs="Arial"/>
        </w:rPr>
        <w:t xml:space="preserve">in calling and called TDs </w:t>
      </w:r>
      <w:r w:rsidR="000A3D50" w:rsidRPr="002437EA">
        <w:rPr>
          <w:rFonts w:ascii="Arial" w:hAnsi="Arial" w:cs="Arial"/>
        </w:rPr>
        <w:t>etc.)</w:t>
      </w:r>
      <w:r w:rsidR="000A3D50" w:rsidRPr="002437EA">
        <w:rPr>
          <w:rFonts w:ascii="Arial" w:hAnsi="Arial" w:cs="Arial"/>
        </w:rPr>
        <w:br/>
        <w:t>Term “group”, “grouping” to be deleted (no other means of grouping than the packaging).</w:t>
      </w:r>
    </w:p>
    <w:p w:rsidR="009D1453" w:rsidRPr="002437EA" w:rsidRDefault="00345451" w:rsidP="0048645A">
      <w:pPr>
        <w:ind w:left="1418" w:hanging="709"/>
        <w:rPr>
          <w:rFonts w:ascii="Arial" w:hAnsi="Arial" w:cs="Arial"/>
        </w:rPr>
      </w:pPr>
      <w:r w:rsidRPr="002437EA">
        <w:rPr>
          <w:rFonts w:ascii="Arial" w:hAnsi="Arial" w:cs="Arial"/>
        </w:rPr>
        <w:t>(28)</w:t>
      </w:r>
      <w:r w:rsidRPr="002437EA">
        <w:rPr>
          <w:rFonts w:ascii="Arial" w:hAnsi="Arial" w:cs="Arial"/>
        </w:rPr>
        <w:tab/>
      </w:r>
      <w:r w:rsidR="009D1453" w:rsidRPr="002437EA">
        <w:rPr>
          <w:rFonts w:ascii="Arial" w:hAnsi="Arial" w:cs="Arial"/>
        </w:rPr>
        <w:t xml:space="preserve">Clause </w:t>
      </w:r>
      <w:r w:rsidR="000A3D50" w:rsidRPr="002437EA">
        <w:rPr>
          <w:rFonts w:ascii="Arial" w:hAnsi="Arial" w:cs="Arial"/>
        </w:rPr>
        <w:t>2.4</w:t>
      </w:r>
      <w:r w:rsidR="009D1453" w:rsidRPr="002437EA">
        <w:rPr>
          <w:rFonts w:ascii="Arial" w:hAnsi="Arial" w:cs="Arial"/>
        </w:rPr>
        <w:t xml:space="preserve"> </w:t>
      </w:r>
      <w:r w:rsidR="000A3D50" w:rsidRPr="002437EA">
        <w:rPr>
          <w:rFonts w:ascii="Arial" w:hAnsi="Arial" w:cs="Arial"/>
        </w:rPr>
        <w:t>Connections</w:t>
      </w:r>
      <w:r w:rsidR="000A3D50" w:rsidRPr="002437EA">
        <w:rPr>
          <w:rFonts w:ascii="Arial" w:hAnsi="Arial" w:cs="Arial"/>
        </w:rPr>
        <w:br/>
        <w:t xml:space="preserve">Broadcast communication shall be kept in mind </w:t>
      </w:r>
      <w:r w:rsidR="006A1769">
        <w:rPr>
          <w:rFonts w:ascii="Arial" w:hAnsi="Arial" w:cs="Arial"/>
        </w:rPr>
        <w:t>when specifying</w:t>
      </w:r>
      <w:r w:rsidR="000A3D50" w:rsidRPr="002437EA">
        <w:rPr>
          <w:rFonts w:ascii="Arial" w:hAnsi="Arial" w:cs="Arial"/>
        </w:rPr>
        <w:t xml:space="preserve"> </w:t>
      </w:r>
      <w:r w:rsidR="006A1769">
        <w:rPr>
          <w:rFonts w:ascii="Arial" w:hAnsi="Arial" w:cs="Arial"/>
        </w:rPr>
        <w:t xml:space="preserve">the metamodel; </w:t>
      </w:r>
      <w:r w:rsidR="000A3D50" w:rsidRPr="002437EA">
        <w:rPr>
          <w:rFonts w:ascii="Arial" w:hAnsi="Arial" w:cs="Arial"/>
        </w:rPr>
        <w:t>TDL shall be smoothly extensible to bro</w:t>
      </w:r>
      <w:r w:rsidR="00F24CC0" w:rsidRPr="002437EA">
        <w:rPr>
          <w:rFonts w:ascii="Arial" w:hAnsi="Arial" w:cs="Arial"/>
        </w:rPr>
        <w:t>adcast communication</w:t>
      </w:r>
      <w:r w:rsidR="000A3D50" w:rsidRPr="002437EA">
        <w:rPr>
          <w:rFonts w:ascii="Arial" w:hAnsi="Arial" w:cs="Arial"/>
        </w:rPr>
        <w:t>.</w:t>
      </w:r>
    </w:p>
    <w:p w:rsidR="009D1453" w:rsidRPr="002437EA" w:rsidRDefault="00345451" w:rsidP="0048645A">
      <w:pPr>
        <w:ind w:left="1418" w:hanging="709"/>
        <w:rPr>
          <w:rFonts w:ascii="Arial" w:hAnsi="Arial" w:cs="Arial"/>
        </w:rPr>
      </w:pPr>
      <w:r w:rsidRPr="002437EA">
        <w:rPr>
          <w:rFonts w:ascii="Arial" w:hAnsi="Arial" w:cs="Arial"/>
        </w:rPr>
        <w:t>(29)</w:t>
      </w:r>
      <w:r w:rsidRPr="002437EA">
        <w:rPr>
          <w:rFonts w:ascii="Arial" w:hAnsi="Arial" w:cs="Arial"/>
        </w:rPr>
        <w:tab/>
      </w:r>
      <w:r w:rsidR="009D1453" w:rsidRPr="002437EA">
        <w:rPr>
          <w:rFonts w:ascii="Arial" w:hAnsi="Arial" w:cs="Arial"/>
        </w:rPr>
        <w:t xml:space="preserve">Clause </w:t>
      </w:r>
      <w:r w:rsidR="000A3D50" w:rsidRPr="002437EA">
        <w:rPr>
          <w:rFonts w:ascii="Arial" w:hAnsi="Arial" w:cs="Arial"/>
        </w:rPr>
        <w:t>2.5</w:t>
      </w:r>
      <w:r w:rsidR="009D1453" w:rsidRPr="002437EA">
        <w:rPr>
          <w:rFonts w:ascii="Arial" w:hAnsi="Arial" w:cs="Arial"/>
        </w:rPr>
        <w:t xml:space="preserve"> </w:t>
      </w:r>
      <w:r w:rsidR="000A3D50" w:rsidRPr="002437EA">
        <w:rPr>
          <w:rFonts w:ascii="Arial" w:hAnsi="Arial" w:cs="Arial"/>
        </w:rPr>
        <w:t>Section “Test Description”</w:t>
      </w:r>
      <w:r w:rsidR="000A3D50" w:rsidRPr="002437EA">
        <w:rPr>
          <w:rFonts w:ascii="Arial" w:hAnsi="Arial" w:cs="Arial"/>
        </w:rPr>
        <w:br/>
      </w:r>
      <w:r w:rsidR="00797769" w:rsidRPr="002437EA">
        <w:rPr>
          <w:rFonts w:ascii="Arial" w:hAnsi="Arial" w:cs="Arial"/>
        </w:rPr>
        <w:t xml:space="preserve">See item </w:t>
      </w:r>
      <w:r w:rsidRPr="002437EA">
        <w:rPr>
          <w:rFonts w:ascii="Arial" w:hAnsi="Arial" w:cs="Arial"/>
        </w:rPr>
        <w:t>(3)</w:t>
      </w:r>
      <w:r w:rsidR="00797769" w:rsidRPr="002437EA">
        <w:rPr>
          <w:rFonts w:ascii="Arial" w:hAnsi="Arial" w:cs="Arial"/>
        </w:rPr>
        <w:t>.</w:t>
      </w:r>
    </w:p>
    <w:p w:rsidR="00723804" w:rsidRDefault="00283654" w:rsidP="0048645A">
      <w:pPr>
        <w:ind w:left="1418" w:hanging="709"/>
        <w:rPr>
          <w:rFonts w:ascii="Arial" w:hAnsi="Arial" w:cs="Arial"/>
        </w:rPr>
      </w:pPr>
      <w:r>
        <w:rPr>
          <w:rFonts w:ascii="Arial" w:hAnsi="Arial" w:cs="Arial"/>
        </w:rPr>
        <w:t>(30)</w:t>
      </w:r>
      <w:r>
        <w:rPr>
          <w:rFonts w:ascii="Arial" w:hAnsi="Arial" w:cs="Arial"/>
        </w:rPr>
        <w:tab/>
      </w:r>
      <w:r w:rsidRPr="002437EA">
        <w:rPr>
          <w:rFonts w:ascii="Arial" w:hAnsi="Arial" w:cs="Arial"/>
        </w:rPr>
        <w:t xml:space="preserve">Clause </w:t>
      </w:r>
      <w:r>
        <w:rPr>
          <w:rFonts w:ascii="Arial" w:hAnsi="Arial" w:cs="Arial"/>
        </w:rPr>
        <w:t>2.6</w:t>
      </w:r>
      <w:r w:rsidR="00B04603">
        <w:rPr>
          <w:rFonts w:ascii="Arial" w:hAnsi="Arial" w:cs="Arial"/>
        </w:rPr>
        <w:br/>
      </w:r>
      <w:r w:rsidR="00046D8F">
        <w:rPr>
          <w:rFonts w:ascii="Arial" w:hAnsi="Arial" w:cs="Arial"/>
        </w:rPr>
        <w:t>Verdict values should be an extensible list of pre-defined values (see item (10))</w:t>
      </w:r>
    </w:p>
    <w:p w:rsidR="00283654" w:rsidRDefault="00283654" w:rsidP="0048645A">
      <w:pPr>
        <w:ind w:left="1418" w:hanging="709"/>
        <w:rPr>
          <w:rFonts w:ascii="Arial" w:hAnsi="Arial" w:cs="Arial"/>
        </w:rPr>
      </w:pPr>
      <w:r>
        <w:rPr>
          <w:rFonts w:ascii="Arial" w:hAnsi="Arial" w:cs="Arial"/>
        </w:rPr>
        <w:t>(31)</w:t>
      </w:r>
      <w:r>
        <w:rPr>
          <w:rFonts w:ascii="Arial" w:hAnsi="Arial" w:cs="Arial"/>
        </w:rPr>
        <w:tab/>
      </w:r>
      <w:r w:rsidRPr="002437EA">
        <w:rPr>
          <w:rFonts w:ascii="Arial" w:hAnsi="Arial" w:cs="Arial"/>
        </w:rPr>
        <w:t xml:space="preserve">Clause </w:t>
      </w:r>
      <w:r>
        <w:rPr>
          <w:rFonts w:ascii="Arial" w:hAnsi="Arial" w:cs="Arial"/>
        </w:rPr>
        <w:t>2.7</w:t>
      </w:r>
      <w:r w:rsidR="00320A7A">
        <w:rPr>
          <w:rFonts w:ascii="Arial" w:hAnsi="Arial" w:cs="Arial"/>
        </w:rPr>
        <w:br/>
      </w:r>
      <w:r w:rsidR="00886E84">
        <w:rPr>
          <w:rFonts w:ascii="Arial" w:hAnsi="Arial" w:cs="Arial"/>
        </w:rPr>
        <w:t>See also item (5). Semantics shall be specified in a way to maximally exclude non-determinism at the tester side. Semantics shall be precisely defined.</w:t>
      </w:r>
    </w:p>
    <w:p w:rsidR="00283654" w:rsidRDefault="00283654" w:rsidP="0048645A">
      <w:pPr>
        <w:ind w:left="1418" w:hanging="709"/>
        <w:rPr>
          <w:rFonts w:ascii="Arial" w:hAnsi="Arial" w:cs="Arial"/>
        </w:rPr>
      </w:pPr>
      <w:r>
        <w:rPr>
          <w:rFonts w:ascii="Arial" w:hAnsi="Arial" w:cs="Arial"/>
        </w:rPr>
        <w:t>(32)</w:t>
      </w:r>
      <w:r>
        <w:rPr>
          <w:rFonts w:ascii="Arial" w:hAnsi="Arial" w:cs="Arial"/>
        </w:rPr>
        <w:tab/>
      </w:r>
      <w:r w:rsidRPr="002437EA">
        <w:rPr>
          <w:rFonts w:ascii="Arial" w:hAnsi="Arial" w:cs="Arial"/>
        </w:rPr>
        <w:t xml:space="preserve">Clause </w:t>
      </w:r>
      <w:r>
        <w:rPr>
          <w:rFonts w:ascii="Arial" w:hAnsi="Arial" w:cs="Arial"/>
        </w:rPr>
        <w:t>2.8</w:t>
      </w:r>
      <w:r w:rsidR="00320A7A">
        <w:rPr>
          <w:rFonts w:ascii="Arial" w:hAnsi="Arial" w:cs="Arial"/>
        </w:rPr>
        <w:br/>
      </w:r>
      <w:r w:rsidR="00886E84">
        <w:rPr>
          <w:rFonts w:ascii="Arial" w:hAnsi="Arial" w:cs="Arial"/>
        </w:rPr>
        <w:t>Clarify semantical relation to the non-exceptional behaviour blocks.</w:t>
      </w:r>
    </w:p>
    <w:p w:rsidR="009D1453" w:rsidRDefault="009D1453" w:rsidP="0048645A">
      <w:pPr>
        <w:ind w:left="709"/>
        <w:rPr>
          <w:rFonts w:ascii="Arial" w:hAnsi="Arial" w:cs="Arial"/>
        </w:rPr>
      </w:pPr>
    </w:p>
    <w:p w:rsidR="00723804" w:rsidRPr="00723804" w:rsidRDefault="00723804" w:rsidP="0048645A">
      <w:pPr>
        <w:ind w:left="720"/>
        <w:rPr>
          <w:rFonts w:ascii="Arial" w:hAnsi="Arial" w:cs="Arial"/>
        </w:rPr>
      </w:pPr>
      <w:r>
        <w:rPr>
          <w:rFonts w:ascii="Arial" w:hAnsi="Arial" w:cs="Arial"/>
          <w:b/>
        </w:rPr>
        <w:t>Next meeting</w:t>
      </w:r>
      <w:r w:rsidRPr="00723804">
        <w:rPr>
          <w:rFonts w:ascii="Arial" w:hAnsi="Arial" w:cs="Arial"/>
        </w:rPr>
        <w:t xml:space="preserve">: </w:t>
      </w:r>
      <w:r>
        <w:rPr>
          <w:rFonts w:ascii="Arial" w:hAnsi="Arial" w:cs="Arial"/>
        </w:rPr>
        <w:t>Status meeting, a</w:t>
      </w:r>
      <w:r w:rsidRPr="00723804">
        <w:rPr>
          <w:rFonts w:ascii="Arial" w:hAnsi="Arial" w:cs="Arial"/>
        </w:rPr>
        <w:t xml:space="preserve">fter the next STF session; </w:t>
      </w:r>
      <w:r w:rsidR="00D2427D">
        <w:rPr>
          <w:rFonts w:ascii="Arial" w:hAnsi="Arial" w:cs="Arial"/>
        </w:rPr>
        <w:t>preliminary date if</w:t>
      </w:r>
      <w:r w:rsidRPr="00723804">
        <w:rPr>
          <w:rFonts w:ascii="Arial" w:hAnsi="Arial" w:cs="Arial"/>
        </w:rPr>
        <w:t xml:space="preserve"> end of July/beginning of August, depending on SG member holidays.</w:t>
      </w:r>
    </w:p>
    <w:p w:rsidR="00340F16" w:rsidRDefault="00340F16" w:rsidP="00340F16">
      <w:pPr>
        <w:pStyle w:val="Heading1"/>
      </w:pPr>
      <w:r>
        <w:t>Decisions</w:t>
      </w:r>
    </w:p>
    <w:p w:rsidR="00340F16" w:rsidRDefault="00340F16" w:rsidP="00340F16">
      <w:pPr>
        <w:rPr>
          <w:rFonts w:ascii="Arial" w:hAnsi="Arial" w:cs="Arial"/>
        </w:rPr>
      </w:pPr>
      <w:r>
        <w:rPr>
          <w:rFonts w:ascii="Arial" w:hAnsi="Arial" w:cs="Arial"/>
        </w:rPr>
        <w:t>[DE SG#1-1] The SG would like to follow up the project's progress using meetings on a once-per-two-weeks basis; concrete dates will be decided when the concrete project plan and the STF meeting schedule are known</w:t>
      </w:r>
    </w:p>
    <w:p w:rsidR="00340F16" w:rsidRDefault="00340F16" w:rsidP="00340F16">
      <w:pPr>
        <w:rPr>
          <w:rFonts w:ascii="Arial" w:hAnsi="Arial" w:cs="Arial"/>
        </w:rPr>
      </w:pPr>
      <w:r>
        <w:rPr>
          <w:rFonts w:ascii="Arial" w:hAnsi="Arial" w:cs="Arial"/>
        </w:rPr>
        <w:t>[DE SG#1-2] The SG should be as responsive as possible when a question is brought to the SG for decision and/or asking guidance.</w:t>
      </w:r>
    </w:p>
    <w:p w:rsidR="00340F16" w:rsidRDefault="00340F16" w:rsidP="00340F16">
      <w:pPr>
        <w:rPr>
          <w:rFonts w:ascii="Arial" w:hAnsi="Arial" w:cs="Arial"/>
        </w:rPr>
      </w:pPr>
    </w:p>
    <w:p w:rsidR="00340F16" w:rsidRDefault="00340F16" w:rsidP="00340F16">
      <w:pPr>
        <w:rPr>
          <w:rFonts w:ascii="Arial" w:hAnsi="Arial" w:cs="Arial"/>
        </w:rPr>
      </w:pPr>
    </w:p>
    <w:p w:rsidR="00340F16" w:rsidRDefault="00340F16" w:rsidP="00340F16">
      <w:pPr>
        <w:pStyle w:val="Heading1"/>
        <w:rPr>
          <w:lang w:val="de-DE"/>
        </w:rPr>
      </w:pPr>
      <w:r>
        <w:rPr>
          <w:lang w:val="de-DE"/>
        </w:rPr>
        <w:t>Action Points:</w:t>
      </w:r>
    </w:p>
    <w:p w:rsidR="00340F16" w:rsidRDefault="00340F16" w:rsidP="00FF260F">
      <w:pPr>
        <w:rPr>
          <w:rFonts w:ascii="Arial" w:hAnsi="Arial" w:cs="Arial"/>
          <w:lang w:val="en-US"/>
        </w:rPr>
      </w:pPr>
      <w:r>
        <w:rPr>
          <w:rFonts w:ascii="Arial" w:hAnsi="Arial" w:cs="Arial"/>
        </w:rPr>
        <w:t>[AP SG#1-1, AW] Ask 3GPP test descriptions from Shicheng</w:t>
      </w:r>
    </w:p>
    <w:p w:rsidR="00E93351" w:rsidRDefault="00E93351" w:rsidP="00FF260F">
      <w:pPr>
        <w:ind w:firstLine="720"/>
        <w:rPr>
          <w:rFonts w:ascii="Arial" w:hAnsi="Arial" w:cs="Arial"/>
        </w:rPr>
      </w:pPr>
      <w:r>
        <w:rPr>
          <w:rFonts w:ascii="Arial" w:hAnsi="Arial" w:cs="Arial"/>
        </w:rPr>
        <w:t>Done.</w:t>
      </w:r>
    </w:p>
    <w:p w:rsidR="00340F16" w:rsidRDefault="00340F16" w:rsidP="00FF260F">
      <w:pPr>
        <w:rPr>
          <w:rFonts w:ascii="Arial" w:hAnsi="Arial" w:cs="Arial"/>
        </w:rPr>
      </w:pPr>
      <w:r>
        <w:rPr>
          <w:rFonts w:ascii="Arial" w:hAnsi="Arial" w:cs="Arial"/>
        </w:rPr>
        <w:t>[AP SG#1-2, GR] Contact Andreas to discuss the use case - language feature matrix</w:t>
      </w:r>
    </w:p>
    <w:p w:rsidR="00E93351" w:rsidRDefault="00E93351" w:rsidP="00FF260F">
      <w:pPr>
        <w:ind w:firstLine="720"/>
        <w:rPr>
          <w:rFonts w:ascii="Arial" w:hAnsi="Arial" w:cs="Arial"/>
        </w:rPr>
      </w:pPr>
      <w:r>
        <w:rPr>
          <w:rFonts w:ascii="Arial" w:hAnsi="Arial" w:cs="Arial"/>
        </w:rPr>
        <w:t>Done.</w:t>
      </w:r>
    </w:p>
    <w:p w:rsidR="00340F16" w:rsidRDefault="00340F16" w:rsidP="00FF260F">
      <w:pPr>
        <w:rPr>
          <w:rFonts w:ascii="Arial" w:hAnsi="Arial" w:cs="Arial"/>
        </w:rPr>
      </w:pPr>
      <w:r>
        <w:rPr>
          <w:rFonts w:ascii="Arial" w:hAnsi="Arial" w:cs="Arial"/>
        </w:rPr>
        <w:t>[AP SG#2-1, GR] Collect and provide to the STF examples used in real system descriptions</w:t>
      </w:r>
    </w:p>
    <w:p w:rsidR="00340F16" w:rsidRDefault="00340F16" w:rsidP="00FF260F">
      <w:pPr>
        <w:ind w:firstLine="720"/>
        <w:rPr>
          <w:rFonts w:ascii="Arial" w:hAnsi="Arial" w:cs="Arial"/>
        </w:rPr>
      </w:pPr>
      <w:r>
        <w:rPr>
          <w:rFonts w:ascii="Arial" w:hAnsi="Arial" w:cs="Arial"/>
        </w:rPr>
        <w:t>Done.</w:t>
      </w:r>
    </w:p>
    <w:p w:rsidR="00340F16" w:rsidRDefault="00340F16" w:rsidP="00FF260F">
      <w:pPr>
        <w:rPr>
          <w:rFonts w:ascii="Arial" w:hAnsi="Arial" w:cs="Arial"/>
        </w:rPr>
      </w:pPr>
      <w:r>
        <w:rPr>
          <w:rFonts w:ascii="Arial" w:hAnsi="Arial" w:cs="Arial"/>
        </w:rPr>
        <w:t>[AP SG#3-1, GR] Create a doodle poll for the TDL features review meeting date-time</w:t>
      </w:r>
    </w:p>
    <w:p w:rsidR="00340F16" w:rsidRDefault="00340F16" w:rsidP="00FF260F">
      <w:pPr>
        <w:ind w:firstLine="720"/>
        <w:rPr>
          <w:rFonts w:ascii="Arial" w:hAnsi="Arial" w:cs="Arial"/>
        </w:rPr>
      </w:pPr>
      <w:r>
        <w:rPr>
          <w:rFonts w:ascii="Arial" w:hAnsi="Arial" w:cs="Arial"/>
        </w:rPr>
        <w:t>Done.</w:t>
      </w:r>
    </w:p>
    <w:p w:rsidR="00340F16" w:rsidRDefault="00340F16" w:rsidP="00FF260F">
      <w:pPr>
        <w:rPr>
          <w:rFonts w:ascii="Arial" w:hAnsi="Arial" w:cs="Arial"/>
        </w:rPr>
      </w:pPr>
      <w:r>
        <w:rPr>
          <w:rFonts w:ascii="Arial" w:hAnsi="Arial" w:cs="Arial"/>
        </w:rPr>
        <w:t>[AP SG#4-1, GR] Create a doodle poll regarding the proposed TDL SG face-to-face meeting on the 16</w:t>
      </w:r>
      <w:r>
        <w:rPr>
          <w:rFonts w:ascii="Arial" w:hAnsi="Arial" w:cs="Arial"/>
          <w:vertAlign w:val="superscript"/>
        </w:rPr>
        <w:t>th</w:t>
      </w:r>
      <w:r>
        <w:rPr>
          <w:rFonts w:ascii="Arial" w:hAnsi="Arial" w:cs="Arial"/>
        </w:rPr>
        <w:t xml:space="preserve"> May, Berlin</w:t>
      </w:r>
    </w:p>
    <w:p w:rsidR="00340F16" w:rsidRDefault="00340F16" w:rsidP="00FF260F">
      <w:pPr>
        <w:ind w:firstLine="720"/>
        <w:rPr>
          <w:rFonts w:ascii="Calibri" w:hAnsi="Calibri" w:cs="Calibri"/>
          <w:sz w:val="22"/>
          <w:szCs w:val="22"/>
        </w:rPr>
      </w:pPr>
      <w:r>
        <w:rPr>
          <w:rFonts w:ascii="Arial" w:hAnsi="Arial" w:cs="Arial"/>
        </w:rPr>
        <w:t>Done</w:t>
      </w:r>
    </w:p>
    <w:p w:rsidR="00340F16" w:rsidRDefault="00340F16" w:rsidP="007833A7">
      <w:pPr>
        <w:rPr>
          <w:rFonts w:ascii="Arial" w:hAnsi="Arial" w:cs="Arial"/>
        </w:rPr>
      </w:pPr>
    </w:p>
    <w:sectPr w:rsidR="00340F16" w:rsidSect="00E24490">
      <w:headerReference w:type="default" r:id="rId13"/>
      <w:footerReference w:type="default" r:id="rId14"/>
      <w:pgSz w:w="11906" w:h="16838"/>
      <w:pgMar w:top="1247" w:right="1134" w:bottom="992"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579" w:rsidRDefault="00E72579" w:rsidP="00D9435B">
      <w:r>
        <w:separator/>
      </w:r>
    </w:p>
  </w:endnote>
  <w:endnote w:type="continuationSeparator" w:id="0">
    <w:p w:rsidR="00E72579" w:rsidRDefault="00E72579"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51" w:rsidRPr="0083399D" w:rsidRDefault="00345451" w:rsidP="0083399D">
    <w:pPr>
      <w:tabs>
        <w:tab w:val="center" w:pos="4536"/>
      </w:tabs>
      <w:rPr>
        <w:rFonts w:ascii="Arial" w:hAnsi="Arial" w:cs="Arial"/>
      </w:rPr>
    </w:pPr>
    <w:r>
      <w:tab/>
    </w:r>
    <w:r w:rsidR="00B07B3E" w:rsidRPr="0083399D">
      <w:rPr>
        <w:rFonts w:ascii="Arial" w:hAnsi="Arial" w:cs="Arial"/>
      </w:rPr>
      <w:fldChar w:fldCharType="begin"/>
    </w:r>
    <w:r w:rsidRPr="0083399D">
      <w:rPr>
        <w:rFonts w:ascii="Arial" w:hAnsi="Arial" w:cs="Arial"/>
      </w:rPr>
      <w:instrText xml:space="preserve"> PAGE   \* MERGEFORMAT </w:instrText>
    </w:r>
    <w:r w:rsidR="00B07B3E" w:rsidRPr="0083399D">
      <w:rPr>
        <w:rFonts w:ascii="Arial" w:hAnsi="Arial" w:cs="Arial"/>
      </w:rPr>
      <w:fldChar w:fldCharType="separate"/>
    </w:r>
    <w:r w:rsidR="00E205C3">
      <w:rPr>
        <w:rFonts w:ascii="Arial" w:hAnsi="Arial" w:cs="Arial"/>
        <w:noProof/>
      </w:rPr>
      <w:t>1</w:t>
    </w:r>
    <w:r w:rsidR="00B07B3E" w:rsidRPr="0083399D">
      <w:rPr>
        <w:rFonts w:ascii="Arial" w:hAnsi="Arial" w:cs="Arial"/>
      </w:rPr>
      <w:fldChar w:fldCharType="end"/>
    </w:r>
    <w:r w:rsidRPr="0083399D">
      <w:rPr>
        <w:rFonts w:ascii="Arial" w:hAnsi="Arial" w:cs="Arial"/>
      </w:rPr>
      <w:t>/</w:t>
    </w:r>
    <w:fldSimple w:instr=" NUMPAGES   \* MERGEFORMAT ">
      <w:r w:rsidR="00E205C3" w:rsidRPr="00E205C3">
        <w:rPr>
          <w:rFonts w:ascii="Arial" w:hAnsi="Arial" w:cs="Arial"/>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579" w:rsidRDefault="00E72579" w:rsidP="00D9435B">
      <w:r>
        <w:separator/>
      </w:r>
    </w:p>
  </w:footnote>
  <w:footnote w:type="continuationSeparator" w:id="0">
    <w:p w:rsidR="00E72579" w:rsidRDefault="00E72579"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51" w:rsidRPr="00D9435B" w:rsidRDefault="00345451"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MTS(13)000007</w:t>
    </w:r>
    <w:r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46123AD"/>
    <w:multiLevelType w:val="hybridMultilevel"/>
    <w:tmpl w:val="2A3A778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7E5514"/>
    <w:multiLevelType w:val="hybridMultilevel"/>
    <w:tmpl w:val="2A3A778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780729"/>
    <w:multiLevelType w:val="hybridMultilevel"/>
    <w:tmpl w:val="2A3A778E"/>
    <w:lvl w:ilvl="0" w:tplc="04090011">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FA74439"/>
    <w:multiLevelType w:val="hybridMultilevel"/>
    <w:tmpl w:val="357E9758"/>
    <w:lvl w:ilvl="0" w:tplc="9FC83E3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49C0BC3"/>
    <w:multiLevelType w:val="hybridMultilevel"/>
    <w:tmpl w:val="97063204"/>
    <w:lvl w:ilvl="0" w:tplc="B23884E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0B63C4D"/>
    <w:multiLevelType w:val="hybridMultilevel"/>
    <w:tmpl w:val="2A3A778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4E2DC4"/>
    <w:multiLevelType w:val="hybridMultilevel"/>
    <w:tmpl w:val="D9B8E442"/>
    <w:lvl w:ilvl="0" w:tplc="44E8C772">
      <w:start w:val="1"/>
      <w:numFmt w:val="bullet"/>
      <w:lvlText w:val="–"/>
      <w:lvlJc w:val="left"/>
      <w:pPr>
        <w:tabs>
          <w:tab w:val="num" w:pos="720"/>
        </w:tabs>
        <w:ind w:left="720" w:hanging="360"/>
      </w:pPr>
      <w:rPr>
        <w:rFonts w:ascii="Arial" w:hAnsi="Arial" w:hint="default"/>
      </w:rPr>
    </w:lvl>
    <w:lvl w:ilvl="1" w:tplc="E9EED1C4">
      <w:start w:val="1"/>
      <w:numFmt w:val="bullet"/>
      <w:lvlText w:val="–"/>
      <w:lvlJc w:val="left"/>
      <w:pPr>
        <w:tabs>
          <w:tab w:val="num" w:pos="1440"/>
        </w:tabs>
        <w:ind w:left="1440" w:hanging="360"/>
      </w:pPr>
      <w:rPr>
        <w:rFonts w:ascii="Arial" w:hAnsi="Arial" w:hint="default"/>
      </w:rPr>
    </w:lvl>
    <w:lvl w:ilvl="2" w:tplc="E7B0CBC4">
      <w:start w:val="1369"/>
      <w:numFmt w:val="bullet"/>
      <w:lvlText w:val="•"/>
      <w:lvlJc w:val="left"/>
      <w:pPr>
        <w:tabs>
          <w:tab w:val="num" w:pos="2160"/>
        </w:tabs>
        <w:ind w:left="2160" w:hanging="360"/>
      </w:pPr>
      <w:rPr>
        <w:rFonts w:ascii="Arial" w:hAnsi="Arial" w:hint="default"/>
      </w:rPr>
    </w:lvl>
    <w:lvl w:ilvl="3" w:tplc="AFA285F2" w:tentative="1">
      <w:start w:val="1"/>
      <w:numFmt w:val="bullet"/>
      <w:lvlText w:val="–"/>
      <w:lvlJc w:val="left"/>
      <w:pPr>
        <w:tabs>
          <w:tab w:val="num" w:pos="2880"/>
        </w:tabs>
        <w:ind w:left="2880" w:hanging="360"/>
      </w:pPr>
      <w:rPr>
        <w:rFonts w:ascii="Arial" w:hAnsi="Arial" w:hint="default"/>
      </w:rPr>
    </w:lvl>
    <w:lvl w:ilvl="4" w:tplc="30882DA0" w:tentative="1">
      <w:start w:val="1"/>
      <w:numFmt w:val="bullet"/>
      <w:lvlText w:val="–"/>
      <w:lvlJc w:val="left"/>
      <w:pPr>
        <w:tabs>
          <w:tab w:val="num" w:pos="3600"/>
        </w:tabs>
        <w:ind w:left="3600" w:hanging="360"/>
      </w:pPr>
      <w:rPr>
        <w:rFonts w:ascii="Arial" w:hAnsi="Arial" w:hint="default"/>
      </w:rPr>
    </w:lvl>
    <w:lvl w:ilvl="5" w:tplc="E326B20C" w:tentative="1">
      <w:start w:val="1"/>
      <w:numFmt w:val="bullet"/>
      <w:lvlText w:val="–"/>
      <w:lvlJc w:val="left"/>
      <w:pPr>
        <w:tabs>
          <w:tab w:val="num" w:pos="4320"/>
        </w:tabs>
        <w:ind w:left="4320" w:hanging="360"/>
      </w:pPr>
      <w:rPr>
        <w:rFonts w:ascii="Arial" w:hAnsi="Arial" w:hint="default"/>
      </w:rPr>
    </w:lvl>
    <w:lvl w:ilvl="6" w:tplc="0F269292" w:tentative="1">
      <w:start w:val="1"/>
      <w:numFmt w:val="bullet"/>
      <w:lvlText w:val="–"/>
      <w:lvlJc w:val="left"/>
      <w:pPr>
        <w:tabs>
          <w:tab w:val="num" w:pos="5040"/>
        </w:tabs>
        <w:ind w:left="5040" w:hanging="360"/>
      </w:pPr>
      <w:rPr>
        <w:rFonts w:ascii="Arial" w:hAnsi="Arial" w:hint="default"/>
      </w:rPr>
    </w:lvl>
    <w:lvl w:ilvl="7" w:tplc="74962C5C" w:tentative="1">
      <w:start w:val="1"/>
      <w:numFmt w:val="bullet"/>
      <w:lvlText w:val="–"/>
      <w:lvlJc w:val="left"/>
      <w:pPr>
        <w:tabs>
          <w:tab w:val="num" w:pos="5760"/>
        </w:tabs>
        <w:ind w:left="5760" w:hanging="360"/>
      </w:pPr>
      <w:rPr>
        <w:rFonts w:ascii="Arial" w:hAnsi="Arial" w:hint="default"/>
      </w:rPr>
    </w:lvl>
    <w:lvl w:ilvl="8" w:tplc="2460E58C" w:tentative="1">
      <w:start w:val="1"/>
      <w:numFmt w:val="bullet"/>
      <w:lvlText w:val="–"/>
      <w:lvlJc w:val="left"/>
      <w:pPr>
        <w:tabs>
          <w:tab w:val="num" w:pos="6480"/>
        </w:tabs>
        <w:ind w:left="6480" w:hanging="360"/>
      </w:pPr>
      <w:rPr>
        <w:rFonts w:ascii="Arial" w:hAnsi="Arial" w:hint="default"/>
      </w:rPr>
    </w:lvl>
  </w:abstractNum>
  <w:abstractNum w:abstractNumId="22">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8"/>
  </w:num>
  <w:num w:numId="4">
    <w:abstractNumId w:val="16"/>
  </w:num>
  <w:num w:numId="5">
    <w:abstractNumId w:val="1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2"/>
  </w:num>
  <w:num w:numId="14">
    <w:abstractNumId w:val="9"/>
  </w:num>
  <w:num w:numId="15">
    <w:abstractNumId w:val="11"/>
  </w:num>
  <w:num w:numId="16">
    <w:abstractNumId w:val="15"/>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7"/>
  </w:num>
  <w:num w:numId="21">
    <w:abstractNumId w:val="13"/>
  </w:num>
  <w:num w:numId="22">
    <w:abstractNumId w:val="17"/>
  </w:num>
  <w:num w:numId="23">
    <w:abstractNumId w:val="21"/>
  </w:num>
  <w:num w:numId="24">
    <w:abstractNumId w:val="1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D9435B"/>
    <w:rsid w:val="0000428F"/>
    <w:rsid w:val="0002568A"/>
    <w:rsid w:val="00033356"/>
    <w:rsid w:val="00046D8F"/>
    <w:rsid w:val="000A34A2"/>
    <w:rsid w:val="000A3D50"/>
    <w:rsid w:val="000A6B52"/>
    <w:rsid w:val="000C4CB6"/>
    <w:rsid w:val="00131639"/>
    <w:rsid w:val="001372E3"/>
    <w:rsid w:val="00181471"/>
    <w:rsid w:val="00191D22"/>
    <w:rsid w:val="001B09AD"/>
    <w:rsid w:val="001D62B3"/>
    <w:rsid w:val="001E15D8"/>
    <w:rsid w:val="001E5AB7"/>
    <w:rsid w:val="00200E01"/>
    <w:rsid w:val="00205C5D"/>
    <w:rsid w:val="00205CF2"/>
    <w:rsid w:val="002200F3"/>
    <w:rsid w:val="002228E1"/>
    <w:rsid w:val="00235601"/>
    <w:rsid w:val="00237BE9"/>
    <w:rsid w:val="002437EA"/>
    <w:rsid w:val="002676F5"/>
    <w:rsid w:val="00283654"/>
    <w:rsid w:val="002A3728"/>
    <w:rsid w:val="002D2E6B"/>
    <w:rsid w:val="002F1FCD"/>
    <w:rsid w:val="002F5958"/>
    <w:rsid w:val="00320A7A"/>
    <w:rsid w:val="00340F16"/>
    <w:rsid w:val="00345451"/>
    <w:rsid w:val="003517BC"/>
    <w:rsid w:val="00357140"/>
    <w:rsid w:val="00380E33"/>
    <w:rsid w:val="003816F0"/>
    <w:rsid w:val="003B156D"/>
    <w:rsid w:val="003B5323"/>
    <w:rsid w:val="003D5716"/>
    <w:rsid w:val="003F493B"/>
    <w:rsid w:val="004124A2"/>
    <w:rsid w:val="00417672"/>
    <w:rsid w:val="00422891"/>
    <w:rsid w:val="00433CA6"/>
    <w:rsid w:val="004375B5"/>
    <w:rsid w:val="00451055"/>
    <w:rsid w:val="0048645A"/>
    <w:rsid w:val="004A27F6"/>
    <w:rsid w:val="004A4FFA"/>
    <w:rsid w:val="004A7034"/>
    <w:rsid w:val="004C258E"/>
    <w:rsid w:val="004C76B6"/>
    <w:rsid w:val="004D1743"/>
    <w:rsid w:val="00516885"/>
    <w:rsid w:val="005208F8"/>
    <w:rsid w:val="00533311"/>
    <w:rsid w:val="0053638D"/>
    <w:rsid w:val="00551F4D"/>
    <w:rsid w:val="00560D99"/>
    <w:rsid w:val="00571482"/>
    <w:rsid w:val="005B115B"/>
    <w:rsid w:val="005C0B4C"/>
    <w:rsid w:val="005D1446"/>
    <w:rsid w:val="005E30D6"/>
    <w:rsid w:val="005E3184"/>
    <w:rsid w:val="005E4A8F"/>
    <w:rsid w:val="005F1E6A"/>
    <w:rsid w:val="006017EC"/>
    <w:rsid w:val="006133B5"/>
    <w:rsid w:val="00620AA5"/>
    <w:rsid w:val="00627948"/>
    <w:rsid w:val="00631480"/>
    <w:rsid w:val="00665DCA"/>
    <w:rsid w:val="006661ED"/>
    <w:rsid w:val="00683AE1"/>
    <w:rsid w:val="00694E10"/>
    <w:rsid w:val="006A1769"/>
    <w:rsid w:val="006E127D"/>
    <w:rsid w:val="007017A1"/>
    <w:rsid w:val="00707B16"/>
    <w:rsid w:val="00723463"/>
    <w:rsid w:val="00723804"/>
    <w:rsid w:val="00743204"/>
    <w:rsid w:val="0074491A"/>
    <w:rsid w:val="00745E27"/>
    <w:rsid w:val="00767AA3"/>
    <w:rsid w:val="00776B64"/>
    <w:rsid w:val="007833A7"/>
    <w:rsid w:val="00786BF9"/>
    <w:rsid w:val="00797769"/>
    <w:rsid w:val="007A3763"/>
    <w:rsid w:val="007A6723"/>
    <w:rsid w:val="007B6346"/>
    <w:rsid w:val="007C682A"/>
    <w:rsid w:val="007F1978"/>
    <w:rsid w:val="00815307"/>
    <w:rsid w:val="00832E39"/>
    <w:rsid w:val="0083399D"/>
    <w:rsid w:val="008467E4"/>
    <w:rsid w:val="00850DD7"/>
    <w:rsid w:val="00852E18"/>
    <w:rsid w:val="008745A4"/>
    <w:rsid w:val="00877C83"/>
    <w:rsid w:val="00886E84"/>
    <w:rsid w:val="00887234"/>
    <w:rsid w:val="008B51CE"/>
    <w:rsid w:val="008D5477"/>
    <w:rsid w:val="008F7EE0"/>
    <w:rsid w:val="0091037B"/>
    <w:rsid w:val="00912D71"/>
    <w:rsid w:val="0093295A"/>
    <w:rsid w:val="009541C5"/>
    <w:rsid w:val="009561A0"/>
    <w:rsid w:val="00974DCE"/>
    <w:rsid w:val="009924D8"/>
    <w:rsid w:val="00996DA5"/>
    <w:rsid w:val="009D1453"/>
    <w:rsid w:val="009F10B5"/>
    <w:rsid w:val="00A03935"/>
    <w:rsid w:val="00A10B29"/>
    <w:rsid w:val="00A206D0"/>
    <w:rsid w:val="00A31202"/>
    <w:rsid w:val="00A52B10"/>
    <w:rsid w:val="00A53EDB"/>
    <w:rsid w:val="00A67C43"/>
    <w:rsid w:val="00B04603"/>
    <w:rsid w:val="00B07B3E"/>
    <w:rsid w:val="00B179D6"/>
    <w:rsid w:val="00B22603"/>
    <w:rsid w:val="00B33138"/>
    <w:rsid w:val="00B44A99"/>
    <w:rsid w:val="00B66DD7"/>
    <w:rsid w:val="00B80A28"/>
    <w:rsid w:val="00B837B4"/>
    <w:rsid w:val="00BA5448"/>
    <w:rsid w:val="00BB65DC"/>
    <w:rsid w:val="00BC2F02"/>
    <w:rsid w:val="00BD30BC"/>
    <w:rsid w:val="00BE7AFE"/>
    <w:rsid w:val="00BF0CFC"/>
    <w:rsid w:val="00BF503A"/>
    <w:rsid w:val="00BF5FF3"/>
    <w:rsid w:val="00C479D4"/>
    <w:rsid w:val="00C5526C"/>
    <w:rsid w:val="00C74523"/>
    <w:rsid w:val="00CA135C"/>
    <w:rsid w:val="00CA6465"/>
    <w:rsid w:val="00CC07A5"/>
    <w:rsid w:val="00CD2586"/>
    <w:rsid w:val="00CD7AFE"/>
    <w:rsid w:val="00D11314"/>
    <w:rsid w:val="00D12DC8"/>
    <w:rsid w:val="00D22FCC"/>
    <w:rsid w:val="00D236E0"/>
    <w:rsid w:val="00D2427D"/>
    <w:rsid w:val="00D252DF"/>
    <w:rsid w:val="00D30A92"/>
    <w:rsid w:val="00D56DA5"/>
    <w:rsid w:val="00D85826"/>
    <w:rsid w:val="00D9435B"/>
    <w:rsid w:val="00DA1708"/>
    <w:rsid w:val="00DA4396"/>
    <w:rsid w:val="00DB251F"/>
    <w:rsid w:val="00DE0933"/>
    <w:rsid w:val="00DF06C2"/>
    <w:rsid w:val="00E073E8"/>
    <w:rsid w:val="00E07887"/>
    <w:rsid w:val="00E205C3"/>
    <w:rsid w:val="00E24490"/>
    <w:rsid w:val="00E26C9A"/>
    <w:rsid w:val="00E62D54"/>
    <w:rsid w:val="00E63DFE"/>
    <w:rsid w:val="00E72579"/>
    <w:rsid w:val="00E85773"/>
    <w:rsid w:val="00E93351"/>
    <w:rsid w:val="00EA4F2A"/>
    <w:rsid w:val="00EB16B6"/>
    <w:rsid w:val="00EE7092"/>
    <w:rsid w:val="00EE7602"/>
    <w:rsid w:val="00F11466"/>
    <w:rsid w:val="00F24CC0"/>
    <w:rsid w:val="00F3029A"/>
    <w:rsid w:val="00F67417"/>
    <w:rsid w:val="00F9024E"/>
    <w:rsid w:val="00F913A1"/>
    <w:rsid w:val="00FB3B7C"/>
    <w:rsid w:val="00FD0E65"/>
    <w:rsid w:val="00FD32CC"/>
    <w:rsid w:val="00FF26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6E127D"/>
    <w:pPr>
      <w:overflowPunct/>
      <w:autoSpaceDE/>
      <w:autoSpaceDN/>
      <w:adjustRightInd/>
      <w:ind w:left="720"/>
      <w:textAlignment w:val="auto"/>
    </w:pPr>
    <w:rPr>
      <w:rFonts w:ascii="Calibri" w:eastAsiaTheme="minorHAnsi" w:hAnsi="Calibri" w:cs="Calibri"/>
      <w:sz w:val="22"/>
      <w:szCs w:val="22"/>
      <w:lang w:val="en-US"/>
    </w:rPr>
  </w:style>
  <w:style w:type="character" w:styleId="Hyperlink">
    <w:name w:val="Hyperlink"/>
    <w:basedOn w:val="DefaultParagraphFont"/>
    <w:uiPriority w:val="99"/>
    <w:unhideWhenUsed/>
    <w:rsid w:val="006E12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6E127D"/>
    <w:pPr>
      <w:overflowPunct/>
      <w:autoSpaceDE/>
      <w:autoSpaceDN/>
      <w:adjustRightInd/>
      <w:ind w:left="720"/>
      <w:textAlignment w:val="auto"/>
    </w:pPr>
    <w:rPr>
      <w:rFonts w:ascii="Calibri" w:eastAsiaTheme="minorHAnsi" w:hAnsi="Calibri" w:cs="Calibri"/>
      <w:sz w:val="22"/>
      <w:szCs w:val="22"/>
      <w:lang w:val="en-US"/>
    </w:rPr>
  </w:style>
  <w:style w:type="character" w:styleId="Hyperlink">
    <w:name w:val="Hyperlink"/>
    <w:basedOn w:val="DefaultParagraphFont"/>
    <w:uiPriority w:val="99"/>
    <w:unhideWhenUsed/>
    <w:rsid w:val="006E127D"/>
    <w:rPr>
      <w:color w:val="0000FF"/>
      <w:u w:val="single"/>
    </w:rPr>
  </w:style>
</w:styles>
</file>

<file path=word/webSettings.xml><?xml version="1.0" encoding="utf-8"?>
<w:webSettings xmlns:r="http://schemas.openxmlformats.org/officeDocument/2006/relationships" xmlns:w="http://schemas.openxmlformats.org/wordprocessingml/2006/main">
  <w:divs>
    <w:div w:id="483282616">
      <w:bodyDiv w:val="1"/>
      <w:marLeft w:val="0"/>
      <w:marRight w:val="0"/>
      <w:marTop w:val="0"/>
      <w:marBottom w:val="0"/>
      <w:divBdr>
        <w:top w:val="none" w:sz="0" w:space="0" w:color="auto"/>
        <w:left w:val="none" w:sz="0" w:space="0" w:color="auto"/>
        <w:bottom w:val="none" w:sz="0" w:space="0" w:color="auto"/>
        <w:right w:val="none" w:sz="0" w:space="0" w:color="auto"/>
      </w:divBdr>
      <w:divsChild>
        <w:div w:id="395780897">
          <w:marLeft w:val="1166"/>
          <w:marRight w:val="0"/>
          <w:marTop w:val="125"/>
          <w:marBottom w:val="0"/>
          <w:divBdr>
            <w:top w:val="none" w:sz="0" w:space="0" w:color="auto"/>
            <w:left w:val="none" w:sz="0" w:space="0" w:color="auto"/>
            <w:bottom w:val="none" w:sz="0" w:space="0" w:color="auto"/>
            <w:right w:val="none" w:sz="0" w:space="0" w:color="auto"/>
          </w:divBdr>
        </w:div>
        <w:div w:id="609320501">
          <w:marLeft w:val="1800"/>
          <w:marRight w:val="0"/>
          <w:marTop w:val="106"/>
          <w:marBottom w:val="0"/>
          <w:divBdr>
            <w:top w:val="none" w:sz="0" w:space="0" w:color="auto"/>
            <w:left w:val="none" w:sz="0" w:space="0" w:color="auto"/>
            <w:bottom w:val="none" w:sz="0" w:space="0" w:color="auto"/>
            <w:right w:val="none" w:sz="0" w:space="0" w:color="auto"/>
          </w:divBdr>
        </w:div>
        <w:div w:id="1495490240">
          <w:marLeft w:val="1800"/>
          <w:marRight w:val="0"/>
          <w:marTop w:val="106"/>
          <w:marBottom w:val="0"/>
          <w:divBdr>
            <w:top w:val="none" w:sz="0" w:space="0" w:color="auto"/>
            <w:left w:val="none" w:sz="0" w:space="0" w:color="auto"/>
            <w:bottom w:val="none" w:sz="0" w:space="0" w:color="auto"/>
            <w:right w:val="none" w:sz="0" w:space="0" w:color="auto"/>
          </w:divBdr>
        </w:div>
        <w:div w:id="1518814747">
          <w:marLeft w:val="1166"/>
          <w:marRight w:val="0"/>
          <w:marTop w:val="125"/>
          <w:marBottom w:val="0"/>
          <w:divBdr>
            <w:top w:val="none" w:sz="0" w:space="0" w:color="auto"/>
            <w:left w:val="none" w:sz="0" w:space="0" w:color="auto"/>
            <w:bottom w:val="none" w:sz="0" w:space="0" w:color="auto"/>
            <w:right w:val="none" w:sz="0" w:space="0" w:color="auto"/>
          </w:divBdr>
        </w:div>
        <w:div w:id="566037737">
          <w:marLeft w:val="1166"/>
          <w:marRight w:val="0"/>
          <w:marTop w:val="125"/>
          <w:marBottom w:val="0"/>
          <w:divBdr>
            <w:top w:val="none" w:sz="0" w:space="0" w:color="auto"/>
            <w:left w:val="none" w:sz="0" w:space="0" w:color="auto"/>
            <w:bottom w:val="none" w:sz="0" w:space="0" w:color="auto"/>
            <w:right w:val="none" w:sz="0" w:space="0" w:color="auto"/>
          </w:divBdr>
        </w:div>
        <w:div w:id="1640957976">
          <w:marLeft w:val="1166"/>
          <w:marRight w:val="0"/>
          <w:marTop w:val="125"/>
          <w:marBottom w:val="0"/>
          <w:divBdr>
            <w:top w:val="none" w:sz="0" w:space="0" w:color="auto"/>
            <w:left w:val="none" w:sz="0" w:space="0" w:color="auto"/>
            <w:bottom w:val="none" w:sz="0" w:space="0" w:color="auto"/>
            <w:right w:val="none" w:sz="0" w:space="0" w:color="auto"/>
          </w:divBdr>
        </w:div>
        <w:div w:id="2053000562">
          <w:marLeft w:val="1800"/>
          <w:marRight w:val="0"/>
          <w:marTop w:val="106"/>
          <w:marBottom w:val="0"/>
          <w:divBdr>
            <w:top w:val="none" w:sz="0" w:space="0" w:color="auto"/>
            <w:left w:val="none" w:sz="0" w:space="0" w:color="auto"/>
            <w:bottom w:val="none" w:sz="0" w:space="0" w:color="auto"/>
            <w:right w:val="none" w:sz="0" w:space="0" w:color="auto"/>
          </w:divBdr>
        </w:div>
      </w:divsChild>
    </w:div>
    <w:div w:id="844053830">
      <w:bodyDiv w:val="1"/>
      <w:marLeft w:val="0"/>
      <w:marRight w:val="0"/>
      <w:marTop w:val="0"/>
      <w:marBottom w:val="0"/>
      <w:divBdr>
        <w:top w:val="none" w:sz="0" w:space="0" w:color="auto"/>
        <w:left w:val="none" w:sz="0" w:space="0" w:color="auto"/>
        <w:bottom w:val="none" w:sz="0" w:space="0" w:color="auto"/>
        <w:right w:val="none" w:sz="0" w:space="0" w:color="auto"/>
      </w:divBdr>
    </w:div>
    <w:div w:id="1019237579">
      <w:bodyDiv w:val="1"/>
      <w:marLeft w:val="0"/>
      <w:marRight w:val="0"/>
      <w:marTop w:val="0"/>
      <w:marBottom w:val="0"/>
      <w:divBdr>
        <w:top w:val="none" w:sz="0" w:space="0" w:color="auto"/>
        <w:left w:val="none" w:sz="0" w:space="0" w:color="auto"/>
        <w:bottom w:val="none" w:sz="0" w:space="0" w:color="auto"/>
        <w:right w:val="none" w:sz="0" w:space="0" w:color="auto"/>
      </w:divBdr>
    </w:div>
    <w:div w:id="1233852938">
      <w:bodyDiv w:val="1"/>
      <w:marLeft w:val="0"/>
      <w:marRight w:val="0"/>
      <w:marTop w:val="0"/>
      <w:marBottom w:val="0"/>
      <w:divBdr>
        <w:top w:val="none" w:sz="0" w:space="0" w:color="auto"/>
        <w:left w:val="none" w:sz="0" w:space="0" w:color="auto"/>
        <w:bottom w:val="none" w:sz="0" w:space="0" w:color="auto"/>
        <w:right w:val="none" w:sz="0" w:space="0" w:color="auto"/>
      </w:divBdr>
    </w:div>
    <w:div w:id="1336034825">
      <w:bodyDiv w:val="1"/>
      <w:marLeft w:val="0"/>
      <w:marRight w:val="0"/>
      <w:marTop w:val="0"/>
      <w:marBottom w:val="0"/>
      <w:divBdr>
        <w:top w:val="none" w:sz="0" w:space="0" w:color="auto"/>
        <w:left w:val="none" w:sz="0" w:space="0" w:color="auto"/>
        <w:bottom w:val="none" w:sz="0" w:space="0" w:color="auto"/>
        <w:right w:val="none" w:sz="0" w:space="0" w:color="auto"/>
      </w:divBdr>
      <w:divsChild>
        <w:div w:id="234052569">
          <w:marLeft w:val="274"/>
          <w:marRight w:val="0"/>
          <w:marTop w:val="115"/>
          <w:marBottom w:val="0"/>
          <w:divBdr>
            <w:top w:val="none" w:sz="0" w:space="0" w:color="auto"/>
            <w:left w:val="none" w:sz="0" w:space="0" w:color="auto"/>
            <w:bottom w:val="none" w:sz="0" w:space="0" w:color="auto"/>
            <w:right w:val="none" w:sz="0" w:space="0" w:color="auto"/>
          </w:divBdr>
        </w:div>
        <w:div w:id="1735928549">
          <w:marLeft w:val="835"/>
          <w:marRight w:val="0"/>
          <w:marTop w:val="96"/>
          <w:marBottom w:val="0"/>
          <w:divBdr>
            <w:top w:val="none" w:sz="0" w:space="0" w:color="auto"/>
            <w:left w:val="none" w:sz="0" w:space="0" w:color="auto"/>
            <w:bottom w:val="none" w:sz="0" w:space="0" w:color="auto"/>
            <w:right w:val="none" w:sz="0" w:space="0" w:color="auto"/>
          </w:divBdr>
        </w:div>
        <w:div w:id="1187209054">
          <w:marLeft w:val="835"/>
          <w:marRight w:val="0"/>
          <w:marTop w:val="96"/>
          <w:marBottom w:val="0"/>
          <w:divBdr>
            <w:top w:val="none" w:sz="0" w:space="0" w:color="auto"/>
            <w:left w:val="none" w:sz="0" w:space="0" w:color="auto"/>
            <w:bottom w:val="none" w:sz="0" w:space="0" w:color="auto"/>
            <w:right w:val="none" w:sz="0" w:space="0" w:color="auto"/>
          </w:divBdr>
        </w:div>
        <w:div w:id="1597132627">
          <w:marLeft w:val="274"/>
          <w:marRight w:val="0"/>
          <w:marTop w:val="115"/>
          <w:marBottom w:val="0"/>
          <w:divBdr>
            <w:top w:val="none" w:sz="0" w:space="0" w:color="auto"/>
            <w:left w:val="none" w:sz="0" w:space="0" w:color="auto"/>
            <w:bottom w:val="none" w:sz="0" w:space="0" w:color="auto"/>
            <w:right w:val="none" w:sz="0" w:space="0" w:color="auto"/>
          </w:divBdr>
        </w:div>
      </w:divsChild>
    </w:div>
    <w:div w:id="1527718333">
      <w:bodyDiv w:val="1"/>
      <w:marLeft w:val="0"/>
      <w:marRight w:val="0"/>
      <w:marTop w:val="0"/>
      <w:marBottom w:val="0"/>
      <w:divBdr>
        <w:top w:val="none" w:sz="0" w:space="0" w:color="auto"/>
        <w:left w:val="none" w:sz="0" w:space="0" w:color="auto"/>
        <w:bottom w:val="none" w:sz="0" w:space="0" w:color="auto"/>
        <w:right w:val="none" w:sz="0" w:space="0" w:color="auto"/>
      </w:divBdr>
      <w:divsChild>
        <w:div w:id="1850409059">
          <w:marLeft w:val="274"/>
          <w:marRight w:val="0"/>
          <w:marTop w:val="115"/>
          <w:marBottom w:val="0"/>
          <w:divBdr>
            <w:top w:val="none" w:sz="0" w:space="0" w:color="auto"/>
            <w:left w:val="none" w:sz="0" w:space="0" w:color="auto"/>
            <w:bottom w:val="none" w:sz="0" w:space="0" w:color="auto"/>
            <w:right w:val="none" w:sz="0" w:space="0" w:color="auto"/>
          </w:divBdr>
        </w:div>
        <w:div w:id="1505973944">
          <w:marLeft w:val="835"/>
          <w:marRight w:val="0"/>
          <w:marTop w:val="96"/>
          <w:marBottom w:val="0"/>
          <w:divBdr>
            <w:top w:val="none" w:sz="0" w:space="0" w:color="auto"/>
            <w:left w:val="none" w:sz="0" w:space="0" w:color="auto"/>
            <w:bottom w:val="none" w:sz="0" w:space="0" w:color="auto"/>
            <w:right w:val="none" w:sz="0" w:space="0" w:color="auto"/>
          </w:divBdr>
        </w:div>
        <w:div w:id="1283880265">
          <w:marLeft w:val="835"/>
          <w:marRight w:val="0"/>
          <w:marTop w:val="96"/>
          <w:marBottom w:val="0"/>
          <w:divBdr>
            <w:top w:val="none" w:sz="0" w:space="0" w:color="auto"/>
            <w:left w:val="none" w:sz="0" w:space="0" w:color="auto"/>
            <w:bottom w:val="none" w:sz="0" w:space="0" w:color="auto"/>
            <w:right w:val="none" w:sz="0" w:space="0" w:color="auto"/>
          </w:divBdr>
        </w:div>
        <w:div w:id="908996327">
          <w:marLeft w:val="274"/>
          <w:marRight w:val="0"/>
          <w:marTop w:val="115"/>
          <w:marBottom w:val="0"/>
          <w:divBdr>
            <w:top w:val="none" w:sz="0" w:space="0" w:color="auto"/>
            <w:left w:val="none" w:sz="0" w:space="0" w:color="auto"/>
            <w:bottom w:val="none" w:sz="0" w:space="0" w:color="auto"/>
            <w:right w:val="none" w:sz="0" w:space="0" w:color="auto"/>
          </w:divBdr>
        </w:div>
      </w:divsChild>
    </w:div>
    <w:div w:id="1591740953">
      <w:bodyDiv w:val="1"/>
      <w:marLeft w:val="0"/>
      <w:marRight w:val="0"/>
      <w:marTop w:val="0"/>
      <w:marBottom w:val="0"/>
      <w:divBdr>
        <w:top w:val="none" w:sz="0" w:space="0" w:color="auto"/>
        <w:left w:val="none" w:sz="0" w:space="0" w:color="auto"/>
        <w:bottom w:val="none" w:sz="0" w:space="0" w:color="auto"/>
        <w:right w:val="none" w:sz="0" w:space="0" w:color="auto"/>
      </w:divBdr>
    </w:div>
    <w:div w:id="1662351641">
      <w:bodyDiv w:val="1"/>
      <w:marLeft w:val="0"/>
      <w:marRight w:val="0"/>
      <w:marTop w:val="0"/>
      <w:marBottom w:val="0"/>
      <w:divBdr>
        <w:top w:val="none" w:sz="0" w:space="0" w:color="auto"/>
        <w:left w:val="none" w:sz="0" w:space="0" w:color="auto"/>
        <w:bottom w:val="none" w:sz="0" w:space="0" w:color="auto"/>
        <w:right w:val="none" w:sz="0" w:space="0" w:color="auto"/>
      </w:divBdr>
    </w:div>
    <w:div w:id="20826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box.etsi.org/STF/STF454_MTS_TDL/Public/STF454-status.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odle.com/8dvtibbmxukh584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STF/STF454_MTS_TDL/Public/Proposed_TDL_features.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box.etsi.org/STF/STF454_MTS_TDL/Public/tdl_features%20(copy).xlsx" TargetMode="External"/><Relationship Id="rId4" Type="http://schemas.openxmlformats.org/officeDocument/2006/relationships/settings" Target="settings.xml"/><Relationship Id="rId9" Type="http://schemas.openxmlformats.org/officeDocument/2006/relationships/hyperlink" Target="https://docbox.etsi.org/STF/STF454_MTS_TDL/Public/STF454-status.ppt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1F9B-34CD-42F2-A157-A628511C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Emmanuelle Chaulot-Talmon</cp:lastModifiedBy>
  <cp:revision>2</cp:revision>
  <cp:lastPrinted>2010-12-06T15:51:00Z</cp:lastPrinted>
  <dcterms:created xsi:type="dcterms:W3CDTF">2013-09-23T09:23:00Z</dcterms:created>
  <dcterms:modified xsi:type="dcterms:W3CDTF">2013-09-23T09:23:00Z</dcterms:modified>
</cp:coreProperties>
</file>