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Stephan Schulz’s candidature for the chairmanship of TC MTS</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Emmanuelle Chaulot-Talmon</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r w:rsidRPr="00516885">
              <w:rPr>
                <w:rFonts w:ascii="Arial" w:hAnsi="Arial" w:cs="Arial"/>
                <w:b/>
              </w:rPr>
              <w:t>X</w:t>
            </w:r>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64627A">
            <w:pPr>
              <w:ind w:left="93"/>
              <w:rPr>
                <w:rFonts w:ascii="Arial" w:hAnsi="Arial" w:cs="Arial"/>
                <w:sz w:val="24"/>
              </w:rPr>
            </w:pPr>
            <w:bookmarkStart w:id="7" w:name="date"/>
            <w:r w:rsidRPr="00D9435B">
              <w:rPr>
                <w:rFonts w:ascii="Arial" w:hAnsi="Arial" w:cs="Arial"/>
              </w:rPr>
              <w:t>2012-12-</w:t>
            </w:r>
            <w:bookmarkEnd w:id="7"/>
            <w:r w:rsidR="0064627A">
              <w:rPr>
                <w:rFonts w:ascii="Arial" w:hAnsi="Arial" w:cs="Arial"/>
              </w:rPr>
              <w:t>14</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MTS#58</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39544D" w:rsidRDefault="0039544D" w:rsidP="00E24490"/>
    <w:p w:rsidR="008D5477" w:rsidRDefault="008D5477" w:rsidP="00E24490">
      <w:pPr>
        <w:rPr>
          <w:rFonts w:ascii="Arial" w:hAnsi="Arial" w:cs="Arial"/>
        </w:rPr>
      </w:pPr>
    </w:p>
    <w:p w:rsidR="007A3763" w:rsidRDefault="007A3763" w:rsidP="00E24490">
      <w:pPr>
        <w:rPr>
          <w:rFonts w:asciiTheme="minorHAnsi" w:hAnsiTheme="minorHAnsi" w:cstheme="minorHAnsi"/>
          <w:b/>
          <w:sz w:val="24"/>
        </w:rPr>
      </w:pPr>
    </w:p>
    <w:p w:rsidR="0039544D" w:rsidRDefault="0039544D" w:rsidP="00E24490">
      <w:pPr>
        <w:rPr>
          <w:rFonts w:ascii="Arial" w:hAnsi="Arial" w:cs="Arial"/>
        </w:rPr>
      </w:pPr>
    </w:p>
    <w:p w:rsidR="0039544D" w:rsidRPr="009A75E1" w:rsidRDefault="0039544D" w:rsidP="0039544D">
      <w:pPr>
        <w:pStyle w:val="TT"/>
        <w:tabs>
          <w:tab w:val="left" w:pos="1418"/>
          <w:tab w:val="left" w:pos="4678"/>
          <w:tab w:val="left" w:pos="5954"/>
          <w:tab w:val="left" w:pos="7088"/>
        </w:tabs>
        <w:spacing w:after="0"/>
        <w:rPr>
          <w:rFonts w:cs="Arial"/>
        </w:rPr>
      </w:pPr>
      <w:r w:rsidRPr="009A75E1">
        <w:rPr>
          <w:rFonts w:cs="Arial"/>
        </w:rPr>
        <w:t>Candidature for the Chairmanship of</w:t>
      </w:r>
    </w:p>
    <w:p w:rsidR="0039544D" w:rsidRPr="009A75E1" w:rsidRDefault="0039544D" w:rsidP="0039544D">
      <w:pPr>
        <w:pStyle w:val="TT"/>
        <w:tabs>
          <w:tab w:val="left" w:pos="1418"/>
          <w:tab w:val="left" w:pos="4678"/>
          <w:tab w:val="left" w:pos="5954"/>
          <w:tab w:val="left" w:pos="7088"/>
        </w:tabs>
        <w:spacing w:after="0"/>
        <w:rPr>
          <w:rFonts w:cs="Arial"/>
          <w:color w:val="0000FF"/>
        </w:rPr>
      </w:pPr>
      <w:r w:rsidRPr="009A75E1">
        <w:rPr>
          <w:rFonts w:cs="Arial"/>
          <w:color w:val="0000FF"/>
        </w:rPr>
        <w:t>&lt;TC MTS&gt;</w:t>
      </w:r>
    </w:p>
    <w:p w:rsidR="0039544D" w:rsidRPr="009A75E1" w:rsidRDefault="0039544D" w:rsidP="0039544D">
      <w:pPr>
        <w:pStyle w:val="TT"/>
        <w:tabs>
          <w:tab w:val="left" w:pos="1418"/>
          <w:tab w:val="left" w:pos="4678"/>
          <w:tab w:val="left" w:pos="5954"/>
          <w:tab w:val="left" w:pos="7088"/>
        </w:tabs>
        <w:spacing w:after="0"/>
        <w:rPr>
          <w:rFonts w:cs="Arial"/>
        </w:rPr>
      </w:pPr>
    </w:p>
    <w:p w:rsidR="0039544D" w:rsidRPr="009A75E1" w:rsidRDefault="00D654A5" w:rsidP="0039544D">
      <w:pPr>
        <w:spacing w:before="100" w:beforeAutospacing="1" w:after="100" w:afterAutospacing="1"/>
        <w:rPr>
          <w:rFonts w:cs="Arial"/>
        </w:rPr>
      </w:pPr>
      <w:r>
        <w:rPr>
          <w:rFonts w:cs="Arial"/>
        </w:rPr>
        <w:pict>
          <v:line id="_x0000_s1030" style="position:absolute;z-index:251662336" from="-3.6pt,10.4pt" to="457.2pt,10.4pt"/>
        </w:pict>
      </w:r>
    </w:p>
    <w:p w:rsidR="0039544D" w:rsidRPr="009A75E1" w:rsidRDefault="0039544D" w:rsidP="0039544D">
      <w:pPr>
        <w:jc w:val="center"/>
        <w:rPr>
          <w:rFonts w:cs="Arial"/>
          <w:b/>
        </w:rPr>
      </w:pPr>
      <w:r>
        <w:rPr>
          <w:rFonts w:cs="Arial"/>
          <w:b/>
          <w:noProof/>
          <w:lang w:eastAsia="en-GB"/>
        </w:rPr>
        <w:drawing>
          <wp:inline distT="0" distB="0" distL="0" distR="0">
            <wp:extent cx="3286760" cy="3295015"/>
            <wp:effectExtent l="19050" t="0" r="8890" b="0"/>
            <wp:docPr id="3" name="Picture 3" descr="Stepha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anIV"/>
                    <pic:cNvPicPr>
                      <a:picLocks noChangeAspect="1" noChangeArrowheads="1"/>
                    </pic:cNvPicPr>
                  </pic:nvPicPr>
                  <pic:blipFill>
                    <a:blip r:embed="rId8" cstate="print"/>
                    <a:srcRect/>
                    <a:stretch>
                      <a:fillRect/>
                    </a:stretch>
                  </pic:blipFill>
                  <pic:spPr bwMode="auto">
                    <a:xfrm>
                      <a:off x="0" y="0"/>
                      <a:ext cx="3286760" cy="3295015"/>
                    </a:xfrm>
                    <a:prstGeom prst="rect">
                      <a:avLst/>
                    </a:prstGeom>
                    <a:noFill/>
                    <a:ln w="9525">
                      <a:noFill/>
                      <a:miter lim="800000"/>
                      <a:headEnd/>
                      <a:tailEnd/>
                    </a:ln>
                  </pic:spPr>
                </pic:pic>
              </a:graphicData>
            </a:graphic>
          </wp:inline>
        </w:drawing>
      </w:r>
    </w:p>
    <w:p w:rsidR="0039544D" w:rsidRPr="009A75E1" w:rsidRDefault="00D654A5" w:rsidP="0039544D">
      <w:pPr>
        <w:rPr>
          <w:rFonts w:cs="Arial"/>
          <w:b/>
        </w:rPr>
      </w:pPr>
      <w:r w:rsidRPr="00D654A5">
        <w:rPr>
          <w:rFonts w:cs="Arial"/>
        </w:rPr>
        <w:pict>
          <v:line id="_x0000_s1029" style="position:absolute;z-index:251661312" from="-3.6pt,11.3pt" to="457.2pt,11.3pt" o:allowincell="f"/>
        </w:pict>
      </w:r>
    </w:p>
    <w:p w:rsidR="0039544D" w:rsidRPr="009A75E1" w:rsidRDefault="0039544D" w:rsidP="0039544D">
      <w:pPr>
        <w:rPr>
          <w:rFonts w:cs="Arial"/>
          <w:b/>
        </w:rPr>
      </w:pPr>
    </w:p>
    <w:p w:rsidR="0039544D" w:rsidRPr="009A75E1" w:rsidRDefault="0039544D" w:rsidP="0039544D">
      <w:pPr>
        <w:jc w:val="center"/>
        <w:rPr>
          <w:rFonts w:cs="Arial"/>
          <w:b/>
        </w:rPr>
      </w:pPr>
    </w:p>
    <w:p w:rsidR="0039544D" w:rsidRPr="009A75E1" w:rsidRDefault="0039544D" w:rsidP="0039544D">
      <w:pPr>
        <w:rPr>
          <w:rFonts w:cs="Arial"/>
          <w:b/>
        </w:rPr>
      </w:pPr>
    </w:p>
    <w:p w:rsidR="0039544D" w:rsidRPr="009A75E1" w:rsidRDefault="0039544D" w:rsidP="0039544D">
      <w:pPr>
        <w:tabs>
          <w:tab w:val="left" w:leader="underscore" w:pos="7938"/>
        </w:tabs>
        <w:rPr>
          <w:rFonts w:cs="Arial"/>
          <w:b/>
        </w:rPr>
      </w:pPr>
      <w:r w:rsidRPr="009A75E1">
        <w:rPr>
          <w:rFonts w:cs="Arial"/>
          <w:b/>
        </w:rPr>
        <w:t>Family Name:      Schulz</w:t>
      </w:r>
      <w:r w:rsidRPr="009A75E1">
        <w:rPr>
          <w:rFonts w:cs="Arial"/>
          <w:b/>
        </w:rPr>
        <w:tab/>
      </w:r>
    </w:p>
    <w:p w:rsidR="0039544D" w:rsidRPr="009A75E1" w:rsidRDefault="0039544D" w:rsidP="0039544D">
      <w:pPr>
        <w:tabs>
          <w:tab w:val="left" w:leader="underscore" w:pos="7938"/>
        </w:tabs>
        <w:rPr>
          <w:rFonts w:cs="Arial"/>
        </w:rPr>
      </w:pPr>
    </w:p>
    <w:p w:rsidR="0039544D" w:rsidRPr="009A75E1" w:rsidRDefault="0039544D" w:rsidP="0039544D">
      <w:pPr>
        <w:tabs>
          <w:tab w:val="left" w:leader="underscore" w:pos="7938"/>
        </w:tabs>
        <w:rPr>
          <w:rFonts w:cs="Arial"/>
          <w:b/>
        </w:rPr>
      </w:pPr>
      <w:r w:rsidRPr="009A75E1">
        <w:rPr>
          <w:rFonts w:cs="Arial"/>
          <w:b/>
        </w:rPr>
        <w:t>First Name:          Stephan</w:t>
      </w:r>
      <w:r w:rsidRPr="009A75E1">
        <w:rPr>
          <w:rFonts w:cs="Arial"/>
          <w:b/>
        </w:rPr>
        <w:tab/>
      </w:r>
    </w:p>
    <w:p w:rsidR="0039544D" w:rsidRPr="009A75E1" w:rsidRDefault="0039544D" w:rsidP="0039544D">
      <w:pPr>
        <w:tabs>
          <w:tab w:val="left" w:leader="underscore" w:pos="7938"/>
        </w:tabs>
        <w:rPr>
          <w:rFonts w:cs="Arial"/>
        </w:rPr>
      </w:pPr>
    </w:p>
    <w:p w:rsidR="0039544D" w:rsidRPr="009A75E1" w:rsidRDefault="0039544D" w:rsidP="0039544D">
      <w:pPr>
        <w:tabs>
          <w:tab w:val="left" w:leader="underscore" w:pos="7938"/>
        </w:tabs>
        <w:rPr>
          <w:rFonts w:cs="Arial"/>
          <w:b/>
        </w:rPr>
      </w:pPr>
      <w:r w:rsidRPr="009A75E1">
        <w:rPr>
          <w:rFonts w:cs="Arial"/>
          <w:b/>
        </w:rPr>
        <w:t>Company:            Conformiq Software Ltd.</w:t>
      </w:r>
      <w:r w:rsidRPr="009A75E1">
        <w:rPr>
          <w:rFonts w:cs="Arial"/>
          <w:b/>
        </w:rPr>
        <w:tab/>
      </w:r>
    </w:p>
    <w:p w:rsidR="0039544D" w:rsidRPr="009A75E1" w:rsidRDefault="0039544D" w:rsidP="0039544D">
      <w:pPr>
        <w:tabs>
          <w:tab w:val="left" w:leader="underscore" w:pos="7938"/>
        </w:tabs>
        <w:rPr>
          <w:rFonts w:cs="Arial"/>
          <w:b/>
        </w:rPr>
      </w:pPr>
    </w:p>
    <w:p w:rsidR="0039544D" w:rsidRPr="009A75E1" w:rsidRDefault="0039544D" w:rsidP="0039544D">
      <w:pPr>
        <w:tabs>
          <w:tab w:val="left" w:leader="underscore" w:pos="7938"/>
        </w:tabs>
        <w:rPr>
          <w:rFonts w:cs="Arial"/>
          <w:b/>
        </w:rPr>
      </w:pPr>
      <w:r w:rsidRPr="009A75E1">
        <w:rPr>
          <w:rFonts w:cs="Arial"/>
          <w:b/>
        </w:rPr>
        <w:t>Address:              Westendintie 1, FIN - 02160 Espoo</w:t>
      </w:r>
      <w:r w:rsidRPr="009A75E1">
        <w:rPr>
          <w:rFonts w:cs="Arial"/>
          <w:b/>
        </w:rPr>
        <w:tab/>
      </w:r>
    </w:p>
    <w:p w:rsidR="0039544D" w:rsidRPr="009A75E1" w:rsidRDefault="0039544D" w:rsidP="0039544D">
      <w:pPr>
        <w:tabs>
          <w:tab w:val="left" w:leader="underscore" w:pos="7938"/>
        </w:tabs>
        <w:rPr>
          <w:rFonts w:cs="Arial"/>
          <w:b/>
        </w:rPr>
      </w:pPr>
      <w:r w:rsidRPr="009A75E1">
        <w:rPr>
          <w:rFonts w:cs="Arial"/>
          <w:b/>
        </w:rPr>
        <w:t xml:space="preserve">                              </w:t>
      </w:r>
    </w:p>
    <w:p w:rsidR="0039544D" w:rsidRPr="009A75E1" w:rsidRDefault="0039544D" w:rsidP="0039544D">
      <w:pPr>
        <w:tabs>
          <w:tab w:val="left" w:leader="underscore" w:pos="7938"/>
        </w:tabs>
        <w:rPr>
          <w:rFonts w:cs="Arial"/>
          <w:b/>
        </w:rPr>
      </w:pPr>
      <w:r w:rsidRPr="009A75E1">
        <w:rPr>
          <w:rFonts w:cs="Arial"/>
          <w:b/>
        </w:rPr>
        <w:t>E-mail address:   Stephan.Schulz@conformiq.com</w:t>
      </w:r>
      <w:r w:rsidRPr="009A75E1">
        <w:rPr>
          <w:rFonts w:cs="Arial"/>
          <w:b/>
        </w:rPr>
        <w:tab/>
      </w:r>
    </w:p>
    <w:p w:rsidR="0039544D" w:rsidRPr="009A75E1" w:rsidRDefault="0039544D" w:rsidP="0039544D">
      <w:pPr>
        <w:tabs>
          <w:tab w:val="left" w:leader="underscore" w:pos="7938"/>
        </w:tabs>
        <w:rPr>
          <w:rFonts w:cs="Arial"/>
        </w:rPr>
      </w:pPr>
    </w:p>
    <w:p w:rsidR="0039544D" w:rsidRPr="009A75E1" w:rsidRDefault="0039544D" w:rsidP="0039544D">
      <w:pPr>
        <w:tabs>
          <w:tab w:val="left" w:leader="underscore" w:pos="7938"/>
        </w:tabs>
        <w:rPr>
          <w:rFonts w:cs="Arial"/>
          <w:b/>
        </w:rPr>
      </w:pPr>
      <w:r w:rsidRPr="009A75E1">
        <w:rPr>
          <w:rFonts w:cs="Arial"/>
          <w:b/>
        </w:rPr>
        <w:t>Mobile:                 +358 40</w:t>
      </w:r>
      <w:r>
        <w:rPr>
          <w:rFonts w:cs="Arial"/>
          <w:b/>
        </w:rPr>
        <w:t> </w:t>
      </w:r>
      <w:r w:rsidRPr="009A75E1">
        <w:rPr>
          <w:rFonts w:cs="Arial"/>
          <w:b/>
        </w:rPr>
        <w:t>198</w:t>
      </w:r>
      <w:r>
        <w:rPr>
          <w:rFonts w:cs="Arial"/>
          <w:b/>
        </w:rPr>
        <w:t xml:space="preserve"> </w:t>
      </w:r>
      <w:r w:rsidRPr="009A75E1">
        <w:rPr>
          <w:rFonts w:cs="Arial"/>
          <w:b/>
        </w:rPr>
        <w:t>0444</w:t>
      </w:r>
      <w:r w:rsidRPr="009A75E1">
        <w:rPr>
          <w:rFonts w:cs="Arial"/>
          <w:b/>
        </w:rPr>
        <w:tab/>
      </w:r>
    </w:p>
    <w:p w:rsidR="0039544D" w:rsidRPr="009A75E1" w:rsidRDefault="0039544D" w:rsidP="0039544D">
      <w:pPr>
        <w:tabs>
          <w:tab w:val="left" w:leader="underscore" w:pos="7938"/>
        </w:tabs>
        <w:rPr>
          <w:rFonts w:cs="Arial"/>
        </w:rPr>
      </w:pPr>
    </w:p>
    <w:p w:rsidR="0039544D" w:rsidRPr="009A75E1" w:rsidRDefault="0039544D" w:rsidP="0039544D">
      <w:pPr>
        <w:tabs>
          <w:tab w:val="left" w:leader="underscore" w:pos="7938"/>
        </w:tabs>
        <w:rPr>
          <w:rFonts w:cs="Arial"/>
          <w:b/>
        </w:rPr>
      </w:pPr>
      <w:r w:rsidRPr="009A75E1">
        <w:rPr>
          <w:rFonts w:cs="Arial"/>
          <w:b/>
        </w:rPr>
        <w:t>skype:                   stsatwork</w:t>
      </w:r>
      <w:r w:rsidRPr="009A75E1">
        <w:rPr>
          <w:rFonts w:cs="Arial"/>
          <w:b/>
        </w:rPr>
        <w:tab/>
      </w:r>
    </w:p>
    <w:p w:rsidR="0039544D" w:rsidRPr="009A75E1" w:rsidRDefault="0039544D" w:rsidP="0039544D">
      <w:pPr>
        <w:tabs>
          <w:tab w:val="left" w:leader="underscore" w:pos="7938"/>
        </w:tabs>
        <w:rPr>
          <w:rFonts w:cs="Arial"/>
        </w:rPr>
      </w:pPr>
    </w:p>
    <w:p w:rsidR="0039544D" w:rsidRPr="009A75E1" w:rsidRDefault="00D654A5" w:rsidP="0039544D">
      <w:pPr>
        <w:rPr>
          <w:rFonts w:cs="Arial"/>
        </w:rPr>
      </w:pPr>
      <w:r>
        <w:rPr>
          <w:rFonts w:cs="Arial"/>
        </w:rPr>
        <w:pict>
          <v:line id="_x0000_s1028" style="position:absolute;z-index:251660288" from="-3.6pt,8.35pt" to="457.2pt,8.35pt" o:allowincell="f"/>
        </w:pict>
      </w:r>
    </w:p>
    <w:p w:rsidR="0039544D" w:rsidRPr="009A75E1" w:rsidRDefault="0039544D" w:rsidP="0039544D">
      <w:pPr>
        <w:rPr>
          <w:rFonts w:cs="Arial"/>
        </w:rPr>
      </w:pPr>
    </w:p>
    <w:p w:rsidR="0039544D" w:rsidRPr="009A75E1" w:rsidRDefault="0039544D" w:rsidP="0039544D">
      <w:pPr>
        <w:pStyle w:val="Heading9"/>
        <w:rPr>
          <w:rFonts w:cs="Arial"/>
          <w:b/>
          <w:bCs/>
          <w:i/>
          <w:sz w:val="24"/>
        </w:rPr>
      </w:pPr>
      <w:r w:rsidRPr="009A75E1">
        <w:rPr>
          <w:rFonts w:cs="Arial"/>
          <w:sz w:val="24"/>
        </w:rPr>
        <w:t>Date: 10/02/2010</w:t>
      </w:r>
      <w:r w:rsidRPr="009A75E1">
        <w:rPr>
          <w:rFonts w:cs="Arial"/>
          <w:sz w:val="24"/>
        </w:rPr>
        <w:tab/>
      </w:r>
      <w:r w:rsidRPr="009A75E1">
        <w:rPr>
          <w:rFonts w:cs="Arial"/>
          <w:sz w:val="24"/>
        </w:rPr>
        <w:tab/>
        <w:t>Signature</w:t>
      </w:r>
      <w:r w:rsidRPr="009A75E1">
        <w:rPr>
          <w:rFonts w:cs="Arial"/>
          <w:b/>
          <w:bCs/>
          <w:sz w:val="24"/>
        </w:rPr>
        <w:t>: (</w:t>
      </w:r>
      <w:r w:rsidRPr="009A75E1">
        <w:rPr>
          <w:rFonts w:cs="Arial"/>
          <w:b/>
          <w:bCs/>
          <w:i/>
          <w:sz w:val="24"/>
        </w:rPr>
        <w:t>Original signed)</w:t>
      </w:r>
    </w:p>
    <w:p w:rsidR="0039544D" w:rsidRPr="009A75E1" w:rsidRDefault="0039544D" w:rsidP="0039544D">
      <w:r w:rsidRPr="009A75E1">
        <w:tab/>
      </w:r>
      <w:r w:rsidRPr="009A75E1">
        <w:tab/>
      </w:r>
      <w:r w:rsidRPr="009A75E1">
        <w:tab/>
        <w:t>Stephan Schulz</w:t>
      </w:r>
    </w:p>
    <w:p w:rsidR="0039544D" w:rsidRPr="009A75E1" w:rsidRDefault="0039544D" w:rsidP="0039544D">
      <w:pPr>
        <w:rPr>
          <w:rFonts w:cs="Arial"/>
          <w:b/>
        </w:rPr>
      </w:pPr>
    </w:p>
    <w:p w:rsidR="0039544D" w:rsidRPr="009A75E1" w:rsidRDefault="0039544D" w:rsidP="0039544D"/>
    <w:p w:rsidR="0039544D" w:rsidRPr="009A75E1" w:rsidRDefault="0039544D" w:rsidP="0039544D">
      <w:pPr>
        <w:pBdr>
          <w:top w:val="double" w:sz="6" w:space="1" w:color="auto"/>
          <w:left w:val="double" w:sz="6" w:space="4" w:color="auto"/>
          <w:bottom w:val="double" w:sz="6" w:space="1" w:color="auto"/>
          <w:right w:val="double" w:sz="6" w:space="4" w:color="auto"/>
        </w:pBdr>
        <w:jc w:val="center"/>
        <w:rPr>
          <w:rFonts w:cs="Arial"/>
          <w:b/>
        </w:rPr>
      </w:pPr>
      <w:r w:rsidRPr="009A75E1">
        <w:rPr>
          <w:rFonts w:cs="Arial"/>
          <w:b/>
        </w:rPr>
        <w:t>MOTIVATION of your application:</w:t>
      </w:r>
    </w:p>
    <w:p w:rsidR="0039544D" w:rsidRPr="009A75E1" w:rsidRDefault="0039544D" w:rsidP="0039544D">
      <w:pPr>
        <w:rPr>
          <w:rFonts w:cs="Arial"/>
        </w:rPr>
      </w:pPr>
    </w:p>
    <w:p w:rsidR="0039544D" w:rsidRPr="009A75E1" w:rsidRDefault="0039544D" w:rsidP="0039544D">
      <w:pPr>
        <w:rPr>
          <w:rFonts w:cs="Arial"/>
        </w:rPr>
      </w:pPr>
      <w:r w:rsidRPr="009A75E1">
        <w:rPr>
          <w:rFonts w:cs="Arial"/>
        </w:rPr>
        <w:t xml:space="preserve">I hereby </w:t>
      </w:r>
      <w:r>
        <w:rPr>
          <w:rFonts w:cs="Arial"/>
        </w:rPr>
        <w:t>apply</w:t>
      </w:r>
      <w:r w:rsidRPr="009A75E1">
        <w:rPr>
          <w:rFonts w:cs="Arial"/>
        </w:rPr>
        <w:t xml:space="preserve"> willingness to stand as a candidate for the position of chairman of TC MTS (Methods for Testing and Specification)</w:t>
      </w:r>
      <w:r>
        <w:rPr>
          <w:rFonts w:cs="Arial"/>
        </w:rPr>
        <w:t xml:space="preserve"> for a second term</w:t>
      </w:r>
      <w:r w:rsidRPr="009A75E1">
        <w:rPr>
          <w:rFonts w:cs="Arial"/>
        </w:rPr>
        <w:t xml:space="preserve">. </w:t>
      </w:r>
    </w:p>
    <w:p w:rsidR="0039544D" w:rsidRPr="009A75E1" w:rsidRDefault="0039544D" w:rsidP="0039544D">
      <w:pPr>
        <w:pStyle w:val="FP"/>
        <w:tabs>
          <w:tab w:val="left" w:pos="1418"/>
          <w:tab w:val="left" w:pos="4678"/>
          <w:tab w:val="left" w:pos="5954"/>
          <w:tab w:val="left" w:pos="7088"/>
        </w:tabs>
        <w:rPr>
          <w:rFonts w:cs="Arial"/>
          <w:sz w:val="24"/>
        </w:rPr>
      </w:pPr>
    </w:p>
    <w:p w:rsidR="0039544D" w:rsidRPr="009A75E1" w:rsidRDefault="0039544D" w:rsidP="0039544D">
      <w:pPr>
        <w:pStyle w:val="FP"/>
        <w:tabs>
          <w:tab w:val="left" w:pos="1418"/>
          <w:tab w:val="left" w:pos="4678"/>
          <w:tab w:val="left" w:pos="5954"/>
          <w:tab w:val="left" w:pos="7088"/>
        </w:tabs>
        <w:rPr>
          <w:rFonts w:cs="Arial"/>
          <w:sz w:val="24"/>
        </w:rPr>
      </w:pPr>
      <w:r w:rsidRPr="009A75E1">
        <w:rPr>
          <w:rFonts w:cs="Arial"/>
          <w:sz w:val="24"/>
        </w:rPr>
        <w:t xml:space="preserve">It is an honor for me to apply for this very prestigious position. TC MTS has a long and very successful history and is one of the key differentiating factors that ETSI has to offer compared to other standards organizations. Personally I have had the opportunity to follow and be active in MTS for more than </w:t>
      </w:r>
      <w:r>
        <w:rPr>
          <w:rFonts w:cs="Arial"/>
          <w:sz w:val="24"/>
        </w:rPr>
        <w:t>7</w:t>
      </w:r>
      <w:r w:rsidRPr="009A75E1">
        <w:rPr>
          <w:rFonts w:cs="Arial"/>
          <w:sz w:val="24"/>
        </w:rPr>
        <w:t xml:space="preserve"> years. </w:t>
      </w:r>
    </w:p>
    <w:p w:rsidR="0039544D" w:rsidRPr="009A75E1" w:rsidRDefault="0039544D" w:rsidP="0039544D">
      <w:pPr>
        <w:pStyle w:val="FP"/>
        <w:tabs>
          <w:tab w:val="left" w:pos="1418"/>
          <w:tab w:val="left" w:pos="4678"/>
          <w:tab w:val="left" w:pos="5954"/>
          <w:tab w:val="left" w:pos="7088"/>
        </w:tabs>
        <w:rPr>
          <w:rFonts w:cs="Arial"/>
          <w:sz w:val="24"/>
        </w:rPr>
      </w:pPr>
    </w:p>
    <w:p w:rsidR="0039544D" w:rsidRDefault="0039544D" w:rsidP="0039544D">
      <w:pPr>
        <w:pStyle w:val="FP"/>
        <w:tabs>
          <w:tab w:val="left" w:pos="1418"/>
          <w:tab w:val="left" w:pos="4678"/>
          <w:tab w:val="left" w:pos="5954"/>
          <w:tab w:val="left" w:pos="7088"/>
        </w:tabs>
        <w:rPr>
          <w:rFonts w:cs="Arial"/>
          <w:sz w:val="24"/>
        </w:rPr>
      </w:pPr>
      <w:r>
        <w:rPr>
          <w:rFonts w:cs="Arial"/>
          <w:sz w:val="24"/>
        </w:rPr>
        <w:t>In the previous term we started a process of evolving testing technologies into new directions while continuing to support existing successful technologies such as TTCN-3. In my second term I plan to continue this work with the cornerstones being standards engineering, security testing and model based testing, i.e., the test description language as well as automated test design. The need of further work on model-based is urgent as there is a noticeable trend in industry away from script based testing toward test specification using higher levels of abstraction.</w:t>
      </w:r>
    </w:p>
    <w:p w:rsidR="0039544D" w:rsidRPr="009A75E1" w:rsidRDefault="0039544D" w:rsidP="0039544D">
      <w:pPr>
        <w:pStyle w:val="FP"/>
        <w:tabs>
          <w:tab w:val="left" w:pos="1418"/>
          <w:tab w:val="left" w:pos="4678"/>
          <w:tab w:val="left" w:pos="5954"/>
          <w:tab w:val="left" w:pos="7088"/>
        </w:tabs>
        <w:rPr>
          <w:rFonts w:cs="Arial"/>
          <w:sz w:val="24"/>
        </w:rPr>
      </w:pPr>
    </w:p>
    <w:p w:rsidR="0039544D" w:rsidRPr="009A75E1" w:rsidRDefault="0039544D" w:rsidP="0039544D">
      <w:pPr>
        <w:pStyle w:val="FP"/>
        <w:tabs>
          <w:tab w:val="left" w:pos="1418"/>
          <w:tab w:val="left" w:pos="4678"/>
          <w:tab w:val="left" w:pos="5954"/>
          <w:tab w:val="left" w:pos="7088"/>
        </w:tabs>
        <w:rPr>
          <w:rFonts w:cs="Arial"/>
          <w:sz w:val="24"/>
        </w:rPr>
      </w:pPr>
      <w:r w:rsidRPr="009A75E1">
        <w:rPr>
          <w:rFonts w:cs="Arial"/>
          <w:sz w:val="24"/>
        </w:rPr>
        <w:t xml:space="preserve">TTCN-3 as a testing technology and as a brand remains a very important asset to ETSI and MTS which will also under my leadership take a strong position on maintaining TTCN, adapting the language, and advising on its use for the testing challenges of tomorrow. On the other hand MTS has to continue to </w:t>
      </w:r>
      <w:r>
        <w:rPr>
          <w:rFonts w:cs="Arial"/>
          <w:sz w:val="24"/>
        </w:rPr>
        <w:t xml:space="preserve">also </w:t>
      </w:r>
      <w:r w:rsidRPr="009A75E1">
        <w:rPr>
          <w:rFonts w:cs="Arial"/>
          <w:sz w:val="24"/>
        </w:rPr>
        <w:t xml:space="preserve">look </w:t>
      </w:r>
      <w:r>
        <w:rPr>
          <w:rFonts w:cs="Arial"/>
          <w:sz w:val="24"/>
        </w:rPr>
        <w:t xml:space="preserve">in parallel </w:t>
      </w:r>
      <w:r w:rsidRPr="009A75E1">
        <w:rPr>
          <w:rFonts w:cs="Arial"/>
          <w:sz w:val="24"/>
        </w:rPr>
        <w:t>beyond</w:t>
      </w:r>
      <w:r>
        <w:rPr>
          <w:rFonts w:cs="Arial"/>
          <w:sz w:val="24"/>
        </w:rPr>
        <w:t xml:space="preserve"> TTCN</w:t>
      </w:r>
      <w:r w:rsidRPr="009A75E1">
        <w:rPr>
          <w:rFonts w:cs="Arial"/>
          <w:sz w:val="24"/>
        </w:rPr>
        <w:t xml:space="preserve">, i.e., to </w:t>
      </w:r>
      <w:r>
        <w:rPr>
          <w:rFonts w:cs="Arial"/>
          <w:sz w:val="24"/>
        </w:rPr>
        <w:t>investigate approaches</w:t>
      </w:r>
      <w:r w:rsidRPr="009A75E1">
        <w:rPr>
          <w:rFonts w:cs="Arial"/>
          <w:sz w:val="24"/>
        </w:rPr>
        <w:t xml:space="preserve"> </w:t>
      </w:r>
      <w:r>
        <w:rPr>
          <w:rFonts w:cs="Arial"/>
          <w:sz w:val="24"/>
        </w:rPr>
        <w:t>which move towards</w:t>
      </w:r>
      <w:r w:rsidRPr="009A75E1">
        <w:rPr>
          <w:rFonts w:cs="Arial"/>
          <w:sz w:val="24"/>
        </w:rPr>
        <w:t xml:space="preserve"> a higher level of test specification such as model-based testing approaches.</w:t>
      </w:r>
    </w:p>
    <w:p w:rsidR="0039544D" w:rsidRPr="009A75E1" w:rsidRDefault="0039544D" w:rsidP="0039544D">
      <w:pPr>
        <w:pStyle w:val="FP"/>
        <w:tabs>
          <w:tab w:val="left" w:pos="1418"/>
          <w:tab w:val="left" w:pos="4678"/>
          <w:tab w:val="left" w:pos="5954"/>
          <w:tab w:val="left" w:pos="7088"/>
        </w:tabs>
        <w:rPr>
          <w:rFonts w:cs="Arial"/>
          <w:bCs/>
        </w:rPr>
      </w:pPr>
    </w:p>
    <w:p w:rsidR="0039544D" w:rsidRPr="009A75E1" w:rsidRDefault="0039544D" w:rsidP="0039544D">
      <w:pPr>
        <w:pBdr>
          <w:top w:val="double" w:sz="6" w:space="1" w:color="auto"/>
          <w:left w:val="double" w:sz="6" w:space="4" w:color="auto"/>
          <w:bottom w:val="double" w:sz="6" w:space="1" w:color="auto"/>
          <w:right w:val="double" w:sz="6" w:space="4" w:color="auto"/>
        </w:pBdr>
        <w:jc w:val="center"/>
        <w:rPr>
          <w:rFonts w:cs="Arial"/>
          <w:b/>
        </w:rPr>
      </w:pPr>
      <w:r w:rsidRPr="009A75E1">
        <w:rPr>
          <w:rFonts w:cs="Arial"/>
          <w:b/>
        </w:rPr>
        <w:t>PROFESSIONAL EXPERIENCE:</w:t>
      </w:r>
    </w:p>
    <w:p w:rsidR="0039544D" w:rsidRPr="009A75E1" w:rsidRDefault="0039544D" w:rsidP="0039544D">
      <w:pPr>
        <w:rPr>
          <w:rFonts w:cs="Arial"/>
        </w:rPr>
      </w:pPr>
    </w:p>
    <w:p w:rsidR="0039544D" w:rsidRPr="009A75E1" w:rsidRDefault="0039544D" w:rsidP="0039544D">
      <w:pPr>
        <w:rPr>
          <w:rFonts w:cs="Arial"/>
        </w:rPr>
      </w:pPr>
      <w:r w:rsidRPr="009A75E1">
        <w:rPr>
          <w:rFonts w:cs="Arial"/>
        </w:rPr>
        <w:t>After my academic work I started my career in ICT with joining the Nokia Research Center. There I have been leading different activities related to TTCN-3 based test case and test system development for different IMS components including Nokia’s first TTCN-3 test system. I (co)authored a number of publications and training material on the use of TTCN-3 as well as the first text book on TTCN-3. I was also involved in piloting model-based testing technology for testing terminal software and represented Nokia in ETSI TRI standardization as well as ETSI specialist task forces.</w:t>
      </w:r>
    </w:p>
    <w:p w:rsidR="0039544D" w:rsidRPr="009A75E1" w:rsidRDefault="0039544D" w:rsidP="0039544D">
      <w:pPr>
        <w:rPr>
          <w:rFonts w:cs="Arial"/>
        </w:rPr>
      </w:pPr>
    </w:p>
    <w:p w:rsidR="0039544D" w:rsidRPr="009A75E1" w:rsidRDefault="0039544D" w:rsidP="0039544D">
      <w:pPr>
        <w:rPr>
          <w:rFonts w:cs="Arial"/>
        </w:rPr>
      </w:pPr>
      <w:r w:rsidRPr="009A75E1">
        <w:rPr>
          <w:rFonts w:cs="Arial"/>
        </w:rPr>
        <w:t>In 2006 I joined ETSI’s Centre for Testing and Interoperability. There I acted as one of the local resident experts on TTCN-3, interoperability testing, and testing methodology. I have been advising ETSI technical bodies MTS, INT, GRID, ERM, and TISPAN but also 3GPP RAN5 as well as external organizations such as FMCA, OMA, Wimax Forum, HDMI, and Femto Forum on testing. In addition, I have been responsible for ETSI test specification research, technical management of ETSI Plugtests, supporting new initiatives, and leading and representing ETSI CTI a number of specialist task forces, EC projects, and commercial projects.</w:t>
      </w:r>
    </w:p>
    <w:p w:rsidR="0039544D" w:rsidRPr="009A75E1" w:rsidRDefault="0039544D" w:rsidP="0039544D">
      <w:pPr>
        <w:rPr>
          <w:rFonts w:cs="Arial"/>
        </w:rPr>
      </w:pPr>
    </w:p>
    <w:p w:rsidR="0039544D" w:rsidRPr="009A75E1" w:rsidRDefault="0039544D" w:rsidP="0039544D">
      <w:pPr>
        <w:rPr>
          <w:rFonts w:cs="Arial"/>
          <w:bCs/>
        </w:rPr>
      </w:pPr>
      <w:r>
        <w:rPr>
          <w:rFonts w:cs="Arial"/>
        </w:rPr>
        <w:t>Since</w:t>
      </w:r>
      <w:r w:rsidRPr="009A75E1">
        <w:rPr>
          <w:rFonts w:cs="Arial"/>
        </w:rPr>
        <w:t xml:space="preserve"> 2010 I </w:t>
      </w:r>
      <w:r>
        <w:rPr>
          <w:rFonts w:cs="Arial"/>
        </w:rPr>
        <w:t xml:space="preserve">am working at </w:t>
      </w:r>
      <w:r w:rsidRPr="009A75E1">
        <w:rPr>
          <w:rFonts w:cs="Arial"/>
        </w:rPr>
        <w:t xml:space="preserve">Conformiq </w:t>
      </w:r>
      <w:r>
        <w:rPr>
          <w:rFonts w:cs="Arial"/>
        </w:rPr>
        <w:t>where I am currently serving as the Chief Technology Officer</w:t>
      </w:r>
      <w:r w:rsidRPr="009A75E1">
        <w:rPr>
          <w:rFonts w:cs="Arial"/>
        </w:rPr>
        <w:t>. My responsibilities include development and consulting Conformiq and its customers on TTCN-3 and testing methodologies for suite and model-based testing,</w:t>
      </w:r>
      <w:r>
        <w:rPr>
          <w:rFonts w:cs="Arial"/>
        </w:rPr>
        <w:t xml:space="preserve"> development of new modeling approaches,</w:t>
      </w:r>
      <w:r w:rsidRPr="009A75E1">
        <w:rPr>
          <w:rFonts w:cs="Arial"/>
        </w:rPr>
        <w:t xml:space="preserve"> representing Conformiq in ETSI standardization, and providing technical support for sales.</w:t>
      </w:r>
    </w:p>
    <w:p w:rsidR="0039544D" w:rsidRPr="009A75E1" w:rsidRDefault="0039544D" w:rsidP="0039544D">
      <w:pPr>
        <w:rPr>
          <w:rFonts w:cs="Arial"/>
          <w:bCs/>
        </w:rPr>
      </w:pPr>
    </w:p>
    <w:p w:rsidR="0039544D" w:rsidRPr="009A75E1" w:rsidRDefault="0039544D" w:rsidP="0039544D">
      <w:pPr>
        <w:pBdr>
          <w:top w:val="double" w:sz="6" w:space="1" w:color="auto"/>
          <w:left w:val="double" w:sz="6" w:space="4" w:color="auto"/>
          <w:bottom w:val="double" w:sz="6" w:space="1" w:color="auto"/>
          <w:right w:val="double" w:sz="6" w:space="4" w:color="auto"/>
        </w:pBdr>
        <w:jc w:val="center"/>
        <w:rPr>
          <w:rFonts w:cs="Arial"/>
          <w:b/>
        </w:rPr>
      </w:pPr>
      <w:r w:rsidRPr="009A75E1">
        <w:rPr>
          <w:rFonts w:cs="Arial"/>
          <w:b/>
        </w:rPr>
        <w:t>EDUCATION:</w:t>
      </w:r>
    </w:p>
    <w:p w:rsidR="0039544D" w:rsidRPr="009A75E1" w:rsidRDefault="0039544D" w:rsidP="0039544D">
      <w:pPr>
        <w:rPr>
          <w:lang w:eastAsia="fr-FR"/>
        </w:rPr>
      </w:pPr>
    </w:p>
    <w:p w:rsidR="0039544D" w:rsidRPr="009A75E1" w:rsidRDefault="0039544D" w:rsidP="0039544D">
      <w:pPr>
        <w:rPr>
          <w:lang w:eastAsia="fr-FR"/>
        </w:rPr>
      </w:pPr>
      <w:r w:rsidRPr="009A75E1">
        <w:rPr>
          <w:lang w:eastAsia="fr-FR"/>
        </w:rPr>
        <w:t>I received both, a Ph.D. in 2001 and a M.Sc. in 1997, in electrical and computer engineering from the University of Arizona in Tucson U.S.A. My dissertation was titled model-based codesign for real-time embedded systems.</w:t>
      </w:r>
    </w:p>
    <w:p w:rsidR="0039544D" w:rsidRPr="009A75E1" w:rsidRDefault="0039544D" w:rsidP="0039544D">
      <w:pPr>
        <w:pStyle w:val="FP"/>
        <w:tabs>
          <w:tab w:val="left" w:pos="1418"/>
          <w:tab w:val="left" w:pos="4678"/>
          <w:tab w:val="left" w:pos="5954"/>
          <w:tab w:val="left" w:pos="7088"/>
        </w:tabs>
        <w:jc w:val="both"/>
        <w:rPr>
          <w:rFonts w:cs="Arial"/>
          <w:sz w:val="24"/>
        </w:rPr>
      </w:pPr>
      <w:r>
        <w:rPr>
          <w:rFonts w:cs="Arial"/>
          <w:sz w:val="24"/>
        </w:rPr>
        <w:br w:type="page"/>
      </w:r>
    </w:p>
    <w:p w:rsidR="0039544D" w:rsidRPr="009A75E1" w:rsidRDefault="0039544D" w:rsidP="0039544D">
      <w:pPr>
        <w:pBdr>
          <w:top w:val="double" w:sz="6" w:space="1" w:color="auto"/>
          <w:left w:val="double" w:sz="6" w:space="4" w:color="auto"/>
          <w:bottom w:val="double" w:sz="6" w:space="1" w:color="auto"/>
          <w:right w:val="double" w:sz="6" w:space="4" w:color="auto"/>
        </w:pBdr>
        <w:jc w:val="center"/>
        <w:rPr>
          <w:rFonts w:cs="Arial"/>
          <w:b/>
        </w:rPr>
      </w:pPr>
      <w:r w:rsidRPr="009A75E1">
        <w:rPr>
          <w:rFonts w:cs="Arial"/>
          <w:b/>
        </w:rPr>
        <w:t>Selected PUBLICATIONS:</w:t>
      </w:r>
    </w:p>
    <w:p w:rsidR="0039544D" w:rsidRPr="009A75E1" w:rsidRDefault="0039544D" w:rsidP="0039544D">
      <w:pPr>
        <w:ind w:left="1418" w:hanging="1418"/>
        <w:rPr>
          <w:szCs w:val="24"/>
        </w:rPr>
      </w:pPr>
    </w:p>
    <w:p w:rsidR="0039544D" w:rsidRDefault="0039544D" w:rsidP="0039544D">
      <w:pPr>
        <w:numPr>
          <w:ilvl w:val="0"/>
          <w:numId w:val="18"/>
        </w:numPr>
        <w:shd w:val="clear" w:color="auto" w:fill="FFFFFF"/>
        <w:overflowPunct/>
        <w:autoSpaceDE/>
        <w:autoSpaceDN/>
        <w:adjustRightInd/>
        <w:textAlignment w:val="auto"/>
      </w:pPr>
      <w:r w:rsidRPr="00D76C29">
        <w:t>S</w:t>
      </w:r>
      <w:r>
        <w:t>.</w:t>
      </w:r>
      <w:r w:rsidRPr="00D76C29">
        <w:t xml:space="preserve"> Schulz</w:t>
      </w:r>
      <w:r>
        <w:t>, “</w:t>
      </w:r>
      <w:r w:rsidRPr="00D76C29">
        <w:t>Automating Functional Test Design with Model-Based Testing</w:t>
      </w:r>
      <w:r>
        <w:t xml:space="preserve">”, </w:t>
      </w:r>
      <w:r w:rsidRPr="00D76C29">
        <w:rPr>
          <w:i/>
        </w:rPr>
        <w:t xml:space="preserve">SAE International Journal </w:t>
      </w:r>
      <w:r>
        <w:rPr>
          <w:i/>
        </w:rPr>
        <w:t xml:space="preserve">of </w:t>
      </w:r>
      <w:r w:rsidRPr="00D76C29">
        <w:rPr>
          <w:i/>
        </w:rPr>
        <w:t>Passenger Cars – Electronic and Electric Systems</w:t>
      </w:r>
      <w:r>
        <w:t>,</w:t>
      </w:r>
      <w:r w:rsidRPr="00D76C29">
        <w:t xml:space="preserve"> </w:t>
      </w:r>
      <w:r>
        <w:t xml:space="preserve">Detroit, </w:t>
      </w:r>
      <w:r w:rsidRPr="00D76C29">
        <w:t>May 2012</w:t>
      </w:r>
      <w:r>
        <w:t>,</w:t>
      </w:r>
      <w:r w:rsidRPr="00D76C29">
        <w:t xml:space="preserve"> 5:27-33</w:t>
      </w:r>
      <w:r>
        <w:t>,</w:t>
      </w:r>
      <w:r w:rsidRPr="00D76C29">
        <w:t xml:space="preserve"> doi:10.4271/2012-01-0010 </w:t>
      </w:r>
    </w:p>
    <w:p w:rsidR="0039544D" w:rsidRPr="009E1FD6" w:rsidRDefault="0039544D" w:rsidP="0039544D">
      <w:pPr>
        <w:numPr>
          <w:ilvl w:val="0"/>
          <w:numId w:val="18"/>
        </w:numPr>
        <w:shd w:val="clear" w:color="auto" w:fill="FFFFFF"/>
        <w:overflowPunct/>
        <w:autoSpaceDE/>
        <w:autoSpaceDN/>
        <w:adjustRightInd/>
        <w:textAlignment w:val="auto"/>
        <w:rPr>
          <w:i/>
        </w:rPr>
      </w:pPr>
      <w:r w:rsidRPr="00797C22">
        <w:t>T</w:t>
      </w:r>
      <w:r>
        <w:t>.</w:t>
      </w:r>
      <w:r w:rsidRPr="00797C22">
        <w:t xml:space="preserve"> Rings, J</w:t>
      </w:r>
      <w:r>
        <w:t>.</w:t>
      </w:r>
      <w:r w:rsidRPr="00797C22">
        <w:t xml:space="preserve"> Grabowski</w:t>
      </w:r>
      <w:r>
        <w:t xml:space="preserve">, </w:t>
      </w:r>
      <w:r w:rsidRPr="00797C22">
        <w:t>S</w:t>
      </w:r>
      <w:r>
        <w:t>.</w:t>
      </w:r>
      <w:r w:rsidRPr="00797C22">
        <w:t xml:space="preserve"> Schulz</w:t>
      </w:r>
      <w:r>
        <w:t>, “</w:t>
      </w:r>
      <w:r w:rsidRPr="00797C22">
        <w:t>A Testing Framework for Assessing Grid and Cloud Infrastructure Interoperability</w:t>
      </w:r>
      <w:r>
        <w:t xml:space="preserve">”, </w:t>
      </w:r>
      <w:r w:rsidRPr="00797C22">
        <w:rPr>
          <w:i/>
        </w:rPr>
        <w:t>International Journal On Advances in Systems</w:t>
      </w:r>
      <w:r>
        <w:rPr>
          <w:i/>
        </w:rPr>
        <w:t xml:space="preserve"> </w:t>
      </w:r>
      <w:r w:rsidRPr="009E1FD6">
        <w:rPr>
          <w:i/>
        </w:rPr>
        <w:t>and Measurements</w:t>
      </w:r>
      <w:r>
        <w:t xml:space="preserve">, </w:t>
      </w:r>
      <w:r w:rsidRPr="00797C22">
        <w:t xml:space="preserve">Vol. 1&amp;2 </w:t>
      </w:r>
      <w:r>
        <w:t>, July 2011.</w:t>
      </w:r>
    </w:p>
    <w:p w:rsidR="0039544D" w:rsidRDefault="0039544D" w:rsidP="0039544D">
      <w:pPr>
        <w:numPr>
          <w:ilvl w:val="0"/>
          <w:numId w:val="18"/>
        </w:numPr>
        <w:shd w:val="clear" w:color="auto" w:fill="FFFFFF"/>
        <w:overflowPunct/>
        <w:autoSpaceDE/>
        <w:autoSpaceDN/>
        <w:adjustRightInd/>
        <w:textAlignment w:val="auto"/>
      </w:pPr>
      <w:r w:rsidRPr="00D76C29">
        <w:t>S</w:t>
      </w:r>
      <w:r>
        <w:t>.</w:t>
      </w:r>
      <w:r w:rsidRPr="00D76C29">
        <w:t xml:space="preserve"> Schulz</w:t>
      </w:r>
      <w:r>
        <w:t xml:space="preserve">, “Startschuss für die Standardisierung von modellbasiertem Testen”, </w:t>
      </w:r>
      <w:r w:rsidRPr="001A695F">
        <w:rPr>
          <w:i/>
        </w:rPr>
        <w:t>OBJEKTspektrum</w:t>
      </w:r>
      <w:r>
        <w:rPr>
          <w:i/>
        </w:rPr>
        <w:t>,</w:t>
      </w:r>
      <w:r>
        <w:t xml:space="preserve"> </w:t>
      </w:r>
      <w:r w:rsidRPr="001A695F">
        <w:t>Online-Themen</w:t>
      </w:r>
      <w:r>
        <w:t>s</w:t>
      </w:r>
      <w:r w:rsidRPr="001A695F">
        <w:t>pe</w:t>
      </w:r>
      <w:r>
        <w:t>z</w:t>
      </w:r>
      <w:r w:rsidRPr="001A695F">
        <w:t>ial Testing</w:t>
      </w:r>
      <w:r>
        <w:t xml:space="preserve">, </w:t>
      </w:r>
      <w:r w:rsidRPr="001A695F">
        <w:t>2010</w:t>
      </w:r>
      <w:r>
        <w:t>.</w:t>
      </w:r>
      <w:r w:rsidRPr="00D76C29">
        <w:t xml:space="preserve"> </w:t>
      </w:r>
    </w:p>
    <w:p w:rsidR="0039544D" w:rsidRDefault="0039544D" w:rsidP="0039544D">
      <w:pPr>
        <w:numPr>
          <w:ilvl w:val="0"/>
          <w:numId w:val="18"/>
        </w:numPr>
        <w:overflowPunct/>
        <w:autoSpaceDE/>
        <w:autoSpaceDN/>
        <w:adjustRightInd/>
        <w:spacing w:after="60"/>
        <w:textAlignment w:val="auto"/>
      </w:pPr>
      <w:r w:rsidRPr="009600CF">
        <w:t xml:space="preserve">T. Csöndes, F. Bozóki, G. Réthy, S. Schulz, A. Karapantelakis, J. Koivulainen, </w:t>
      </w:r>
      <w:r>
        <w:t>"</w:t>
      </w:r>
      <w:r w:rsidRPr="009600CF">
        <w:t xml:space="preserve">Model Based Testing: </w:t>
      </w:r>
      <w:r>
        <w:t>E</w:t>
      </w:r>
      <w:r w:rsidRPr="009600CF">
        <w:t>xperiences from TTCN-3 point of view</w:t>
      </w:r>
      <w:r>
        <w:t xml:space="preserve">", </w:t>
      </w:r>
      <w:r w:rsidRPr="009600CF">
        <w:rPr>
          <w:i/>
        </w:rPr>
        <w:t>9</w:t>
      </w:r>
      <w:r w:rsidRPr="009600CF">
        <w:rPr>
          <w:i/>
          <w:vertAlign w:val="superscript"/>
        </w:rPr>
        <w:t>th</w:t>
      </w:r>
      <w:r w:rsidRPr="009600CF">
        <w:rPr>
          <w:i/>
        </w:rPr>
        <w:t xml:space="preserve"> International</w:t>
      </w:r>
      <w:r>
        <w:rPr>
          <w:i/>
        </w:rPr>
        <w:t xml:space="preserve"> ETSI</w:t>
      </w:r>
      <w:r>
        <w:t xml:space="preserve"> </w:t>
      </w:r>
      <w:r w:rsidRPr="00CE539E">
        <w:rPr>
          <w:i/>
        </w:rPr>
        <w:t>TTCN-3 User Conference</w:t>
      </w:r>
      <w:r>
        <w:t>, Beijing, China, June, 2010.</w:t>
      </w:r>
    </w:p>
    <w:p w:rsidR="0039544D" w:rsidRDefault="0039544D" w:rsidP="0039544D">
      <w:pPr>
        <w:numPr>
          <w:ilvl w:val="0"/>
          <w:numId w:val="18"/>
        </w:numPr>
        <w:overflowPunct/>
        <w:autoSpaceDE/>
        <w:autoSpaceDN/>
        <w:adjustRightInd/>
        <w:spacing w:after="60"/>
        <w:textAlignment w:val="auto"/>
      </w:pPr>
      <w:r>
        <w:t>S. Schulz</w:t>
      </w:r>
      <w:r w:rsidRPr="009600CF">
        <w:t xml:space="preserve"> </w:t>
      </w:r>
      <w:r>
        <w:t>and T. Vassiliou-Gioles, "</w:t>
      </w:r>
      <w:r w:rsidRPr="009600CF">
        <w:t>Automated Interoperability Testing with TTCN-3</w:t>
      </w:r>
      <w:r>
        <w:t>",</w:t>
      </w:r>
      <w:r w:rsidRPr="009600CF">
        <w:rPr>
          <w:i/>
        </w:rPr>
        <w:t xml:space="preserve"> </w:t>
      </w:r>
      <w:r>
        <w:rPr>
          <w:i/>
        </w:rPr>
        <w:t>ETSI</w:t>
      </w:r>
      <w:r>
        <w:t xml:space="preserve"> </w:t>
      </w:r>
      <w:r w:rsidRPr="00CE539E">
        <w:rPr>
          <w:i/>
        </w:rPr>
        <w:t>TTCN-3 User Conference</w:t>
      </w:r>
      <w:r>
        <w:rPr>
          <w:i/>
        </w:rPr>
        <w:t xml:space="preserve"> Asia</w:t>
      </w:r>
      <w:r>
        <w:t>, Bangalore, India, November, 2009.</w:t>
      </w:r>
    </w:p>
    <w:p w:rsidR="0039544D" w:rsidRPr="009A75E1" w:rsidRDefault="0039544D" w:rsidP="0039544D">
      <w:pPr>
        <w:numPr>
          <w:ilvl w:val="0"/>
          <w:numId w:val="18"/>
        </w:numPr>
        <w:overflowPunct/>
        <w:autoSpaceDE/>
        <w:autoSpaceDN/>
        <w:adjustRightInd/>
        <w:spacing w:after="60"/>
        <w:textAlignment w:val="auto"/>
      </w:pPr>
      <w:r w:rsidRPr="009A75E1">
        <w:t>S. Schulz, "Test suite development with TTCN-3 libraries",</w:t>
      </w:r>
      <w:r w:rsidRPr="009A75E1">
        <w:rPr>
          <w:i/>
        </w:rPr>
        <w:t xml:space="preserve"> International Journal on Software Tools for Technology Transfer</w:t>
      </w:r>
      <w:r w:rsidRPr="009A75E1">
        <w:t>, 10(4), 327-36, Springer, 2008.</w:t>
      </w:r>
    </w:p>
    <w:p w:rsidR="0039544D" w:rsidRPr="009A75E1" w:rsidRDefault="0039544D" w:rsidP="0039544D">
      <w:pPr>
        <w:numPr>
          <w:ilvl w:val="0"/>
          <w:numId w:val="18"/>
        </w:numPr>
        <w:overflowPunct/>
        <w:autoSpaceDE/>
        <w:autoSpaceDN/>
        <w:adjustRightInd/>
        <w:spacing w:after="60"/>
        <w:textAlignment w:val="auto"/>
      </w:pPr>
      <w:r w:rsidRPr="009A75E1">
        <w:t>S. Schulz, A. Wiles, and S. Randall, "TPLan - A Notation for Expressing Test Purposes",</w:t>
      </w:r>
      <w:r w:rsidRPr="009A75E1">
        <w:rPr>
          <w:i/>
        </w:rPr>
        <w:t xml:space="preserve"> Proceedings of  19th International Conference on Testing of Communicating Systems (TestCom)</w:t>
      </w:r>
      <w:r w:rsidRPr="009A75E1">
        <w:t>, 292-304, May 2007.</w:t>
      </w:r>
    </w:p>
    <w:p w:rsidR="0039544D" w:rsidRPr="009A75E1" w:rsidRDefault="0039544D" w:rsidP="0039544D">
      <w:pPr>
        <w:numPr>
          <w:ilvl w:val="0"/>
          <w:numId w:val="18"/>
        </w:numPr>
        <w:overflowPunct/>
        <w:autoSpaceDE/>
        <w:autoSpaceDN/>
        <w:adjustRightInd/>
        <w:spacing w:after="60"/>
        <w:textAlignment w:val="auto"/>
      </w:pPr>
      <w:r w:rsidRPr="009A75E1">
        <w:t xml:space="preserve">S. Schulz, J. Honkola, and A. Huima, "Towards Model-Based Testing with Architecture Models", </w:t>
      </w:r>
      <w:r w:rsidRPr="009A75E1">
        <w:rPr>
          <w:i/>
        </w:rPr>
        <w:t>in Proceedings of 14</w:t>
      </w:r>
      <w:r w:rsidRPr="009A75E1">
        <w:rPr>
          <w:i/>
          <w:vertAlign w:val="superscript"/>
        </w:rPr>
        <w:t>th</w:t>
      </w:r>
      <w:r w:rsidRPr="009A75E1">
        <w:rPr>
          <w:i/>
        </w:rPr>
        <w:t xml:space="preserve"> Conference on the Engineering of Computer-Based Systems (ECBS)</w:t>
      </w:r>
      <w:r>
        <w:t xml:space="preserve">, </w:t>
      </w:r>
      <w:r w:rsidRPr="009A75E1">
        <w:t>495-503, March 2007.</w:t>
      </w:r>
    </w:p>
    <w:p w:rsidR="0039544D" w:rsidRPr="009A75E1" w:rsidRDefault="0039544D" w:rsidP="0039544D">
      <w:pPr>
        <w:numPr>
          <w:ilvl w:val="0"/>
          <w:numId w:val="18"/>
        </w:numPr>
        <w:overflowPunct/>
        <w:autoSpaceDE/>
        <w:autoSpaceDN/>
        <w:adjustRightInd/>
        <w:spacing w:after="60"/>
        <w:textAlignment w:val="auto"/>
      </w:pPr>
      <w:r w:rsidRPr="009A75E1">
        <w:t xml:space="preserve">T. Deiss, A. Nyberg, S. Schulz, R. Teittinen, C. Willcock, "Industrial Deployment of the new TTCN-3 Testing Technology", </w:t>
      </w:r>
      <w:r w:rsidRPr="009A75E1">
        <w:rPr>
          <w:i/>
        </w:rPr>
        <w:t>IEEE Software</w:t>
      </w:r>
      <w:r w:rsidRPr="009A75E1">
        <w:t>, 23(4), 48-54, July/August 2006.</w:t>
      </w:r>
    </w:p>
    <w:p w:rsidR="0039544D" w:rsidRPr="009A75E1" w:rsidRDefault="0039544D" w:rsidP="0039544D">
      <w:pPr>
        <w:numPr>
          <w:ilvl w:val="0"/>
          <w:numId w:val="18"/>
        </w:numPr>
        <w:overflowPunct/>
        <w:autoSpaceDE/>
        <w:autoSpaceDN/>
        <w:adjustRightInd/>
        <w:spacing w:after="60"/>
        <w:textAlignment w:val="auto"/>
      </w:pPr>
      <w:r w:rsidRPr="009A75E1">
        <w:t xml:space="preserve">C. Willcock, T. Deiss, S. Tobies, S. Keil, F. Engler, S. Schulz, </w:t>
      </w:r>
      <w:r w:rsidRPr="009A75E1">
        <w:rPr>
          <w:i/>
        </w:rPr>
        <w:t>An Introduction to TTCN-3</w:t>
      </w:r>
      <w:r w:rsidRPr="009A75E1">
        <w:t>, Wiley &amp; Sons, April 2005.</w:t>
      </w:r>
    </w:p>
    <w:p w:rsidR="0039544D" w:rsidRPr="009A75E1" w:rsidRDefault="0039544D" w:rsidP="0039544D">
      <w:pPr>
        <w:numPr>
          <w:ilvl w:val="0"/>
          <w:numId w:val="18"/>
        </w:numPr>
        <w:overflowPunct/>
        <w:autoSpaceDE/>
        <w:autoSpaceDN/>
        <w:adjustRightInd/>
        <w:spacing w:after="60"/>
        <w:textAlignment w:val="auto"/>
      </w:pPr>
      <w:r w:rsidRPr="009A75E1">
        <w:t>S. Schulz, "Derivation of Abstract Protocol Type Definitions for the Conformance Testing of Text-Based Protocols",</w:t>
      </w:r>
      <w:r w:rsidRPr="009A75E1">
        <w:rPr>
          <w:i/>
        </w:rPr>
        <w:t xml:space="preserve"> Proceedings of 16th International Conference on Testing of Communicating Systems (TestCom)</w:t>
      </w:r>
      <w:r w:rsidRPr="009A75E1">
        <w:t>, 177-92, April 2004.</w:t>
      </w:r>
    </w:p>
    <w:p w:rsidR="0039544D" w:rsidRPr="009A75E1" w:rsidRDefault="0039544D" w:rsidP="0039544D">
      <w:pPr>
        <w:numPr>
          <w:ilvl w:val="0"/>
          <w:numId w:val="18"/>
        </w:numPr>
        <w:overflowPunct/>
        <w:autoSpaceDE/>
        <w:autoSpaceDN/>
        <w:adjustRightInd/>
        <w:spacing w:after="60"/>
        <w:textAlignment w:val="auto"/>
      </w:pPr>
      <w:r w:rsidRPr="009A75E1">
        <w:t xml:space="preserve">S. Schulz and T. Vassiliou-Gioles, "Implementation of TTCN-3 Test Systems using the TRI", </w:t>
      </w:r>
      <w:r w:rsidRPr="009A75E1">
        <w:rPr>
          <w:i/>
        </w:rPr>
        <w:t>Proceedings of  14th International Conference on Testing of Communicating Systems (TestCom)</w:t>
      </w:r>
      <w:r w:rsidRPr="009A75E1">
        <w:t>, 425-41, April 2002.</w:t>
      </w:r>
    </w:p>
    <w:p w:rsidR="0039544D" w:rsidRPr="009A75E1" w:rsidRDefault="0039544D" w:rsidP="0039544D">
      <w:pPr>
        <w:numPr>
          <w:ilvl w:val="0"/>
          <w:numId w:val="18"/>
        </w:numPr>
        <w:overflowPunct/>
        <w:autoSpaceDE/>
        <w:autoSpaceDN/>
        <w:adjustRightInd/>
        <w:spacing w:after="60"/>
        <w:textAlignment w:val="auto"/>
      </w:pPr>
      <w:r w:rsidRPr="009A75E1">
        <w:t xml:space="preserve">S. Schulz, J.W. Rozenblit, and K.J. Buchenrieder, “Multi-level testing for design verification of embedded systems”, </w:t>
      </w:r>
      <w:r w:rsidRPr="009A75E1">
        <w:rPr>
          <w:i/>
        </w:rPr>
        <w:t>IEEE Design and Test</w:t>
      </w:r>
      <w:r w:rsidRPr="009A75E1">
        <w:t>, 19(2), 60-9, March/April 2002.</w:t>
      </w:r>
    </w:p>
    <w:p w:rsidR="0039544D" w:rsidRPr="009A75E1" w:rsidRDefault="0039544D" w:rsidP="0039544D">
      <w:pPr>
        <w:numPr>
          <w:ilvl w:val="0"/>
          <w:numId w:val="20"/>
        </w:numPr>
        <w:overflowPunct/>
        <w:autoSpaceDE/>
        <w:autoSpaceDN/>
        <w:adjustRightInd/>
        <w:spacing w:after="60"/>
        <w:textAlignment w:val="auto"/>
      </w:pPr>
      <w:r w:rsidRPr="009A75E1">
        <w:t xml:space="preserve">S.J. Cunning, S. Schulz, and J.W. Rozenblit, "An Embedded System's Design Verification Using Object-Oriented Simulation Techniques", </w:t>
      </w:r>
      <w:r w:rsidRPr="009A75E1">
        <w:rPr>
          <w:i/>
        </w:rPr>
        <w:t>Simulation</w:t>
      </w:r>
      <w:r w:rsidRPr="009A75E1">
        <w:t>, 72(4), 238-49, April 1999.</w:t>
      </w:r>
    </w:p>
    <w:p w:rsidR="0039544D" w:rsidRPr="009A75E1" w:rsidRDefault="0039544D" w:rsidP="0039544D">
      <w:pPr>
        <w:numPr>
          <w:ilvl w:val="0"/>
          <w:numId w:val="19"/>
        </w:numPr>
        <w:overflowPunct/>
        <w:autoSpaceDE/>
        <w:autoSpaceDN/>
        <w:adjustRightInd/>
        <w:spacing w:after="60"/>
        <w:textAlignment w:val="auto"/>
      </w:pPr>
      <w:r w:rsidRPr="009A75E1">
        <w:t xml:space="preserve">S. Schulz, J.W. Rozenblit, M. Mrva, and K. Buchenrieder, "Model-Based Codesign", </w:t>
      </w:r>
      <w:r w:rsidRPr="009A75E1">
        <w:rPr>
          <w:i/>
        </w:rPr>
        <w:t>IEEE Computer</w:t>
      </w:r>
      <w:r w:rsidRPr="009A75E1">
        <w:t>, 31(8), August 1998.</w:t>
      </w:r>
    </w:p>
    <w:p w:rsidR="005B115B" w:rsidRDefault="005B115B" w:rsidP="007833A7">
      <w:pPr>
        <w:rPr>
          <w:rFonts w:ascii="Arial" w:hAnsi="Arial" w:cs="Arial"/>
        </w:rPr>
      </w:pPr>
    </w:p>
    <w:p w:rsidR="005B115B" w:rsidRDefault="005B115B" w:rsidP="007833A7">
      <w:pPr>
        <w:rPr>
          <w:rFonts w:ascii="Arial" w:hAnsi="Arial" w:cs="Arial"/>
        </w:rPr>
      </w:pPr>
    </w:p>
    <w:sectPr w:rsidR="005B115B"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100" w:rsidRDefault="00DC7100" w:rsidP="00D9435B">
      <w:r>
        <w:separator/>
      </w:r>
    </w:p>
  </w:endnote>
  <w:endnote w:type="continuationSeparator" w:id="0">
    <w:p w:rsidR="00DC7100" w:rsidRDefault="00DC7100"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D654A5" w:rsidRPr="0083399D">
      <w:rPr>
        <w:rFonts w:ascii="Arial" w:hAnsi="Arial" w:cs="Arial"/>
      </w:rPr>
      <w:fldChar w:fldCharType="begin"/>
    </w:r>
    <w:r w:rsidRPr="0083399D">
      <w:rPr>
        <w:rFonts w:ascii="Arial" w:hAnsi="Arial" w:cs="Arial"/>
      </w:rPr>
      <w:instrText xml:space="preserve"> PAGE   \* MERGEFORMAT </w:instrText>
    </w:r>
    <w:r w:rsidR="00D654A5" w:rsidRPr="0083399D">
      <w:rPr>
        <w:rFonts w:ascii="Arial" w:hAnsi="Arial" w:cs="Arial"/>
      </w:rPr>
      <w:fldChar w:fldCharType="separate"/>
    </w:r>
    <w:r w:rsidR="00DC7100">
      <w:rPr>
        <w:rFonts w:ascii="Arial" w:hAnsi="Arial" w:cs="Arial"/>
        <w:noProof/>
      </w:rPr>
      <w:t>1</w:t>
    </w:r>
    <w:r w:rsidR="00D654A5" w:rsidRPr="0083399D">
      <w:rPr>
        <w:rFonts w:ascii="Arial" w:hAnsi="Arial" w:cs="Arial"/>
      </w:rPr>
      <w:fldChar w:fldCharType="end"/>
    </w:r>
    <w:r w:rsidRPr="0083399D">
      <w:rPr>
        <w:rFonts w:ascii="Arial" w:hAnsi="Arial" w:cs="Arial"/>
      </w:rPr>
      <w:t>/</w:t>
    </w:r>
    <w:fldSimple w:instr=" NUMPAGES   \* MERGEFORMAT ">
      <w:r w:rsidR="00DC7100" w:rsidRPr="00DC7100">
        <w:rPr>
          <w:rFonts w:ascii="Arial" w:hAnsi="Arial" w:cs="Arial"/>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100" w:rsidRDefault="00DC7100" w:rsidP="00D9435B">
      <w:r>
        <w:separator/>
      </w:r>
    </w:p>
  </w:footnote>
  <w:footnote w:type="continuationSeparator" w:id="0">
    <w:p w:rsidR="00DC7100" w:rsidRDefault="00DC7100"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i="http://schemas.microsoft.com/office/word/2010/wordprocessingInk" xmlns:w14="http://schemas.microsoft.com/office/word/2010/wordml" xmlns:wp14="http://schemas.microsoft.com/office/word/2010/wordprocessingDrawing" xmlns:a14="http://schemas.microsoft.com/office/drawing/2010/main" xmlns:mc="http://schemas.openxmlformats.org/markup-compatibility/2006"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MTS(13)58_006</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FF9056B"/>
    <w:multiLevelType w:val="singleLevel"/>
    <w:tmpl w:val="2472A510"/>
    <w:lvl w:ilvl="0">
      <w:start w:val="1"/>
      <w:numFmt w:val="bullet"/>
      <w:lvlText w:val=""/>
      <w:lvlJc w:val="left"/>
      <w:pPr>
        <w:tabs>
          <w:tab w:val="num" w:pos="360"/>
        </w:tabs>
        <w:ind w:left="360" w:hanging="360"/>
      </w:pPr>
      <w:rPr>
        <w:rFonts w:ascii="Symbol" w:hAnsi="Symbol"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A4B05"/>
    <w:multiLevelType w:val="singleLevel"/>
    <w:tmpl w:val="2472A510"/>
    <w:lvl w:ilvl="0">
      <w:start w:val="1"/>
      <w:numFmt w:val="bullet"/>
      <w:lvlText w:val=""/>
      <w:lvlJc w:val="left"/>
      <w:pPr>
        <w:tabs>
          <w:tab w:val="num" w:pos="360"/>
        </w:tabs>
        <w:ind w:left="360" w:hanging="360"/>
      </w:pPr>
      <w:rPr>
        <w:rFonts w:ascii="Symbol" w:hAnsi="Symbol" w:hint="default"/>
      </w:rPr>
    </w:lvl>
  </w:abstractNum>
  <w:abstractNum w:abstractNumId="15">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9050EF"/>
    <w:multiLevelType w:val="singleLevel"/>
    <w:tmpl w:val="2472A510"/>
    <w:lvl w:ilvl="0">
      <w:start w:val="1"/>
      <w:numFmt w:val="bullet"/>
      <w:lvlText w:val=""/>
      <w:lvlJc w:val="left"/>
      <w:pPr>
        <w:tabs>
          <w:tab w:val="num" w:pos="360"/>
        </w:tabs>
        <w:ind w:left="360" w:hanging="360"/>
      </w:pPr>
      <w:rPr>
        <w:rFonts w:ascii="Symbol" w:hAnsi="Symbol" w:hint="default"/>
      </w:rPr>
    </w:lvl>
  </w:abstractNum>
  <w:abstractNum w:abstractNumId="18">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8"/>
  </w:num>
  <w:num w:numId="4">
    <w:abstractNumId w:val="16"/>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8"/>
  </w:num>
  <w:num w:numId="14">
    <w:abstractNumId w:val="9"/>
  </w:num>
  <w:num w:numId="15">
    <w:abstractNumId w:val="11"/>
  </w:num>
  <w:num w:numId="16">
    <w:abstractNumId w:val="15"/>
  </w:num>
  <w:num w:numId="17">
    <w:abstractNumId w:val="10"/>
  </w:num>
  <w:num w:numId="18">
    <w:abstractNumId w:val="17"/>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D9435B"/>
    <w:rsid w:val="0000428F"/>
    <w:rsid w:val="0002568A"/>
    <w:rsid w:val="000A6B52"/>
    <w:rsid w:val="000C4CB6"/>
    <w:rsid w:val="00113D54"/>
    <w:rsid w:val="00181471"/>
    <w:rsid w:val="00191D22"/>
    <w:rsid w:val="001B09AD"/>
    <w:rsid w:val="001D62B3"/>
    <w:rsid w:val="001E15D8"/>
    <w:rsid w:val="00205C5D"/>
    <w:rsid w:val="00205CF2"/>
    <w:rsid w:val="002200F3"/>
    <w:rsid w:val="002676F5"/>
    <w:rsid w:val="002A3728"/>
    <w:rsid w:val="002D2E6B"/>
    <w:rsid w:val="002F1FCD"/>
    <w:rsid w:val="002F5958"/>
    <w:rsid w:val="00357140"/>
    <w:rsid w:val="00380E33"/>
    <w:rsid w:val="0039544D"/>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4627A"/>
    <w:rsid w:val="006661ED"/>
    <w:rsid w:val="00682798"/>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03935"/>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654A5"/>
    <w:rsid w:val="00D9435B"/>
    <w:rsid w:val="00DB251F"/>
    <w:rsid w:val="00DC7100"/>
    <w:rsid w:val="00DE0933"/>
    <w:rsid w:val="00E07887"/>
    <w:rsid w:val="00E24490"/>
    <w:rsid w:val="00E26C9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5E28-7DE5-4322-A93F-1FE2076F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Emmanuelle Chaulot-Talmon</cp:lastModifiedBy>
  <cp:revision>3</cp:revision>
  <cp:lastPrinted>2010-12-06T15:51:00Z</cp:lastPrinted>
  <dcterms:created xsi:type="dcterms:W3CDTF">2012-12-18T14:50:00Z</dcterms:created>
  <dcterms:modified xsi:type="dcterms:W3CDTF">2012-12-18T14:53:00Z</dcterms:modified>
</cp:coreProperties>
</file>