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Dieter Hogrefe's candidature for the vice chairmanship of TC MTS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Emmanuelle Chaulot-Talmon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2012-12-18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MTS#58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8"/>
            <w:r w:rsidR="00F11466">
              <w:rPr>
                <w:rFonts w:ascii="Arial" w:hAnsi="Arial" w:cs="Arial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E24490"/>
    <w:p w:rsidR="007833A7" w:rsidRPr="00866086" w:rsidRDefault="007833A7" w:rsidP="00E24490"/>
    <w:p w:rsidR="007833A7" w:rsidRDefault="007833A7" w:rsidP="00E24490"/>
    <w:p w:rsidR="008D5477" w:rsidRDefault="008D5477" w:rsidP="00E24490">
      <w:pPr>
        <w:rPr>
          <w:rFonts w:ascii="Arial" w:hAnsi="Arial" w:cs="Arial"/>
        </w:rPr>
      </w:pPr>
    </w:p>
    <w:p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1" w:name="Abstract"/>
      <w:r w:rsidR="00DB251F" w:rsidRPr="00422891">
        <w:rPr>
          <w:rFonts w:ascii="Arial" w:hAnsi="Arial" w:cs="Arial"/>
          <w:i/>
          <w:sz w:val="22"/>
          <w:szCs w:val="24"/>
        </w:rPr>
        <w:t>Dieter Hogrefe's candidature for the vice chairmanship of TC MTS</w:t>
      </w:r>
      <w:bookmarkEnd w:id="11"/>
    </w:p>
    <w:p w:rsidR="007A3763" w:rsidRDefault="007A3763" w:rsidP="00E24490">
      <w:pPr>
        <w:rPr>
          <w:rFonts w:ascii="Arial" w:hAnsi="Arial" w:cs="Arial"/>
        </w:rPr>
      </w:pPr>
    </w:p>
    <w:p w:rsidR="00887234" w:rsidRDefault="00887234" w:rsidP="007833A7">
      <w:pPr>
        <w:rPr>
          <w:rFonts w:ascii="Arial" w:hAnsi="Arial" w:cs="Arial"/>
        </w:rPr>
      </w:pPr>
    </w:p>
    <w:p w:rsidR="004D1743" w:rsidRDefault="004D1743" w:rsidP="007833A7">
      <w:pPr>
        <w:rPr>
          <w:rFonts w:ascii="Arial" w:hAnsi="Arial" w:cs="Arial"/>
        </w:rPr>
      </w:pPr>
    </w:p>
    <w:p w:rsidR="002F5958" w:rsidRDefault="002F595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Pr="009A75E1" w:rsidRDefault="00C75EC8" w:rsidP="00C75EC8">
      <w:pPr>
        <w:tabs>
          <w:tab w:val="right" w:pos="9072"/>
        </w:tabs>
        <w:spacing w:before="100" w:beforeAutospacing="1" w:after="100" w:afterAutospacing="1"/>
        <w:rPr>
          <w:rFonts w:cs="Arial"/>
        </w:rPr>
      </w:pPr>
    </w:p>
    <w:p w:rsidR="00C75EC8" w:rsidRPr="009A75E1" w:rsidRDefault="00C75EC8" w:rsidP="00C75EC8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>
            <wp:extent cx="1716405" cy="2562225"/>
            <wp:effectExtent l="19050" t="0" r="0" b="0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C8" w:rsidRPr="009A75E1" w:rsidRDefault="00C75EC8" w:rsidP="00C75EC8">
      <w:pPr>
        <w:rPr>
          <w:rFonts w:cs="Arial"/>
          <w:b/>
        </w:rPr>
      </w:pPr>
      <w:r w:rsidRPr="009A75E1">
        <w:rPr>
          <w:rFonts w:cs="Arial"/>
        </w:rPr>
        <w:pict>
          <v:line id="_x0000_s1029" style="position:absolute;z-index:251661312" from="-3.6pt,11.3pt" to="457.2pt,11.3pt" o:allowincell="f"/>
        </w:pict>
      </w:r>
    </w:p>
    <w:p w:rsidR="00C75EC8" w:rsidRPr="009A75E1" w:rsidRDefault="00C75EC8" w:rsidP="00C75EC8">
      <w:pPr>
        <w:rPr>
          <w:rFonts w:cs="Arial"/>
          <w:b/>
        </w:rPr>
      </w:pPr>
    </w:p>
    <w:p w:rsidR="00C75EC8" w:rsidRPr="009A75E1" w:rsidRDefault="00C75EC8" w:rsidP="00C75EC8">
      <w:pPr>
        <w:jc w:val="center"/>
        <w:rPr>
          <w:rFonts w:cs="Arial"/>
          <w:b/>
        </w:rPr>
      </w:pPr>
    </w:p>
    <w:p w:rsidR="00C75EC8" w:rsidRPr="009A75E1" w:rsidRDefault="00C75EC8" w:rsidP="00C75EC8">
      <w:pPr>
        <w:rPr>
          <w:rFonts w:cs="Arial"/>
          <w:b/>
        </w:rPr>
      </w:pP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  <w:b/>
        </w:rPr>
      </w:pPr>
      <w:r w:rsidRPr="009A75E1">
        <w:rPr>
          <w:rFonts w:cs="Arial"/>
          <w:b/>
        </w:rPr>
        <w:t xml:space="preserve">Family Name:      </w:t>
      </w:r>
      <w:r w:rsidRPr="00EC2E42">
        <w:rPr>
          <w:rFonts w:cs="Arial"/>
          <w:b/>
        </w:rPr>
        <w:t>Dieter</w:t>
      </w:r>
      <w:r w:rsidRPr="009A75E1">
        <w:rPr>
          <w:rFonts w:cs="Arial"/>
          <w:b/>
        </w:rPr>
        <w:tab/>
      </w: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</w:rPr>
      </w:pP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  <w:b/>
        </w:rPr>
      </w:pPr>
      <w:r w:rsidRPr="009A75E1">
        <w:rPr>
          <w:rFonts w:cs="Arial"/>
          <w:b/>
        </w:rPr>
        <w:t xml:space="preserve">First Name:          </w:t>
      </w:r>
      <w:r w:rsidRPr="00EC2E42">
        <w:rPr>
          <w:rFonts w:cs="Arial"/>
          <w:b/>
        </w:rPr>
        <w:t>Hogrefe</w:t>
      </w:r>
      <w:r w:rsidRPr="009A75E1">
        <w:rPr>
          <w:rFonts w:cs="Arial"/>
          <w:b/>
        </w:rPr>
        <w:tab/>
      </w: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</w:rPr>
      </w:pP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  <w:b/>
        </w:rPr>
      </w:pPr>
      <w:r w:rsidRPr="009A75E1">
        <w:rPr>
          <w:rFonts w:cs="Arial"/>
          <w:b/>
        </w:rPr>
        <w:t xml:space="preserve">Company:            </w:t>
      </w:r>
      <w:r w:rsidRPr="00EC2E42">
        <w:rPr>
          <w:rFonts w:cs="Arial"/>
          <w:b/>
        </w:rPr>
        <w:t>Institut für Informatik</w:t>
      </w:r>
      <w:r w:rsidRPr="009A75E1">
        <w:rPr>
          <w:rFonts w:cs="Arial"/>
          <w:b/>
        </w:rPr>
        <w:tab/>
      </w: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  <w:b/>
        </w:rPr>
      </w:pP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  <w:b/>
        </w:rPr>
      </w:pPr>
      <w:r w:rsidRPr="009A75E1">
        <w:rPr>
          <w:rFonts w:cs="Arial"/>
          <w:b/>
        </w:rPr>
        <w:t xml:space="preserve">Address:              </w:t>
      </w:r>
      <w:r w:rsidRPr="00EC2E42">
        <w:rPr>
          <w:rFonts w:cs="Arial"/>
          <w:b/>
        </w:rPr>
        <w:t>Goldschidtstr. 7</w:t>
      </w:r>
      <w:r>
        <w:rPr>
          <w:rFonts w:cs="Arial"/>
          <w:b/>
        </w:rPr>
        <w:t xml:space="preserve">, </w:t>
      </w:r>
      <w:r w:rsidRPr="00EC2E42">
        <w:rPr>
          <w:rFonts w:cs="Arial"/>
          <w:b/>
        </w:rPr>
        <w:t>37077</w:t>
      </w:r>
      <w:r>
        <w:rPr>
          <w:rFonts w:cs="Arial"/>
          <w:b/>
        </w:rPr>
        <w:t xml:space="preserve"> </w:t>
      </w:r>
      <w:r w:rsidRPr="00EC2E42">
        <w:rPr>
          <w:rFonts w:cs="Arial"/>
          <w:b/>
        </w:rPr>
        <w:t>Göttingen</w:t>
      </w:r>
      <w:r>
        <w:rPr>
          <w:rFonts w:cs="Arial"/>
          <w:b/>
        </w:rPr>
        <w:t xml:space="preserve">, </w:t>
      </w:r>
      <w:r w:rsidRPr="00EC2E42">
        <w:rPr>
          <w:rFonts w:cs="Arial"/>
          <w:b/>
        </w:rPr>
        <w:t>GERMANY</w:t>
      </w:r>
      <w:r w:rsidRPr="009A75E1">
        <w:rPr>
          <w:rFonts w:cs="Arial"/>
          <w:b/>
        </w:rPr>
        <w:tab/>
      </w: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  <w:b/>
        </w:rPr>
      </w:pPr>
      <w:r w:rsidRPr="009A75E1">
        <w:rPr>
          <w:rFonts w:cs="Arial"/>
          <w:b/>
        </w:rPr>
        <w:t xml:space="preserve">                              </w:t>
      </w: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  <w:b/>
        </w:rPr>
      </w:pPr>
      <w:r w:rsidRPr="009A75E1">
        <w:rPr>
          <w:rFonts w:cs="Arial"/>
          <w:b/>
        </w:rPr>
        <w:t xml:space="preserve">E-mail address:   </w:t>
      </w:r>
      <w:r w:rsidRPr="00EC2E42">
        <w:rPr>
          <w:rFonts w:cs="Arial"/>
          <w:b/>
        </w:rPr>
        <w:t>hogrefe@informatik.uni-goettingen.de</w:t>
      </w:r>
      <w:r w:rsidRPr="009A75E1">
        <w:rPr>
          <w:rFonts w:cs="Arial"/>
          <w:b/>
        </w:rPr>
        <w:tab/>
      </w: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</w:rPr>
      </w:pP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  <w:b/>
        </w:rPr>
      </w:pPr>
      <w:r>
        <w:rPr>
          <w:rFonts w:cs="Arial"/>
          <w:b/>
        </w:rPr>
        <w:t>Phone</w:t>
      </w:r>
      <w:r w:rsidRPr="009A75E1">
        <w:rPr>
          <w:rFonts w:cs="Arial"/>
          <w:b/>
        </w:rPr>
        <w:t xml:space="preserve">:                 </w:t>
      </w:r>
      <w:r w:rsidRPr="00EC2E42">
        <w:rPr>
          <w:rFonts w:cs="Arial"/>
          <w:b/>
        </w:rPr>
        <w:t>+49 551 39172001</w:t>
      </w:r>
      <w:r w:rsidRPr="009A75E1">
        <w:rPr>
          <w:rFonts w:cs="Arial"/>
          <w:b/>
        </w:rPr>
        <w:tab/>
      </w:r>
    </w:p>
    <w:p w:rsidR="00C75EC8" w:rsidRPr="009A75E1" w:rsidRDefault="00C75EC8" w:rsidP="00C75EC8">
      <w:pPr>
        <w:tabs>
          <w:tab w:val="left" w:leader="underscore" w:pos="7938"/>
        </w:tabs>
        <w:rPr>
          <w:rFonts w:cs="Arial"/>
        </w:rPr>
      </w:pPr>
    </w:p>
    <w:p w:rsidR="00C75EC8" w:rsidRPr="009A75E1" w:rsidRDefault="00C75EC8" w:rsidP="00C75EC8">
      <w:pPr>
        <w:rPr>
          <w:rFonts w:cs="Arial"/>
        </w:rPr>
      </w:pPr>
      <w:r w:rsidRPr="009A75E1">
        <w:rPr>
          <w:rFonts w:cs="Arial"/>
        </w:rPr>
        <w:pict>
          <v:line id="_x0000_s1028" style="position:absolute;z-index:251660288" from="-3.6pt,8.35pt" to="457.2pt,8.35pt" o:allowincell="f"/>
        </w:pict>
      </w:r>
    </w:p>
    <w:p w:rsidR="00C75EC8" w:rsidRPr="009A75E1" w:rsidRDefault="00C75EC8" w:rsidP="00C75EC8">
      <w:pPr>
        <w:rPr>
          <w:rFonts w:cs="Arial"/>
        </w:rPr>
      </w:pPr>
    </w:p>
    <w:p w:rsidR="00C75EC8" w:rsidRPr="009A75E1" w:rsidRDefault="00C75EC8" w:rsidP="00C75EC8">
      <w:pPr>
        <w:pStyle w:val="Heading9"/>
      </w:pPr>
      <w:r w:rsidRPr="009A75E1">
        <w:rPr>
          <w:rFonts w:cs="Arial"/>
          <w:sz w:val="24"/>
        </w:rPr>
        <w:t xml:space="preserve">Date: </w:t>
      </w:r>
      <w:r>
        <w:rPr>
          <w:rFonts w:cs="Arial"/>
          <w:sz w:val="24"/>
        </w:rPr>
        <w:t>12/12/2012</w:t>
      </w:r>
      <w:r w:rsidRPr="009A75E1">
        <w:rPr>
          <w:rFonts w:cs="Arial"/>
          <w:sz w:val="24"/>
        </w:rPr>
        <w:tab/>
      </w:r>
      <w:r w:rsidRPr="009A75E1">
        <w:rPr>
          <w:rFonts w:cs="Arial"/>
          <w:sz w:val="24"/>
        </w:rPr>
        <w:tab/>
      </w:r>
    </w:p>
    <w:p w:rsidR="00C75EC8" w:rsidRPr="009A75E1" w:rsidRDefault="00C75EC8" w:rsidP="00C75EC8">
      <w:pPr>
        <w:rPr>
          <w:rFonts w:cs="Arial"/>
          <w:b/>
        </w:rPr>
      </w:pPr>
    </w:p>
    <w:p w:rsidR="00C75EC8" w:rsidRDefault="00C75EC8" w:rsidP="00C75EC8">
      <w:pPr>
        <w:spacing w:after="60"/>
        <w:ind w:left="360"/>
      </w:pPr>
    </w:p>
    <w:p w:rsidR="00C75EC8" w:rsidRDefault="00C75EC8" w:rsidP="00C7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360"/>
        <w:jc w:val="center"/>
      </w:pPr>
      <w:r>
        <w:t>Curriculum Vitae</w:t>
      </w:r>
    </w:p>
    <w:p w:rsidR="00C75EC8" w:rsidRDefault="00C75EC8" w:rsidP="00C75EC8">
      <w:pPr>
        <w:spacing w:after="60"/>
        <w:ind w:left="360"/>
      </w:pPr>
      <w:r>
        <w:t>Mr. Dieter Hogrefe’s CV can be found at the following location:</w:t>
      </w:r>
    </w:p>
    <w:p w:rsidR="00C75EC8" w:rsidRPr="00EC2E42" w:rsidRDefault="00C75EC8" w:rsidP="00C75EC8">
      <w:pPr>
        <w:spacing w:after="60"/>
        <w:ind w:left="360"/>
        <w:rPr>
          <w:szCs w:val="24"/>
        </w:rPr>
      </w:pPr>
      <w:hyperlink r:id="rId9" w:history="1">
        <w:r w:rsidRPr="00EC2E42">
          <w:rPr>
            <w:rStyle w:val="Hyperlink"/>
            <w:sz w:val="24"/>
            <w:szCs w:val="24"/>
          </w:rPr>
          <w:t>http://www.tmg.informatik.uni-goettingen.de/staff/dieter_hogrefe</w:t>
        </w:r>
      </w:hyperlink>
    </w:p>
    <w:p w:rsidR="00C75EC8" w:rsidRDefault="00C75EC8" w:rsidP="00C75EC8">
      <w:pPr>
        <w:spacing w:after="60"/>
        <w:ind w:left="360"/>
        <w:jc w:val="center"/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C75EC8" w:rsidRDefault="00C75EC8" w:rsidP="007833A7">
      <w:pPr>
        <w:rPr>
          <w:rFonts w:ascii="Arial" w:hAnsi="Arial" w:cs="Arial"/>
        </w:rPr>
      </w:pPr>
    </w:p>
    <w:p w:rsidR="005B115B" w:rsidRDefault="005B115B" w:rsidP="007833A7">
      <w:pPr>
        <w:rPr>
          <w:rFonts w:ascii="Arial" w:hAnsi="Arial" w:cs="Arial"/>
        </w:rPr>
      </w:pPr>
    </w:p>
    <w:p w:rsidR="00C75EC8" w:rsidRDefault="00C75EC8" w:rsidP="00C75EC8">
      <w:pPr>
        <w:pStyle w:val="PlainText"/>
      </w:pP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 xml:space="preserve">I am willing continue to participate in MTS as a vice-chairman if the </w:t>
      </w: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>committe thinks this is appropriate.</w:t>
      </w: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 xml:space="preserve">I think it is important that MTS continues to provide ETSI with up to </w:t>
      </w: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 xml:space="preserve">date standardization methodology. Our argument is the quality of our </w:t>
      </w: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 xml:space="preserve">products, such as TTCN-3 and alike. It is important to keep an eye on </w:t>
      </w: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 xml:space="preserve">new challenges in testing and specification, e.g. MBT, and answer them </w:t>
      </w: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 xml:space="preserve">in a competent way. In addition there are new and challenging </w:t>
      </w: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 xml:space="preserve">application areas such as Security, eHealth and others. Of course one </w:t>
      </w: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 xml:space="preserve">challenge also is to carefully develop/extend TTCN-3 and to keep its </w:t>
      </w: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 xml:space="preserve">tool support in line, i.e. to make sure that the tool variety remains </w:t>
      </w: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 xml:space="preserve">existent and at the same time they stay compatible with each other and </w:t>
      </w:r>
    </w:p>
    <w:p w:rsidR="00C75EC8" w:rsidRPr="00C75EC8" w:rsidRDefault="00C75EC8" w:rsidP="00C75EC8">
      <w:pPr>
        <w:pStyle w:val="PlainText"/>
        <w:rPr>
          <w:rFonts w:ascii="Times New Roman" w:hAnsi="Times New Roman" w:cs="Times New Roman"/>
        </w:rPr>
      </w:pPr>
      <w:r w:rsidRPr="00C75EC8">
        <w:rPr>
          <w:rFonts w:ascii="Times New Roman" w:hAnsi="Times New Roman" w:cs="Times New Roman"/>
        </w:rPr>
        <w:t>the standard in the best possible way.</w:t>
      </w:r>
    </w:p>
    <w:p w:rsidR="005B115B" w:rsidRPr="00C75EC8" w:rsidRDefault="00C75EC8" w:rsidP="007833A7">
      <w:r>
        <w:t>Dieter</w:t>
      </w:r>
    </w:p>
    <w:sectPr w:rsidR="005B115B" w:rsidRPr="00C75EC8" w:rsidSect="00E24490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C1" w:rsidRDefault="00CD53C1" w:rsidP="00D9435B">
      <w:r>
        <w:separator/>
      </w:r>
    </w:p>
  </w:endnote>
  <w:endnote w:type="continuationSeparator" w:id="0">
    <w:p w:rsidR="00CD53C1" w:rsidRDefault="00CD53C1" w:rsidP="00D9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127C3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127C36" w:rsidRPr="0083399D">
      <w:rPr>
        <w:rFonts w:ascii="Arial" w:hAnsi="Arial" w:cs="Arial"/>
      </w:rPr>
      <w:fldChar w:fldCharType="separate"/>
    </w:r>
    <w:r w:rsidR="00CD53C1">
      <w:rPr>
        <w:rFonts w:ascii="Arial" w:hAnsi="Arial" w:cs="Arial"/>
        <w:noProof/>
      </w:rPr>
      <w:t>1</w:t>
    </w:r>
    <w:r w:rsidR="00127C3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CD53C1" w:rsidRPr="00CD53C1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C1" w:rsidRDefault="00CD53C1" w:rsidP="00D9435B">
      <w:r>
        <w:separator/>
      </w:r>
    </w:p>
  </w:footnote>
  <w:footnote w:type="continuationSeparator" w:id="0">
    <w:p w:rsidR="00CD53C1" w:rsidRDefault="00CD53C1" w:rsidP="00D9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w="http://schemas.openxmlformats.org/wordprocessingml/2006/main" xmlns:mc="http://schemas.openxmlformats.org/markup-compatibility/2006" xmlns:a14="http://schemas.microsoft.com/office/drawing/2010/main" xmlns:wp14="http://schemas.microsoft.com/office/word/2010/wordprocessingDrawing" xmlns:w14="http://schemas.microsoft.com/office/word/2010/wordml" xmlns:wpi="http://schemas.microsoft.com/office/word/2010/wordprocessingInk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MTS(13)58_007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428F"/>
    <w:rsid w:val="0002568A"/>
    <w:rsid w:val="000A6B52"/>
    <w:rsid w:val="000C4CB6"/>
    <w:rsid w:val="00127C3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57140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A03935"/>
    <w:rsid w:val="00A52B10"/>
    <w:rsid w:val="00A53EDB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503A"/>
    <w:rsid w:val="00C74523"/>
    <w:rsid w:val="00C75EC8"/>
    <w:rsid w:val="00CA135C"/>
    <w:rsid w:val="00CA6465"/>
    <w:rsid w:val="00CC07A5"/>
    <w:rsid w:val="00CD53C1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75EC8"/>
    <w:rPr>
      <w:color w:val="0000FF"/>
      <w:sz w:val="2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5EC8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5EC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mg.informatik.uni-goettingen.de/staff/dieter_hogrefe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A036-7949-4E48-9525-EAD106C0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Emmanuelle Chaulot-Talmon</cp:lastModifiedBy>
  <cp:revision>2</cp:revision>
  <cp:lastPrinted>2010-12-06T15:51:00Z</cp:lastPrinted>
  <dcterms:created xsi:type="dcterms:W3CDTF">2012-12-18T15:09:00Z</dcterms:created>
  <dcterms:modified xsi:type="dcterms:W3CDTF">2012-12-18T15:09:00Z</dcterms:modified>
</cp:coreProperties>
</file>