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5" w:rsidRPr="00D0317F" w:rsidRDefault="004F3D14" w:rsidP="00D0317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</w:pPr>
      <w:r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 xml:space="preserve">Document changes and </w:t>
      </w:r>
      <w:r w:rsidR="004809CD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 xml:space="preserve">Comments to AG's </w:t>
      </w:r>
      <w:r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revision of</w:t>
      </w:r>
      <w:r w:rsidR="004809CD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 xml:space="preserve"> the TDL-MM doc </w:t>
      </w:r>
      <w:r w:rsidR="00AE5275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 xml:space="preserve">from </w:t>
      </w:r>
      <w:r w:rsidR="004026EA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12-</w:t>
      </w:r>
      <w:r w:rsidR="00AE5275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Jan</w:t>
      </w:r>
      <w:r w:rsidR="004026EA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-</w:t>
      </w:r>
      <w:r w:rsid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20</w:t>
      </w:r>
      <w:r w:rsidR="00AE5275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 xml:space="preserve">15 </w:t>
      </w:r>
      <w:r w:rsidR="004809CD" w:rsidRPr="00D0317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by AU</w:t>
      </w:r>
    </w:p>
    <w:p w:rsidR="004F3D14" w:rsidRPr="00160CBB" w:rsidRDefault="004F3D14" w:rsidP="004F3D14">
      <w:pPr>
        <w:pStyle w:val="Heading3"/>
      </w:pPr>
      <w:bookmarkStart w:id="0" w:name="_Toc378926052"/>
      <w:bookmarkStart w:id="1" w:name="_Toc407094671"/>
      <w:bookmarkStart w:id="2" w:name="_Toc407094684"/>
      <w:r w:rsidRPr="00160CBB">
        <w:t>3.1</w:t>
      </w:r>
      <w:r w:rsidRPr="00160CBB">
        <w:tab/>
        <w:t>Definitions</w:t>
      </w:r>
      <w:bookmarkEnd w:id="0"/>
      <w:bookmarkEnd w:id="1"/>
    </w:p>
    <w:p w:rsidR="004F3D14" w:rsidRDefault="004F3D14" w:rsidP="004F3D14">
      <w:r w:rsidRPr="004026EA">
        <w:rPr>
          <w:color w:val="FF0000"/>
        </w:rPr>
        <w:t>AU</w:t>
      </w:r>
      <w:r>
        <w:t>: Clauses added to definitions when appropriate. New definition: tester-input event (was: trigger event):</w:t>
      </w:r>
    </w:p>
    <w:p w:rsidR="004F3D14" w:rsidRDefault="004F3D14" w:rsidP="004F3D14">
      <w:r>
        <w:t>"</w:t>
      </w:r>
      <w:proofErr w:type="gramStart"/>
      <w:r w:rsidRPr="00307196">
        <w:rPr>
          <w:b/>
        </w:rPr>
        <w:t>tester</w:t>
      </w:r>
      <w:r>
        <w:rPr>
          <w:b/>
        </w:rPr>
        <w:t>-</w:t>
      </w:r>
      <w:r w:rsidRPr="00307196">
        <w:rPr>
          <w:b/>
        </w:rPr>
        <w:t>input</w:t>
      </w:r>
      <w:proofErr w:type="gramEnd"/>
      <w:r w:rsidRPr="00307196">
        <w:rPr>
          <w:b/>
        </w:rPr>
        <w:t xml:space="preserve"> event</w:t>
      </w:r>
      <w:r>
        <w:t xml:space="preserve">: an event that occurs at a component in the role tester and determines the subsequent </w:t>
      </w:r>
      <w:proofErr w:type="spellStart"/>
      <w:r>
        <w:t>behaviour</w:t>
      </w:r>
      <w:proofErr w:type="spellEnd"/>
      <w:r>
        <w:t xml:space="preserve"> of this tester component; it typically impacts the test verdict; a tester-input event is one of the following: an interaction which targets a tester component (clause 9.4.6), a timeout (clause 7.2.12), or a quiescence (clause 7.2.7)"</w:t>
      </w:r>
    </w:p>
    <w:p w:rsidR="00EA4134" w:rsidRPr="00160CBB" w:rsidRDefault="00EA4134" w:rsidP="00EA4134">
      <w:pPr>
        <w:pStyle w:val="Heading3"/>
      </w:pPr>
      <w:r w:rsidRPr="00160CBB">
        <w:t>5.2.2</w:t>
      </w:r>
      <w:r w:rsidRPr="00160CBB">
        <w:tab/>
      </w:r>
      <w:proofErr w:type="spellStart"/>
      <w:r w:rsidRPr="00160CBB">
        <w:t>NamedElement</w:t>
      </w:r>
      <w:bookmarkEnd w:id="2"/>
      <w:proofErr w:type="spellEnd"/>
    </w:p>
    <w:p w:rsidR="00EA4134" w:rsidRDefault="00EA4134" w:rsidP="00EA4134">
      <w:r w:rsidRPr="00EA4134">
        <w:rPr>
          <w:color w:val="FF0000"/>
        </w:rPr>
        <w:t>GA</w:t>
      </w:r>
      <w:r>
        <w:t>: I guess, it is a concrete syntax related question or if remains here some restriction shall be done, since in the name property of Element it is stated: " name: String [0</w:t>
      </w:r>
      <w:proofErr w:type="gramStart"/>
      <w:r>
        <w:t>..1</w:t>
      </w:r>
      <w:proofErr w:type="gramEnd"/>
      <w:r>
        <w:t>]</w:t>
      </w:r>
    </w:p>
    <w:p w:rsidR="00EA4134" w:rsidRDefault="00EA4134" w:rsidP="00EA4134">
      <w:proofErr w:type="gramStart"/>
      <w:r>
        <w:t>The name of the 'Element'.</w:t>
      </w:r>
      <w:proofErr w:type="gramEnd"/>
      <w:r>
        <w:t xml:space="preserve"> It can contain any character, including white-spaces. Having no name specified is different from an empty name (which is represented by an empty string).</w:t>
      </w:r>
    </w:p>
    <w:p w:rsidR="004809CD" w:rsidRDefault="00EA4134" w:rsidP="00EA4134">
      <w:proofErr w:type="gramStart"/>
      <w:r>
        <w:t>" It</w:t>
      </w:r>
      <w:proofErr w:type="gramEnd"/>
      <w:r>
        <w:t xml:space="preserve"> includes that the name itself can contain '::'</w:t>
      </w:r>
    </w:p>
    <w:p w:rsidR="004809CD" w:rsidRDefault="00EA4134">
      <w:r w:rsidRPr="00EA4134">
        <w:rPr>
          <w:color w:val="FF0000"/>
        </w:rPr>
        <w:t>AU</w:t>
      </w:r>
      <w:r>
        <w:t xml:space="preserve">: </w:t>
      </w:r>
      <w:r w:rsidR="00AE5275">
        <w:t xml:space="preserve">This text survived from TDL1. </w:t>
      </w:r>
      <w:r>
        <w:t xml:space="preserve">I have no strong opinion </w:t>
      </w:r>
      <w:r w:rsidR="00AE5275">
        <w:t xml:space="preserve">about it </w:t>
      </w:r>
      <w:r>
        <w:t>and keep it as it</w:t>
      </w:r>
      <w:r w:rsidR="00163133">
        <w:t xml:space="preserve"> is</w:t>
      </w:r>
      <w:r>
        <w:t xml:space="preserve">. </w:t>
      </w:r>
      <w:proofErr w:type="gramStart"/>
      <w:r>
        <w:t>Should be discussed in TDL3.</w:t>
      </w:r>
      <w:proofErr w:type="gramEnd"/>
    </w:p>
    <w:p w:rsidR="00CF5D54" w:rsidRPr="00160CBB" w:rsidRDefault="00CF5D54" w:rsidP="00CF5D54">
      <w:pPr>
        <w:pStyle w:val="Heading3"/>
      </w:pPr>
      <w:bookmarkStart w:id="3" w:name="_Toc378926068"/>
      <w:bookmarkStart w:id="4" w:name="_Toc407094687"/>
      <w:r w:rsidRPr="00160CBB">
        <w:t>5.2.5</w:t>
      </w:r>
      <w:r w:rsidRPr="00160CBB">
        <w:tab/>
      </w:r>
      <w:proofErr w:type="spellStart"/>
      <w:r w:rsidRPr="00160CBB">
        <w:t>ElementImport</w:t>
      </w:r>
      <w:bookmarkEnd w:id="3"/>
      <w:bookmarkEnd w:id="4"/>
      <w:proofErr w:type="spellEnd"/>
    </w:p>
    <w:p w:rsidR="00CF5D54" w:rsidRDefault="00CF5D54">
      <w:r w:rsidRPr="00CF5D54">
        <w:rPr>
          <w:color w:val="FF0000"/>
        </w:rPr>
        <w:t>GA</w:t>
      </w:r>
      <w:r>
        <w:t xml:space="preserve">: </w:t>
      </w:r>
      <w:r>
        <w:rPr>
          <w:b/>
        </w:rPr>
        <w:t>Meaning of empty imported elements list</w:t>
      </w:r>
      <w:r>
        <w:rPr>
          <w:b/>
        </w:rPr>
        <w:br/>
      </w:r>
      <w:proofErr w:type="gramStart"/>
      <w:r w:rsidRPr="00160CBB">
        <w:t>If</w:t>
      </w:r>
      <w:proofErr w:type="gramEnd"/>
      <w:r w:rsidRPr="00160CBB">
        <w:t xml:space="preserve"> </w:t>
      </w:r>
      <w:r>
        <w:t>'</w:t>
      </w:r>
      <w:proofErr w:type="spellStart"/>
      <w:r w:rsidRPr="00160CBB">
        <w:t>importedElement</w:t>
      </w:r>
      <w:proofErr w:type="spellEnd"/>
      <w:r>
        <w:t>'</w:t>
      </w:r>
      <w:r w:rsidRPr="00160CBB">
        <w:t xml:space="preserve"> set is empty, it implies that all elements of the imported 'Package' are imported.</w:t>
      </w:r>
    </w:p>
    <w:p w:rsidR="00CF5D54" w:rsidRDefault="00CF5D54">
      <w:r w:rsidRPr="00CF5D54">
        <w:rPr>
          <w:color w:val="FF0000"/>
        </w:rPr>
        <w:t>AU</w:t>
      </w:r>
      <w:r>
        <w:t xml:space="preserve">: This is not a </w:t>
      </w:r>
      <w:r w:rsidR="00A32F64">
        <w:t xml:space="preserve">language </w:t>
      </w:r>
      <w:r>
        <w:t>constraint, but part of the semantics description.</w:t>
      </w:r>
    </w:p>
    <w:p w:rsidR="00E406D8" w:rsidRPr="00160CBB" w:rsidRDefault="00E406D8" w:rsidP="00E406D8">
      <w:pPr>
        <w:pStyle w:val="Heading3"/>
      </w:pPr>
      <w:bookmarkStart w:id="5" w:name="_Toc407094705"/>
      <w:bookmarkStart w:id="6" w:name="_Toc407094707"/>
      <w:r w:rsidRPr="00160CBB">
        <w:t>6.2.11</w:t>
      </w:r>
      <w:r w:rsidRPr="00160CBB">
        <w:tab/>
      </w:r>
      <w:proofErr w:type="spellStart"/>
      <w:r w:rsidRPr="00160CBB">
        <w:t>StructuredDataInstance</w:t>
      </w:r>
      <w:bookmarkEnd w:id="5"/>
      <w:proofErr w:type="spellEnd"/>
    </w:p>
    <w:p w:rsidR="00E406D8" w:rsidRDefault="00E406D8" w:rsidP="00E406D8">
      <w:r w:rsidRPr="00CF5D54">
        <w:rPr>
          <w:color w:val="FF0000"/>
        </w:rPr>
        <w:t>AU</w:t>
      </w:r>
      <w:r>
        <w:t>: Confusing statement on "uninitialized members" deleted.</w:t>
      </w:r>
    </w:p>
    <w:p w:rsidR="00A32F64" w:rsidRPr="00160CBB" w:rsidRDefault="00A32F64" w:rsidP="00A32F64">
      <w:pPr>
        <w:pStyle w:val="Heading3"/>
      </w:pPr>
      <w:r w:rsidRPr="00160CBB">
        <w:t>6.2.13</w:t>
      </w:r>
      <w:r w:rsidRPr="00160CBB">
        <w:tab/>
        <w:t>Parameter</w:t>
      </w:r>
      <w:bookmarkEnd w:id="6"/>
    </w:p>
    <w:p w:rsidR="00CF5D54" w:rsidRDefault="00A32F64">
      <w:r w:rsidRPr="00C72F84">
        <w:rPr>
          <w:color w:val="FF0000"/>
        </w:rPr>
        <w:t>GA</w:t>
      </w:r>
      <w:r>
        <w:t xml:space="preserve">: Why not </w:t>
      </w:r>
      <w:proofErr w:type="spellStart"/>
      <w:r>
        <w:t>NamedElement</w:t>
      </w:r>
      <w:proofErr w:type="spellEnd"/>
      <w:r>
        <w:t>? Is there any practically relevant situation when a parameter has no name? How can it be used then?</w:t>
      </w:r>
    </w:p>
    <w:p w:rsidR="00CF5D54" w:rsidRDefault="00A32F64">
      <w:r w:rsidRPr="00C72F84">
        <w:rPr>
          <w:color w:val="FF0000"/>
        </w:rPr>
        <w:t>AU</w:t>
      </w:r>
      <w:r>
        <w:t xml:space="preserve">: </w:t>
      </w:r>
      <w:proofErr w:type="spellStart"/>
      <w:r>
        <w:t>NamedElement</w:t>
      </w:r>
      <w:proofErr w:type="spellEnd"/>
      <w:r>
        <w:t xml:space="preserve"> implies also qualified name, which is not needed for a parameter. Moreover, the name can be skipped in practical situations! Ex</w:t>
      </w:r>
      <w:r w:rsidR="00E810DA">
        <w:t>a</w:t>
      </w:r>
      <w:r>
        <w:t xml:space="preserve">mple: </w:t>
      </w:r>
      <w:r w:rsidR="00E810DA">
        <w:t>A</w:t>
      </w:r>
      <w:r>
        <w:t xml:space="preserve"> TDL function </w:t>
      </w:r>
      <w:r w:rsidR="00C72F84">
        <w:t>declaration</w:t>
      </w:r>
      <w:r>
        <w:t xml:space="preserve"> only needs to provide an order</w:t>
      </w:r>
      <w:r w:rsidR="00C72F84">
        <w:t>ed</w:t>
      </w:r>
      <w:r>
        <w:t xml:space="preserve"> list of parameter data types. The name </w:t>
      </w:r>
      <w:r w:rsidR="00557A63">
        <w:t>can be</w:t>
      </w:r>
      <w:r>
        <w:t xml:space="preserve"> implicitly </w:t>
      </w:r>
      <w:r>
        <w:lastRenderedPageBreak/>
        <w:t xml:space="preserve">derived from the parameter position </w:t>
      </w:r>
      <w:r w:rsidR="00557A63">
        <w:t>but is</w:t>
      </w:r>
      <w:r>
        <w:t xml:space="preserve"> actually not needed when the function is called</w:t>
      </w:r>
      <w:r w:rsidR="00514A2B">
        <w:t>, e.g. consider the addition function "+" for integers</w:t>
      </w:r>
      <w:r>
        <w:t>.</w:t>
      </w:r>
    </w:p>
    <w:p w:rsidR="00E406D8" w:rsidRPr="00160CBB" w:rsidRDefault="00E406D8" w:rsidP="00E406D8">
      <w:pPr>
        <w:pStyle w:val="Heading3"/>
      </w:pPr>
      <w:bookmarkStart w:id="7" w:name="_Toc407094709"/>
      <w:bookmarkStart w:id="8" w:name="_Toc407094728"/>
      <w:r w:rsidRPr="00160CBB">
        <w:t>6.2.15</w:t>
      </w:r>
      <w:r w:rsidRPr="00160CBB">
        <w:tab/>
        <w:t>Variable</w:t>
      </w:r>
      <w:bookmarkEnd w:id="7"/>
    </w:p>
    <w:p w:rsidR="00E406D8" w:rsidRDefault="00E406D8" w:rsidP="00E406D8">
      <w:r w:rsidRPr="00CF5D54">
        <w:rPr>
          <w:color w:val="FF0000"/>
        </w:rPr>
        <w:t>AU</w:t>
      </w:r>
      <w:r>
        <w:t>: Confusing statement on "uninitialized variables" deleted.</w:t>
      </w:r>
    </w:p>
    <w:p w:rsidR="009F4A7C" w:rsidRPr="00160CBB" w:rsidRDefault="009F4A7C" w:rsidP="009F4A7C">
      <w:pPr>
        <w:pStyle w:val="Heading3"/>
      </w:pPr>
      <w:bookmarkStart w:id="9" w:name="_Toc407094719"/>
      <w:r w:rsidRPr="00160CBB">
        <w:t>6.3.7</w:t>
      </w:r>
      <w:r w:rsidRPr="00160CBB">
        <w:tab/>
      </w:r>
      <w:proofErr w:type="spellStart"/>
      <w:r w:rsidRPr="00160CBB">
        <w:t>AnyNoneValue</w:t>
      </w:r>
      <w:bookmarkEnd w:id="9"/>
      <w:proofErr w:type="spellEnd"/>
    </w:p>
    <w:p w:rsidR="009F4A7C" w:rsidRDefault="009F4A7C" w:rsidP="009F4A7C">
      <w:r w:rsidRPr="00CF5D54">
        <w:rPr>
          <w:color w:val="FF0000"/>
        </w:rPr>
        <w:t>AU</w:t>
      </w:r>
      <w:r>
        <w:t>: Definition simplified to: "</w:t>
      </w:r>
      <w:r w:rsidRPr="00160CBB">
        <w:t>An '</w:t>
      </w:r>
      <w:proofErr w:type="spellStart"/>
      <w:r w:rsidRPr="00160CBB">
        <w:t>AnyNoneValue</w:t>
      </w:r>
      <w:proofErr w:type="spellEnd"/>
      <w:r w:rsidRPr="00160CBB">
        <w:t xml:space="preserve">' denotes an undefined symbolic value from the </w:t>
      </w:r>
      <w:r>
        <w:t xml:space="preserve">union </w:t>
      </w:r>
      <w:r w:rsidRPr="00160CBB">
        <w:t xml:space="preserve">set of </w:t>
      </w:r>
      <w:r>
        <w:t>'</w:t>
      </w:r>
      <w:proofErr w:type="spellStart"/>
      <w:r>
        <w:t>AnyValue</w:t>
      </w:r>
      <w:proofErr w:type="spellEnd"/>
      <w:r>
        <w:t>' and '</w:t>
      </w:r>
      <w:proofErr w:type="spellStart"/>
      <w:r>
        <w:t>NoneValue</w:t>
      </w:r>
      <w:proofErr w:type="spellEnd"/>
      <w:r>
        <w:t>'</w:t>
      </w:r>
      <w:r w:rsidRPr="00160CBB">
        <w:t>.</w:t>
      </w:r>
      <w:r>
        <w:t>"</w:t>
      </w:r>
    </w:p>
    <w:p w:rsidR="00514A2B" w:rsidRPr="00160CBB" w:rsidRDefault="00514A2B" w:rsidP="00514A2B">
      <w:pPr>
        <w:pStyle w:val="Heading3"/>
      </w:pPr>
      <w:r w:rsidRPr="00160CBB">
        <w:t>7.2.1</w:t>
      </w:r>
      <w:r w:rsidRPr="00160CBB">
        <w:tab/>
        <w:t>Time</w:t>
      </w:r>
      <w:bookmarkEnd w:id="8"/>
    </w:p>
    <w:p w:rsidR="00CF5D54" w:rsidRDefault="00514A2B">
      <w:r w:rsidRPr="00E810DA">
        <w:rPr>
          <w:color w:val="FF0000"/>
        </w:rPr>
        <w:t>GA</w:t>
      </w:r>
      <w:r>
        <w:t xml:space="preserve">: </w:t>
      </w:r>
      <w:r w:rsidRPr="00160CBB">
        <w:t>It is re</w:t>
      </w:r>
      <w:r>
        <w:t>quir</w:t>
      </w:r>
      <w:r w:rsidRPr="00160CBB">
        <w:t xml:space="preserve">ed that the same instance of the 'Time' data type </w:t>
      </w:r>
      <w:r>
        <w:t>shall be</w:t>
      </w:r>
      <w:r w:rsidRPr="00160CBB">
        <w:t xml:space="preserve"> used in all '</w:t>
      </w:r>
      <w:proofErr w:type="spellStart"/>
      <w:r w:rsidRPr="00160CBB">
        <w:t>DataUse</w:t>
      </w:r>
      <w:proofErr w:type="spellEnd"/>
      <w:r w:rsidRPr="00160CBB">
        <w:t>' expressions within a TDL model</w:t>
      </w:r>
      <w:r>
        <w:t>.</w:t>
      </w:r>
    </w:p>
    <w:p w:rsidR="00557A63" w:rsidRDefault="00514A2B">
      <w:r w:rsidRPr="00E810DA">
        <w:rPr>
          <w:color w:val="FF0000"/>
        </w:rPr>
        <w:t>AU</w:t>
      </w:r>
      <w:r>
        <w:t>: As we discussed, this requirement is not needed at the level of abstract syntax. The MM is robust for the use of multiple time units and also the semantics does not suffer.</w:t>
      </w:r>
      <w:r w:rsidR="00557A63">
        <w:t xml:space="preserve"> TDL has no implicit t</w:t>
      </w:r>
      <w:r w:rsidR="00D0317F">
        <w:t xml:space="preserve">ype </w:t>
      </w:r>
      <w:proofErr w:type="gramStart"/>
      <w:r w:rsidR="00D0317F">
        <w:t>conversion,</w:t>
      </w:r>
      <w:proofErr w:type="gramEnd"/>
      <w:r w:rsidR="00D0317F">
        <w:t xml:space="preserve"> therefore the use of multiple time units is save</w:t>
      </w:r>
      <w:r w:rsidR="00557A63">
        <w:t>.</w:t>
      </w:r>
    </w:p>
    <w:p w:rsidR="00514A2B" w:rsidRDefault="00514A2B">
      <w:r>
        <w:t xml:space="preserve">The problem is similar to </w:t>
      </w:r>
      <w:r w:rsidR="00E810DA">
        <w:t xml:space="preserve">multiple but similar </w:t>
      </w:r>
      <w:r w:rsidR="00557A63">
        <w:t xml:space="preserve">data </w:t>
      </w:r>
      <w:r w:rsidR="00E810DA">
        <w:t>type definitions, e.g. byte, int16, uint32. A user will be able to derive the correct data type of, say, "1" only from context. It is rather a usability issue</w:t>
      </w:r>
      <w:r w:rsidR="001700AA">
        <w:t xml:space="preserve"> (which could be improved by adding the type name </w:t>
      </w:r>
      <w:r w:rsidR="00557A63">
        <w:t xml:space="preserve">to a data instance </w:t>
      </w:r>
      <w:r w:rsidR="001700AA">
        <w:t xml:space="preserve">in </w:t>
      </w:r>
      <w:r w:rsidR="00557A63">
        <w:t>a</w:t>
      </w:r>
      <w:r w:rsidR="001700AA">
        <w:t xml:space="preserve"> concrete syntax</w:t>
      </w:r>
      <w:r w:rsidR="00D0317F">
        <w:t>, not only for time values</w:t>
      </w:r>
      <w:r w:rsidR="001700AA">
        <w:t>)</w:t>
      </w:r>
      <w:r w:rsidR="00E810DA">
        <w:t>.</w:t>
      </w:r>
    </w:p>
    <w:p w:rsidR="00E810DA" w:rsidRDefault="00E810DA">
      <w:r>
        <w:t>Therefore the problem is best addressed at concrete syntax level. For example, the EBNF rules of a concrete syntax can be drafted such that Time can be instantiated only once. I revised th</w:t>
      </w:r>
      <w:r w:rsidR="005969FC">
        <w:t>e text to make this point clear:</w:t>
      </w:r>
    </w:p>
    <w:p w:rsidR="005969FC" w:rsidRDefault="005969FC">
      <w:r>
        <w:t>"</w:t>
      </w:r>
      <w:r w:rsidR="0074709A">
        <w:t>When designing a concrete syntax from the TDL meta-model, i</w:t>
      </w:r>
      <w:r w:rsidR="0074709A" w:rsidRPr="00160CBB">
        <w:t xml:space="preserve">t is recommended that </w:t>
      </w:r>
      <w:r w:rsidR="0074709A">
        <w:t xml:space="preserve">the 'Time' data type can be instantiated </w:t>
      </w:r>
      <w:r w:rsidR="001700AA">
        <w:t>at most</w:t>
      </w:r>
      <w:r w:rsidR="0074709A">
        <w:t xml:space="preserve"> once by a user and </w:t>
      </w:r>
      <w:r w:rsidR="0074709A" w:rsidRPr="00160CBB">
        <w:t xml:space="preserve">the same 'Time' instance </w:t>
      </w:r>
      <w:r w:rsidR="0074709A">
        <w:t>shall be</w:t>
      </w:r>
      <w:r w:rsidR="0074709A" w:rsidRPr="00160CBB">
        <w:t xml:space="preserve"> used in all '</w:t>
      </w:r>
      <w:proofErr w:type="spellStart"/>
      <w:r w:rsidR="0074709A" w:rsidRPr="00160CBB">
        <w:t>DataUse</w:t>
      </w:r>
      <w:proofErr w:type="spellEnd"/>
      <w:r w:rsidR="0074709A" w:rsidRPr="00160CBB">
        <w:t>' expressions within a TDL model; let it be the predefined instance 'Second' or a user-defined instance. This assures a consistent use of time-related concepts throughout the TDL model</w:t>
      </w:r>
      <w:r w:rsidRPr="00160CBB">
        <w:t>.</w:t>
      </w:r>
      <w:r>
        <w:t>"</w:t>
      </w:r>
    </w:p>
    <w:p w:rsidR="00557A63" w:rsidRDefault="00557A63">
      <w:r>
        <w:t>Though you are right, the provided example EBNF definitions in B.5.2 allow multiple instances of Time (which I cannot change quickly without making a likely mistake).</w:t>
      </w:r>
    </w:p>
    <w:p w:rsidR="0074709A" w:rsidRPr="00160CBB" w:rsidRDefault="0074709A" w:rsidP="0074709A">
      <w:pPr>
        <w:pStyle w:val="Heading3"/>
      </w:pPr>
      <w:bookmarkStart w:id="10" w:name="_Toc407094734"/>
      <w:r w:rsidRPr="00160CBB">
        <w:t>7.2.7</w:t>
      </w:r>
      <w:r w:rsidRPr="00160CBB">
        <w:tab/>
        <w:t>Quiescence</w:t>
      </w:r>
      <w:bookmarkEnd w:id="10"/>
    </w:p>
    <w:p w:rsidR="005969FC" w:rsidRDefault="0074709A">
      <w:r w:rsidRPr="0074709A">
        <w:rPr>
          <w:color w:val="FF0000"/>
        </w:rPr>
        <w:t>GA</w:t>
      </w:r>
      <w:r>
        <w:t>: Let's not use the term 'trigger' in connection with the first event of alternative/exception, because 'trigger' means different in interactions, therefore could be misunderstood. I propose the term 'trigger event' but if somebody has a better idea, welcome.</w:t>
      </w:r>
    </w:p>
    <w:p w:rsidR="00514A2B" w:rsidRDefault="0074709A">
      <w:r w:rsidRPr="0074709A">
        <w:rPr>
          <w:color w:val="FF0000"/>
        </w:rPr>
        <w:t>AU</w:t>
      </w:r>
      <w:r>
        <w:t>: Excellent hint!</w:t>
      </w:r>
      <w:r w:rsidR="007E70E4">
        <w:t xml:space="preserve"> After some contemplation I decided for the term "tester-input event" which I added also to the definition part in 3.1.</w:t>
      </w:r>
    </w:p>
    <w:p w:rsidR="00E406D8" w:rsidRPr="00160CBB" w:rsidRDefault="00E406D8" w:rsidP="00E406D8">
      <w:pPr>
        <w:pStyle w:val="Heading3"/>
      </w:pPr>
      <w:bookmarkStart w:id="11" w:name="_Toc378926094"/>
      <w:bookmarkStart w:id="12" w:name="_Toc407094746"/>
      <w:bookmarkStart w:id="13" w:name="_Toc407094750"/>
      <w:r w:rsidRPr="00160CBB">
        <w:lastRenderedPageBreak/>
        <w:t>8.2.4</w:t>
      </w:r>
      <w:r w:rsidRPr="00160CBB">
        <w:tab/>
      </w:r>
      <w:proofErr w:type="spellStart"/>
      <w:r w:rsidRPr="00160CBB">
        <w:t>ComponentInstance</w:t>
      </w:r>
      <w:bookmarkEnd w:id="11"/>
      <w:bookmarkEnd w:id="12"/>
      <w:proofErr w:type="spellEnd"/>
    </w:p>
    <w:p w:rsidR="00E406D8" w:rsidRDefault="00E406D8" w:rsidP="00E406D8">
      <w:r w:rsidRPr="00CF5D54">
        <w:rPr>
          <w:color w:val="FF0000"/>
        </w:rPr>
        <w:t>AU</w:t>
      </w:r>
      <w:r>
        <w:t>: Confusing statement on "uninitialized variables" deleted.</w:t>
      </w:r>
    </w:p>
    <w:p w:rsidR="001700AA" w:rsidRPr="00160CBB" w:rsidRDefault="001700AA" w:rsidP="001700AA">
      <w:pPr>
        <w:pStyle w:val="Heading3"/>
      </w:pPr>
      <w:r w:rsidRPr="00160CBB">
        <w:t>8.2.8</w:t>
      </w:r>
      <w:r w:rsidRPr="00160CBB">
        <w:tab/>
      </w:r>
      <w:proofErr w:type="spellStart"/>
      <w:r w:rsidRPr="00160CBB">
        <w:t>TestConfiguration</w:t>
      </w:r>
      <w:bookmarkEnd w:id="13"/>
      <w:proofErr w:type="spellEnd"/>
    </w:p>
    <w:p w:rsidR="0074709A" w:rsidRDefault="001700AA">
      <w:r w:rsidRPr="001700AA">
        <w:rPr>
          <w:color w:val="FF0000"/>
        </w:rPr>
        <w:t>GA</w:t>
      </w:r>
      <w:r>
        <w:t xml:space="preserve">: </w:t>
      </w:r>
      <w:proofErr w:type="spellStart"/>
      <w:r>
        <w:t>GateReference</w:t>
      </w:r>
      <w:proofErr w:type="spellEnd"/>
      <w:r>
        <w:t xml:space="preserve"> [instead of </w:t>
      </w:r>
      <w:proofErr w:type="spellStart"/>
      <w:r>
        <w:t>GateInstance</w:t>
      </w:r>
      <w:proofErr w:type="spellEnd"/>
      <w:r>
        <w:t>] is more appropriate.</w:t>
      </w:r>
    </w:p>
    <w:p w:rsidR="00514A2B" w:rsidRDefault="001700AA">
      <w:r w:rsidRPr="001700AA">
        <w:rPr>
          <w:color w:val="FF0000"/>
        </w:rPr>
        <w:t>AU</w:t>
      </w:r>
      <w:r>
        <w:t>: Gate reference is owned by the connection. Therefore it needs to be gate instance, indeed.</w:t>
      </w:r>
      <w:r w:rsidR="00695DFB">
        <w:t xml:space="preserve"> </w:t>
      </w:r>
      <w:proofErr w:type="gramStart"/>
      <w:r w:rsidR="00695DFB">
        <w:t>Some text refinement done.</w:t>
      </w:r>
      <w:proofErr w:type="gramEnd"/>
    </w:p>
    <w:p w:rsidR="004026EA" w:rsidRPr="00160CBB" w:rsidRDefault="004026EA" w:rsidP="004026EA">
      <w:pPr>
        <w:pStyle w:val="Heading3"/>
      </w:pPr>
      <w:bookmarkStart w:id="14" w:name="_Toc378926118"/>
      <w:bookmarkStart w:id="15" w:name="_Toc407094778"/>
      <w:r w:rsidRPr="00160CBB">
        <w:t>9.4.6</w:t>
      </w:r>
      <w:r w:rsidRPr="00160CBB">
        <w:tab/>
        <w:t>Interaction</w:t>
      </w:r>
      <w:bookmarkEnd w:id="14"/>
      <w:bookmarkEnd w:id="15"/>
    </w:p>
    <w:p w:rsidR="001700AA" w:rsidRDefault="004026EA">
      <w:r w:rsidRPr="004026EA">
        <w:rPr>
          <w:color w:val="FF0000"/>
        </w:rPr>
        <w:t>GA</w:t>
      </w:r>
      <w:r>
        <w:t>: Can be an argument with variables where one of them belongs to sender and other to target? Not only one of them (the 'Tester' side)?</w:t>
      </w:r>
    </w:p>
    <w:p w:rsidR="001700AA" w:rsidRDefault="004026EA">
      <w:r w:rsidRPr="004026EA">
        <w:rPr>
          <w:color w:val="FF0000"/>
        </w:rPr>
        <w:t>AU</w:t>
      </w:r>
      <w:r>
        <w:t>: First, variables, like timers, can be used only from tester components.</w:t>
      </w:r>
      <w:r w:rsidR="00FC48E5">
        <w:t xml:space="preserve"> Second, using a variable means using its value</w:t>
      </w:r>
      <w:r w:rsidR="00163133">
        <w:t xml:space="preserve"> (see clause 6.3.12 on variable use)</w:t>
      </w:r>
      <w:r w:rsidR="00FC48E5">
        <w:t>.</w:t>
      </w:r>
      <w:r w:rsidR="00163133">
        <w:t xml:space="preserve"> If the variable is on the receiving side, the value of this variable needs to be matched by this interaction.</w:t>
      </w:r>
      <w:r w:rsidR="00FC48E5">
        <w:t xml:space="preserve"> In case of tester-to-tester communication, if the variable is on the sender side, the effect is that the value stored in this variable is transferred to the receiving tester.</w:t>
      </w:r>
      <w:r w:rsidR="00163133">
        <w:t xml:space="preserve"> (To store this transferred value, another variable referenced under Target on the receiving side is needed.)</w:t>
      </w:r>
    </w:p>
    <w:p w:rsidR="00A14887" w:rsidRDefault="00A14887">
      <w:r w:rsidRPr="00A14887">
        <w:rPr>
          <w:color w:val="FF0000"/>
        </w:rPr>
        <w:t>AU</w:t>
      </w:r>
      <w:r>
        <w:t xml:space="preserve">: Some further clarifications on the occurrence of </w:t>
      </w:r>
      <w:proofErr w:type="spellStart"/>
      <w:r>
        <w:t>NoneValue</w:t>
      </w:r>
      <w:proofErr w:type="spellEnd"/>
      <w:r>
        <w:t xml:space="preserve"> in the argument specification of an interaction.</w:t>
      </w:r>
    </w:p>
    <w:p w:rsidR="00AE40FF" w:rsidRPr="00160CBB" w:rsidRDefault="00AE40FF" w:rsidP="00AE40FF">
      <w:pPr>
        <w:pStyle w:val="Heading3"/>
      </w:pPr>
      <w:bookmarkStart w:id="16" w:name="_Toc407094779"/>
      <w:r w:rsidRPr="00160CBB">
        <w:t>9.4.7</w:t>
      </w:r>
      <w:r w:rsidRPr="00160CBB">
        <w:tab/>
        <w:t>Target</w:t>
      </w:r>
      <w:bookmarkEnd w:id="16"/>
    </w:p>
    <w:p w:rsidR="001700AA" w:rsidRDefault="00AE40FF" w:rsidP="00AE40FF">
      <w:r w:rsidRPr="00AE40FF">
        <w:rPr>
          <w:color w:val="FF0000"/>
        </w:rPr>
        <w:t>GA</w:t>
      </w:r>
      <w:r>
        <w:t>: Matching data type for 'argument' and 'variable'</w:t>
      </w:r>
      <w:r>
        <w:br/>
        <w:t>The '</w:t>
      </w:r>
      <w:proofErr w:type="spellStart"/>
      <w:r>
        <w:t>DataUse</w:t>
      </w:r>
      <w:proofErr w:type="spellEnd"/>
      <w:r>
        <w:t>' specification of the 'argument' and the referenced 'Variable' of a 'Target' shall refer to the same '</w:t>
      </w:r>
      <w:proofErr w:type="spellStart"/>
      <w:r>
        <w:t>DataType</w:t>
      </w:r>
      <w:proofErr w:type="spellEnd"/>
      <w:r>
        <w:t>'.</w:t>
      </w:r>
    </w:p>
    <w:p w:rsidR="00AE40FF" w:rsidRDefault="00AE40FF">
      <w:r w:rsidRPr="005311D4">
        <w:rPr>
          <w:color w:val="FF0000"/>
        </w:rPr>
        <w:t>AU</w:t>
      </w:r>
      <w:r>
        <w:t>: This constraint is already defined for Interaction above. It is therefore duplicated. Moreover, the data use specification of the argument is not known by the target.</w:t>
      </w:r>
    </w:p>
    <w:p w:rsidR="002A6F1F" w:rsidRPr="002A6F1F" w:rsidRDefault="002A6F1F" w:rsidP="002A6F1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</w:pPr>
      <w:bookmarkStart w:id="17" w:name="_Toc407094808"/>
      <w:r w:rsidRPr="002A6F1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>B.2</w:t>
      </w:r>
      <w:r w:rsidRPr="002A6F1F">
        <w:rPr>
          <w:rFonts w:ascii="Arial" w:eastAsia="Times New Roman" w:hAnsi="Arial" w:cs="Times New Roman"/>
          <w:b w:val="0"/>
          <w:bCs w:val="0"/>
          <w:color w:val="auto"/>
          <w:sz w:val="36"/>
          <w:szCs w:val="20"/>
          <w:lang w:val="en-GB"/>
        </w:rPr>
        <w:tab/>
        <w:t>A 3GPP Conformance Example in Textual Syntax</w:t>
      </w:r>
      <w:bookmarkEnd w:id="17"/>
    </w:p>
    <w:p w:rsidR="00AE40FF" w:rsidRDefault="002A6F1F">
      <w:r w:rsidRPr="002B6032">
        <w:rPr>
          <w:color w:val="FF0000"/>
        </w:rPr>
        <w:t>GA</w:t>
      </w:r>
      <w:r>
        <w:t>: What is the meaning of underlying?</w:t>
      </w:r>
    </w:p>
    <w:p w:rsidR="002A6F1F" w:rsidRDefault="002A6F1F">
      <w:r w:rsidRPr="002B6032">
        <w:rPr>
          <w:color w:val="FF0000"/>
        </w:rPr>
        <w:t>AU</w:t>
      </w:r>
      <w:r>
        <w:t xml:space="preserve">: I guess it is an artifact left over from the tool. </w:t>
      </w:r>
      <w:proofErr w:type="gramStart"/>
      <w:r>
        <w:t>Deleted.</w:t>
      </w:r>
      <w:proofErr w:type="gramEnd"/>
    </w:p>
    <w:p w:rsidR="002A6F1F" w:rsidRDefault="002B6032">
      <w:r w:rsidRPr="002B6032">
        <w:rPr>
          <w:color w:val="FF0000"/>
        </w:rPr>
        <w:t>GA</w:t>
      </w:r>
      <w:r>
        <w:t>: Shall it [verdict type] be defined explicitly, since it is predefined? Shall they [verdicts] be defined explicitly, since they are predefined, and with lowercase letters?</w:t>
      </w:r>
    </w:p>
    <w:p w:rsidR="002A6F1F" w:rsidRDefault="002B6032">
      <w:r w:rsidRPr="002B6032">
        <w:rPr>
          <w:color w:val="FF0000"/>
        </w:rPr>
        <w:t>AU</w:t>
      </w:r>
      <w:r>
        <w:t>: While verdicts are predefined, there is no import statement I would expect to make standard definitions known to this TDL spec. Moreover, the comment above states "user-defined verdicts".</w:t>
      </w:r>
    </w:p>
    <w:p w:rsidR="00AE40FF" w:rsidRDefault="002B6032">
      <w:r w:rsidRPr="002B6032">
        <w:rPr>
          <w:color w:val="FF0000"/>
        </w:rPr>
        <w:lastRenderedPageBreak/>
        <w:t>GA</w:t>
      </w:r>
      <w:r>
        <w:t xml:space="preserve">: Shall it </w:t>
      </w:r>
      <w:r w:rsidR="00557A63">
        <w:t xml:space="preserve">[Time SECONDS] </w:t>
      </w:r>
      <w:r>
        <w:t xml:space="preserve">be defined explicitly, since it is predefined, and the predefined spelling </w:t>
      </w:r>
      <w:proofErr w:type="gramStart"/>
      <w:r>
        <w:t>is :</w:t>
      </w:r>
      <w:proofErr w:type="gramEnd"/>
      <w:r>
        <w:t xml:space="preserve"> 'Second'?</w:t>
      </w:r>
    </w:p>
    <w:p w:rsidR="002B6032" w:rsidRDefault="002B6032">
      <w:r w:rsidRPr="002B6032">
        <w:rPr>
          <w:color w:val="FF0000"/>
        </w:rPr>
        <w:t>AU</w:t>
      </w:r>
      <w:r>
        <w:t>: Similar to above. Consider it as user-defined.</w:t>
      </w:r>
    </w:p>
    <w:p w:rsidR="003E1B20" w:rsidRPr="003E1B20" w:rsidRDefault="003E1B20" w:rsidP="003E1B20">
      <w:pPr>
        <w:pStyle w:val="Heading2"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  <w:lang w:val="en-GB"/>
        </w:rPr>
      </w:pPr>
      <w:bookmarkStart w:id="18" w:name="_Toc407094813"/>
      <w:r w:rsidRPr="003E1B20"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  <w:lang w:val="en-GB"/>
        </w:rPr>
        <w:t>B.5.2</w:t>
      </w:r>
      <w:r w:rsidRPr="003E1B20"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  <w:lang w:val="en-GB"/>
        </w:rPr>
        <w:tab/>
        <w:t>TDL Textual Syntax EBNF Production Rules</w:t>
      </w:r>
      <w:bookmarkEnd w:id="18"/>
    </w:p>
    <w:p w:rsidR="002B6032" w:rsidRDefault="003E1B20">
      <w:r w:rsidRPr="003E1B20">
        <w:rPr>
          <w:color w:val="FF0000"/>
        </w:rPr>
        <w:t>GA</w:t>
      </w:r>
      <w:r>
        <w:t>: Predefined Second missing</w:t>
      </w:r>
    </w:p>
    <w:p w:rsidR="002B6032" w:rsidRDefault="003E1B20">
      <w:r w:rsidRPr="003E1B20">
        <w:rPr>
          <w:color w:val="FF0000"/>
        </w:rPr>
        <w:t>AU</w:t>
      </w:r>
      <w:r>
        <w:t xml:space="preserve">: Predefined instances of TDL meta-classes will be provided as a library. This library needs to be imported to make use of it. They </w:t>
      </w:r>
      <w:r w:rsidR="00D0317F">
        <w:t>do</w:t>
      </w:r>
      <w:r>
        <w:t xml:space="preserve"> not </w:t>
      </w:r>
      <w:r w:rsidR="00D0317F">
        <w:t xml:space="preserve">need to be </w:t>
      </w:r>
      <w:r>
        <w:t>part of the concrete syntax definition.</w:t>
      </w:r>
      <w:r w:rsidR="00D0317F">
        <w:t xml:space="preserve"> </w:t>
      </w:r>
      <w:proofErr w:type="gramStart"/>
      <w:r w:rsidR="00D0317F">
        <w:t>Similar to Java and the Java SDK.</w:t>
      </w:r>
      <w:proofErr w:type="gramEnd"/>
    </w:p>
    <w:p w:rsidR="003E1B20" w:rsidRDefault="003E1B20"/>
    <w:sectPr w:rsidR="003E1B20" w:rsidSect="00AB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characterSpacingControl w:val="doNotCompress"/>
  <w:compat/>
  <w:rsids>
    <w:rsidRoot w:val="004809CD"/>
    <w:rsid w:val="000414C6"/>
    <w:rsid w:val="00163133"/>
    <w:rsid w:val="001700AA"/>
    <w:rsid w:val="002A6F1F"/>
    <w:rsid w:val="002B6032"/>
    <w:rsid w:val="003D4935"/>
    <w:rsid w:val="003E1B20"/>
    <w:rsid w:val="004026EA"/>
    <w:rsid w:val="004809CD"/>
    <w:rsid w:val="004F3D14"/>
    <w:rsid w:val="00514A2B"/>
    <w:rsid w:val="005311D4"/>
    <w:rsid w:val="0053138B"/>
    <w:rsid w:val="00557A63"/>
    <w:rsid w:val="005969FC"/>
    <w:rsid w:val="00695DFB"/>
    <w:rsid w:val="0074709A"/>
    <w:rsid w:val="00797931"/>
    <w:rsid w:val="007E70E4"/>
    <w:rsid w:val="009C2145"/>
    <w:rsid w:val="009F4A7C"/>
    <w:rsid w:val="00A14887"/>
    <w:rsid w:val="00A32F64"/>
    <w:rsid w:val="00AB4C45"/>
    <w:rsid w:val="00AE40FF"/>
    <w:rsid w:val="00AE5275"/>
    <w:rsid w:val="00C27920"/>
    <w:rsid w:val="00C72F84"/>
    <w:rsid w:val="00CF5D54"/>
    <w:rsid w:val="00D0317F"/>
    <w:rsid w:val="00E406D8"/>
    <w:rsid w:val="00E810DA"/>
    <w:rsid w:val="00EA4134"/>
    <w:rsid w:val="00F57145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5"/>
  </w:style>
  <w:style w:type="paragraph" w:styleId="Heading1">
    <w:name w:val="heading 1"/>
    <w:basedOn w:val="Normal"/>
    <w:next w:val="Normal"/>
    <w:link w:val="Heading1Char"/>
    <w:qFormat/>
    <w:rsid w:val="00EA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A4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EA4134"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4134"/>
    <w:rPr>
      <w:rFonts w:eastAsia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A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1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Ulrich</dc:creator>
  <cp:lastModifiedBy>Andreas Ulrich</cp:lastModifiedBy>
  <cp:revision>8</cp:revision>
  <dcterms:created xsi:type="dcterms:W3CDTF">2015-01-12T08:17:00Z</dcterms:created>
  <dcterms:modified xsi:type="dcterms:W3CDTF">2015-01-12T17:24:00Z</dcterms:modified>
</cp:coreProperties>
</file>