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A96CF9" w:rsidP="007366D2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bookmarkStart w:id="1" w:name="_GoBack"/>
            <w:r>
              <w:rPr>
                <w:rFonts w:ascii="Arial" w:hAnsi="Arial" w:cs="Arial"/>
                <w:color w:val="0000FF"/>
                <w:sz w:val="24"/>
                <w:szCs w:val="24"/>
              </w:rPr>
              <w:t>Ericsson</w:t>
            </w:r>
            <w:r w:rsidR="00AC14AF">
              <w:rPr>
                <w:rFonts w:ascii="Arial" w:hAnsi="Arial" w:cs="Arial"/>
                <w:color w:val="0000FF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7366D2">
              <w:rPr>
                <w:rFonts w:ascii="Arial" w:hAnsi="Arial" w:cs="Arial"/>
                <w:color w:val="0000FF"/>
                <w:sz w:val="24"/>
                <w:szCs w:val="24"/>
              </w:rPr>
              <w:t>proposals to resolve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issues raised to TDL MM draft</w:t>
            </w:r>
            <w:bookmarkEnd w:id="0"/>
            <w:bookmarkEnd w:id="1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96CF9" w:rsidP="00A96C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February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2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96CF9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96CF9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96CF9">
              <w:rPr>
                <w:rFonts w:ascii="Arial" w:hAnsi="Arial" w:cs="Arial"/>
              </w:rPr>
              <w:t>04</w:t>
            </w:r>
            <w:bookmarkEnd w:id="8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6448E3" w:rsidP="00A96CF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</w:t>
              </w:r>
              <w:r w:rsidR="00A96CF9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Steering</w:t>
              </w:r>
              <w:proofErr w:type="spellEnd"/>
              <w:r w:rsidR="00A96CF9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Group meeting</w:t>
              </w:r>
            </w:hyperlink>
            <w:r w:rsid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on 05</w:t>
            </w:r>
            <w:r w:rsidR="00A96CF9" w:rsidRP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  <w:vertAlign w:val="superscript"/>
              </w:rPr>
              <w:t>th</w:t>
            </w:r>
            <w:r w:rsid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February 2015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6B4475" w:rsidRDefault="006B4475" w:rsidP="00704C06">
      <w:pPr>
        <w:rPr>
          <w:rFonts w:ascii="Arial" w:hAnsi="Arial" w:cs="Arial"/>
          <w:lang w:eastAsia="en-GB"/>
        </w:rPr>
      </w:pPr>
    </w:p>
    <w:p w:rsidR="00054897" w:rsidRDefault="00054897" w:rsidP="00704C0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find below the result of the analysis and proposed solutions to the issues raised by Siemens in an email following MTS#64. For completeness the whole email text is attached at the end of this TD.</w:t>
      </w:r>
    </w:p>
    <w:p w:rsidR="00054897" w:rsidRDefault="00054897" w:rsidP="00054897">
      <w:pPr>
        <w:spacing w:before="100" w:beforeAutospacing="1" w:after="240"/>
      </w:pPr>
      <w:r>
        <w:rPr>
          <w:b/>
          <w:bCs/>
          <w:i/>
          <w:iCs/>
          <w:color w:val="376092"/>
        </w:rPr>
        <w:t>1) A sentence in clause 9.4.6 Interaction</w:t>
      </w:r>
    </w:p>
    <w:p w:rsidR="00054897" w:rsidRDefault="00054897" w:rsidP="008635A8">
      <w:pPr>
        <w:rPr>
          <w:color w:val="17375E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 xml:space="preserve">: The statement </w:t>
      </w:r>
      <w:r>
        <w:t>"The occurrence of the &lt;undefined&gt; value within the '</w:t>
      </w:r>
      <w:proofErr w:type="spellStart"/>
      <w:r>
        <w:t>DataUse</w:t>
      </w:r>
      <w:proofErr w:type="spellEnd"/>
      <w:r>
        <w:t xml:space="preserve">' specification of 'argument' causes undefined semantics of the 'Interaction' behaviour at runtime." </w:t>
      </w:r>
      <w:r>
        <w:rPr>
          <w:color w:val="17375E"/>
        </w:rPr>
        <w:t>has the same meaning as stating that the argument shall be fully specified.</w:t>
      </w:r>
    </w:p>
    <w:p w:rsidR="00054897" w:rsidRDefault="00054897" w:rsidP="008635A8">
      <w:pPr>
        <w:spacing w:before="240"/>
      </w:pPr>
      <w:r>
        <w:rPr>
          <w:b/>
          <w:bCs/>
          <w:color w:val="1F497D"/>
        </w:rPr>
        <w:t>Conclusions</w:t>
      </w:r>
      <w:r>
        <w:rPr>
          <w:color w:val="1F497D"/>
        </w:rPr>
        <w:t>:</w:t>
      </w:r>
    </w:p>
    <w:p w:rsidR="00054897" w:rsidRDefault="00054897" w:rsidP="008635A8">
      <w:r>
        <w:rPr>
          <w:color w:val="1F497D"/>
        </w:rPr>
        <w:t>- The sentence can be understood as if &lt;undefined&gt; value in the argument of an Interaction *</w:t>
      </w:r>
      <w:r>
        <w:rPr>
          <w:b/>
          <w:bCs/>
          <w:color w:val="1F497D"/>
        </w:rPr>
        <w:t>caused in all cases</w:t>
      </w:r>
      <w:r>
        <w:rPr>
          <w:color w:val="1F497D"/>
        </w:rPr>
        <w:t xml:space="preserve">* an undefined runtime semantics of the Interaction itself. This is certainly not the case. An &lt;undefined&gt; value, just like e.g. </w:t>
      </w:r>
      <w:proofErr w:type="gramStart"/>
      <w:r>
        <w:rPr>
          <w:color w:val="1F497D"/>
        </w:rPr>
        <w:t>an</w:t>
      </w:r>
      <w:proofErr w:type="gramEnd"/>
      <w:r>
        <w:rPr>
          <w:color w:val="1F497D"/>
        </w:rPr>
        <w:t xml:space="preserve"> _</w:t>
      </w:r>
      <w:r>
        <w:rPr>
          <w:i/>
          <w:iCs/>
          <w:color w:val="1F497D"/>
        </w:rPr>
        <w:t>incorrectly defined concrete</w:t>
      </w:r>
      <w:r>
        <w:rPr>
          <w:color w:val="1F497D"/>
        </w:rPr>
        <w:t>_ value, may cause an unexpected runtime behaviour of the SUT. But this is an error in the TDL specification or in the underlying infrastructure, not a direct consequence of the existence of &lt;undefined&gt;.</w:t>
      </w:r>
    </w:p>
    <w:p w:rsidR="008635A8" w:rsidRDefault="00054897" w:rsidP="008635A8">
      <w:pPr>
        <w:spacing w:before="120"/>
        <w:rPr>
          <w:color w:val="1F497D"/>
        </w:rPr>
      </w:pPr>
      <w:r>
        <w:rPr>
          <w:color w:val="1F497D"/>
        </w:rPr>
        <w:t>- This concrete question has been discussed and decided by TB MTS to allow partially defined messages.</w:t>
      </w:r>
    </w:p>
    <w:p w:rsidR="008635A8" w:rsidRDefault="00054897" w:rsidP="008635A8">
      <w:pPr>
        <w:spacing w:before="240"/>
        <w:rPr>
          <w:color w:val="1F497D"/>
        </w:rPr>
      </w:pPr>
      <w:r>
        <w:rPr>
          <w:b/>
          <w:bCs/>
          <w:color w:val="1F497D"/>
        </w:rPr>
        <w:t>Solution</w:t>
      </w:r>
      <w:r w:rsidR="008635A8">
        <w:rPr>
          <w:color w:val="1F497D"/>
        </w:rPr>
        <w:t>:</w:t>
      </w:r>
    </w:p>
    <w:p w:rsidR="00054897" w:rsidRDefault="00054897" w:rsidP="006B4475">
      <w:r>
        <w:rPr>
          <w:color w:val="1F497D"/>
        </w:rPr>
        <w:t xml:space="preserve">The above </w:t>
      </w:r>
      <w:r>
        <w:rPr>
          <w:b/>
          <w:bCs/>
          <w:color w:val="1F497D"/>
        </w:rPr>
        <w:t>sentence</w:t>
      </w:r>
      <w:r>
        <w:rPr>
          <w:color w:val="1F497D"/>
        </w:rPr>
        <w:t xml:space="preserve"> has been deleted in paragraph 5 of clause 9.4.6 and re-inserted again as paragraph 7. It shall be </w:t>
      </w:r>
      <w:r>
        <w:rPr>
          <w:b/>
          <w:bCs/>
          <w:color w:val="1F497D"/>
        </w:rPr>
        <w:t>deleted</w:t>
      </w:r>
      <w:r>
        <w:rPr>
          <w:color w:val="1F497D"/>
        </w:rPr>
        <w:t xml:space="preserve"> in the latest final draft as well; adding a note, warning the users though may be useful (strikethrough font is by Gyorgy, in the draft the text is in normal font):</w:t>
      </w:r>
    </w:p>
    <w:p w:rsidR="00054897" w:rsidRDefault="00054897" w:rsidP="00054897">
      <w:pPr>
        <w:spacing w:before="100" w:beforeAutospacing="1" w:after="100" w:afterAutospacing="1"/>
      </w:pPr>
      <w:r>
        <w:rPr>
          <w:color w:val="1F497D"/>
        </w:rPr>
        <w:t>“</w:t>
      </w:r>
      <w:r>
        <w:rPr>
          <w:strike/>
          <w:color w:val="FF0000"/>
        </w:rPr>
        <w:t>The occurrence of the &lt;undefined&gt; value within the '</w:t>
      </w:r>
      <w:proofErr w:type="spellStart"/>
      <w:r>
        <w:rPr>
          <w:strike/>
          <w:color w:val="FF0000"/>
        </w:rPr>
        <w:t>DataUse</w:t>
      </w:r>
      <w:proofErr w:type="spellEnd"/>
      <w:r>
        <w:rPr>
          <w:strike/>
          <w:color w:val="FF0000"/>
        </w:rPr>
        <w:t>' specification of 'argument' causes undefined semantics of the 'Interaction' behaviour at runtime.</w:t>
      </w:r>
    </w:p>
    <w:p w:rsidR="00054897" w:rsidRDefault="00054897" w:rsidP="00054897">
      <w:pPr>
        <w:spacing w:before="100" w:beforeAutospacing="1" w:after="100" w:afterAutospacing="1"/>
      </w:pPr>
      <w:r>
        <w:rPr>
          <w:color w:val="0066CC"/>
        </w:rPr>
        <w:t xml:space="preserve">NOTE: </w:t>
      </w:r>
      <w:proofErr w:type="gramStart"/>
      <w:r>
        <w:rPr>
          <w:color w:val="0066CC"/>
        </w:rPr>
        <w:t>The  &lt;</w:t>
      </w:r>
      <w:proofErr w:type="gramEnd"/>
      <w:r>
        <w:rPr>
          <w:color w:val="0066CC"/>
        </w:rPr>
        <w:t>undefined&gt; value within the '</w:t>
      </w:r>
      <w:proofErr w:type="spellStart"/>
      <w:r>
        <w:rPr>
          <w:color w:val="0066CC"/>
        </w:rPr>
        <w:t>DataUse</w:t>
      </w:r>
      <w:proofErr w:type="spellEnd"/>
      <w:r>
        <w:rPr>
          <w:color w:val="0066CC"/>
        </w:rPr>
        <w:t>' specification of 'argument' is resolved outside of the TDL specification that may leave to an unexpected runtime behaviour of the SUT.</w:t>
      </w:r>
      <w:r>
        <w:rPr>
          <w:color w:val="1F497D"/>
        </w:rPr>
        <w:t>”</w:t>
      </w:r>
    </w:p>
    <w:p w:rsidR="00054897" w:rsidRDefault="00054897" w:rsidP="00054897">
      <w:pPr>
        <w:spacing w:before="100" w:beforeAutospacing="1" w:after="100" w:afterAutospacing="1"/>
      </w:pPr>
      <w:r>
        <w:rPr>
          <w:b/>
          <w:bCs/>
          <w:i/>
          <w:iCs/>
          <w:color w:val="376092"/>
        </w:rPr>
        <w:t xml:space="preserve">2) Semantics of </w:t>
      </w:r>
      <w:proofErr w:type="spellStart"/>
      <w:r>
        <w:rPr>
          <w:b/>
          <w:bCs/>
          <w:i/>
          <w:iCs/>
          <w:color w:val="376092"/>
        </w:rPr>
        <w:t>OmitValue</w:t>
      </w:r>
      <w:proofErr w:type="spellEnd"/>
    </w:p>
    <w:p w:rsidR="006B4475" w:rsidRDefault="00054897" w:rsidP="00054897">
      <w:pPr>
        <w:spacing w:before="100" w:beforeAutospacing="1" w:after="240"/>
        <w:rPr>
          <w:color w:val="1F497D"/>
        </w:rPr>
      </w:pPr>
      <w:r>
        <w:rPr>
          <w:b/>
          <w:bCs/>
          <w:color w:val="1F497D"/>
        </w:rPr>
        <w:t>Issue raised</w:t>
      </w:r>
      <w:proofErr w:type="gramStart"/>
      <w:r>
        <w:rPr>
          <w:color w:val="1F497D"/>
        </w:rPr>
        <w:t>: ”</w:t>
      </w:r>
      <w:proofErr w:type="gramEnd"/>
      <w:r>
        <w:t xml:space="preserve">It explains the meaning of </w:t>
      </w:r>
      <w:proofErr w:type="spellStart"/>
      <w:r>
        <w:t>OmitValue</w:t>
      </w:r>
      <w:proofErr w:type="spellEnd"/>
      <w:r>
        <w:t xml:space="preserve"> only in context of optional members in a structured data type. </w:t>
      </w:r>
      <w:proofErr w:type="gramStart"/>
      <w:r>
        <w:t xml:space="preserve">However </w:t>
      </w:r>
      <w:proofErr w:type="spellStart"/>
      <w:r>
        <w:t>OmitValue</w:t>
      </w:r>
      <w:proofErr w:type="spellEnd"/>
      <w:r>
        <w:t xml:space="preserve"> can be assigned indirectly also to variables or other mandatory members at runtime.</w:t>
      </w:r>
      <w:proofErr w:type="gramEnd"/>
      <w:r>
        <w:t xml:space="preserve"> The provision of static semantics rules (constraints) is not sufficient to forbid this case.</w:t>
      </w:r>
      <w:r>
        <w:rPr>
          <w:color w:val="1F497D"/>
        </w:rPr>
        <w:t>”</w:t>
      </w:r>
    </w:p>
    <w:p w:rsidR="00054897" w:rsidRDefault="00054897" w:rsidP="00054897">
      <w:pPr>
        <w:spacing w:before="100" w:beforeAutospacing="1" w:after="240"/>
      </w:pPr>
      <w:r>
        <w:rPr>
          <w:b/>
          <w:bCs/>
          <w:color w:val="1F497D"/>
        </w:rPr>
        <w:t>Conclusion</w:t>
      </w:r>
      <w:r>
        <w:rPr>
          <w:color w:val="1F497D"/>
        </w:rPr>
        <w:t>: The constraint in clause 6.3.8 is clear enough: “</w:t>
      </w:r>
      <w:r>
        <w:rPr>
          <w:shd w:val="clear" w:color="auto" w:fill="FFFF00"/>
        </w:rPr>
        <w:t>'</w:t>
      </w:r>
      <w:proofErr w:type="spellStart"/>
      <w:r>
        <w:rPr>
          <w:shd w:val="clear" w:color="auto" w:fill="FFFF00"/>
        </w:rPr>
        <w:t>OmitValue</w:t>
      </w:r>
      <w:proofErr w:type="spellEnd"/>
      <w:r>
        <w:rPr>
          <w:shd w:val="clear" w:color="auto" w:fill="FFFF00"/>
        </w:rPr>
        <w:t xml:space="preserve">' can be assigned only to optional </w:t>
      </w:r>
      <w:proofErr w:type="gramStart"/>
      <w:r>
        <w:rPr>
          <w:shd w:val="clear" w:color="auto" w:fill="FFFF00"/>
        </w:rPr>
        <w:t>'Member' s</w:t>
      </w:r>
      <w:proofErr w:type="gramEnd"/>
      <w:r>
        <w:rPr>
          <w:shd w:val="clear" w:color="auto" w:fill="FFFF00"/>
        </w:rPr>
        <w:t xml:space="preserve"> of '</w:t>
      </w:r>
      <w:proofErr w:type="spellStart"/>
      <w:r>
        <w:rPr>
          <w:shd w:val="clear" w:color="auto" w:fill="FFFF00"/>
        </w:rPr>
        <w:t>StructuredDataInstance's</w:t>
      </w:r>
      <w:proofErr w:type="spellEnd"/>
      <w:r>
        <w:rPr>
          <w:shd w:val="clear" w:color="auto" w:fill="FFFF00"/>
        </w:rPr>
        <w:t>.</w:t>
      </w:r>
      <w:r>
        <w:rPr>
          <w:color w:val="1F497D"/>
        </w:rPr>
        <w:t xml:space="preserve">” Therefore - like violation of any other constraints - an attempt to assign </w:t>
      </w:r>
      <w:proofErr w:type="spellStart"/>
      <w:r>
        <w:rPr>
          <w:color w:val="1F497D"/>
        </w:rPr>
        <w:t>OmitValue</w:t>
      </w:r>
      <w:proofErr w:type="spellEnd"/>
      <w:r>
        <w:rPr>
          <w:color w:val="1F497D"/>
        </w:rPr>
        <w:t xml:space="preserve"> to variables, parameters or mandatory fields shall cause an error. The draft *</w:t>
      </w:r>
      <w:r>
        <w:rPr>
          <w:b/>
          <w:bCs/>
          <w:color w:val="1F497D"/>
        </w:rPr>
        <w:t>doesn’t specify that Constraints are relevant for the static semantics only</w:t>
      </w:r>
      <w:r>
        <w:rPr>
          <w:color w:val="1F497D"/>
        </w:rPr>
        <w:t>*, therefore runtime violation of constraints shall cause an error as well.</w:t>
      </w:r>
    </w:p>
    <w:p w:rsidR="00054897" w:rsidRDefault="00054897" w:rsidP="00054897">
      <w:pPr>
        <w:spacing w:before="100" w:beforeAutospacing="1" w:after="240"/>
      </w:pPr>
      <w:r>
        <w:rPr>
          <w:color w:val="1F497D"/>
        </w:rPr>
        <w:t>Consequently, the example</w:t>
      </w:r>
      <w:proofErr w:type="gramStart"/>
      <w:r>
        <w:rPr>
          <w:color w:val="1F497D"/>
        </w:rPr>
        <w:t>:</w:t>
      </w:r>
      <w:proofErr w:type="gramEnd"/>
      <w:r>
        <w:rPr>
          <w:color w:val="1F497D"/>
        </w:rPr>
        <w:br/>
        <w:t>“</w:t>
      </w:r>
      <w:proofErr w:type="spellStart"/>
      <w:r>
        <w:rPr>
          <w:color w:val="1F497D"/>
          <w:lang w:val="en-US"/>
        </w:rPr>
        <w:t>var</w:t>
      </w:r>
      <w:proofErr w:type="spellEnd"/>
      <w:r>
        <w:rPr>
          <w:color w:val="1F497D"/>
          <w:lang w:val="en-US"/>
        </w:rPr>
        <w:t xml:space="preserve"> x = </w:t>
      </w:r>
      <w:proofErr w:type="spellStart"/>
      <w:r>
        <w:rPr>
          <w:color w:val="1F497D"/>
          <w:lang w:val="en-US"/>
        </w:rPr>
        <w:t>msg.field</w:t>
      </w:r>
      <w:proofErr w:type="spellEnd"/>
      <w:r>
        <w:rPr>
          <w:color w:val="1F497D"/>
          <w:lang w:val="en-US"/>
        </w:rPr>
        <w:t>;</w:t>
      </w:r>
      <w:r>
        <w:rPr>
          <w:color w:val="1F497D"/>
          <w:lang w:val="en-US"/>
        </w:rPr>
        <w:br/>
        <w:t xml:space="preserve">If (x == omit) then </w:t>
      </w:r>
      <w:proofErr w:type="spellStart"/>
      <w:r>
        <w:rPr>
          <w:color w:val="1F497D"/>
          <w:lang w:val="en-US"/>
        </w:rPr>
        <w:t>doSomething</w:t>
      </w:r>
      <w:proofErr w:type="spellEnd"/>
      <w:r>
        <w:rPr>
          <w:color w:val="1F497D"/>
          <w:lang w:val="en-US"/>
        </w:rPr>
        <w:t>();</w:t>
      </w:r>
      <w:r>
        <w:rPr>
          <w:color w:val="1F497D"/>
        </w:rPr>
        <w:t>”</w:t>
      </w:r>
      <w:r>
        <w:rPr>
          <w:color w:val="1F497D"/>
        </w:rPr>
        <w:br/>
        <w:t>shall cause an error.</w:t>
      </w:r>
    </w:p>
    <w:p w:rsidR="00054897" w:rsidRDefault="00054897" w:rsidP="00054897">
      <w:pPr>
        <w:keepNext/>
        <w:keepLines/>
        <w:spacing w:before="240"/>
        <w:rPr>
          <w:color w:val="1F497D"/>
        </w:rPr>
      </w:pPr>
      <w:r>
        <w:rPr>
          <w:color w:val="1F497D"/>
        </w:rPr>
        <w:lastRenderedPageBreak/>
        <w:t>On the other hand the example can be changed to have the same behaviour:</w:t>
      </w:r>
    </w:p>
    <w:p w:rsidR="00054897" w:rsidRDefault="00054897" w:rsidP="00054897">
      <w:proofErr w:type="spellStart"/>
      <w:proofErr w:type="gramStart"/>
      <w:r>
        <w:rPr>
          <w:color w:val="1F497D"/>
          <w:lang w:val="en-US"/>
        </w:rPr>
        <w:t>var</w:t>
      </w:r>
      <w:proofErr w:type="spellEnd"/>
      <w:proofErr w:type="gramEnd"/>
      <w:r>
        <w:rPr>
          <w:color w:val="1F497D"/>
          <w:lang w:val="en-US"/>
        </w:rPr>
        <w:t xml:space="preserve"> x = </w:t>
      </w:r>
      <w:proofErr w:type="spellStart"/>
      <w:r>
        <w:rPr>
          <w:color w:val="1F497D"/>
          <w:lang w:val="en-US"/>
        </w:rPr>
        <w:t>msg</w:t>
      </w:r>
      <w:proofErr w:type="spellEnd"/>
      <w:r>
        <w:rPr>
          <w:color w:val="1F497D"/>
          <w:lang w:val="en-US"/>
        </w:rPr>
        <w:t>;</w:t>
      </w:r>
    </w:p>
    <w:p w:rsidR="00054897" w:rsidRDefault="00054897" w:rsidP="00054897">
      <w:proofErr w:type="gramStart"/>
      <w:r>
        <w:rPr>
          <w:color w:val="1F497D"/>
          <w:lang w:val="en-US"/>
        </w:rPr>
        <w:t>if</w:t>
      </w:r>
      <w:proofErr w:type="gramEnd"/>
      <w:r>
        <w:rPr>
          <w:color w:val="1F497D"/>
          <w:lang w:val="en-US"/>
        </w:rPr>
        <w:t xml:space="preserve"> (</w:t>
      </w:r>
      <w:proofErr w:type="spellStart"/>
      <w:r>
        <w:rPr>
          <w:color w:val="1F497D"/>
          <w:lang w:val="en-US"/>
        </w:rPr>
        <w:t>x.field</w:t>
      </w:r>
      <w:proofErr w:type="spellEnd"/>
      <w:r>
        <w:rPr>
          <w:color w:val="1F497D"/>
          <w:lang w:val="en-US"/>
        </w:rPr>
        <w:t xml:space="preserve"> == omit) then </w:t>
      </w:r>
      <w:proofErr w:type="spellStart"/>
      <w:r>
        <w:rPr>
          <w:color w:val="1F497D"/>
          <w:lang w:val="en-US"/>
        </w:rPr>
        <w:t>doSomething</w:t>
      </w:r>
      <w:proofErr w:type="spellEnd"/>
      <w:r>
        <w:rPr>
          <w:color w:val="1F497D"/>
          <w:lang w:val="en-US"/>
        </w:rPr>
        <w:t>();</w:t>
      </w:r>
    </w:p>
    <w:p w:rsidR="00065E7B" w:rsidRDefault="00054897" w:rsidP="00065E7B">
      <w:pPr>
        <w:spacing w:before="240"/>
        <w:rPr>
          <w:color w:val="1F497D"/>
        </w:rPr>
      </w:pPr>
      <w:r w:rsidRPr="00065E7B">
        <w:rPr>
          <w:b/>
          <w:bCs/>
          <w:color w:val="1F497D"/>
        </w:rPr>
        <w:t>Solution</w:t>
      </w:r>
      <w:r w:rsidR="00065E7B">
        <w:rPr>
          <w:color w:val="1F497D"/>
        </w:rPr>
        <w:t>:</w:t>
      </w:r>
    </w:p>
    <w:p w:rsidR="00065E7B" w:rsidRDefault="00065E7B" w:rsidP="00065E7B">
      <w:pPr>
        <w:rPr>
          <w:color w:val="1F497D"/>
        </w:rPr>
      </w:pPr>
      <w:r>
        <w:rPr>
          <w:color w:val="1F497D"/>
        </w:rPr>
        <w:t xml:space="preserve">- </w:t>
      </w:r>
      <w:r w:rsidR="00054897" w:rsidRPr="00065E7B">
        <w:rPr>
          <w:color w:val="1F497D"/>
        </w:rPr>
        <w:t xml:space="preserve">There </w:t>
      </w:r>
      <w:r>
        <w:rPr>
          <w:color w:val="1F497D"/>
        </w:rPr>
        <w:t>are</w:t>
      </w:r>
      <w:r w:rsidR="00054897" w:rsidRPr="00065E7B">
        <w:rPr>
          <w:color w:val="1F497D"/>
        </w:rPr>
        <w:t xml:space="preserve"> </w:t>
      </w:r>
      <w:r w:rsidRPr="00065E7B">
        <w:rPr>
          <w:color w:val="1F497D"/>
        </w:rPr>
        <w:t xml:space="preserve">two TDs for the </w:t>
      </w:r>
      <w:r w:rsidR="00054897" w:rsidRPr="00065E7B">
        <w:rPr>
          <w:color w:val="1F497D"/>
        </w:rPr>
        <w:t>TDL MM draft</w:t>
      </w:r>
      <w:r>
        <w:rPr>
          <w:color w:val="1F497D"/>
        </w:rPr>
        <w:t xml:space="preserve"> on the ETSI server:</w:t>
      </w:r>
      <w:r w:rsidRPr="00065E7B">
        <w:rPr>
          <w:color w:val="1F497D"/>
        </w:rPr>
        <w:t xml:space="preserve"> TD </w:t>
      </w:r>
      <w:proofErr w:type="gramStart"/>
      <w:r w:rsidRPr="00065E7B">
        <w:rPr>
          <w:color w:val="1F497D"/>
        </w:rPr>
        <w:t>MTS(</w:t>
      </w:r>
      <w:proofErr w:type="gramEnd"/>
      <w:r w:rsidRPr="00065E7B">
        <w:rPr>
          <w:color w:val="1F497D"/>
        </w:rPr>
        <w:t>15)64_003r4  was uploaded at 29-01-2015 08:24, and it</w:t>
      </w:r>
      <w:r w:rsidR="00054897" w:rsidRPr="00065E7B">
        <w:rPr>
          <w:color w:val="1F497D"/>
        </w:rPr>
        <w:t xml:space="preserve"> contains the above constrai</w:t>
      </w:r>
      <w:r>
        <w:rPr>
          <w:color w:val="1F497D"/>
        </w:rPr>
        <w:t>nt.</w:t>
      </w:r>
      <w:r w:rsidR="00054897" w:rsidRPr="00065E7B">
        <w:rPr>
          <w:color w:val="1F497D"/>
        </w:rPr>
        <w:t xml:space="preserve"> However, there is also another TD: </w:t>
      </w:r>
      <w:proofErr w:type="gramStart"/>
      <w:r w:rsidR="00054897" w:rsidRPr="00065E7B">
        <w:rPr>
          <w:color w:val="1F497D"/>
        </w:rPr>
        <w:t>MTS(</w:t>
      </w:r>
      <w:proofErr w:type="gramEnd"/>
      <w:r w:rsidR="00054897" w:rsidRPr="00065E7B">
        <w:rPr>
          <w:color w:val="1F497D"/>
        </w:rPr>
        <w:t>15)64_046</w:t>
      </w:r>
      <w:r>
        <w:rPr>
          <w:color w:val="1F497D"/>
        </w:rPr>
        <w:t>,</w:t>
      </w:r>
      <w:r w:rsidR="00054897" w:rsidRPr="00065E7B">
        <w:rPr>
          <w:color w:val="1F497D"/>
        </w:rPr>
        <w:t xml:space="preserve"> u</w:t>
      </w:r>
      <w:r>
        <w:rPr>
          <w:color w:val="1F497D"/>
        </w:rPr>
        <w:t>ploaded at 29-01-2015 11:40, just at the beginning of the TDL discussion</w:t>
      </w:r>
      <w:r w:rsidR="00CC4D48">
        <w:rPr>
          <w:color w:val="1F497D"/>
        </w:rPr>
        <w:t>,</w:t>
      </w:r>
      <w:r>
        <w:rPr>
          <w:color w:val="1F497D"/>
        </w:rPr>
        <w:t xml:space="preserve"> </w:t>
      </w:r>
      <w:r w:rsidR="00054897" w:rsidRPr="00065E7B">
        <w:rPr>
          <w:color w:val="1F497D"/>
        </w:rPr>
        <w:t xml:space="preserve">which doesn’t contain the </w:t>
      </w:r>
      <w:r>
        <w:rPr>
          <w:color w:val="1F497D"/>
        </w:rPr>
        <w:t>above constraint.</w:t>
      </w:r>
    </w:p>
    <w:p w:rsidR="006105BD" w:rsidRDefault="00065E7B" w:rsidP="00065E7B">
      <w:pPr>
        <w:rPr>
          <w:color w:val="1F497D"/>
        </w:rPr>
      </w:pPr>
      <w:r w:rsidRPr="00065E7B">
        <w:rPr>
          <w:color w:val="1F497D"/>
        </w:rPr>
        <w:t xml:space="preserve">TD </w:t>
      </w:r>
      <w:proofErr w:type="gramStart"/>
      <w:r w:rsidRPr="00065E7B">
        <w:rPr>
          <w:color w:val="1F497D"/>
        </w:rPr>
        <w:t>MTS(</w:t>
      </w:r>
      <w:proofErr w:type="gramEnd"/>
      <w:r w:rsidRPr="00065E7B">
        <w:rPr>
          <w:color w:val="1F497D"/>
        </w:rPr>
        <w:t>15)64_003</w:t>
      </w:r>
      <w:r>
        <w:rPr>
          <w:color w:val="1F497D"/>
        </w:rPr>
        <w:t xml:space="preserve"> has been agreed at the beginning of MTS#64 as the TD containing the TDL MM draft. </w:t>
      </w:r>
      <w:proofErr w:type="gramStart"/>
      <w:r w:rsidRPr="00065E7B">
        <w:rPr>
          <w:color w:val="1F497D"/>
        </w:rPr>
        <w:t>MTS(</w:t>
      </w:r>
      <w:proofErr w:type="gramEnd"/>
      <w:r w:rsidRPr="00065E7B">
        <w:rPr>
          <w:color w:val="1F497D"/>
        </w:rPr>
        <w:t>15)64_046</w:t>
      </w:r>
      <w:r>
        <w:rPr>
          <w:color w:val="1F497D"/>
        </w:rPr>
        <w:t xml:space="preserve"> has not been agreed by the meeting to include it into the agenda (it would not be possible anyway as experts would have had zero time to review it). </w:t>
      </w:r>
      <w:r w:rsidR="004412D2">
        <w:rPr>
          <w:color w:val="1F497D"/>
        </w:rPr>
        <w:t>Therefore it</w:t>
      </w:r>
      <w:r w:rsidR="00054897" w:rsidRPr="00065E7B">
        <w:rPr>
          <w:color w:val="1F497D"/>
        </w:rPr>
        <w:t xml:space="preserve"> shall </w:t>
      </w:r>
      <w:r w:rsidR="004412D2">
        <w:rPr>
          <w:color w:val="1F497D"/>
        </w:rPr>
        <w:t xml:space="preserve">be </w:t>
      </w:r>
      <w:r w:rsidR="00054897" w:rsidRPr="00065E7B">
        <w:rPr>
          <w:color w:val="1F497D"/>
        </w:rPr>
        <w:t>reinforce</w:t>
      </w:r>
      <w:r w:rsidR="004412D2">
        <w:rPr>
          <w:color w:val="1F497D"/>
        </w:rPr>
        <w:t>d</w:t>
      </w:r>
      <w:r w:rsidR="00054897" w:rsidRPr="00065E7B">
        <w:rPr>
          <w:color w:val="1F497D"/>
        </w:rPr>
        <w:t xml:space="preserve"> that the version </w:t>
      </w:r>
      <w:r w:rsidR="00CC4D48">
        <w:rPr>
          <w:color w:val="1F497D"/>
        </w:rPr>
        <w:t xml:space="preserve">discussed and </w:t>
      </w:r>
      <w:r w:rsidR="00054897" w:rsidRPr="00065E7B">
        <w:rPr>
          <w:color w:val="1F497D"/>
        </w:rPr>
        <w:t>agreed at MTS</w:t>
      </w:r>
      <w:r>
        <w:rPr>
          <w:color w:val="1F497D"/>
        </w:rPr>
        <w:t xml:space="preserve">#64 </w:t>
      </w:r>
      <w:r w:rsidR="00CC4D48">
        <w:rPr>
          <w:color w:val="1F497D"/>
        </w:rPr>
        <w:t>is</w:t>
      </w:r>
      <w:r>
        <w:rPr>
          <w:color w:val="1F497D"/>
        </w:rPr>
        <w:t xml:space="preserve"> </w:t>
      </w:r>
      <w:proofErr w:type="gramStart"/>
      <w:r w:rsidRPr="004412D2">
        <w:rPr>
          <w:b/>
          <w:color w:val="1F497D"/>
        </w:rPr>
        <w:t>MTS(</w:t>
      </w:r>
      <w:proofErr w:type="gramEnd"/>
      <w:r w:rsidRPr="004412D2">
        <w:rPr>
          <w:b/>
          <w:color w:val="1F497D"/>
        </w:rPr>
        <w:t>15)64_003r4</w:t>
      </w:r>
      <w:r>
        <w:rPr>
          <w:color w:val="1F497D"/>
        </w:rPr>
        <w:t>.</w:t>
      </w:r>
    </w:p>
    <w:p w:rsidR="00054897" w:rsidRDefault="00065E7B" w:rsidP="00065E7B">
      <w:r>
        <w:rPr>
          <w:color w:val="1F497D"/>
        </w:rPr>
        <w:t>- T</w:t>
      </w:r>
      <w:r w:rsidR="00054897" w:rsidRPr="00065E7B">
        <w:rPr>
          <w:color w:val="1F497D"/>
        </w:rPr>
        <w:t xml:space="preserve">o be aligned to ETSI </w:t>
      </w:r>
      <w:r w:rsidR="006105BD">
        <w:rPr>
          <w:color w:val="1F497D"/>
        </w:rPr>
        <w:t xml:space="preserve">editing </w:t>
      </w:r>
      <w:r w:rsidR="00054897" w:rsidRPr="00065E7B">
        <w:rPr>
          <w:color w:val="1F497D"/>
        </w:rPr>
        <w:t>rules, “can” shall be changed to “shall” in the constraint: “</w:t>
      </w:r>
      <w:r w:rsidR="00054897" w:rsidRPr="00065E7B">
        <w:t>'</w:t>
      </w:r>
      <w:proofErr w:type="spellStart"/>
      <w:r w:rsidR="00054897" w:rsidRPr="00065E7B">
        <w:t>OmitValue</w:t>
      </w:r>
      <w:proofErr w:type="spellEnd"/>
      <w:r w:rsidR="00054897" w:rsidRPr="00065E7B">
        <w:t>' shall be assigned only to optional 'Member' s of '</w:t>
      </w:r>
      <w:proofErr w:type="spellStart"/>
      <w:r w:rsidR="00054897" w:rsidRPr="00065E7B">
        <w:t>StructuredDataInstance's</w:t>
      </w:r>
      <w:proofErr w:type="spellEnd"/>
      <w:r w:rsidR="00054897" w:rsidRPr="00065E7B">
        <w:t>.</w:t>
      </w:r>
      <w:r w:rsidR="00054897" w:rsidRPr="00065E7B">
        <w:rPr>
          <w:color w:val="1F497D"/>
        </w:rPr>
        <w:t>”</w:t>
      </w:r>
      <w:r>
        <w:rPr>
          <w:lang w:val="en-US"/>
        </w:rPr>
        <w:t>.</w:t>
      </w:r>
    </w:p>
    <w:p w:rsidR="00054897" w:rsidRDefault="00054897" w:rsidP="00054897">
      <w:pPr>
        <w:spacing w:before="100" w:beforeAutospacing="1" w:after="240"/>
      </w:pPr>
      <w:r>
        <w:rPr>
          <w:b/>
          <w:bCs/>
          <w:i/>
          <w:iCs/>
          <w:color w:val="1F497D"/>
        </w:rPr>
        <w:t xml:space="preserve">3) Assigning </w:t>
      </w:r>
      <w:proofErr w:type="spellStart"/>
      <w:r>
        <w:rPr>
          <w:b/>
          <w:bCs/>
          <w:i/>
          <w:iCs/>
          <w:color w:val="1F497D"/>
        </w:rPr>
        <w:t>OmitValue</w:t>
      </w:r>
      <w:proofErr w:type="spellEnd"/>
      <w:r>
        <w:rPr>
          <w:b/>
          <w:bCs/>
          <w:i/>
          <w:iCs/>
          <w:color w:val="1F497D"/>
        </w:rPr>
        <w:t xml:space="preserve"> to variables and mandatory fields runtime </w:t>
      </w:r>
    </w:p>
    <w:p w:rsidR="006B4475" w:rsidRDefault="00054897" w:rsidP="00054897">
      <w:pPr>
        <w:spacing w:before="100" w:beforeAutospacing="1" w:after="240"/>
        <w:rPr>
          <w:color w:val="1F497D"/>
        </w:rPr>
      </w:pPr>
      <w:r>
        <w:rPr>
          <w:b/>
          <w:bCs/>
          <w:color w:val="1F497D"/>
        </w:rPr>
        <w:t>Issue raised</w:t>
      </w:r>
      <w:r>
        <w:rPr>
          <w:color w:val="1F497D"/>
        </w:rPr>
        <w:t>: “</w:t>
      </w:r>
      <w:r>
        <w:t xml:space="preserve">needs to be stated in the relevant clauses what it means when </w:t>
      </w:r>
      <w:proofErr w:type="spellStart"/>
      <w:r>
        <w:t>OmitValue</w:t>
      </w:r>
      <w:proofErr w:type="spellEnd"/>
      <w:r>
        <w:t xml:space="preserve"> is assigned to a variable or a mandatory member at runtime</w:t>
      </w:r>
      <w:r>
        <w:rPr>
          <w:color w:val="1F497D"/>
        </w:rPr>
        <w:t>”</w:t>
      </w:r>
    </w:p>
    <w:p w:rsidR="006B4475" w:rsidRDefault="00054897" w:rsidP="00054897">
      <w:pPr>
        <w:spacing w:before="100" w:beforeAutospacing="1" w:after="240"/>
        <w:rPr>
          <w:color w:val="1F497D"/>
        </w:rPr>
      </w:pPr>
      <w:r>
        <w:rPr>
          <w:b/>
          <w:bCs/>
          <w:color w:val="1F497D"/>
        </w:rPr>
        <w:t>Conclusion</w:t>
      </w:r>
      <w:r>
        <w:rPr>
          <w:color w:val="1F497D"/>
        </w:rPr>
        <w:t xml:space="preserve">: </w:t>
      </w:r>
      <w:proofErr w:type="spellStart"/>
      <w:r w:rsidR="001852C5">
        <w:rPr>
          <w:color w:val="1F497D"/>
        </w:rPr>
        <w:t>OmitValue</w:t>
      </w:r>
      <w:proofErr w:type="spellEnd"/>
      <w:r w:rsidR="001852C5">
        <w:rPr>
          <w:color w:val="1F497D"/>
        </w:rPr>
        <w:t xml:space="preserve"> can be assigned to optional members only (see previous item). </w:t>
      </w:r>
      <w:r w:rsidR="0039607B">
        <w:rPr>
          <w:color w:val="1F497D"/>
        </w:rPr>
        <w:t xml:space="preserve">No new feature to be able to assign </w:t>
      </w:r>
      <w:proofErr w:type="spellStart"/>
      <w:r w:rsidR="0039607B">
        <w:rPr>
          <w:color w:val="1F497D"/>
        </w:rPr>
        <w:t>OmitValue</w:t>
      </w:r>
      <w:proofErr w:type="spellEnd"/>
      <w:r w:rsidR="0039607B">
        <w:rPr>
          <w:color w:val="1F497D"/>
        </w:rPr>
        <w:t xml:space="preserve"> to parameters</w:t>
      </w:r>
      <w:r w:rsidR="001852C5">
        <w:rPr>
          <w:color w:val="1F497D"/>
        </w:rPr>
        <w:t xml:space="preserve"> or</w:t>
      </w:r>
      <w:r w:rsidR="0039607B">
        <w:rPr>
          <w:color w:val="1F497D"/>
        </w:rPr>
        <w:t xml:space="preserve"> variables </w:t>
      </w:r>
      <w:r w:rsidR="001852C5">
        <w:rPr>
          <w:color w:val="1F497D"/>
        </w:rPr>
        <w:t xml:space="preserve">(as a whole) </w:t>
      </w:r>
      <w:r w:rsidR="0039607B">
        <w:rPr>
          <w:color w:val="1F497D"/>
        </w:rPr>
        <w:t>or mandatory members has been discussed or agreed by the TDL Technical session on 28</w:t>
      </w:r>
      <w:r w:rsidR="0039607B" w:rsidRPr="0039607B">
        <w:rPr>
          <w:color w:val="1F497D"/>
          <w:vertAlign w:val="superscript"/>
        </w:rPr>
        <w:t>th</w:t>
      </w:r>
      <w:r w:rsidR="0039607B">
        <w:rPr>
          <w:color w:val="1F497D"/>
        </w:rPr>
        <w:t xml:space="preserve"> January. </w:t>
      </w:r>
      <w:r w:rsidR="001852C5">
        <w:rPr>
          <w:color w:val="1F497D"/>
        </w:rPr>
        <w:t xml:space="preserve"> </w:t>
      </w:r>
      <w:r w:rsidR="0039607B">
        <w:rPr>
          <w:color w:val="1F497D"/>
        </w:rPr>
        <w:t xml:space="preserve">See the minutes of the meeting in TD </w:t>
      </w:r>
      <w:proofErr w:type="gramStart"/>
      <w:r w:rsidR="0039607B" w:rsidRPr="0039607B">
        <w:rPr>
          <w:color w:val="1F497D"/>
        </w:rPr>
        <w:t>MTS(</w:t>
      </w:r>
      <w:proofErr w:type="gramEnd"/>
      <w:r w:rsidR="0039607B" w:rsidRPr="0039607B">
        <w:rPr>
          <w:color w:val="1F497D"/>
        </w:rPr>
        <w:t>15)64_043</w:t>
      </w:r>
      <w:r w:rsidR="0039607B">
        <w:rPr>
          <w:color w:val="1F497D"/>
        </w:rPr>
        <w:t xml:space="preserve">. If users request such new features, it shall be </w:t>
      </w:r>
      <w:r w:rsidR="001852C5">
        <w:rPr>
          <w:color w:val="1F497D"/>
        </w:rPr>
        <w:t>discussed and included into TDL in a consistent way.</w:t>
      </w:r>
    </w:p>
    <w:p w:rsidR="006B4475" w:rsidRDefault="00054897" w:rsidP="006B4475">
      <w:pPr>
        <w:rPr>
          <w:color w:val="1F497D"/>
        </w:rPr>
      </w:pPr>
      <w:r>
        <w:rPr>
          <w:b/>
          <w:bCs/>
          <w:color w:val="1F497D"/>
        </w:rPr>
        <w:t>Solution</w:t>
      </w:r>
      <w:r w:rsidR="006B4475">
        <w:rPr>
          <w:color w:val="1F497D"/>
        </w:rPr>
        <w:t>:</w:t>
      </w:r>
    </w:p>
    <w:p w:rsidR="006B4475" w:rsidRDefault="00054897" w:rsidP="006B4475">
      <w:pPr>
        <w:spacing w:before="120"/>
        <w:rPr>
          <w:color w:val="1F497D"/>
        </w:rPr>
      </w:pPr>
      <w:r>
        <w:rPr>
          <w:color w:val="1F497D"/>
        </w:rPr>
        <w:t xml:space="preserve">Assigning </w:t>
      </w:r>
      <w:proofErr w:type="spellStart"/>
      <w:r>
        <w:rPr>
          <w:color w:val="1F497D"/>
        </w:rPr>
        <w:t>OmitValue</w:t>
      </w:r>
      <w:proofErr w:type="spellEnd"/>
      <w:r>
        <w:rPr>
          <w:color w:val="1F497D"/>
        </w:rPr>
        <w:t xml:space="preserve"> to parameters, variables and mandatory members is not allowed. The following changes are required in </w:t>
      </w:r>
      <w:proofErr w:type="gramStart"/>
      <w:r>
        <w:rPr>
          <w:color w:val="1F497D"/>
        </w:rPr>
        <w:t>MTS(</w:t>
      </w:r>
      <w:proofErr w:type="gramEnd"/>
      <w:r>
        <w:rPr>
          <w:color w:val="1F497D"/>
        </w:rPr>
        <w:t>15)64_003r4:</w:t>
      </w:r>
    </w:p>
    <w:p w:rsidR="00054897" w:rsidRDefault="00054897" w:rsidP="006B4475">
      <w:pPr>
        <w:spacing w:before="120"/>
      </w:pPr>
      <w:r>
        <w:rPr>
          <w:color w:val="1F497D"/>
        </w:rPr>
        <w:t xml:space="preserve">- In clause </w:t>
      </w:r>
      <w:r>
        <w:rPr>
          <w:b/>
          <w:bCs/>
          <w:color w:val="1F497D"/>
        </w:rPr>
        <w:t>6.3.10</w:t>
      </w:r>
      <w:r>
        <w:rPr>
          <w:color w:val="17375E"/>
        </w:rPr>
        <w:t xml:space="preserve"> </w:t>
      </w:r>
      <w:proofErr w:type="spellStart"/>
      <w:r>
        <w:rPr>
          <w:color w:val="17375E"/>
        </w:rPr>
        <w:t>FunctionCall</w:t>
      </w:r>
      <w:proofErr w:type="spellEnd"/>
      <w:r>
        <w:rPr>
          <w:color w:val="17375E"/>
        </w:rPr>
        <w:t xml:space="preserve"> </w:t>
      </w:r>
      <w:r>
        <w:rPr>
          <w:b/>
          <w:bCs/>
          <w:color w:val="1F497D"/>
        </w:rPr>
        <w:t>delete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the newly inserted sentence</w:t>
      </w:r>
      <w:r>
        <w:rPr>
          <w:color w:val="1F497D"/>
        </w:rPr>
        <w:t xml:space="preserve"> (strikethrough font is by Gyorgy, in the draft the text is in normal font):</w:t>
      </w:r>
      <w:r>
        <w:rPr>
          <w:color w:val="1F497D"/>
        </w:rPr>
        <w:br/>
        <w:t>“</w:t>
      </w:r>
      <w:r>
        <w:rPr>
          <w:strike/>
          <w:color w:val="FF0000"/>
        </w:rPr>
        <w:t>If one of the '</w:t>
      </w:r>
      <w:proofErr w:type="spellStart"/>
      <w:r>
        <w:rPr>
          <w:strike/>
          <w:color w:val="FF0000"/>
        </w:rPr>
        <w:t>DataUse</w:t>
      </w:r>
      <w:proofErr w:type="spellEnd"/>
      <w:r>
        <w:rPr>
          <w:strike/>
          <w:color w:val="FF0000"/>
        </w:rPr>
        <w:t>' specifications provided in the '</w:t>
      </w:r>
      <w:proofErr w:type="spellStart"/>
      <w:r>
        <w:rPr>
          <w:strike/>
          <w:color w:val="FF0000"/>
        </w:rPr>
        <w:t>ParameterBinding</w:t>
      </w:r>
      <w:proofErr w:type="spellEnd"/>
      <w:r>
        <w:rPr>
          <w:strike/>
          <w:color w:val="FF0000"/>
        </w:rPr>
        <w:t>' of the '</w:t>
      </w:r>
      <w:proofErr w:type="spellStart"/>
      <w:r>
        <w:rPr>
          <w:strike/>
          <w:color w:val="FF0000"/>
        </w:rPr>
        <w:t>FormalParameter's</w:t>
      </w:r>
      <w:proofErr w:type="spellEnd"/>
      <w:r>
        <w:rPr>
          <w:strike/>
          <w:color w:val="FF0000"/>
        </w:rPr>
        <w:t xml:space="preserve"> has the value &lt;undefined&gt;, the '</w:t>
      </w:r>
      <w:proofErr w:type="spellStart"/>
      <w:r>
        <w:rPr>
          <w:strike/>
          <w:color w:val="FF0000"/>
        </w:rPr>
        <w:t>FunctionCall</w:t>
      </w:r>
      <w:proofErr w:type="spellEnd"/>
      <w:r>
        <w:rPr>
          <w:strike/>
          <w:color w:val="FF0000"/>
        </w:rPr>
        <w:t>' represents also the &lt;undefined&gt; value.</w:t>
      </w:r>
      <w:r>
        <w:rPr>
          <w:color w:val="1F497D"/>
        </w:rPr>
        <w:t>”</w:t>
      </w:r>
    </w:p>
    <w:p w:rsidR="00054897" w:rsidRDefault="00054897" w:rsidP="00054897">
      <w:pPr>
        <w:spacing w:before="100" w:beforeAutospacing="1" w:after="240"/>
      </w:pPr>
      <w:r>
        <w:rPr>
          <w:color w:val="17375E"/>
        </w:rPr>
        <w:t xml:space="preserve">- In clause </w:t>
      </w:r>
      <w:proofErr w:type="gramStart"/>
      <w:r>
        <w:rPr>
          <w:b/>
          <w:bCs/>
          <w:color w:val="17375E"/>
        </w:rPr>
        <w:t>6.3.12</w:t>
      </w:r>
      <w:r>
        <w:rPr>
          <w:color w:val="17375E"/>
        </w:rPr>
        <w:t xml:space="preserve"> </w:t>
      </w:r>
      <w:r w:rsidR="006B4475">
        <w:rPr>
          <w:color w:val="17375E"/>
        </w:rPr>
        <w:t xml:space="preserve"> </w:t>
      </w:r>
      <w:proofErr w:type="spellStart"/>
      <w:r>
        <w:rPr>
          <w:color w:val="17375E"/>
        </w:rPr>
        <w:t>VariableUse</w:t>
      </w:r>
      <w:proofErr w:type="spellEnd"/>
      <w:proofErr w:type="gramEnd"/>
      <w:r>
        <w:rPr>
          <w:b/>
          <w:bCs/>
          <w:color w:val="17375E"/>
        </w:rPr>
        <w:t xml:space="preserve"> delete the newly inserted sentence</w:t>
      </w:r>
      <w:r>
        <w:rPr>
          <w:color w:val="17375E"/>
        </w:rPr>
        <w:t xml:space="preserve"> (strikethrough font is by Gyorgy, in the draft the text is in normal text):</w:t>
      </w:r>
    </w:p>
    <w:p w:rsidR="00054897" w:rsidRDefault="00054897" w:rsidP="00054897">
      <w:pPr>
        <w:spacing w:before="100" w:beforeAutospacing="1" w:after="240"/>
      </w:pPr>
      <w:r>
        <w:rPr>
          <w:color w:val="17375E"/>
        </w:rPr>
        <w:t>“</w:t>
      </w:r>
      <w:r>
        <w:rPr>
          <w:strike/>
          <w:color w:val="FF0000"/>
        </w:rPr>
        <w:t>If the accessed 'Variable' has the value &lt;undefined&gt; assigned to it, the '</w:t>
      </w:r>
      <w:proofErr w:type="spellStart"/>
      <w:r>
        <w:rPr>
          <w:strike/>
          <w:color w:val="FF0000"/>
        </w:rPr>
        <w:t>VariableUse</w:t>
      </w:r>
      <w:proofErr w:type="spellEnd"/>
      <w:r>
        <w:rPr>
          <w:strike/>
          <w:color w:val="FF0000"/>
        </w:rPr>
        <w:t>' represents also the &lt;undefined&gt; value.</w:t>
      </w:r>
      <w:r>
        <w:rPr>
          <w:color w:val="17375E"/>
        </w:rPr>
        <w:t>”</w:t>
      </w:r>
    </w:p>
    <w:p w:rsidR="00054897" w:rsidRDefault="00054897" w:rsidP="00054897">
      <w:pPr>
        <w:spacing w:before="100" w:beforeAutospacing="1" w:after="240"/>
      </w:pPr>
      <w:r>
        <w:rPr>
          <w:color w:val="1F497D"/>
        </w:rPr>
        <w:t xml:space="preserve">- Regarding mandatory fields no change is needed, the constraint in clause 6.3.8 forbids assigning </w:t>
      </w:r>
      <w:proofErr w:type="spellStart"/>
      <w:r>
        <w:rPr>
          <w:color w:val="1F497D"/>
        </w:rPr>
        <w:t>OmitValue</w:t>
      </w:r>
      <w:proofErr w:type="spellEnd"/>
      <w:r>
        <w:rPr>
          <w:color w:val="1F497D"/>
        </w:rPr>
        <w:t xml:space="preserve"> to mandatory members</w:t>
      </w:r>
      <w:proofErr w:type="gramStart"/>
      <w:r>
        <w:rPr>
          <w:color w:val="1F497D"/>
        </w:rPr>
        <w:t>..</w:t>
      </w:r>
      <w:proofErr w:type="gramEnd"/>
    </w:p>
    <w:p w:rsidR="00054897" w:rsidRDefault="00054897" w:rsidP="00054897">
      <w:pPr>
        <w:spacing w:before="100" w:beforeAutospacing="1" w:after="100" w:afterAutospacing="1"/>
      </w:pPr>
      <w:r>
        <w:rPr>
          <w:b/>
          <w:bCs/>
          <w:i/>
          <w:iCs/>
          <w:color w:val="1F497D"/>
        </w:rPr>
        <w:t>4) Checking if an optional member is omitted or not</w:t>
      </w:r>
    </w:p>
    <w:p w:rsidR="00EE2F67" w:rsidRDefault="00054897" w:rsidP="00EE2F67">
      <w:pPr>
        <w:spacing w:before="240"/>
        <w:rPr>
          <w:color w:val="1F497D"/>
        </w:rPr>
      </w:pPr>
      <w:r>
        <w:rPr>
          <w:b/>
          <w:bCs/>
          <w:color w:val="1F497D"/>
        </w:rPr>
        <w:t>Issue raised</w:t>
      </w:r>
      <w:proofErr w:type="gramStart"/>
      <w:r>
        <w:rPr>
          <w:color w:val="1F497D"/>
        </w:rPr>
        <w:t>: ”</w:t>
      </w:r>
      <w:proofErr w:type="gramEnd"/>
      <w:r>
        <w:t xml:space="preserve"> A user needs to have the possibility to check at runtime whether a variable or a member have the </w:t>
      </w:r>
      <w:proofErr w:type="spellStart"/>
      <w:r>
        <w:t>OmitValue</w:t>
      </w:r>
      <w:proofErr w:type="spellEnd"/>
      <w:r>
        <w:t xml:space="preserve"> assigned to it…</w:t>
      </w:r>
      <w:r>
        <w:rPr>
          <w:color w:val="1F497D"/>
        </w:rPr>
        <w:t>”</w:t>
      </w:r>
    </w:p>
    <w:p w:rsidR="00EE2F67" w:rsidRDefault="00054897" w:rsidP="00EE2F67">
      <w:pPr>
        <w:spacing w:before="240"/>
        <w:rPr>
          <w:color w:val="1F497D"/>
        </w:rPr>
      </w:pPr>
      <w:r>
        <w:rPr>
          <w:b/>
          <w:bCs/>
          <w:color w:val="1F497D"/>
        </w:rPr>
        <w:t>Conclusion</w:t>
      </w:r>
      <w:r>
        <w:rPr>
          <w:color w:val="1F497D"/>
        </w:rPr>
        <w:t xml:space="preserve">: </w:t>
      </w:r>
      <w:proofErr w:type="spellStart"/>
      <w:r>
        <w:rPr>
          <w:color w:val="1F497D"/>
        </w:rPr>
        <w:t>OmitValue</w:t>
      </w:r>
      <w:proofErr w:type="spellEnd"/>
      <w:r>
        <w:rPr>
          <w:color w:val="1F497D"/>
        </w:rPr>
        <w:t xml:space="preserve"> is defined in TDL as a value, therefore (in a concrete syntax example</w:t>
      </w:r>
      <w:proofErr w:type="gramStart"/>
      <w:r>
        <w:rPr>
          <w:color w:val="1F497D"/>
        </w:rPr>
        <w:t>)</w:t>
      </w:r>
      <w:proofErr w:type="gramEnd"/>
      <w:r>
        <w:rPr>
          <w:color w:val="1F497D"/>
        </w:rPr>
        <w:br/>
      </w:r>
      <w:proofErr w:type="spellStart"/>
      <w:r>
        <w:rPr>
          <w:color w:val="1F497D"/>
          <w:lang w:val="en-US"/>
        </w:rPr>
        <w:t>variable.field</w:t>
      </w:r>
      <w:proofErr w:type="spellEnd"/>
      <w:r>
        <w:rPr>
          <w:color w:val="1F497D"/>
          <w:lang w:val="en-US"/>
        </w:rPr>
        <w:t xml:space="preserve"> != omit;</w:t>
      </w:r>
      <w:r>
        <w:rPr>
          <w:color w:val="1F497D"/>
          <w:lang w:val="en-US"/>
        </w:rPr>
        <w:br/>
        <w:t>is possible. As Andreas has used this syntax in his example as well, we consider that this issue is pointless.</w:t>
      </w:r>
    </w:p>
    <w:p w:rsidR="00054897" w:rsidRDefault="00054897" w:rsidP="00EE2F67">
      <w:pPr>
        <w:spacing w:before="240"/>
      </w:pPr>
      <w:r>
        <w:rPr>
          <w:b/>
          <w:bCs/>
          <w:color w:val="1F497D"/>
        </w:rPr>
        <w:t>Solution</w:t>
      </w:r>
      <w:r>
        <w:rPr>
          <w:color w:val="1F497D"/>
        </w:rPr>
        <w:t>: No change is needed.</w:t>
      </w:r>
    </w:p>
    <w:p w:rsidR="004917CE" w:rsidRDefault="004917C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4917CE" w:rsidRDefault="00065E7B" w:rsidP="00704C0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49.6pt" o:ole="">
            <v:imagedata r:id="rId10" o:title=""/>
          </v:shape>
          <o:OLEObject Type="Embed" ProgID="Package" ShapeID="_x0000_i1025" DrawAspect="Icon" ObjectID="_1484554503" r:id="rId11"/>
        </w:object>
      </w:r>
    </w:p>
    <w:sectPr w:rsidR="004917CE" w:rsidSect="005556D2">
      <w:headerReference w:type="default" r:id="rId12"/>
      <w:footerReference w:type="default" r:id="rId1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E3" w:rsidRDefault="006448E3" w:rsidP="00D9435B">
      <w:r>
        <w:separator/>
      </w:r>
    </w:p>
    <w:p w:rsidR="006448E3" w:rsidRDefault="006448E3"/>
    <w:p w:rsidR="006448E3" w:rsidRDefault="006448E3" w:rsidP="00E94886"/>
  </w:endnote>
  <w:endnote w:type="continuationSeparator" w:id="0">
    <w:p w:rsidR="006448E3" w:rsidRDefault="006448E3" w:rsidP="00D9435B">
      <w:r>
        <w:continuationSeparator/>
      </w:r>
    </w:p>
    <w:p w:rsidR="006448E3" w:rsidRDefault="006448E3"/>
    <w:p w:rsidR="006448E3" w:rsidRDefault="006448E3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7366D2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366D2" w:rsidRPr="007366D2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E3" w:rsidRDefault="006448E3" w:rsidP="00D9435B">
      <w:r>
        <w:separator/>
      </w:r>
    </w:p>
    <w:p w:rsidR="006448E3" w:rsidRDefault="006448E3"/>
    <w:p w:rsidR="006448E3" w:rsidRDefault="006448E3" w:rsidP="00E94886"/>
  </w:footnote>
  <w:footnote w:type="continuationSeparator" w:id="0">
    <w:p w:rsidR="006448E3" w:rsidRDefault="006448E3" w:rsidP="00D9435B">
      <w:r>
        <w:continuationSeparator/>
      </w:r>
    </w:p>
    <w:p w:rsidR="006448E3" w:rsidRDefault="006448E3"/>
    <w:p w:rsidR="006448E3" w:rsidRDefault="006448E3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20324217" wp14:editId="431E2168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</w:t>
    </w:r>
    <w:r w:rsidR="00707D2F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00012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2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8E2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2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4897"/>
    <w:rsid w:val="00056F01"/>
    <w:rsid w:val="0006309A"/>
    <w:rsid w:val="00064506"/>
    <w:rsid w:val="00065E7B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852C5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6CE5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07B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2D2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17C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4513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5BD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48E3"/>
    <w:rsid w:val="00646662"/>
    <w:rsid w:val="006476C0"/>
    <w:rsid w:val="00647879"/>
    <w:rsid w:val="00651CA8"/>
    <w:rsid w:val="00655FF9"/>
    <w:rsid w:val="00656058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B4475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07D2F"/>
    <w:rsid w:val="00711CF0"/>
    <w:rsid w:val="00711D0E"/>
    <w:rsid w:val="00723463"/>
    <w:rsid w:val="00726654"/>
    <w:rsid w:val="00731E08"/>
    <w:rsid w:val="007366D2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635A8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257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D44ED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27AE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6CF9"/>
    <w:rsid w:val="00AA7BE4"/>
    <w:rsid w:val="00AB5D81"/>
    <w:rsid w:val="00AC14AF"/>
    <w:rsid w:val="00AC2232"/>
    <w:rsid w:val="00AC2A38"/>
    <w:rsid w:val="00AD2C73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2FB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351B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C4D48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5DE3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2F67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45DD-50A2-467F-AC3B-C7319A1E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15</cp:revision>
  <cp:lastPrinted>2015-01-19T16:32:00Z</cp:lastPrinted>
  <dcterms:created xsi:type="dcterms:W3CDTF">2015-01-23T11:28:00Z</dcterms:created>
  <dcterms:modified xsi:type="dcterms:W3CDTF">2015-02-04T10:29:00Z</dcterms:modified>
</cp:coreProperties>
</file>