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47CA0192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DC5587" w14:textId="77777777"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9435B" w:rsidRPr="002A36EA" w14:paraId="48FE78A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BAB1C9A" w14:textId="77777777"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4FC43" w14:textId="3F9D6BE7" w:rsidR="00D9435B" w:rsidRPr="00FB3B7C" w:rsidRDefault="008854B9" w:rsidP="002D569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1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721D68">
              <w:rPr>
                <w:rFonts w:ascii="Arial" w:hAnsi="Arial" w:cs="Arial"/>
                <w:color w:val="0000FF"/>
                <w:sz w:val="24"/>
                <w:szCs w:val="24"/>
              </w:rPr>
              <w:t>7</w:t>
            </w:r>
            <w:r w:rsidR="0059614B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1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14:paraId="1D62C36A" w14:textId="77777777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737C4" w14:textId="77777777"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354A3" w14:textId="10CEA988" w:rsidR="00D9435B" w:rsidRPr="00D9435B" w:rsidRDefault="0059614B" w:rsidP="00AA2C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  <w:r w:rsidR="002D569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January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D9435B" w:rsidRPr="002A36EA" w14:paraId="4BE02E44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F76F2" w14:textId="77777777"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2005" w14:textId="77777777"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2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2"/>
          </w:p>
        </w:tc>
      </w:tr>
      <w:tr w:rsidR="00FB3B7C" w:rsidRPr="002A36EA" w14:paraId="6EC1FD22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25BC75C" w14:textId="77777777"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BFA66" w14:textId="77777777"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3"/>
          </w:p>
        </w:tc>
      </w:tr>
      <w:tr w:rsidR="00FB3B7C" w:rsidRPr="002A36EA" w14:paraId="06D36262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318F8A4" w14:textId="77777777"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765A7" w14:textId="77777777"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14:paraId="2DA1939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7671EB3E" w14:textId="77777777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A98B8" w14:textId="77777777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4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4"/>
          </w:p>
        </w:tc>
      </w:tr>
      <w:tr w:rsidR="00D9435B" w:rsidRPr="00F85372" w14:paraId="0343BCCB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AA83CBC" w14:textId="77777777"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EBE35" w14:textId="77777777"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01325104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AE5A70" w14:textId="77777777"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585A" w14:textId="77777777"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411F" w14:textId="77777777"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012698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5D105E2E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5AB7FD" w14:textId="77777777"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0B7D" w14:textId="77777777"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BC65" w14:textId="77777777"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Discuss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A7246BC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10A099D3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F9FA47" w14:textId="77777777"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6164" w14:textId="77777777"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0CE0" w14:textId="77777777"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7" w:name="forInformation"/>
            <w:bookmarkEnd w:id="7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46B529" w14:textId="77777777"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13F28FF0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9E268" w14:textId="77777777"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AFA24F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4B5A4EE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8987E" w14:textId="77777777"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4EFD5B" w14:textId="7FC1C19E" w:rsidR="00D9435B" w:rsidRPr="00D9435B" w:rsidRDefault="008854B9" w:rsidP="00AA2CB9">
            <w:pPr>
              <w:ind w:left="93"/>
              <w:rPr>
                <w:rFonts w:ascii="Arial" w:hAnsi="Arial" w:cs="Arial"/>
                <w:sz w:val="24"/>
              </w:rPr>
            </w:pPr>
            <w:bookmarkStart w:id="8" w:name="date"/>
            <w:r>
              <w:rPr>
                <w:rFonts w:ascii="Arial" w:hAnsi="Arial" w:cs="Arial"/>
              </w:rPr>
              <w:t>201</w:t>
            </w:r>
            <w:bookmarkEnd w:id="8"/>
            <w:r w:rsidR="0059614B">
              <w:rPr>
                <w:rFonts w:ascii="Arial" w:hAnsi="Arial" w:cs="Arial"/>
              </w:rPr>
              <w:t>9</w:t>
            </w:r>
            <w:r w:rsidR="006664DB">
              <w:rPr>
                <w:rFonts w:ascii="Arial" w:hAnsi="Arial" w:cs="Arial"/>
              </w:rPr>
              <w:t>-</w:t>
            </w:r>
            <w:r w:rsidR="00AA2CB9">
              <w:rPr>
                <w:rFonts w:ascii="Arial" w:hAnsi="Arial" w:cs="Arial"/>
              </w:rPr>
              <w:t>0</w:t>
            </w:r>
            <w:r w:rsidR="0059614B">
              <w:rPr>
                <w:rFonts w:ascii="Arial" w:hAnsi="Arial" w:cs="Arial"/>
              </w:rPr>
              <w:t>1</w:t>
            </w:r>
            <w:r w:rsidR="002D5690">
              <w:rPr>
                <w:rFonts w:ascii="Arial" w:hAnsi="Arial" w:cs="Arial"/>
              </w:rPr>
              <w:t>-</w:t>
            </w:r>
            <w:r w:rsidR="005A7065">
              <w:rPr>
                <w:rFonts w:ascii="Arial" w:hAnsi="Arial" w:cs="Arial"/>
              </w:rPr>
              <w:t>1</w:t>
            </w:r>
            <w:r w:rsidR="0059614B">
              <w:rPr>
                <w:rFonts w:ascii="Arial" w:hAnsi="Arial" w:cs="Arial"/>
              </w:rPr>
              <w:t>7</w:t>
            </w:r>
          </w:p>
        </w:tc>
      </w:tr>
      <w:tr w:rsidR="00D9435B" w:rsidRPr="00D21604" w14:paraId="3E9ABAD8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29181EE" w14:textId="77777777"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26008" w14:textId="77777777"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1C7FE496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0FEC331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30DA9" w14:textId="76EB2380" w:rsidR="00D9435B" w:rsidRPr="00D9435B" w:rsidRDefault="00E53EF6" w:rsidP="00AA2CB9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D5690">
              <w:rPr>
                <w:rFonts w:ascii="Arial" w:hAnsi="Arial" w:cs="Arial"/>
                <w:b/>
                <w:sz w:val="22"/>
                <w:szCs w:val="24"/>
              </w:rPr>
              <w:t>7</w:t>
            </w:r>
            <w:r w:rsidR="0059614B">
              <w:rPr>
                <w:rFonts w:ascii="Arial" w:hAnsi="Arial" w:cs="Arial"/>
                <w:b/>
                <w:sz w:val="22"/>
                <w:szCs w:val="24"/>
              </w:rPr>
              <w:t>6</w:t>
            </w:r>
          </w:p>
        </w:tc>
      </w:tr>
      <w:tr w:rsidR="00D9435B" w:rsidRPr="002E5375" w14:paraId="1BF18464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712050" w14:textId="77777777"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1B70B663" w14:textId="77777777" w:rsidR="00704C06" w:rsidRPr="00704C06" w:rsidRDefault="00704C06" w:rsidP="00704C06">
      <w:pPr>
        <w:rPr>
          <w:rFonts w:ascii="Arial" w:hAnsi="Arial" w:cs="Arial"/>
          <w:lang w:eastAsia="en-GB"/>
        </w:rPr>
      </w:pPr>
    </w:p>
    <w:p w14:paraId="4E11C76F" w14:textId="11901208" w:rsidR="008F5A6F" w:rsidRPr="008F5A6F" w:rsidRDefault="005A7065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9" w:name="_Toc315121761"/>
      <w:bookmarkStart w:id="10" w:name="_Toc321832518"/>
      <w:bookmarkStart w:id="11" w:name="_Toc321832579"/>
      <w:bookmarkStart w:id="12" w:name="_Toc321832661"/>
      <w:bookmarkStart w:id="13" w:name="_Toc334703059"/>
      <w:bookmarkStart w:id="14" w:name="_Toc334705566"/>
      <w:bookmarkStart w:id="15" w:name="_Toc334705578"/>
      <w:bookmarkStart w:id="16" w:name="_Toc334705624"/>
      <w:bookmarkStart w:id="17" w:name="_Toc334706542"/>
      <w:bookmarkStart w:id="18" w:name="_Toc334706626"/>
      <w:bookmarkStart w:id="19" w:name="_Toc334709129"/>
      <w:bookmarkStart w:id="20" w:name="_Toc334714564"/>
      <w:bookmarkStart w:id="21" w:name="_Toc334792164"/>
      <w:bookmarkStart w:id="22" w:name="_Toc334792488"/>
      <w:bookmarkStart w:id="23" w:name="_Toc334792787"/>
      <w:bookmarkStart w:id="24" w:name="_Toc334793266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>Wednes</w:t>
      </w:r>
      <w:r w:rsidR="00A946A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9614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23</w:t>
      </w:r>
      <w:r w:rsidR="0059614B" w:rsidRPr="0059614B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rd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59614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pm</w:t>
      </w:r>
    </w:p>
    <w:p w14:paraId="1B1CD481" w14:textId="77777777"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5" w:name="_Toc315121762"/>
      <w:bookmarkStart w:id="26" w:name="_Toc321832519"/>
      <w:bookmarkStart w:id="27" w:name="_Toc321832580"/>
      <w:bookmarkStart w:id="28" w:name="_Toc321832662"/>
      <w:bookmarkStart w:id="29" w:name="_Toc334703060"/>
      <w:bookmarkStart w:id="30" w:name="_Toc334705567"/>
      <w:bookmarkStart w:id="31" w:name="_Toc334705579"/>
      <w:bookmarkStart w:id="32" w:name="_Toc334705625"/>
      <w:bookmarkStart w:id="33" w:name="_Toc334706543"/>
      <w:bookmarkStart w:id="34" w:name="_Toc334706627"/>
      <w:bookmarkStart w:id="35" w:name="_Toc334709130"/>
      <w:bookmarkStart w:id="36" w:name="_Toc334714565"/>
      <w:bookmarkStart w:id="37" w:name="_Toc334792165"/>
      <w:bookmarkStart w:id="38" w:name="_Toc334792489"/>
      <w:bookmarkStart w:id="39" w:name="_Toc334792788"/>
      <w:bookmarkStart w:id="40" w:name="_Toc334793267"/>
      <w:r w:rsidRPr="00E94886">
        <w:t>Opening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F33E49">
        <w:t xml:space="preserve"> </w:t>
      </w:r>
      <w:r w:rsidR="00F33E49">
        <w:br/>
      </w:r>
    </w:p>
    <w:p w14:paraId="3C1110E9" w14:textId="77777777"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1" w:name="_Toc315121763"/>
      <w:bookmarkStart w:id="42" w:name="_Toc321832520"/>
      <w:bookmarkStart w:id="43" w:name="_Toc321832581"/>
      <w:bookmarkStart w:id="44" w:name="_Toc334792166"/>
      <w:bookmarkStart w:id="45" w:name="_Toc334792490"/>
      <w:bookmarkStart w:id="46" w:name="_Toc334792789"/>
      <w:bookmarkStart w:id="47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1"/>
      <w:bookmarkEnd w:id="42"/>
      <w:bookmarkEnd w:id="43"/>
      <w:bookmarkEnd w:id="44"/>
      <w:bookmarkEnd w:id="45"/>
      <w:bookmarkEnd w:id="46"/>
      <w:bookmarkEnd w:id="47"/>
    </w:p>
    <w:p w14:paraId="75C28F63" w14:textId="77777777" w:rsidR="00B32E5D" w:rsidRPr="00B32E5D" w:rsidRDefault="00B32E5D" w:rsidP="00B32E5D">
      <w:pPr>
        <w:rPr>
          <w:lang w:val="en-US" w:eastAsia="en-GB"/>
        </w:rPr>
      </w:pPr>
    </w:p>
    <w:p w14:paraId="4403B383" w14:textId="77777777"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8" w:name="_Toc315121764"/>
      <w:bookmarkStart w:id="49" w:name="_Toc321832521"/>
      <w:bookmarkStart w:id="50" w:name="_Toc321832582"/>
      <w:bookmarkStart w:id="51" w:name="_Toc334792167"/>
      <w:bookmarkStart w:id="52" w:name="_Toc334792491"/>
      <w:bookmarkStart w:id="53" w:name="_Toc334792790"/>
      <w:bookmarkStart w:id="54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8"/>
      <w:bookmarkEnd w:id="49"/>
      <w:bookmarkEnd w:id="50"/>
      <w:bookmarkEnd w:id="51"/>
      <w:bookmarkEnd w:id="52"/>
      <w:bookmarkEnd w:id="53"/>
      <w:bookmarkEnd w:id="54"/>
    </w:p>
    <w:p w14:paraId="5D0A8DD1" w14:textId="77777777"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14:paraId="78EF73F9" w14:textId="77777777"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14:paraId="15410AA0" w14:textId="77777777" w:rsidR="008854B9" w:rsidRPr="00BA5D73" w:rsidRDefault="008854B9" w:rsidP="0036442B">
      <w:pPr>
        <w:pStyle w:val="Heading2"/>
        <w:ind w:left="567"/>
      </w:pPr>
      <w:bookmarkStart w:id="55" w:name="_Toc329217827"/>
      <w:bookmarkStart w:id="56" w:name="_Toc330198300"/>
      <w:bookmarkStart w:id="57" w:name="_Toc334792169"/>
      <w:bookmarkStart w:id="58" w:name="_Toc334792493"/>
      <w:bookmarkStart w:id="59" w:name="_Toc334792792"/>
      <w:bookmarkStart w:id="60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5"/>
      <w:bookmarkEnd w:id="56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7"/>
      <w:bookmarkEnd w:id="58"/>
      <w:bookmarkEnd w:id="59"/>
      <w:bookmarkEnd w:id="60"/>
    </w:p>
    <w:p w14:paraId="7B4156A4" w14:textId="77777777"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r>
        <w:t>AbC</w:t>
      </w:r>
      <w:proofErr w:type="spellEnd"/>
      <w:r>
        <w:t>…), review of meeting goals (expected final drafts for approval).</w:t>
      </w:r>
      <w:r w:rsidR="00870787">
        <w:br/>
      </w:r>
    </w:p>
    <w:p w14:paraId="14A5CC77" w14:textId="77777777" w:rsidR="005611B0" w:rsidRPr="008340EF" w:rsidRDefault="005611B0" w:rsidP="002C595E">
      <w:pPr>
        <w:pStyle w:val="Heading2"/>
        <w:ind w:left="567" w:hanging="425"/>
      </w:pPr>
      <w:bookmarkStart w:id="61" w:name="_Toc329217828"/>
      <w:bookmarkStart w:id="62" w:name="_Toc330198301"/>
      <w:bookmarkStart w:id="63" w:name="_Toc334792170"/>
      <w:bookmarkStart w:id="64" w:name="_Toc334792494"/>
      <w:bookmarkStart w:id="65" w:name="_Toc334792793"/>
      <w:bookmarkStart w:id="66" w:name="_Toc334793272"/>
      <w:r w:rsidRPr="008340EF">
        <w:t>Presentation of incoming Liaisons &amp; follow-up decisions</w:t>
      </w:r>
    </w:p>
    <w:p w14:paraId="37A1A083" w14:textId="77777777" w:rsidR="005A7065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14:paraId="26FC561D" w14:textId="77777777" w:rsidR="005A7065" w:rsidRDefault="005A7065" w:rsidP="002C595E">
      <w:pPr>
        <w:ind w:left="567"/>
      </w:pPr>
    </w:p>
    <w:p w14:paraId="39804FC8" w14:textId="77777777" w:rsidR="00721D68" w:rsidRPr="00721D68" w:rsidRDefault="005611B0" w:rsidP="001D6E6A">
      <w:pPr>
        <w:pStyle w:val="Heading2"/>
        <w:overflowPunct/>
        <w:autoSpaceDE/>
        <w:autoSpaceDN/>
        <w:adjustRightInd/>
        <w:ind w:left="567" w:hanging="425"/>
        <w:textAlignment w:val="auto"/>
      </w:pPr>
      <w:bookmarkStart w:id="67" w:name="_Toc315121767"/>
      <w:bookmarkStart w:id="68" w:name="_Toc321832524"/>
      <w:bookmarkStart w:id="69" w:name="_Toc321832585"/>
      <w:bookmarkStart w:id="70" w:name="_Toc334792171"/>
      <w:bookmarkStart w:id="71" w:name="_Toc334792495"/>
      <w:bookmarkStart w:id="72" w:name="_Toc334792794"/>
      <w:bookmarkStart w:id="73" w:name="_Toc334793273"/>
      <w:r w:rsidRPr="008340EF">
        <w:t xml:space="preserve">Reports from GA, Board, &amp; OCG Meetings </w:t>
      </w:r>
      <w:bookmarkEnd w:id="67"/>
      <w:bookmarkEnd w:id="68"/>
      <w:bookmarkEnd w:id="69"/>
      <w:bookmarkEnd w:id="70"/>
      <w:bookmarkEnd w:id="71"/>
      <w:bookmarkEnd w:id="72"/>
      <w:bookmarkEnd w:id="73"/>
      <w:r w:rsidR="00721D68">
        <w:br/>
      </w:r>
    </w:p>
    <w:p w14:paraId="0A817CCF" w14:textId="77777777"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</w:t>
      </w:r>
      <w:r w:rsidR="008D7E35">
        <w:t>7</w:t>
      </w:r>
      <w:r w:rsidRPr="00CF62D1">
        <w:t xml:space="preserve"> &amp; beyond</w:t>
      </w:r>
      <w:r>
        <w:t xml:space="preserve"> </w:t>
      </w:r>
    </w:p>
    <w:p w14:paraId="249DB9D0" w14:textId="77777777" w:rsidR="00E01258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</w:t>
      </w:r>
      <w:r w:rsidR="00E01258">
        <w:t>Action list</w:t>
      </w:r>
    </w:p>
    <w:tbl>
      <w:tblPr>
        <w:tblStyle w:val="TableGrid"/>
        <w:tblW w:w="9729" w:type="dxa"/>
        <w:tblLayout w:type="fixed"/>
        <w:tblLook w:val="04A0" w:firstRow="1" w:lastRow="0" w:firstColumn="1" w:lastColumn="0" w:noHBand="0" w:noVBand="1"/>
      </w:tblPr>
      <w:tblGrid>
        <w:gridCol w:w="1615"/>
        <w:gridCol w:w="6987"/>
        <w:gridCol w:w="1127"/>
      </w:tblGrid>
      <w:tr w:rsidR="00B323B8" w:rsidRPr="00856A47" w14:paraId="62497E6E" w14:textId="77777777" w:rsidTr="0059614B">
        <w:tc>
          <w:tcPr>
            <w:tcW w:w="1615" w:type="dxa"/>
            <w:shd w:val="clear" w:color="auto" w:fill="0070C0"/>
          </w:tcPr>
          <w:p w14:paraId="51EE2545" w14:textId="77777777"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bookmarkStart w:id="74" w:name="_Hlk514918085"/>
            <w:r w:rsidRPr="00856A47">
              <w:rPr>
                <w:b/>
                <w:sz w:val="22"/>
                <w:szCs w:val="22"/>
                <w:lang w:val="en-US" w:eastAsia="en-GB"/>
              </w:rPr>
              <w:t>Action Number</w:t>
            </w:r>
          </w:p>
        </w:tc>
        <w:tc>
          <w:tcPr>
            <w:tcW w:w="6987" w:type="dxa"/>
            <w:shd w:val="clear" w:color="auto" w:fill="0070C0"/>
          </w:tcPr>
          <w:p w14:paraId="3818B78F" w14:textId="77777777"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r w:rsidRPr="00856A47">
              <w:rPr>
                <w:b/>
                <w:sz w:val="22"/>
                <w:szCs w:val="22"/>
                <w:lang w:val="en-US" w:eastAsia="en-GB"/>
              </w:rPr>
              <w:t xml:space="preserve">Action </w:t>
            </w:r>
          </w:p>
        </w:tc>
        <w:tc>
          <w:tcPr>
            <w:tcW w:w="1127" w:type="dxa"/>
            <w:shd w:val="clear" w:color="auto" w:fill="0070C0"/>
          </w:tcPr>
          <w:p w14:paraId="2746CD94" w14:textId="77777777"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r w:rsidRPr="00856A47">
              <w:rPr>
                <w:b/>
                <w:sz w:val="22"/>
                <w:szCs w:val="22"/>
                <w:lang w:val="en-US" w:eastAsia="en-GB"/>
              </w:rPr>
              <w:t>Status</w:t>
            </w:r>
          </w:p>
        </w:tc>
      </w:tr>
      <w:bookmarkEnd w:id="74"/>
      <w:tr w:rsidR="0059614B" w14:paraId="3A224B44" w14:textId="77777777" w:rsidTr="0059614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F334" w14:textId="77777777" w:rsidR="0059614B" w:rsidRPr="0059614B" w:rsidRDefault="0059614B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 w:rsidRPr="0059614B">
              <w:rPr>
                <w:b/>
                <w:sz w:val="22"/>
                <w:szCs w:val="22"/>
                <w:lang w:val="en-US"/>
              </w:rPr>
              <w:t>AP(</w:t>
            </w:r>
            <w:proofErr w:type="gramEnd"/>
            <w:r w:rsidRPr="0059614B">
              <w:rPr>
                <w:b/>
                <w:sz w:val="22"/>
                <w:szCs w:val="22"/>
                <w:lang w:val="en-US"/>
              </w:rPr>
              <w:t>75)005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F59F" w14:textId="77777777" w:rsidR="0059614B" w:rsidRPr="0059614B" w:rsidRDefault="0059614B" w:rsidP="0059614B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 xml:space="preserve">First draft </w:t>
            </w:r>
            <w:proofErr w:type="spellStart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ToR</w:t>
            </w:r>
            <w:proofErr w:type="spellEnd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 xml:space="preserve"> on Methodology for </w:t>
            </w:r>
            <w:proofErr w:type="spellStart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RESTfull</w:t>
            </w:r>
            <w:proofErr w:type="spellEnd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 xml:space="preserve"> APIs specifications and testing will prepare by Michele </w:t>
            </w:r>
            <w:proofErr w:type="spellStart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Carignani</w:t>
            </w:r>
            <w:proofErr w:type="spellEnd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, it is suggested to propose to ETSI Members active in ETSI groups who will need this document to act as supporting companies.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589" w14:textId="77777777" w:rsidR="0059614B" w:rsidRDefault="0059614B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59614B" w14:paraId="1D8411E6" w14:textId="77777777" w:rsidTr="0059614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4904" w14:textId="77777777" w:rsidR="0059614B" w:rsidRPr="0059614B" w:rsidRDefault="0059614B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 w:rsidRPr="0059614B">
              <w:rPr>
                <w:b/>
                <w:sz w:val="22"/>
                <w:szCs w:val="22"/>
                <w:lang w:val="en-US"/>
              </w:rPr>
              <w:t>AP(</w:t>
            </w:r>
            <w:proofErr w:type="gramEnd"/>
            <w:r w:rsidRPr="0059614B">
              <w:rPr>
                <w:b/>
                <w:sz w:val="22"/>
                <w:szCs w:val="22"/>
                <w:lang w:val="en-US"/>
              </w:rPr>
              <w:t>75)004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0C13" w14:textId="77777777" w:rsidR="0059614B" w:rsidRPr="0059614B" w:rsidRDefault="0059614B" w:rsidP="0059614B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Andreas Ulrich will organize a Kick off meeting on TDL/TOP on regular basis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4C6" w14:textId="77777777" w:rsidR="0059614B" w:rsidRDefault="0059614B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59614B" w14:paraId="7C1DDBA0" w14:textId="77777777" w:rsidTr="0059614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62AB" w14:textId="77777777" w:rsidR="0059614B" w:rsidRPr="0059614B" w:rsidRDefault="0059614B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 w:rsidRPr="0059614B">
              <w:rPr>
                <w:b/>
                <w:sz w:val="22"/>
                <w:szCs w:val="22"/>
                <w:lang w:val="en-US"/>
              </w:rPr>
              <w:t>AP(</w:t>
            </w:r>
            <w:proofErr w:type="gramEnd"/>
            <w:r w:rsidRPr="0059614B">
              <w:rPr>
                <w:b/>
                <w:sz w:val="22"/>
                <w:szCs w:val="22"/>
                <w:lang w:val="en-US"/>
              </w:rPr>
              <w:t>75)003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A36" w14:textId="77777777" w:rsidR="0059614B" w:rsidRPr="0059614B" w:rsidRDefault="0059614B" w:rsidP="0059614B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 xml:space="preserve">Andras Kovacs and Thomas Urban will come back to MTS with a final proposal by mid October 2018, related new work items will be created and send together with the </w:t>
            </w:r>
            <w:proofErr w:type="spellStart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ToR</w:t>
            </w:r>
            <w:proofErr w:type="spellEnd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 xml:space="preserve"> in Remote Consensus for Final Approval</w:t>
            </w:r>
          </w:p>
          <w:p w14:paraId="32854FA1" w14:textId="77777777" w:rsidR="0059614B" w:rsidRPr="0059614B" w:rsidRDefault="0059614B" w:rsidP="0059614B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08D" w14:textId="77777777" w:rsidR="0059614B" w:rsidRDefault="0059614B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59614B" w14:paraId="12E758C0" w14:textId="77777777" w:rsidTr="0059614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7121" w14:textId="77777777" w:rsidR="0059614B" w:rsidRPr="0059614B" w:rsidRDefault="0059614B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 w:rsidRPr="0059614B">
              <w:rPr>
                <w:b/>
                <w:sz w:val="22"/>
                <w:szCs w:val="22"/>
                <w:lang w:val="en-US"/>
              </w:rPr>
              <w:t>AP(</w:t>
            </w:r>
            <w:proofErr w:type="gramEnd"/>
            <w:r w:rsidRPr="0059614B">
              <w:rPr>
                <w:b/>
                <w:sz w:val="22"/>
                <w:szCs w:val="22"/>
                <w:lang w:val="en-US"/>
              </w:rPr>
              <w:t>75)002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B6F5" w14:textId="77777777" w:rsidR="0059614B" w:rsidRPr="0059614B" w:rsidRDefault="0059614B" w:rsidP="0059614B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 xml:space="preserve">Jens Grabowski will come back to MTS with a final proposal by mid October 2018, related new work items will be created and send together with the </w:t>
            </w:r>
            <w:proofErr w:type="spellStart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ToR</w:t>
            </w:r>
            <w:proofErr w:type="spellEnd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 xml:space="preserve"> in Remote Consensus for Final Approval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924" w14:textId="77777777" w:rsidR="0059614B" w:rsidRDefault="0059614B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59614B" w14:paraId="4C4C7F69" w14:textId="77777777" w:rsidTr="0059614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7C2A" w14:textId="77777777" w:rsidR="0059614B" w:rsidRPr="0059614B" w:rsidRDefault="0059614B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 w:rsidRPr="0059614B">
              <w:rPr>
                <w:b/>
                <w:sz w:val="22"/>
                <w:szCs w:val="22"/>
                <w:lang w:val="en-US"/>
              </w:rPr>
              <w:t>AP(</w:t>
            </w:r>
            <w:proofErr w:type="gramEnd"/>
            <w:r w:rsidRPr="0059614B">
              <w:rPr>
                <w:b/>
                <w:sz w:val="22"/>
                <w:szCs w:val="22"/>
                <w:lang w:val="en-US"/>
              </w:rPr>
              <w:t>75)001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3CDC" w14:textId="77777777" w:rsidR="0059614B" w:rsidRPr="0059614B" w:rsidRDefault="0059614B" w:rsidP="0059614B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ECT to close WI DES/MTS-0020187312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A973" w14:textId="77777777" w:rsidR="0059614B" w:rsidRDefault="0059614B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59614B" w14:paraId="4B0FD34E" w14:textId="77777777" w:rsidTr="0059614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C8CB" w14:textId="77777777" w:rsidR="0059614B" w:rsidRPr="0059614B" w:rsidRDefault="0059614B">
            <w:pPr>
              <w:rPr>
                <w:b/>
                <w:sz w:val="22"/>
                <w:szCs w:val="22"/>
                <w:lang w:val="en-US"/>
              </w:rPr>
            </w:pPr>
            <w:r w:rsidRPr="0059614B">
              <w:rPr>
                <w:b/>
                <w:sz w:val="22"/>
                <w:szCs w:val="22"/>
                <w:lang w:val="en-US"/>
              </w:rPr>
              <w:t>AP (74)003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F1EE" w14:textId="77777777" w:rsidR="0059614B" w:rsidRPr="0059614B" w:rsidRDefault="0059614B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Jens Grabowski to provide a list of Technical changes useful for user, and send it to TET group to be inserted in the News section</w:t>
            </w:r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br/>
              <w:t xml:space="preserve">Jens will provide an update MTS and </w:t>
            </w:r>
            <w:proofErr w:type="spellStart"/>
            <w:proofErr w:type="gramStart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Gyorgy</w:t>
            </w:r>
            <w:proofErr w:type="spellEnd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Rethy</w:t>
            </w:r>
            <w:proofErr w:type="spellEnd"/>
            <w:proofErr w:type="gramEnd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 xml:space="preserve"> will update the website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1DA9" w14:textId="77777777" w:rsidR="0059614B" w:rsidRDefault="0059614B">
            <w:pPr>
              <w:rPr>
                <w:b/>
                <w:sz w:val="22"/>
                <w:szCs w:val="22"/>
                <w:lang w:val="en-US" w:eastAsia="en-GB"/>
              </w:rPr>
            </w:pPr>
            <w:r w:rsidRPr="0059614B">
              <w:rPr>
                <w:b/>
                <w:sz w:val="22"/>
                <w:szCs w:val="22"/>
                <w:lang w:val="en-US" w:eastAsia="en-GB"/>
              </w:rPr>
              <w:t>On going</w:t>
            </w:r>
          </w:p>
        </w:tc>
      </w:tr>
      <w:tr w:rsidR="0059614B" w14:paraId="4BC0A4DA" w14:textId="77777777" w:rsidTr="0059614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3B4B" w14:textId="77777777" w:rsidR="0059614B" w:rsidRPr="0059614B" w:rsidRDefault="0059614B">
            <w:pPr>
              <w:rPr>
                <w:b/>
                <w:sz w:val="22"/>
                <w:szCs w:val="22"/>
                <w:lang w:val="en-US"/>
              </w:rPr>
            </w:pPr>
            <w:r w:rsidRPr="0059614B">
              <w:rPr>
                <w:b/>
                <w:sz w:val="22"/>
                <w:szCs w:val="22"/>
                <w:lang w:val="en-US"/>
              </w:rPr>
              <w:t>AP (74)005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6B90" w14:textId="77777777" w:rsidR="0059614B" w:rsidRPr="0059614B" w:rsidRDefault="0059614B" w:rsidP="0059614B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STF 550 TTCN-3 Review the TTCN3 leaflet to include JSON mapping, Advance Matching, and OOF before UCAAT to be done for 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3973" w14:textId="77777777" w:rsidR="0059614B" w:rsidRPr="0059614B" w:rsidRDefault="0059614B">
            <w:pPr>
              <w:rPr>
                <w:b/>
                <w:sz w:val="22"/>
                <w:szCs w:val="22"/>
                <w:lang w:val="en-US" w:eastAsia="en-GB"/>
              </w:rPr>
            </w:pPr>
            <w:r w:rsidRPr="0059614B">
              <w:rPr>
                <w:b/>
                <w:sz w:val="22"/>
                <w:szCs w:val="22"/>
                <w:lang w:val="en-US" w:eastAsia="en-GB"/>
              </w:rPr>
              <w:t>ongoing</w:t>
            </w:r>
          </w:p>
        </w:tc>
      </w:tr>
      <w:tr w:rsidR="0059614B" w14:paraId="705749B7" w14:textId="77777777" w:rsidTr="0059614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2240" w14:textId="77777777" w:rsidR="0059614B" w:rsidRPr="0059614B" w:rsidRDefault="0059614B">
            <w:pPr>
              <w:rPr>
                <w:b/>
                <w:sz w:val="22"/>
                <w:szCs w:val="22"/>
                <w:lang w:val="en-US"/>
              </w:rPr>
            </w:pPr>
            <w:r w:rsidRPr="0059614B">
              <w:rPr>
                <w:b/>
                <w:sz w:val="22"/>
                <w:szCs w:val="22"/>
                <w:lang w:val="en-US"/>
              </w:rPr>
              <w:t>AP (73)004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D009" w14:textId="77777777" w:rsidR="0059614B" w:rsidRPr="0059614B" w:rsidRDefault="0059614B" w:rsidP="0059614B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 xml:space="preserve">Andreas Ulrich, </w:t>
            </w:r>
            <w:proofErr w:type="spellStart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Gyorgy</w:t>
            </w:r>
            <w:proofErr w:type="spellEnd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Rethy</w:t>
            </w:r>
            <w:proofErr w:type="spellEnd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: Propose concrete projects that could be used for pilot Study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BA7E" w14:textId="77777777" w:rsidR="0059614B" w:rsidRPr="0059614B" w:rsidRDefault="0059614B">
            <w:pPr>
              <w:rPr>
                <w:b/>
                <w:sz w:val="22"/>
                <w:szCs w:val="22"/>
                <w:lang w:val="en-US" w:eastAsia="en-GB"/>
              </w:rPr>
            </w:pPr>
            <w:r w:rsidRPr="0059614B">
              <w:rPr>
                <w:b/>
                <w:sz w:val="22"/>
                <w:szCs w:val="22"/>
                <w:lang w:val="en-US" w:eastAsia="en-GB"/>
              </w:rPr>
              <w:t>Ongoing</w:t>
            </w:r>
          </w:p>
        </w:tc>
      </w:tr>
      <w:tr w:rsidR="0059614B" w14:paraId="404EDEFC" w14:textId="77777777" w:rsidTr="0059614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D86E" w14:textId="77777777" w:rsidR="0059614B" w:rsidRPr="0059614B" w:rsidRDefault="0059614B">
            <w:pPr>
              <w:rPr>
                <w:b/>
                <w:sz w:val="22"/>
                <w:szCs w:val="22"/>
                <w:lang w:val="en-US"/>
              </w:rPr>
            </w:pPr>
            <w:r w:rsidRPr="0059614B">
              <w:rPr>
                <w:b/>
                <w:sz w:val="22"/>
                <w:szCs w:val="22"/>
                <w:lang w:val="en-US"/>
              </w:rPr>
              <w:lastRenderedPageBreak/>
              <w:t>AP (73)003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E3FB" w14:textId="77777777" w:rsidR="0059614B" w:rsidRPr="0059614B" w:rsidRDefault="0059614B" w:rsidP="0059614B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PM, GA, MK: add CRs for open questions  </w:t>
            </w:r>
          </w:p>
          <w:p w14:paraId="6570DCDD" w14:textId="77777777" w:rsidR="0059614B" w:rsidRPr="0059614B" w:rsidRDefault="0059614B" w:rsidP="0059614B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inheritance</w:t>
            </w:r>
          </w:p>
          <w:p w14:paraId="35D5EB78" w14:textId="77777777" w:rsidR="0059614B" w:rsidRPr="0059614B" w:rsidRDefault="0059614B" w:rsidP="0059614B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 xml:space="preserve">clearer separation of locally ordered and globally ordered </w:t>
            </w:r>
            <w:proofErr w:type="spellStart"/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behaviour</w:t>
            </w:r>
            <w:proofErr w:type="spellEnd"/>
          </w:p>
          <w:p w14:paraId="6AB7249F" w14:textId="77777777" w:rsidR="0059614B" w:rsidRPr="0059614B" w:rsidRDefault="0059614B" w:rsidP="0059614B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other wishes </w:t>
            </w:r>
          </w:p>
          <w:p w14:paraId="0F04D34A" w14:textId="77777777" w:rsidR="0059614B" w:rsidRPr="0059614B" w:rsidRDefault="0059614B" w:rsidP="0059614B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9614B"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Still outstanding Philip to contact Marti and Gustav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6419" w14:textId="77777777" w:rsidR="0059614B" w:rsidRPr="0059614B" w:rsidRDefault="0059614B">
            <w:pPr>
              <w:rPr>
                <w:b/>
                <w:sz w:val="22"/>
                <w:szCs w:val="22"/>
                <w:lang w:val="en-US" w:eastAsia="en-GB"/>
              </w:rPr>
            </w:pPr>
            <w:r w:rsidRPr="0059614B">
              <w:rPr>
                <w:b/>
                <w:sz w:val="22"/>
                <w:szCs w:val="22"/>
                <w:lang w:val="en-US" w:eastAsia="en-GB"/>
              </w:rPr>
              <w:t>On Going</w:t>
            </w:r>
          </w:p>
        </w:tc>
      </w:tr>
    </w:tbl>
    <w:p w14:paraId="4807F2F8" w14:textId="77777777" w:rsidR="00A946A3" w:rsidRDefault="00A946A3" w:rsidP="00A946A3">
      <w:pPr>
        <w:rPr>
          <w:lang w:val="en-US" w:eastAsia="en-GB"/>
        </w:rPr>
      </w:pPr>
    </w:p>
    <w:p w14:paraId="231F7534" w14:textId="5EF0275D" w:rsidR="001B56ED" w:rsidRDefault="001B56ED" w:rsidP="001B56ED">
      <w:pPr>
        <w:pStyle w:val="Heading1"/>
      </w:pPr>
      <w:r>
        <w:t>TDL</w:t>
      </w:r>
      <w:r w:rsidRPr="0059614B">
        <w:rPr>
          <w:lang w:val="de-DE"/>
        </w:rPr>
        <w:t xml:space="preserve"> </w:t>
      </w:r>
      <w:r w:rsidRPr="0059614B">
        <w:rPr>
          <w:rFonts w:asciiTheme="minorHAnsi" w:hAnsiTheme="minorHAnsi"/>
          <w:color w:val="0000FF"/>
          <w:sz w:val="20"/>
          <w:szCs w:val="20"/>
          <w:lang w:val="de-DE"/>
        </w:rPr>
        <w:t>[</w:t>
      </w:r>
      <w:r>
        <w:rPr>
          <w:rFonts w:asciiTheme="minorHAnsi" w:hAnsiTheme="minorHAnsi"/>
          <w:color w:val="0000FF"/>
          <w:sz w:val="20"/>
          <w:szCs w:val="20"/>
          <w:lang w:val="de-DE"/>
        </w:rPr>
        <w:t>Ulrich</w:t>
      </w:r>
      <w:r w:rsidRPr="0059614B">
        <w:rPr>
          <w:rFonts w:asciiTheme="minorHAnsi" w:hAnsiTheme="minorHAnsi"/>
          <w:color w:val="0000FF"/>
          <w:sz w:val="20"/>
          <w:szCs w:val="20"/>
          <w:lang w:val="de-DE"/>
        </w:rPr>
        <w:t>]</w:t>
      </w:r>
    </w:p>
    <w:p w14:paraId="08E01EC4" w14:textId="77777777" w:rsidR="001B56ED" w:rsidRDefault="001B56ED" w:rsidP="001B56ED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t>TDL</w:t>
      </w:r>
      <w:r w:rsidRPr="00056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Making TDL attractive to users (Andreas)</w:t>
      </w:r>
    </w:p>
    <w:p w14:paraId="1908F4A3" w14:textId="77777777" w:rsidR="001B56ED" w:rsidRDefault="001B56ED" w:rsidP="001B56ED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Advances in TOP (Philip/Michele)</w:t>
      </w:r>
    </w:p>
    <w:p w14:paraId="079DC3DF" w14:textId="77777777" w:rsidR="001B56ED" w:rsidRDefault="001B56ED" w:rsidP="001B56ED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TDL/TOP presentation to the board (Andreas)</w:t>
      </w:r>
    </w:p>
    <w:p w14:paraId="4A6FED65" w14:textId="77777777" w:rsidR="001B56ED" w:rsidRDefault="001B56ED" w:rsidP="001B56ED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Discussion on follow-up activities</w:t>
      </w:r>
    </w:p>
    <w:p w14:paraId="267AE0F2" w14:textId="6AA34675" w:rsidR="001B56ED" w:rsidRPr="008F5A6F" w:rsidRDefault="001B56ED" w:rsidP="001B56ED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>Wednesday 24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January</w:t>
      </w:r>
    </w:p>
    <w:p w14:paraId="206A3B8A" w14:textId="77777777" w:rsidR="001B56ED" w:rsidRDefault="001B56ED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Calibri"/>
          <w:b/>
          <w:bCs/>
          <w:color w:val="000000"/>
          <w:sz w:val="36"/>
          <w:szCs w:val="36"/>
          <w:lang w:val="de-DE" w:eastAsia="en-GB"/>
        </w:rPr>
      </w:pPr>
    </w:p>
    <w:p w14:paraId="7400EC6E" w14:textId="3DB9EA9C" w:rsidR="008E68D8" w:rsidRPr="0059614B" w:rsidRDefault="0055023D" w:rsidP="0055023D">
      <w:pPr>
        <w:pStyle w:val="Heading1"/>
        <w:rPr>
          <w:rFonts w:asciiTheme="minorHAnsi" w:hAnsiTheme="minorHAnsi"/>
          <w:color w:val="0000FF"/>
          <w:sz w:val="20"/>
          <w:szCs w:val="20"/>
          <w:lang w:val="de-DE"/>
        </w:rPr>
      </w:pPr>
      <w:r w:rsidRPr="0059614B">
        <w:rPr>
          <w:lang w:val="de-DE"/>
        </w:rPr>
        <w:t xml:space="preserve">MTS WG </w:t>
      </w:r>
      <w:r w:rsidR="00A946A3" w:rsidRPr="0059614B">
        <w:rPr>
          <w:lang w:val="de-DE"/>
        </w:rPr>
        <w:t>TST Report</w:t>
      </w:r>
      <w:r w:rsidRPr="0059614B">
        <w:rPr>
          <w:lang w:val="de-DE"/>
        </w:rPr>
        <w:t xml:space="preserve"> </w:t>
      </w:r>
      <w:r w:rsidRPr="0059614B">
        <w:rPr>
          <w:rFonts w:asciiTheme="minorHAnsi" w:hAnsiTheme="minorHAnsi"/>
          <w:color w:val="0000FF"/>
          <w:sz w:val="20"/>
          <w:szCs w:val="20"/>
          <w:lang w:val="de-DE"/>
        </w:rPr>
        <w:t>[Rennoch]</w:t>
      </w:r>
    </w:p>
    <w:p w14:paraId="627B3E15" w14:textId="77777777" w:rsidR="00A946A3" w:rsidRDefault="00A946A3" w:rsidP="00A946A3">
      <w:pPr>
        <w:pStyle w:val="Heading1"/>
      </w:pPr>
      <w:r>
        <w:t>TTCN-3</w:t>
      </w:r>
    </w:p>
    <w:p w14:paraId="2D098ADD" w14:textId="0E33162E" w:rsidR="003B307C" w:rsidRDefault="00A946A3" w:rsidP="00A946A3">
      <w:pPr>
        <w:pStyle w:val="Heading2"/>
        <w:rPr>
          <w:color w:val="0000FF"/>
          <w:sz w:val="20"/>
          <w:szCs w:val="20"/>
        </w:rPr>
      </w:pPr>
      <w:r>
        <w:t>TTCN-3 base standards &amp; extensions</w:t>
      </w:r>
      <w:r w:rsidR="001B56ED">
        <w:t xml:space="preserve"> (STF 550, STF CW)</w:t>
      </w:r>
      <w:r>
        <w:t xml:space="preserve"> </w:t>
      </w:r>
      <w:r w:rsidRPr="00D82747">
        <w:rPr>
          <w:color w:val="0000FF"/>
          <w:sz w:val="20"/>
          <w:szCs w:val="20"/>
        </w:rPr>
        <w:t>[Grabowski]</w:t>
      </w:r>
    </w:p>
    <w:p w14:paraId="22976EDC" w14:textId="20080418" w:rsidR="00DD292E" w:rsidRDefault="00DD292E" w:rsidP="00DD292E">
      <w:pPr>
        <w:ind w:left="562"/>
        <w:rPr>
          <w:lang w:val="en-US" w:eastAsia="en-GB"/>
        </w:rPr>
      </w:pPr>
    </w:p>
    <w:p w14:paraId="6E91DB64" w14:textId="2C416E0C" w:rsidR="0059433D" w:rsidRDefault="0098326E" w:rsidP="0059433D">
      <w:pPr>
        <w:ind w:left="562"/>
        <w:rPr>
          <w:lang w:val="en-US" w:eastAsia="en-GB"/>
        </w:rPr>
      </w:pPr>
      <w:hyperlink r:id="rId8" w:history="1">
        <w:proofErr w:type="gramStart"/>
        <w:r w:rsidR="0059433D">
          <w:rPr>
            <w:rStyle w:val="Hyperlink"/>
            <w:lang w:val="en-US" w:eastAsia="en-GB"/>
          </w:rPr>
          <w:t>MTS(</w:t>
        </w:r>
        <w:proofErr w:type="gramEnd"/>
        <w:r w:rsidR="0059433D">
          <w:rPr>
            <w:rStyle w:val="Hyperlink"/>
            <w:lang w:val="en-US" w:eastAsia="en-GB"/>
          </w:rPr>
          <w:t>19)076006</w:t>
        </w:r>
      </w:hyperlink>
      <w:r w:rsidR="0059433D" w:rsidRPr="00DD292E">
        <w:rPr>
          <w:lang w:val="en-US" w:eastAsia="en-GB"/>
        </w:rPr>
        <w:tab/>
      </w:r>
      <w:r w:rsidR="0059433D" w:rsidRPr="0059433D">
        <w:rPr>
          <w:lang w:val="en-US" w:eastAsia="en-GB"/>
        </w:rPr>
        <w:t>Progress Report STF 550 (</w:t>
      </w:r>
      <w:proofErr w:type="spellStart"/>
      <w:r w:rsidR="0059433D" w:rsidRPr="0059433D">
        <w:rPr>
          <w:lang w:val="en-US" w:eastAsia="en-GB"/>
        </w:rPr>
        <w:t>MilestoneB</w:t>
      </w:r>
      <w:proofErr w:type="spellEnd"/>
      <w:r w:rsidR="0059433D" w:rsidRPr="0059433D">
        <w:rPr>
          <w:lang w:val="en-US" w:eastAsia="en-GB"/>
        </w:rPr>
        <w:t>)</w:t>
      </w:r>
    </w:p>
    <w:p w14:paraId="5430EC77" w14:textId="77777777" w:rsidR="0059433D" w:rsidRDefault="0059433D" w:rsidP="00DD292E">
      <w:pPr>
        <w:ind w:left="562"/>
        <w:rPr>
          <w:lang w:val="en-US" w:eastAsia="en-GB"/>
        </w:rPr>
      </w:pPr>
    </w:p>
    <w:p w14:paraId="644CAEB9" w14:textId="5AA0F63D" w:rsidR="00DD292E" w:rsidRPr="00DD292E" w:rsidRDefault="0098326E" w:rsidP="00DD292E">
      <w:pPr>
        <w:ind w:left="562"/>
        <w:rPr>
          <w:lang w:val="en-US" w:eastAsia="en-GB"/>
        </w:rPr>
      </w:pPr>
      <w:hyperlink r:id="rId9" w:history="1">
        <w:proofErr w:type="gramStart"/>
        <w:r w:rsidR="00DD292E">
          <w:rPr>
            <w:rStyle w:val="Hyperlink"/>
            <w:lang w:val="en-US" w:eastAsia="en-GB"/>
          </w:rPr>
          <w:t>MTS(</w:t>
        </w:r>
        <w:proofErr w:type="gramEnd"/>
        <w:r w:rsidR="00DD292E">
          <w:rPr>
            <w:rStyle w:val="Hyperlink"/>
            <w:lang w:val="en-US" w:eastAsia="en-GB"/>
          </w:rPr>
          <w:t>19)076001</w:t>
        </w:r>
      </w:hyperlink>
      <w:r w:rsidR="00DD292E" w:rsidRPr="00DD292E">
        <w:rPr>
          <w:lang w:val="en-US" w:eastAsia="en-GB"/>
        </w:rPr>
        <w:tab/>
      </w:r>
      <w:r w:rsidR="00DD292E" w:rsidRPr="0059433D">
        <w:rPr>
          <w:lang w:val="en-US" w:eastAsia="en-GB"/>
        </w:rPr>
        <w:t>Draft - RES/MTS-201873-9v4A1XSD v4.9.2 (ES 201 873-9 ) "TTCN-3: Use of XML ed.V4.A.1"</w:t>
      </w:r>
    </w:p>
    <w:p w14:paraId="6CD7E12C" w14:textId="4F852B34" w:rsidR="00DD292E" w:rsidRPr="0059433D" w:rsidRDefault="0098326E" w:rsidP="00DD292E">
      <w:pPr>
        <w:ind w:left="562"/>
        <w:rPr>
          <w:lang w:val="en-US" w:eastAsia="en-GB"/>
        </w:rPr>
      </w:pPr>
      <w:hyperlink r:id="rId10" w:history="1">
        <w:proofErr w:type="gramStart"/>
        <w:r w:rsidR="0059433D" w:rsidRPr="0059433D">
          <w:rPr>
            <w:rStyle w:val="Hyperlink"/>
            <w:lang w:val="en-US" w:eastAsia="en-GB"/>
          </w:rPr>
          <w:t>MTS(</w:t>
        </w:r>
        <w:proofErr w:type="gramEnd"/>
        <w:r w:rsidR="0059433D" w:rsidRPr="0059433D">
          <w:rPr>
            <w:rStyle w:val="Hyperlink"/>
            <w:lang w:val="en-US" w:eastAsia="en-GB"/>
          </w:rPr>
          <w:t>19)076002</w:t>
        </w:r>
      </w:hyperlink>
      <w:r w:rsidR="00DD292E" w:rsidRPr="0059433D">
        <w:rPr>
          <w:lang w:val="en-US" w:eastAsia="en-GB"/>
        </w:rPr>
        <w:tab/>
      </w:r>
      <w:r w:rsidR="002B2FBE" w:rsidRPr="0059433D">
        <w:rPr>
          <w:lang w:val="en-US" w:eastAsia="en-GB"/>
        </w:rPr>
        <w:t xml:space="preserve">Draft - RES/MTS-202781ConfDeplv171 v1.6.2 (ES 202 781 ) "TTCN-3 </w:t>
      </w:r>
      <w:proofErr w:type="spellStart"/>
      <w:r w:rsidR="002B2FBE" w:rsidRPr="0059433D">
        <w:rPr>
          <w:lang w:val="en-US" w:eastAsia="en-GB"/>
        </w:rPr>
        <w:t>ConfDepl</w:t>
      </w:r>
      <w:proofErr w:type="spellEnd"/>
      <w:r w:rsidR="002B2FBE" w:rsidRPr="0059433D">
        <w:rPr>
          <w:lang w:val="en-US" w:eastAsia="en-GB"/>
        </w:rPr>
        <w:t xml:space="preserve"> V171"</w:t>
      </w:r>
    </w:p>
    <w:p w14:paraId="30E63964" w14:textId="0086F26F" w:rsidR="00DD292E" w:rsidRPr="0059433D" w:rsidRDefault="0098326E" w:rsidP="00DD292E">
      <w:pPr>
        <w:ind w:left="562"/>
        <w:rPr>
          <w:lang w:val="en-US" w:eastAsia="en-GB"/>
        </w:rPr>
      </w:pPr>
      <w:hyperlink r:id="rId11" w:history="1">
        <w:proofErr w:type="gramStart"/>
        <w:r w:rsidR="0059433D">
          <w:rPr>
            <w:rStyle w:val="Hyperlink"/>
            <w:lang w:val="en-US" w:eastAsia="en-GB"/>
          </w:rPr>
          <w:t>MTS(</w:t>
        </w:r>
        <w:proofErr w:type="gramEnd"/>
        <w:r w:rsidR="0059433D">
          <w:rPr>
            <w:rStyle w:val="Hyperlink"/>
            <w:lang w:val="en-US" w:eastAsia="en-GB"/>
          </w:rPr>
          <w:t>19)076003</w:t>
        </w:r>
      </w:hyperlink>
      <w:r w:rsidR="00DD292E" w:rsidRPr="0059433D">
        <w:rPr>
          <w:lang w:val="en-US" w:eastAsia="en-GB"/>
        </w:rPr>
        <w:tab/>
      </w:r>
      <w:r w:rsidR="0059433D" w:rsidRPr="0059433D">
        <w:rPr>
          <w:lang w:val="en-US" w:eastAsia="en-GB"/>
        </w:rPr>
        <w:t>Draft - RES/MTS-203022-AdvMatchv131 v1.2.2 (ES 203 022 ) "TTCN-3 extension: Advanced Matching ed1.3.1"</w:t>
      </w:r>
    </w:p>
    <w:p w14:paraId="0B347418" w14:textId="7181F4F8" w:rsidR="00DD292E" w:rsidRPr="0059433D" w:rsidRDefault="0098326E" w:rsidP="00DD292E">
      <w:pPr>
        <w:ind w:left="562"/>
        <w:rPr>
          <w:lang w:val="de-DE" w:eastAsia="en-GB"/>
        </w:rPr>
      </w:pPr>
      <w:hyperlink r:id="rId12" w:history="1">
        <w:r w:rsidR="0059433D">
          <w:rPr>
            <w:rStyle w:val="Hyperlink"/>
            <w:lang w:val="de-DE" w:eastAsia="en-GB"/>
          </w:rPr>
          <w:t>MTS(19)076004</w:t>
        </w:r>
      </w:hyperlink>
      <w:r w:rsidR="00DD292E" w:rsidRPr="0059433D">
        <w:rPr>
          <w:lang w:val="de-DE" w:eastAsia="en-GB"/>
        </w:rPr>
        <w:tab/>
      </w:r>
      <w:r w:rsidR="0059433D" w:rsidRPr="0059433D">
        <w:rPr>
          <w:lang w:val="de-DE" w:eastAsia="en-GB"/>
        </w:rPr>
        <w:t>Draft - RES/MTS-201873-1Core v4111 v4102 ES 201 873-1</w:t>
      </w:r>
    </w:p>
    <w:p w14:paraId="4F6D3A72" w14:textId="217F100C" w:rsidR="001B56ED" w:rsidRPr="0059433D" w:rsidRDefault="0098326E" w:rsidP="00DD292E">
      <w:pPr>
        <w:ind w:left="562"/>
        <w:rPr>
          <w:lang w:val="en-US" w:eastAsia="en-GB"/>
        </w:rPr>
      </w:pPr>
      <w:hyperlink r:id="rId13" w:history="1">
        <w:r w:rsidR="00DD292E" w:rsidRPr="00DD292E">
          <w:rPr>
            <w:rStyle w:val="Hyperlink"/>
            <w:lang w:val="de-DE" w:eastAsia="en-GB"/>
          </w:rPr>
          <w:t>MTS(19)076005</w:t>
        </w:r>
      </w:hyperlink>
      <w:r w:rsidR="00DD292E" w:rsidRPr="00DD292E">
        <w:rPr>
          <w:lang w:val="de-DE" w:eastAsia="en-GB"/>
        </w:rPr>
        <w:tab/>
      </w:r>
      <w:r w:rsidR="00DD292E" w:rsidRPr="0059433D">
        <w:rPr>
          <w:lang w:val="en-US" w:eastAsia="en-GB"/>
        </w:rPr>
        <w:t>Draft - RES/MTS-201873-6 v4B1</w:t>
      </w:r>
    </w:p>
    <w:p w14:paraId="46D1C9FA" w14:textId="6F923B0C" w:rsidR="001B56ED" w:rsidRDefault="001B56ED" w:rsidP="001B56ED">
      <w:pPr>
        <w:ind w:left="562"/>
        <w:rPr>
          <w:lang w:val="de-DE" w:eastAsia="en-GB"/>
        </w:rPr>
      </w:pPr>
    </w:p>
    <w:p w14:paraId="360196DF" w14:textId="77777777" w:rsidR="0059433D" w:rsidRDefault="0059433D" w:rsidP="0059433D">
      <w:pPr>
        <w:ind w:left="562"/>
        <w:rPr>
          <w:lang w:val="en-US" w:eastAsia="en-GB"/>
        </w:rPr>
      </w:pPr>
      <w:r>
        <w:rPr>
          <w:lang w:val="en-US" w:eastAsia="en-GB"/>
        </w:rPr>
        <w:t>Update on result of STF review panel</w:t>
      </w:r>
    </w:p>
    <w:p w14:paraId="57F03A83" w14:textId="77777777" w:rsidR="0059433D" w:rsidRPr="0059433D" w:rsidRDefault="0059433D" w:rsidP="001B56ED">
      <w:pPr>
        <w:ind w:left="562"/>
        <w:rPr>
          <w:lang w:val="en-US" w:eastAsia="en-GB"/>
        </w:rPr>
      </w:pPr>
    </w:p>
    <w:p w14:paraId="622114F4" w14:textId="2E3E6EB9" w:rsidR="003E4B57" w:rsidRDefault="00A946A3" w:rsidP="00A946A3">
      <w:pPr>
        <w:pStyle w:val="Heading2"/>
      </w:pPr>
      <w:bookmarkStart w:id="75" w:name="_Hlk514934415"/>
      <w:r>
        <w:t xml:space="preserve">TTCN-3 Conformance (STF </w:t>
      </w:r>
      <w:r w:rsidR="001B56ED">
        <w:t>DD</w:t>
      </w:r>
      <w:r>
        <w:t>)</w:t>
      </w:r>
    </w:p>
    <w:p w14:paraId="3AD6EB41" w14:textId="77777777" w:rsidR="0059433D" w:rsidRDefault="0059433D" w:rsidP="005A7065">
      <w:pPr>
        <w:ind w:left="562"/>
        <w:rPr>
          <w:lang w:val="en-US" w:eastAsia="en-GB"/>
        </w:rPr>
      </w:pPr>
    </w:p>
    <w:p w14:paraId="737A09D3" w14:textId="620BE392" w:rsidR="001B56ED" w:rsidRDefault="001B56ED" w:rsidP="005A7065">
      <w:pPr>
        <w:ind w:left="562"/>
        <w:rPr>
          <w:lang w:val="en-US" w:eastAsia="en-GB"/>
        </w:rPr>
      </w:pPr>
      <w:r>
        <w:rPr>
          <w:lang w:val="en-US" w:eastAsia="en-GB"/>
        </w:rPr>
        <w:t>Update on result of STF review panel</w:t>
      </w:r>
    </w:p>
    <w:p w14:paraId="7D263266" w14:textId="77777777" w:rsidR="0059433D" w:rsidRDefault="0059433D" w:rsidP="005A7065">
      <w:pPr>
        <w:ind w:left="562"/>
        <w:rPr>
          <w:lang w:val="en-US" w:eastAsia="en-GB"/>
        </w:rPr>
      </w:pPr>
    </w:p>
    <w:bookmarkEnd w:id="75"/>
    <w:p w14:paraId="26C0E1AC" w14:textId="77777777" w:rsidR="00A946A3" w:rsidRDefault="00A946A3" w:rsidP="00A946A3">
      <w:pPr>
        <w:pStyle w:val="Heading1"/>
      </w:pPr>
      <w:r>
        <w:t>UCAAT</w:t>
      </w:r>
    </w:p>
    <w:p w14:paraId="509E4FB0" w14:textId="77777777" w:rsidR="00A946A3" w:rsidRDefault="00A946A3" w:rsidP="00A946A3">
      <w:pPr>
        <w:pStyle w:val="Heading2"/>
      </w:pPr>
      <w:r>
        <w:t>Status Report</w:t>
      </w:r>
    </w:p>
    <w:p w14:paraId="6463E25C" w14:textId="77777777" w:rsidR="00B323B8" w:rsidRDefault="00B323B8" w:rsidP="00B323B8">
      <w:pPr>
        <w:pStyle w:val="Heading1"/>
      </w:pPr>
      <w:bookmarkStart w:id="76" w:name="_Toc315121792"/>
      <w:bookmarkStart w:id="77" w:name="_Toc321832550"/>
      <w:bookmarkStart w:id="78" w:name="_Toc321832611"/>
      <w:bookmarkStart w:id="79" w:name="_Toc321832671"/>
      <w:bookmarkStart w:id="80" w:name="_Toc334703070"/>
      <w:bookmarkStart w:id="81" w:name="_Toc329217849"/>
      <w:bookmarkStart w:id="82" w:name="_Toc330198323"/>
      <w:bookmarkStart w:id="83" w:name="_Toc334705575"/>
      <w:bookmarkStart w:id="84" w:name="_Toc334705587"/>
      <w:bookmarkStart w:id="85" w:name="_Toc334705633"/>
      <w:bookmarkStart w:id="86" w:name="_Toc334706551"/>
      <w:bookmarkStart w:id="87" w:name="_Toc334706635"/>
      <w:bookmarkStart w:id="88" w:name="_Toc334709138"/>
      <w:bookmarkStart w:id="89" w:name="_Toc334714573"/>
      <w:bookmarkStart w:id="90" w:name="_Toc334792195"/>
      <w:bookmarkStart w:id="91" w:name="_Toc334792519"/>
      <w:bookmarkStart w:id="92" w:name="_Toc334792818"/>
      <w:bookmarkStart w:id="93" w:name="_Toc334793297"/>
      <w:bookmarkStart w:id="94" w:name="_Toc315121774"/>
      <w:bookmarkStart w:id="95" w:name="_Toc321832531"/>
      <w:bookmarkStart w:id="96" w:name="_Toc321832592"/>
      <w:bookmarkStart w:id="97" w:name="_Toc321832665"/>
      <w:bookmarkStart w:id="98" w:name="_Toc334703064"/>
      <w:bookmarkStart w:id="99" w:name="_Toc334705570"/>
      <w:bookmarkStart w:id="100" w:name="_Toc334705582"/>
      <w:bookmarkStart w:id="101" w:name="_Toc334705628"/>
      <w:bookmarkStart w:id="102" w:name="_Toc334706546"/>
      <w:bookmarkStart w:id="103" w:name="_Toc334706630"/>
      <w:bookmarkStart w:id="104" w:name="_Toc334709133"/>
      <w:bookmarkStart w:id="105" w:name="_Toc334714568"/>
      <w:bookmarkStart w:id="106" w:name="_Toc334792178"/>
      <w:bookmarkStart w:id="107" w:name="_Toc334792502"/>
      <w:bookmarkStart w:id="108" w:name="_Toc334792801"/>
      <w:bookmarkStart w:id="109" w:name="_Toc334793280"/>
      <w:bookmarkStart w:id="110" w:name="_Toc315121781"/>
      <w:r>
        <w:t>Specification and testing of REST API in ETSI TBs and Partnership Projects</w:t>
      </w:r>
    </w:p>
    <w:p w14:paraId="1955E152" w14:textId="77777777" w:rsidR="00483D2B" w:rsidRPr="00DC32BD" w:rsidRDefault="00483D2B" w:rsidP="002C595E">
      <w:pPr>
        <w:pStyle w:val="Heading1"/>
        <w:ind w:left="426"/>
      </w:pPr>
      <w:r w:rsidRPr="00DC32BD">
        <w:t xml:space="preserve">Meeting wrap </w:t>
      </w:r>
      <w:r w:rsidRPr="00A045ED">
        <w:t>up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EB1C74E" w14:textId="77777777"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11" w:name="_Toc315121791"/>
      <w:bookmarkStart w:id="112" w:name="_Toc321832549"/>
      <w:bookmarkStart w:id="113" w:name="_Toc321832610"/>
      <w:bookmarkStart w:id="114" w:name="_Toc334792196"/>
      <w:bookmarkStart w:id="115" w:name="_Toc334792520"/>
      <w:bookmarkStart w:id="116" w:name="_Toc334792819"/>
      <w:bookmarkStart w:id="117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11"/>
      <w:bookmarkEnd w:id="112"/>
      <w:bookmarkEnd w:id="113"/>
      <w:bookmarkEnd w:id="114"/>
      <w:bookmarkEnd w:id="115"/>
      <w:bookmarkEnd w:id="116"/>
      <w:bookmarkEnd w:id="117"/>
    </w:p>
    <w:p w14:paraId="5537BDDF" w14:textId="77777777" w:rsidR="00483D2B" w:rsidRPr="0036442B" w:rsidRDefault="00483D2B" w:rsidP="00483D2B">
      <w:pPr>
        <w:ind w:left="426"/>
        <w:rPr>
          <w:lang w:val="en-US" w:eastAsia="en-GB"/>
        </w:rPr>
      </w:pPr>
    </w:p>
    <w:p w14:paraId="567BF93D" w14:textId="77777777"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14:paraId="6D158235" w14:textId="77777777"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14:paraId="6D311E6B" w14:textId="77777777" w:rsidR="00D156D7" w:rsidRPr="00D156D7" w:rsidRDefault="00483D2B" w:rsidP="002C595E">
      <w:pPr>
        <w:pStyle w:val="Heading2"/>
        <w:ind w:left="567" w:hanging="425"/>
      </w:pPr>
      <w:bookmarkStart w:id="118" w:name="_Toc331408606"/>
      <w:bookmarkStart w:id="119" w:name="_Toc334792197"/>
      <w:bookmarkStart w:id="120" w:name="_Toc334792521"/>
      <w:bookmarkStart w:id="121" w:name="_Toc334792820"/>
      <w:bookmarkStart w:id="122" w:name="_Toc334792863"/>
      <w:bookmarkStart w:id="123" w:name="_Toc334793299"/>
      <w:r w:rsidRPr="00D156D7">
        <w:rPr>
          <w:sz w:val="20"/>
          <w:szCs w:val="20"/>
        </w:rPr>
        <w:t>LS OUT</w:t>
      </w:r>
      <w:bookmarkEnd w:id="118"/>
      <w:bookmarkEnd w:id="119"/>
      <w:bookmarkEnd w:id="120"/>
      <w:bookmarkEnd w:id="121"/>
      <w:bookmarkEnd w:id="122"/>
      <w:bookmarkEnd w:id="123"/>
    </w:p>
    <w:p w14:paraId="1068CFC2" w14:textId="77777777"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14:paraId="1FF6F3B6" w14:textId="77777777"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24" w:name="_Toc331408610"/>
      <w:bookmarkStart w:id="125" w:name="_Toc334792201"/>
      <w:bookmarkStart w:id="126" w:name="_Toc334792525"/>
      <w:bookmarkStart w:id="127" w:name="_Toc334792824"/>
      <w:bookmarkStart w:id="128" w:name="_Toc334792867"/>
      <w:bookmarkStart w:id="129" w:name="_Toc334793303"/>
    </w:p>
    <w:p w14:paraId="5FF0435D" w14:textId="77777777"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24"/>
      <w:bookmarkEnd w:id="125"/>
      <w:bookmarkEnd w:id="126"/>
      <w:bookmarkEnd w:id="127"/>
      <w:bookmarkEnd w:id="128"/>
      <w:bookmarkEnd w:id="129"/>
      <w:r w:rsidRPr="00D156D7">
        <w:rPr>
          <w:rFonts w:asciiTheme="minorHAnsi" w:hAnsiTheme="minorHAnsi"/>
        </w:rPr>
        <w:t xml:space="preserve"> </w:t>
      </w:r>
      <w:bookmarkStart w:id="130" w:name="_Toc334792202"/>
      <w:bookmarkStart w:id="131" w:name="_Toc334792526"/>
      <w:bookmarkStart w:id="132" w:name="_Toc334792825"/>
      <w:bookmarkStart w:id="133" w:name="_Toc334793304"/>
    </w:p>
    <w:p w14:paraId="1F55341C" w14:textId="77777777"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134" w:name="_Toc334792203"/>
      <w:bookmarkStart w:id="135" w:name="_Toc334792527"/>
      <w:bookmarkStart w:id="136" w:name="_Toc334792826"/>
      <w:bookmarkStart w:id="137" w:name="_Toc334793305"/>
      <w:bookmarkStart w:id="138" w:name="_Toc315121793"/>
      <w:bookmarkEnd w:id="130"/>
      <w:bookmarkEnd w:id="131"/>
      <w:bookmarkEnd w:id="132"/>
      <w:bookmarkEnd w:id="133"/>
    </w:p>
    <w:p w14:paraId="22BCCA2D" w14:textId="77777777"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134"/>
      <w:bookmarkEnd w:id="135"/>
      <w:bookmarkEnd w:id="136"/>
      <w:bookmarkEnd w:id="137"/>
    </w:p>
    <w:p w14:paraId="3FA4D612" w14:textId="77777777" w:rsidR="00483D2B" w:rsidRPr="00A032A5" w:rsidRDefault="00483D2B" w:rsidP="00483D2B">
      <w:pPr>
        <w:rPr>
          <w:lang w:val="en-US" w:eastAsia="en-GB"/>
        </w:rPr>
      </w:pPr>
    </w:p>
    <w:bookmarkEnd w:id="61"/>
    <w:bookmarkEnd w:id="62"/>
    <w:bookmarkEnd w:id="63"/>
    <w:bookmarkEnd w:id="64"/>
    <w:bookmarkEnd w:id="65"/>
    <w:bookmarkEnd w:id="66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38"/>
    <w:p w14:paraId="31B55372" w14:textId="77777777"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14"/>
      <w:footerReference w:type="default" r:id="rId15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4F0B" w14:textId="77777777" w:rsidR="0098326E" w:rsidRDefault="0098326E" w:rsidP="00D9435B">
      <w:r>
        <w:separator/>
      </w:r>
    </w:p>
    <w:p w14:paraId="2A473D54" w14:textId="77777777" w:rsidR="0098326E" w:rsidRDefault="0098326E"/>
    <w:p w14:paraId="0A087B50" w14:textId="77777777" w:rsidR="0098326E" w:rsidRDefault="0098326E" w:rsidP="00E94886"/>
  </w:endnote>
  <w:endnote w:type="continuationSeparator" w:id="0">
    <w:p w14:paraId="0566462C" w14:textId="77777777" w:rsidR="0098326E" w:rsidRDefault="0098326E" w:rsidP="00D9435B">
      <w:r>
        <w:continuationSeparator/>
      </w:r>
    </w:p>
    <w:p w14:paraId="3F9EB112" w14:textId="77777777" w:rsidR="0098326E" w:rsidRDefault="0098326E"/>
    <w:p w14:paraId="45FBDB04" w14:textId="77777777" w:rsidR="0098326E" w:rsidRDefault="0098326E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BB43" w14:textId="77777777" w:rsidR="001D6E6A" w:rsidRPr="00011798" w:rsidRDefault="001D6E6A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A703DA">
      <w:rPr>
        <w:rFonts w:ascii="Arial" w:hAnsi="Arial" w:cs="Arial"/>
        <w:noProof/>
      </w:rPr>
      <w:t>3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FD63DE">
      <w:rPr>
        <w:rFonts w:ascii="Arial" w:hAnsi="Arial" w:cs="Arial"/>
        <w:noProof/>
      </w:rPr>
      <w:fldChar w:fldCharType="begin"/>
    </w:r>
    <w:r w:rsidR="00FD63DE">
      <w:rPr>
        <w:rFonts w:ascii="Arial" w:hAnsi="Arial" w:cs="Arial"/>
        <w:noProof/>
      </w:rPr>
      <w:instrText xml:space="preserve"> NUMPAGES   \* MERGEFORMAT </w:instrText>
    </w:r>
    <w:r w:rsidR="00FD63DE">
      <w:rPr>
        <w:rFonts w:ascii="Arial" w:hAnsi="Arial" w:cs="Arial"/>
        <w:noProof/>
      </w:rPr>
      <w:fldChar w:fldCharType="separate"/>
    </w:r>
    <w:r w:rsidR="00A703DA" w:rsidRPr="00A703DA">
      <w:rPr>
        <w:rFonts w:ascii="Arial" w:hAnsi="Arial" w:cs="Arial"/>
        <w:noProof/>
      </w:rPr>
      <w:t>3</w:t>
    </w:r>
    <w:r w:rsidR="00FD63D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C9C1D" w14:textId="77777777" w:rsidR="0098326E" w:rsidRDefault="0098326E" w:rsidP="00D9435B">
      <w:r>
        <w:separator/>
      </w:r>
    </w:p>
    <w:p w14:paraId="760DF05B" w14:textId="77777777" w:rsidR="0098326E" w:rsidRDefault="0098326E"/>
    <w:p w14:paraId="0FCABB83" w14:textId="77777777" w:rsidR="0098326E" w:rsidRDefault="0098326E" w:rsidP="00E94886"/>
  </w:footnote>
  <w:footnote w:type="continuationSeparator" w:id="0">
    <w:p w14:paraId="5ADE83E1" w14:textId="77777777" w:rsidR="0098326E" w:rsidRDefault="0098326E" w:rsidP="00D9435B">
      <w:r>
        <w:continuationSeparator/>
      </w:r>
    </w:p>
    <w:p w14:paraId="25763791" w14:textId="77777777" w:rsidR="0098326E" w:rsidRDefault="0098326E"/>
    <w:p w14:paraId="433E6D93" w14:textId="77777777" w:rsidR="0098326E" w:rsidRDefault="0098326E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5BB6" w14:textId="54BA6B32" w:rsidR="001D6E6A" w:rsidRDefault="001D6E6A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0FDB329A" wp14:editId="6730E7D4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5A7065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5A7065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59614B">
      <w:rPr>
        <w:rFonts w:ascii="Arial" w:hAnsi="Arial" w:cs="Arial"/>
        <w:b/>
        <w:sz w:val="36"/>
        <w:szCs w:val="36"/>
        <w:shd w:val="clear" w:color="auto" w:fill="DBE5F1"/>
      </w:rPr>
      <w:t>9</w:t>
    </w:r>
    <w:r w:rsidR="005A7065">
      <w:rPr>
        <w:rFonts w:ascii="Arial" w:hAnsi="Arial" w:cs="Arial"/>
        <w:b/>
        <w:sz w:val="36"/>
        <w:szCs w:val="36"/>
        <w:shd w:val="clear" w:color="auto" w:fill="DBE5F1"/>
      </w:rPr>
      <w:t>)07</w:t>
    </w:r>
    <w:r w:rsidR="0059614B">
      <w:rPr>
        <w:rFonts w:ascii="Arial" w:hAnsi="Arial" w:cs="Arial"/>
        <w:b/>
        <w:sz w:val="36"/>
        <w:szCs w:val="36"/>
        <w:shd w:val="clear" w:color="auto" w:fill="DBE5F1"/>
      </w:rPr>
      <w:t>6</w:t>
    </w:r>
    <w:r>
      <w:rPr>
        <w:rFonts w:ascii="Arial" w:hAnsi="Arial" w:cs="Arial"/>
        <w:b/>
        <w:sz w:val="36"/>
        <w:szCs w:val="36"/>
        <w:shd w:val="clear" w:color="auto" w:fill="DBE5F1"/>
      </w:rPr>
      <w:t>_</w:t>
    </w:r>
    <w:r w:rsidR="005A7065">
      <w:rPr>
        <w:rFonts w:ascii="Arial" w:hAnsi="Arial" w:cs="Arial"/>
        <w:b/>
        <w:sz w:val="36"/>
        <w:szCs w:val="36"/>
        <w:shd w:val="clear" w:color="auto" w:fill="DBE5F1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4D01"/>
    <w:multiLevelType w:val="hybridMultilevel"/>
    <w:tmpl w:val="C07E4C7E"/>
    <w:lvl w:ilvl="0" w:tplc="AEB49C38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6B0"/>
    <w:rsid w:val="00054730"/>
    <w:rsid w:val="00056F01"/>
    <w:rsid w:val="00056F2C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12D7"/>
    <w:rsid w:val="00113F40"/>
    <w:rsid w:val="00115DE8"/>
    <w:rsid w:val="00117B46"/>
    <w:rsid w:val="00126470"/>
    <w:rsid w:val="001317B2"/>
    <w:rsid w:val="00132EAF"/>
    <w:rsid w:val="00134596"/>
    <w:rsid w:val="00134B32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6ED"/>
    <w:rsid w:val="001B5A70"/>
    <w:rsid w:val="001C76DD"/>
    <w:rsid w:val="001D51CE"/>
    <w:rsid w:val="001D62B3"/>
    <w:rsid w:val="001D6E6A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37553"/>
    <w:rsid w:val="00237F25"/>
    <w:rsid w:val="0024441A"/>
    <w:rsid w:val="00246B7B"/>
    <w:rsid w:val="0025001A"/>
    <w:rsid w:val="00250329"/>
    <w:rsid w:val="002506DF"/>
    <w:rsid w:val="00253E1C"/>
    <w:rsid w:val="002552E4"/>
    <w:rsid w:val="00261F3C"/>
    <w:rsid w:val="00265F42"/>
    <w:rsid w:val="00266FB4"/>
    <w:rsid w:val="002676F5"/>
    <w:rsid w:val="002721A8"/>
    <w:rsid w:val="00275A2E"/>
    <w:rsid w:val="0027759E"/>
    <w:rsid w:val="0028068F"/>
    <w:rsid w:val="00282A67"/>
    <w:rsid w:val="002A0449"/>
    <w:rsid w:val="002A1C63"/>
    <w:rsid w:val="002A3728"/>
    <w:rsid w:val="002B2FBE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5690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80736"/>
    <w:rsid w:val="00380E33"/>
    <w:rsid w:val="00382D67"/>
    <w:rsid w:val="003848FD"/>
    <w:rsid w:val="003879D9"/>
    <w:rsid w:val="0039244F"/>
    <w:rsid w:val="00395FCE"/>
    <w:rsid w:val="003965A2"/>
    <w:rsid w:val="003A3EDA"/>
    <w:rsid w:val="003A4F12"/>
    <w:rsid w:val="003B2CF0"/>
    <w:rsid w:val="003B307C"/>
    <w:rsid w:val="003B5323"/>
    <w:rsid w:val="003B537C"/>
    <w:rsid w:val="003B5934"/>
    <w:rsid w:val="003B6C32"/>
    <w:rsid w:val="003C249F"/>
    <w:rsid w:val="003C4704"/>
    <w:rsid w:val="003C7E06"/>
    <w:rsid w:val="003D1305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1D05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4ADF"/>
    <w:rsid w:val="0052585E"/>
    <w:rsid w:val="0053638D"/>
    <w:rsid w:val="00537F53"/>
    <w:rsid w:val="005413A3"/>
    <w:rsid w:val="005429FF"/>
    <w:rsid w:val="00543F5A"/>
    <w:rsid w:val="0055023D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03"/>
    <w:rsid w:val="00584D89"/>
    <w:rsid w:val="005878FB"/>
    <w:rsid w:val="00590F9D"/>
    <w:rsid w:val="005937E2"/>
    <w:rsid w:val="0059433D"/>
    <w:rsid w:val="0059614B"/>
    <w:rsid w:val="00596407"/>
    <w:rsid w:val="005977C0"/>
    <w:rsid w:val="005A30B7"/>
    <w:rsid w:val="005A3926"/>
    <w:rsid w:val="005A5543"/>
    <w:rsid w:val="005A6B3C"/>
    <w:rsid w:val="005A6EE4"/>
    <w:rsid w:val="005A7065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28AF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3AE9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D5DD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3262"/>
    <w:rsid w:val="00827C3F"/>
    <w:rsid w:val="00832A9E"/>
    <w:rsid w:val="00832E39"/>
    <w:rsid w:val="0083399D"/>
    <w:rsid w:val="00834EB3"/>
    <w:rsid w:val="008374B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D7E35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5566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32FF"/>
    <w:rsid w:val="0097615D"/>
    <w:rsid w:val="00977775"/>
    <w:rsid w:val="009800BE"/>
    <w:rsid w:val="009821E7"/>
    <w:rsid w:val="00982A50"/>
    <w:rsid w:val="0098326E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D43AD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03DA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946A3"/>
    <w:rsid w:val="00AA2CB9"/>
    <w:rsid w:val="00AA7BE4"/>
    <w:rsid w:val="00AC2232"/>
    <w:rsid w:val="00AC2983"/>
    <w:rsid w:val="00AC2A38"/>
    <w:rsid w:val="00AC7A73"/>
    <w:rsid w:val="00AD3E95"/>
    <w:rsid w:val="00AD57B4"/>
    <w:rsid w:val="00AE0F45"/>
    <w:rsid w:val="00AE0FBC"/>
    <w:rsid w:val="00AE225C"/>
    <w:rsid w:val="00AE2665"/>
    <w:rsid w:val="00AE76E0"/>
    <w:rsid w:val="00AF13A9"/>
    <w:rsid w:val="00AF42CE"/>
    <w:rsid w:val="00AF5925"/>
    <w:rsid w:val="00AF61F0"/>
    <w:rsid w:val="00AF7036"/>
    <w:rsid w:val="00AF70DE"/>
    <w:rsid w:val="00B179A5"/>
    <w:rsid w:val="00B179D6"/>
    <w:rsid w:val="00B221D3"/>
    <w:rsid w:val="00B22603"/>
    <w:rsid w:val="00B2264C"/>
    <w:rsid w:val="00B311AC"/>
    <w:rsid w:val="00B323B8"/>
    <w:rsid w:val="00B32E5D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3A26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1D94"/>
    <w:rsid w:val="00BD442C"/>
    <w:rsid w:val="00BD475F"/>
    <w:rsid w:val="00BE0306"/>
    <w:rsid w:val="00BE12B9"/>
    <w:rsid w:val="00BE44C6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01FA"/>
    <w:rsid w:val="00C61C85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F62D1"/>
    <w:rsid w:val="00D060F3"/>
    <w:rsid w:val="00D11314"/>
    <w:rsid w:val="00D156D7"/>
    <w:rsid w:val="00D15A70"/>
    <w:rsid w:val="00D21F4E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4665A"/>
    <w:rsid w:val="00D54AAF"/>
    <w:rsid w:val="00D56718"/>
    <w:rsid w:val="00D56DA5"/>
    <w:rsid w:val="00D629C3"/>
    <w:rsid w:val="00D643D6"/>
    <w:rsid w:val="00D670FB"/>
    <w:rsid w:val="00D75D67"/>
    <w:rsid w:val="00D82747"/>
    <w:rsid w:val="00D914A7"/>
    <w:rsid w:val="00D9435B"/>
    <w:rsid w:val="00D947EC"/>
    <w:rsid w:val="00DA2AE4"/>
    <w:rsid w:val="00DA349D"/>
    <w:rsid w:val="00DA3615"/>
    <w:rsid w:val="00DA7135"/>
    <w:rsid w:val="00DB0078"/>
    <w:rsid w:val="00DB00ED"/>
    <w:rsid w:val="00DB251F"/>
    <w:rsid w:val="00DB2F7C"/>
    <w:rsid w:val="00DB3792"/>
    <w:rsid w:val="00DC0D50"/>
    <w:rsid w:val="00DC32BD"/>
    <w:rsid w:val="00DD292E"/>
    <w:rsid w:val="00DD347F"/>
    <w:rsid w:val="00DE0933"/>
    <w:rsid w:val="00DE2612"/>
    <w:rsid w:val="00DE28F7"/>
    <w:rsid w:val="00DE2DAC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5544"/>
    <w:rsid w:val="00E61895"/>
    <w:rsid w:val="00E621C2"/>
    <w:rsid w:val="00E65780"/>
    <w:rsid w:val="00E73139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38D0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003F"/>
    <w:rsid w:val="00F83BB0"/>
    <w:rsid w:val="00F8457D"/>
    <w:rsid w:val="00F85438"/>
    <w:rsid w:val="00F86E8C"/>
    <w:rsid w:val="00F9009A"/>
    <w:rsid w:val="00F9024E"/>
    <w:rsid w:val="00F90989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5277"/>
    <w:rsid w:val="00FC7F17"/>
    <w:rsid w:val="00FD2A00"/>
    <w:rsid w:val="00FD2EC5"/>
    <w:rsid w:val="00FD467A"/>
    <w:rsid w:val="00FD483A"/>
    <w:rsid w:val="00FD61D4"/>
    <w:rsid w:val="00FD63DE"/>
    <w:rsid w:val="00FD64A8"/>
    <w:rsid w:val="00FE0F8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DE4AB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1F4E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B323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3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19/MTS(19)076006_Progress_Report_STF_550__MilestoneB_.pdf" TargetMode="External"/><Relationship Id="rId13" Type="http://schemas.openxmlformats.org/officeDocument/2006/relationships/hyperlink" Target="https://docbox.etsi.org/MTS/MTS/05-CONTRIBUTIONS/2019/MTS(19)076005_Draft_-_RES_MTS-201873-6_v4B1_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19/MTS(19)076004_Draft_-_RES_MTS-201873-1Core_v4111_v4102_ES_201_873-1.z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19/MTS(19)076003_Draft_RES_MTS-203022-AdvMatchv131_v122_ES_203_022.z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box.etsi.org/MTS/MTS/05-CONTRIBUTIONS/2019/MTS(19)076002_Draft_RES_MTS-202781ConfDeplv171_v162_ES_202_78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19/MTS(19)076001_Draft_RES_MTS-201873-9v4A1XSD_v492_ES_201_873-9.zi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A804-C1FF-41F0-8A1D-F579A174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2019-01-21T09:16:00Z</dcterms:created>
  <dcterms:modified xsi:type="dcterms:W3CDTF">2019-01-21T09:16:00Z</dcterms:modified>
</cp:coreProperties>
</file>