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C39A" w14:textId="77777777" w:rsidR="00D9435B" w:rsidRDefault="00D9435B" w:rsidP="008D5477">
      <w:pPr>
        <w:ind w:left="-426" w:right="-472"/>
      </w:pPr>
    </w:p>
    <w:tbl>
      <w:tblPr>
        <w:tblW w:w="10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48"/>
        <w:gridCol w:w="7748"/>
        <w:gridCol w:w="567"/>
      </w:tblGrid>
      <w:tr w:rsidR="00911477" w:rsidRPr="002E5375" w14:paraId="01C8EEBA" w14:textId="77777777" w:rsidTr="00A143E9">
        <w:trPr>
          <w:trHeight w:val="137"/>
        </w:trPr>
        <w:tc>
          <w:tcPr>
            <w:tcW w:w="10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9AC6F" w14:textId="77777777" w:rsidR="00911477" w:rsidRPr="00F56077" w:rsidRDefault="00911477" w:rsidP="00C15CF8">
            <w:pPr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911477" w:rsidRPr="00DE4DB9" w14:paraId="440981E0" w14:textId="77777777" w:rsidTr="00A143E9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7B053A" w14:textId="77777777"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8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449A1" w14:textId="77777777" w:rsidR="00911477" w:rsidRPr="00DE4DB9" w:rsidRDefault="00A143E9" w:rsidP="00786B48">
            <w:pPr>
              <w:rPr>
                <w:rFonts w:ascii="Arial" w:hAnsi="Arial" w:cs="Arial"/>
                <w:sz w:val="36"/>
                <w:szCs w:val="24"/>
              </w:rPr>
            </w:pPr>
            <w:bookmarkStart w:id="0" w:name="title"/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LS</w:t>
            </w:r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to ITU-T SG17 on the publication of TTCN-3 </w:t>
            </w:r>
            <w:bookmarkEnd w:id="0"/>
          </w:p>
        </w:tc>
      </w:tr>
      <w:tr w:rsidR="00911477" w:rsidRPr="002A36EA" w14:paraId="6834FF22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846CA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09A1D" w14:textId="77777777" w:rsidR="00911477" w:rsidRPr="00911477" w:rsidRDefault="00A143E9" w:rsidP="00E91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5E4FC5">
              <w:rPr>
                <w:rFonts w:ascii="Arial" w:hAnsi="Arial" w:cs="Arial"/>
              </w:rPr>
              <w:t>22</w:t>
            </w:r>
            <w:r>
              <w:rPr>
                <w:rFonts w:ascii="Arial" w:hAnsi="Arial" w:cs="Arial"/>
              </w:rPr>
              <w:t>-0</w:t>
            </w:r>
            <w:r w:rsidR="005E4FC5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-</w:t>
            </w:r>
            <w:r w:rsidR="005E4FC5">
              <w:rPr>
                <w:rFonts w:ascii="Arial" w:hAnsi="Arial" w:cs="Arial"/>
              </w:rPr>
              <w:t>23</w:t>
            </w:r>
          </w:p>
        </w:tc>
      </w:tr>
      <w:tr w:rsidR="00911477" w:rsidRPr="00D21604" w14:paraId="779A3CB2" w14:textId="77777777" w:rsidTr="00A143E9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CA8D2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56897" w14:textId="77777777" w:rsidR="00911477" w:rsidRPr="00911477" w:rsidRDefault="00911477" w:rsidP="00C15CF8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DE4DB9" w14:paraId="792E48AB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2AE" w14:textId="77777777"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D3D87" w14:textId="77777777" w:rsidR="00911477" w:rsidRPr="00DE4DB9" w:rsidRDefault="0057707D" w:rsidP="00C15CF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ETSI MTS</w:t>
            </w:r>
          </w:p>
        </w:tc>
      </w:tr>
      <w:tr w:rsidR="00911477" w:rsidRPr="002A36EA" w14:paraId="48A5DE07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6C626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C8DBA" w14:textId="77777777" w:rsidR="00911477" w:rsidRPr="00911477" w:rsidRDefault="00C27A5D" w:rsidP="00786B48">
            <w:pPr>
              <w:rPr>
                <w:rFonts w:ascii="Arial" w:hAnsi="Arial" w:cs="Arial"/>
                <w:sz w:val="24"/>
              </w:rPr>
            </w:pPr>
            <w:hyperlink r:id="rId8" w:history="1">
              <w:r w:rsidR="004749A9" w:rsidRPr="00DB5FC6">
                <w:rPr>
                  <w:rStyle w:val="Hyperlink"/>
                  <w:rFonts w:ascii="Arial" w:hAnsi="Arial" w:cs="Arial"/>
                </w:rPr>
                <w:t>makedonski@informatik.uni-goettingen.de</w:t>
              </w:r>
            </w:hyperlink>
            <w:r w:rsidR="0057707D">
              <w:rPr>
                <w:rFonts w:ascii="Arial" w:hAnsi="Arial" w:cs="Arial"/>
                <w:color w:val="0000FF"/>
              </w:rPr>
              <w:t>,</w:t>
            </w:r>
            <w:r w:rsidR="004749A9">
              <w:rPr>
                <w:rFonts w:ascii="Arial" w:hAnsi="Arial" w:cs="Arial"/>
                <w:color w:val="0000FF"/>
              </w:rPr>
              <w:t xml:space="preserve"> </w:t>
            </w:r>
            <w:hyperlink r:id="rId9" w:history="1">
              <w:r w:rsidR="004749A9" w:rsidRPr="00DB5FC6">
                <w:rPr>
                  <w:rStyle w:val="Hyperlink"/>
                  <w:rFonts w:ascii="Arial" w:hAnsi="Arial" w:cs="Arial"/>
                </w:rPr>
                <w:t>emmanuelle.chaulot-talmon@etsi.org</w:t>
              </w:r>
            </w:hyperlink>
            <w:r w:rsidR="0057707D" w:rsidRPr="0057707D">
              <w:rPr>
                <w:rFonts w:ascii="Arial" w:hAnsi="Arial" w:cs="Arial"/>
                <w:color w:val="0000FF"/>
              </w:rPr>
              <w:t xml:space="preserve">, </w:t>
            </w:r>
            <w:r w:rsidR="00481150" w:rsidRPr="00481150">
              <w:rPr>
                <w:rFonts w:ascii="Arial" w:hAnsi="Arial" w:cs="Arial"/>
                <w:color w:val="0000FF"/>
              </w:rPr>
              <w:t>hogrefe@informatik.uni-goettingen.de</w:t>
            </w:r>
          </w:p>
        </w:tc>
      </w:tr>
      <w:tr w:rsidR="00911477" w:rsidRPr="008F646A" w14:paraId="1E42C880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39AFF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DE40F" w14:textId="77777777" w:rsidR="00911477" w:rsidRPr="00911477" w:rsidRDefault="00911477" w:rsidP="00C15CF8">
            <w:pPr>
              <w:rPr>
                <w:rFonts w:ascii="Arial" w:hAnsi="Arial" w:cs="Arial"/>
                <w:sz w:val="24"/>
              </w:rPr>
            </w:pPr>
          </w:p>
        </w:tc>
      </w:tr>
      <w:tr w:rsidR="00911477" w:rsidRPr="00DE4DB9" w14:paraId="6F7DDA7D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12A10F" w14:textId="77777777"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965A8" w14:textId="77777777" w:rsidR="00911477" w:rsidRPr="00DE4DB9" w:rsidRDefault="0057707D" w:rsidP="00C15CF8">
            <w:pPr>
              <w:tabs>
                <w:tab w:val="left" w:pos="489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ITU-T SG17</w:t>
            </w:r>
          </w:p>
        </w:tc>
      </w:tr>
      <w:tr w:rsidR="00911477" w:rsidRPr="00F85372" w14:paraId="6E41A4EF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33D2F0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01FD2" w14:textId="77777777" w:rsidR="00911477" w:rsidRPr="00911477" w:rsidRDefault="00911477" w:rsidP="00C15CF8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2A36EA" w14:paraId="6812E7E6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1695F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F1447CB" w14:textId="77777777" w:rsidR="00911477" w:rsidRPr="00911477" w:rsidRDefault="00911477" w:rsidP="00911477">
            <w:pPr>
              <w:ind w:left="57"/>
              <w:rPr>
                <w:rFonts w:ascii="Arial" w:hAnsi="Arial" w:cs="Arial"/>
                <w:color w:val="0000FF"/>
              </w:rPr>
            </w:pPr>
          </w:p>
        </w:tc>
      </w:tr>
      <w:tr w:rsidR="00911477" w:rsidRPr="00D21604" w14:paraId="7845A06D" w14:textId="77777777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74264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9AB605" w14:textId="77777777" w:rsidR="00911477" w:rsidRPr="00911477" w:rsidRDefault="00911477" w:rsidP="00C15CF8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911477" w14:paraId="6813F306" w14:textId="77777777" w:rsidTr="00A143E9">
        <w:trPr>
          <w:gridAfter w:val="1"/>
          <w:wAfter w:w="567" w:type="dxa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222861CC" w14:textId="77777777"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 w:rsidR="00DE4DB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DE4DB9">
              <w:rPr>
                <w:rFonts w:asciiTheme="minorHAnsi" w:hAnsiTheme="minorHAnsi" w:cstheme="minorHAnsi"/>
                <w:color w:val="0000FF"/>
              </w:rPr>
              <w:br/>
            </w:r>
            <w:r w:rsidR="00DE4DB9"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C8DAE" w14:textId="77777777" w:rsidR="00911477" w:rsidRPr="00911477" w:rsidRDefault="005E4FC5" w:rsidP="00E9183F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Theme="minorHAnsi" w:hAnsiTheme="minorHAnsi" w:cstheme="minorHAnsi"/>
                <w:sz w:val="22"/>
              </w:rPr>
              <w:t>4</w:t>
            </w:r>
            <w:r w:rsidR="00AC1398">
              <w:rPr>
                <w:rFonts w:asciiTheme="minorHAnsi" w:hAnsiTheme="minorHAnsi" w:cstheme="minorHAnsi"/>
                <w:sz w:val="22"/>
              </w:rPr>
              <w:t xml:space="preserve"> revised</w:t>
            </w:r>
            <w:r w:rsidR="00AC1398" w:rsidRPr="00B07D8F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C1398" w:rsidRPr="00A143E9">
              <w:rPr>
                <w:rFonts w:asciiTheme="minorHAnsi" w:hAnsiTheme="minorHAnsi" w:cstheme="minorHAnsi"/>
                <w:i/>
                <w:sz w:val="22"/>
              </w:rPr>
              <w:t xml:space="preserve">TTCN-3 </w:t>
            </w:r>
            <w:r w:rsidR="00AC1398">
              <w:rPr>
                <w:rFonts w:asciiTheme="minorHAnsi" w:hAnsiTheme="minorHAnsi" w:cstheme="minorHAnsi"/>
                <w:i/>
                <w:sz w:val="22"/>
              </w:rPr>
              <w:t>parts</w:t>
            </w:r>
            <w:r w:rsidR="00AC1398">
              <w:rPr>
                <w:rFonts w:asciiTheme="minorHAnsi" w:hAnsiTheme="minorHAnsi" w:cstheme="minorHAnsi"/>
                <w:sz w:val="22"/>
              </w:rPr>
              <w:t xml:space="preserve"> and </w:t>
            </w:r>
            <w:r>
              <w:rPr>
                <w:rFonts w:asciiTheme="minorHAnsi" w:hAnsiTheme="minorHAnsi" w:cstheme="minorHAnsi"/>
                <w:sz w:val="22"/>
              </w:rPr>
              <w:t>8</w:t>
            </w:r>
            <w:r w:rsidR="004D2E5C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AC1398">
              <w:rPr>
                <w:rFonts w:asciiTheme="minorHAnsi" w:hAnsiTheme="minorHAnsi" w:cstheme="minorHAnsi"/>
                <w:sz w:val="22"/>
              </w:rPr>
              <w:t xml:space="preserve">revised </w:t>
            </w:r>
            <w:r w:rsidR="00AC1398" w:rsidRPr="00AC1398">
              <w:rPr>
                <w:rFonts w:asciiTheme="minorHAnsi" w:hAnsiTheme="minorHAnsi" w:cstheme="minorHAnsi"/>
                <w:i/>
                <w:sz w:val="22"/>
              </w:rPr>
              <w:t>TTCN-3 extensions</w:t>
            </w:r>
          </w:p>
        </w:tc>
      </w:tr>
      <w:tr w:rsidR="00911477" w:rsidRPr="002E5375" w14:paraId="39216D8B" w14:textId="77777777" w:rsidTr="00A143E9">
        <w:tc>
          <w:tcPr>
            <w:tcW w:w="10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05F0A77" w14:textId="77777777" w:rsidR="00911477" w:rsidRPr="002E5375" w:rsidRDefault="00911477" w:rsidP="00C15CF8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14:paraId="52744011" w14:textId="77777777" w:rsidR="00A143E9" w:rsidRDefault="00A143E9" w:rsidP="005D2FB4">
      <w:pPr>
        <w:rPr>
          <w:rFonts w:asciiTheme="minorHAnsi" w:hAnsiTheme="minorHAnsi" w:cstheme="minorHAnsi"/>
          <w:sz w:val="22"/>
        </w:rPr>
      </w:pPr>
    </w:p>
    <w:p w14:paraId="50CAAC75" w14:textId="77777777"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In the framework of the ETSI/ITU-T MoU and to carry on with the good relationship between MTS and SG17, MTS is attaching </w:t>
      </w:r>
      <w:r>
        <w:rPr>
          <w:rFonts w:asciiTheme="minorHAnsi" w:hAnsiTheme="minorHAnsi" w:cstheme="minorHAnsi"/>
          <w:sz w:val="22"/>
        </w:rPr>
        <w:t>its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="00A143E9">
        <w:rPr>
          <w:rFonts w:asciiTheme="minorHAnsi" w:hAnsiTheme="minorHAnsi" w:cstheme="minorHAnsi"/>
          <w:sz w:val="22"/>
        </w:rPr>
        <w:t>a</w:t>
      </w:r>
      <w:r w:rsidRPr="00B07D8F">
        <w:rPr>
          <w:rFonts w:asciiTheme="minorHAnsi" w:hAnsiTheme="minorHAnsi" w:cstheme="minorHAnsi"/>
          <w:sz w:val="22"/>
        </w:rPr>
        <w:t>pproved drafts for</w:t>
      </w:r>
      <w:r w:rsidR="00E00FE8">
        <w:rPr>
          <w:rFonts w:asciiTheme="minorHAnsi" w:hAnsiTheme="minorHAnsi" w:cstheme="minorHAnsi"/>
          <w:sz w:val="22"/>
        </w:rPr>
        <w:t xml:space="preserve"> </w:t>
      </w:r>
      <w:bookmarkStart w:id="1" w:name="OLE_LINK1"/>
      <w:bookmarkStart w:id="2" w:name="OLE_LINK2"/>
      <w:bookmarkStart w:id="3" w:name="OLE_LINK3"/>
      <w:r w:rsidR="005E4FC5">
        <w:rPr>
          <w:rFonts w:asciiTheme="minorHAnsi" w:hAnsiTheme="minorHAnsi" w:cstheme="minorHAnsi"/>
          <w:sz w:val="22"/>
        </w:rPr>
        <w:t>4</w:t>
      </w:r>
      <w:r w:rsidR="00E00FE8">
        <w:rPr>
          <w:rFonts w:asciiTheme="minorHAnsi" w:hAnsiTheme="minorHAnsi" w:cstheme="minorHAnsi"/>
          <w:sz w:val="22"/>
        </w:rPr>
        <w:t xml:space="preserve"> revised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Pr="00A143E9">
        <w:rPr>
          <w:rFonts w:asciiTheme="minorHAnsi" w:hAnsiTheme="minorHAnsi" w:cstheme="minorHAnsi"/>
          <w:i/>
          <w:sz w:val="22"/>
        </w:rPr>
        <w:t xml:space="preserve">TTCN-3 </w:t>
      </w:r>
      <w:r w:rsidR="00E00FE8">
        <w:rPr>
          <w:rFonts w:asciiTheme="minorHAnsi" w:hAnsiTheme="minorHAnsi" w:cstheme="minorHAnsi"/>
          <w:i/>
          <w:sz w:val="22"/>
        </w:rPr>
        <w:t>parts</w:t>
      </w:r>
      <w:r w:rsidR="00AC1398">
        <w:rPr>
          <w:rFonts w:asciiTheme="minorHAnsi" w:hAnsiTheme="minorHAnsi" w:cstheme="minorHAnsi"/>
          <w:sz w:val="22"/>
        </w:rPr>
        <w:t xml:space="preserve"> and </w:t>
      </w:r>
      <w:r w:rsidR="005E4FC5">
        <w:rPr>
          <w:rFonts w:asciiTheme="minorHAnsi" w:hAnsiTheme="minorHAnsi" w:cstheme="minorHAnsi"/>
          <w:sz w:val="22"/>
        </w:rPr>
        <w:t>8</w:t>
      </w:r>
      <w:r w:rsidR="00AC1398">
        <w:rPr>
          <w:rFonts w:asciiTheme="minorHAnsi" w:hAnsiTheme="minorHAnsi" w:cstheme="minorHAnsi"/>
          <w:sz w:val="22"/>
        </w:rPr>
        <w:t xml:space="preserve"> revised </w:t>
      </w:r>
      <w:r w:rsidR="00AC1398" w:rsidRPr="00AC1398">
        <w:rPr>
          <w:rFonts w:asciiTheme="minorHAnsi" w:hAnsiTheme="minorHAnsi" w:cstheme="minorHAnsi"/>
          <w:i/>
          <w:sz w:val="22"/>
        </w:rPr>
        <w:t>TTCN-3 extensions</w:t>
      </w:r>
      <w:bookmarkEnd w:id="1"/>
      <w:bookmarkEnd w:id="2"/>
      <w:bookmarkEnd w:id="3"/>
      <w:r w:rsidR="00AC1398">
        <w:rPr>
          <w:rFonts w:asciiTheme="minorHAnsi" w:hAnsiTheme="minorHAnsi" w:cstheme="minorHAnsi"/>
          <w:sz w:val="22"/>
        </w:rPr>
        <w:t>.</w:t>
      </w:r>
    </w:p>
    <w:p w14:paraId="0A46EE02" w14:textId="77777777"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MTS hopes that these drafts will reach SG17 consent at their </w:t>
      </w:r>
      <w:r w:rsidR="00786B48">
        <w:rPr>
          <w:rFonts w:asciiTheme="minorHAnsi" w:hAnsiTheme="minorHAnsi" w:cstheme="minorHAnsi"/>
          <w:sz w:val="22"/>
        </w:rPr>
        <w:t>next</w:t>
      </w:r>
      <w:r w:rsidRPr="00B07D8F">
        <w:rPr>
          <w:rFonts w:asciiTheme="minorHAnsi" w:hAnsiTheme="minorHAnsi" w:cstheme="minorHAnsi"/>
          <w:sz w:val="22"/>
        </w:rPr>
        <w:t xml:space="preserve"> meeting and that </w:t>
      </w:r>
      <w:r w:rsidR="00E6201F">
        <w:rPr>
          <w:rFonts w:asciiTheme="minorHAnsi" w:hAnsiTheme="minorHAnsi" w:cstheme="minorHAnsi"/>
          <w:sz w:val="22"/>
        </w:rPr>
        <w:t xml:space="preserve">its </w:t>
      </w:r>
      <w:r w:rsidRPr="00B07D8F">
        <w:rPr>
          <w:rFonts w:asciiTheme="minorHAnsi" w:hAnsiTheme="minorHAnsi" w:cstheme="minorHAnsi"/>
          <w:sz w:val="22"/>
        </w:rPr>
        <w:t xml:space="preserve">efforts </w:t>
      </w:r>
      <w:r w:rsidR="00E6201F">
        <w:rPr>
          <w:rFonts w:asciiTheme="minorHAnsi" w:hAnsiTheme="minorHAnsi" w:cstheme="minorHAnsi"/>
          <w:sz w:val="22"/>
        </w:rPr>
        <w:t xml:space="preserve">to </w:t>
      </w:r>
      <w:r>
        <w:rPr>
          <w:rFonts w:asciiTheme="minorHAnsi" w:hAnsiTheme="minorHAnsi" w:cstheme="minorHAnsi"/>
          <w:sz w:val="22"/>
        </w:rPr>
        <w:t>mak</w:t>
      </w:r>
      <w:r w:rsidR="00E6201F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the drafts available at an earlier stage </w:t>
      </w:r>
      <w:r w:rsidRPr="00B07D8F">
        <w:rPr>
          <w:rFonts w:asciiTheme="minorHAnsi" w:hAnsiTheme="minorHAnsi" w:cstheme="minorHAnsi"/>
          <w:sz w:val="22"/>
        </w:rPr>
        <w:t>will su</w:t>
      </w:r>
      <w:r w:rsidR="003F6404">
        <w:rPr>
          <w:rFonts w:asciiTheme="minorHAnsi" w:hAnsiTheme="minorHAnsi" w:cstheme="minorHAnsi"/>
          <w:sz w:val="22"/>
        </w:rPr>
        <w:t>cceed in getting ETSI TTCN-3 standard</w:t>
      </w:r>
      <w:r w:rsidRPr="00B07D8F">
        <w:rPr>
          <w:rFonts w:asciiTheme="minorHAnsi" w:hAnsiTheme="minorHAnsi" w:cstheme="minorHAnsi"/>
          <w:sz w:val="22"/>
        </w:rPr>
        <w:t xml:space="preserve"> and ITU-T </w:t>
      </w:r>
      <w:r w:rsidR="00A143E9" w:rsidRPr="00B07D8F">
        <w:rPr>
          <w:rFonts w:asciiTheme="minorHAnsi" w:hAnsiTheme="minorHAnsi" w:cstheme="minorHAnsi"/>
          <w:sz w:val="22"/>
        </w:rPr>
        <w:t>Z.16x published</w:t>
      </w:r>
      <w:r w:rsidRPr="00B07D8F">
        <w:rPr>
          <w:rFonts w:asciiTheme="minorHAnsi" w:hAnsiTheme="minorHAnsi" w:cstheme="minorHAnsi"/>
          <w:sz w:val="22"/>
        </w:rPr>
        <w:t xml:space="preserve"> in a synchronized manner.</w:t>
      </w:r>
    </w:p>
    <w:p w14:paraId="5E256C9C" w14:textId="77777777"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proofErr w:type="gramStart"/>
      <w:r w:rsidRPr="00B07D8F">
        <w:rPr>
          <w:rFonts w:asciiTheme="minorHAnsi" w:hAnsiTheme="minorHAnsi" w:cstheme="minorHAnsi"/>
          <w:sz w:val="22"/>
        </w:rPr>
        <w:t>In order to</w:t>
      </w:r>
      <w:proofErr w:type="gramEnd"/>
      <w:r w:rsidRPr="00B07D8F">
        <w:rPr>
          <w:rFonts w:asciiTheme="minorHAnsi" w:hAnsiTheme="minorHAnsi" w:cstheme="minorHAnsi"/>
          <w:sz w:val="22"/>
        </w:rPr>
        <w:t xml:space="preserve"> avoid duplication of text, and potential editorial or technical miss-alignment of the ETSI and the ITU-T publications, MTS </w:t>
      </w:r>
      <w:r>
        <w:rPr>
          <w:rFonts w:asciiTheme="minorHAnsi" w:hAnsiTheme="minorHAnsi" w:cstheme="minorHAnsi"/>
          <w:sz w:val="22"/>
        </w:rPr>
        <w:t>encourages ITU-T</w:t>
      </w:r>
      <w:r w:rsidR="00E00FE8">
        <w:rPr>
          <w:rFonts w:asciiTheme="minorHAnsi" w:hAnsiTheme="minorHAnsi" w:cstheme="minorHAnsi"/>
          <w:sz w:val="22"/>
        </w:rPr>
        <w:t>, as in the past,</w:t>
      </w:r>
      <w:r>
        <w:rPr>
          <w:rFonts w:asciiTheme="minorHAnsi" w:hAnsiTheme="minorHAnsi" w:cstheme="minorHAnsi"/>
          <w:sz w:val="22"/>
        </w:rPr>
        <w:t xml:space="preserve"> to use the </w:t>
      </w:r>
      <w:r w:rsidRPr="00B07D8F">
        <w:rPr>
          <w:rFonts w:asciiTheme="minorHAnsi" w:hAnsiTheme="minorHAnsi" w:cstheme="minorHAnsi"/>
          <w:sz w:val="22"/>
        </w:rPr>
        <w:t>incorporat</w:t>
      </w:r>
      <w:r>
        <w:rPr>
          <w:rFonts w:asciiTheme="minorHAnsi" w:hAnsiTheme="minorHAnsi" w:cstheme="minorHAnsi"/>
          <w:sz w:val="22"/>
        </w:rPr>
        <w:t>ion “</w:t>
      </w:r>
      <w:r w:rsidRPr="00B07D8F">
        <w:rPr>
          <w:rFonts w:asciiTheme="minorHAnsi" w:hAnsiTheme="minorHAnsi" w:cstheme="minorHAnsi"/>
          <w:sz w:val="22"/>
        </w:rPr>
        <w:t>by reference</w:t>
      </w:r>
      <w:r>
        <w:rPr>
          <w:rFonts w:asciiTheme="minorHAnsi" w:hAnsiTheme="minorHAnsi" w:cstheme="minorHAnsi"/>
          <w:sz w:val="22"/>
        </w:rPr>
        <w:t>” method</w:t>
      </w:r>
      <w:r w:rsidRPr="00B07D8F">
        <w:rPr>
          <w:rFonts w:asciiTheme="minorHAnsi" w:hAnsiTheme="minorHAnsi" w:cstheme="minorHAnsi"/>
          <w:sz w:val="22"/>
        </w:rPr>
        <w:t>.</w:t>
      </w:r>
    </w:p>
    <w:p w14:paraId="5CC48B1D" w14:textId="77777777" w:rsidR="005D2FB4" w:rsidRPr="00B07D8F" w:rsidRDefault="005D2FB4" w:rsidP="005D2FB4">
      <w:pPr>
        <w:rPr>
          <w:rFonts w:asciiTheme="minorHAnsi" w:hAnsiTheme="minorHAnsi" w:cstheme="minorHAnsi"/>
          <w:sz w:val="22"/>
        </w:rPr>
      </w:pPr>
    </w:p>
    <w:p w14:paraId="7B19CDB2" w14:textId="77777777" w:rsidR="005D2FB4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MTS attaches its </w:t>
      </w:r>
      <w:r w:rsidR="004D2E5C">
        <w:rPr>
          <w:rFonts w:asciiTheme="minorHAnsi" w:hAnsiTheme="minorHAnsi" w:cstheme="minorHAnsi"/>
          <w:sz w:val="22"/>
        </w:rPr>
        <w:t>published</w:t>
      </w:r>
      <w:r w:rsidRPr="00B07D8F">
        <w:rPr>
          <w:rFonts w:asciiTheme="minorHAnsi" w:hAnsiTheme="minorHAnsi" w:cstheme="minorHAnsi"/>
          <w:sz w:val="22"/>
        </w:rPr>
        <w:t xml:space="preserve"> drafts for </w:t>
      </w:r>
      <w:r w:rsidR="00E00FE8">
        <w:rPr>
          <w:rFonts w:asciiTheme="minorHAnsi" w:hAnsiTheme="minorHAnsi" w:cstheme="minorHAnsi"/>
          <w:sz w:val="22"/>
        </w:rPr>
        <w:t xml:space="preserve">revised </w:t>
      </w:r>
      <w:r w:rsidRPr="00B07D8F">
        <w:rPr>
          <w:rFonts w:asciiTheme="minorHAnsi" w:hAnsiTheme="minorHAnsi" w:cstheme="minorHAnsi"/>
          <w:sz w:val="22"/>
        </w:rPr>
        <w:t xml:space="preserve">TTCN-3 </w:t>
      </w:r>
      <w:r w:rsidR="00E00FE8">
        <w:rPr>
          <w:rFonts w:asciiTheme="minorHAnsi" w:hAnsiTheme="minorHAnsi" w:cstheme="minorHAnsi"/>
          <w:sz w:val="22"/>
        </w:rPr>
        <w:t>parts and</w:t>
      </w:r>
      <w:r w:rsidRPr="00B07D8F">
        <w:rPr>
          <w:rFonts w:asciiTheme="minorHAnsi" w:hAnsiTheme="minorHAnsi" w:cstheme="minorHAnsi"/>
          <w:sz w:val="22"/>
        </w:rPr>
        <w:t xml:space="preserve"> TTCN-3 Extensions:</w:t>
      </w:r>
    </w:p>
    <w:p w14:paraId="27F510AA" w14:textId="77777777" w:rsidR="00481150" w:rsidRDefault="00481150" w:rsidP="005D2FB4">
      <w:pPr>
        <w:rPr>
          <w:rFonts w:asciiTheme="minorHAnsi" w:hAnsiTheme="minorHAnsi" w:cstheme="minorHAnsi"/>
          <w:sz w:val="22"/>
        </w:rPr>
      </w:pPr>
    </w:p>
    <w:p w14:paraId="7F8D0BEA" w14:textId="77777777" w:rsidR="00481150" w:rsidRPr="00481150" w:rsidRDefault="00481150" w:rsidP="00481150">
      <w:pPr>
        <w:pStyle w:val="ListParagraph"/>
        <w:numPr>
          <w:ilvl w:val="0"/>
          <w:numId w:val="25"/>
        </w:numPr>
      </w:pPr>
      <w:r w:rsidRPr="00481150">
        <w:rPr>
          <w:rFonts w:asciiTheme="minorHAnsi" w:hAnsiTheme="minorHAnsi" w:cstheme="minorHAnsi"/>
          <w:b/>
          <w:sz w:val="22"/>
        </w:rPr>
        <w:t>ETSI ES 201 873-1 V4.1</w:t>
      </w:r>
      <w:r w:rsidR="005E4FC5">
        <w:rPr>
          <w:rFonts w:asciiTheme="minorHAnsi" w:hAnsiTheme="minorHAnsi" w:cstheme="minorHAnsi"/>
          <w:b/>
          <w:sz w:val="22"/>
        </w:rPr>
        <w:t>4</w:t>
      </w:r>
      <w:r w:rsidRPr="00481150">
        <w:rPr>
          <w:rFonts w:asciiTheme="minorHAnsi" w:hAnsiTheme="minorHAnsi" w:cstheme="minorHAnsi"/>
          <w:b/>
          <w:sz w:val="22"/>
        </w:rPr>
        <w:t>.1 (20</w:t>
      </w:r>
      <w:r w:rsidR="005E4FC5">
        <w:rPr>
          <w:rFonts w:asciiTheme="minorHAnsi" w:hAnsiTheme="minorHAnsi" w:cstheme="minorHAnsi"/>
          <w:b/>
          <w:sz w:val="22"/>
        </w:rPr>
        <w:t>22</w:t>
      </w:r>
      <w:r w:rsidRPr="00481150">
        <w:rPr>
          <w:rFonts w:asciiTheme="minorHAnsi" w:hAnsiTheme="minorHAnsi" w:cstheme="minorHAnsi"/>
          <w:b/>
          <w:sz w:val="22"/>
        </w:rPr>
        <w:t>-0</w:t>
      </w:r>
      <w:r w:rsidR="005E4FC5">
        <w:rPr>
          <w:rFonts w:asciiTheme="minorHAnsi" w:hAnsiTheme="minorHAnsi" w:cstheme="minorHAnsi"/>
          <w:b/>
          <w:sz w:val="22"/>
        </w:rPr>
        <w:t>5</w:t>
      </w:r>
      <w:r w:rsidRPr="00481150">
        <w:rPr>
          <w:rFonts w:asciiTheme="minorHAnsi" w:hAnsiTheme="minorHAnsi" w:cstheme="minorHAnsi"/>
          <w:b/>
          <w:sz w:val="22"/>
        </w:rPr>
        <w:t>)</w:t>
      </w:r>
      <w:r w:rsidRPr="009F7188">
        <w:rPr>
          <w:rFonts w:asciiTheme="minorHAnsi" w:hAnsiTheme="minorHAnsi" w:cstheme="minorHAnsi"/>
          <w:sz w:val="22"/>
        </w:rPr>
        <w:t xml:space="preserve"> </w:t>
      </w:r>
      <w:r w:rsidRPr="009F7188">
        <w:rPr>
          <w:rFonts w:asciiTheme="minorHAnsi" w:hAnsiTheme="minorHAnsi" w:cstheme="minorHAnsi"/>
          <w:sz w:val="22"/>
        </w:rPr>
        <w:br/>
        <w:t>Methods for Testing and Specification (MTS); The Testing and Test Control Notation version 3;</w:t>
      </w:r>
      <w:r>
        <w:rPr>
          <w:rFonts w:asciiTheme="minorHAnsi" w:hAnsiTheme="minorHAnsi" w:cstheme="minorHAnsi"/>
          <w:sz w:val="22"/>
        </w:rPr>
        <w:br/>
      </w:r>
      <w:r w:rsidRPr="009F7188">
        <w:rPr>
          <w:rFonts w:asciiTheme="minorHAnsi" w:hAnsiTheme="minorHAnsi" w:cstheme="minorHAnsi"/>
          <w:sz w:val="22"/>
        </w:rPr>
        <w:t>Part 1: TTCN-3 Core Language</w:t>
      </w:r>
    </w:p>
    <w:p w14:paraId="610F1F1F" w14:textId="77777777" w:rsidR="005E4FC5" w:rsidRPr="005E4FC5" w:rsidRDefault="005E4FC5" w:rsidP="0080751E">
      <w:pPr>
        <w:pStyle w:val="ListParagraph"/>
        <w:numPr>
          <w:ilvl w:val="0"/>
          <w:numId w:val="25"/>
        </w:numPr>
      </w:pPr>
      <w:r w:rsidRPr="005E4FC5">
        <w:rPr>
          <w:rFonts w:asciiTheme="minorHAnsi" w:hAnsiTheme="minorHAnsi" w:cstheme="minorHAnsi"/>
          <w:b/>
          <w:sz w:val="22"/>
        </w:rPr>
        <w:t>ETSI ES 201 873-5 V4.9.1 (2022-04)</w:t>
      </w:r>
      <w:r w:rsidRPr="005E4FC5">
        <w:rPr>
          <w:rFonts w:asciiTheme="minorHAnsi" w:hAnsiTheme="minorHAnsi" w:cstheme="minorHAnsi"/>
          <w:sz w:val="22"/>
        </w:rPr>
        <w:t xml:space="preserve"> </w:t>
      </w:r>
      <w:r w:rsidRPr="005E4FC5">
        <w:rPr>
          <w:rFonts w:asciiTheme="minorHAnsi" w:hAnsiTheme="minorHAnsi" w:cstheme="minorHAnsi"/>
          <w:sz w:val="22"/>
        </w:rPr>
        <w:br/>
        <w:t>Methods for Testing and Specification (MTS); The Testing and Test Control Notation version 3;</w:t>
      </w:r>
      <w:r w:rsidRPr="005E4FC5">
        <w:rPr>
          <w:rFonts w:asciiTheme="minorHAnsi" w:hAnsiTheme="minorHAnsi" w:cstheme="minorHAnsi"/>
          <w:sz w:val="22"/>
        </w:rPr>
        <w:br/>
        <w:t>Part 5: TTCN-3 Runtime Interface (TRI)</w:t>
      </w:r>
    </w:p>
    <w:p w14:paraId="1C29BFB5" w14:textId="77777777" w:rsidR="00481150" w:rsidRPr="003F6404" w:rsidRDefault="00481150" w:rsidP="0080751E">
      <w:pPr>
        <w:pStyle w:val="ListParagraph"/>
        <w:numPr>
          <w:ilvl w:val="0"/>
          <w:numId w:val="25"/>
        </w:numPr>
      </w:pPr>
      <w:r w:rsidRPr="005E4FC5">
        <w:rPr>
          <w:rFonts w:asciiTheme="minorHAnsi" w:hAnsiTheme="minorHAnsi" w:cstheme="minorHAnsi"/>
          <w:b/>
          <w:sz w:val="22"/>
        </w:rPr>
        <w:t>ETSI ES 201 873-6 V4.</w:t>
      </w:r>
      <w:r w:rsidR="005E4FC5" w:rsidRPr="005E4FC5">
        <w:rPr>
          <w:rFonts w:asciiTheme="minorHAnsi" w:hAnsiTheme="minorHAnsi" w:cstheme="minorHAnsi"/>
          <w:b/>
          <w:sz w:val="22"/>
        </w:rPr>
        <w:t>13</w:t>
      </w:r>
      <w:r w:rsidRPr="005E4FC5">
        <w:rPr>
          <w:rFonts w:asciiTheme="minorHAnsi" w:hAnsiTheme="minorHAnsi" w:cstheme="minorHAnsi"/>
          <w:b/>
          <w:sz w:val="22"/>
        </w:rPr>
        <w:t>.1 (20</w:t>
      </w:r>
      <w:r w:rsidR="005E4FC5" w:rsidRPr="005E4FC5">
        <w:rPr>
          <w:rFonts w:asciiTheme="minorHAnsi" w:hAnsiTheme="minorHAnsi" w:cstheme="minorHAnsi"/>
          <w:b/>
          <w:sz w:val="22"/>
        </w:rPr>
        <w:t>22</w:t>
      </w:r>
      <w:r w:rsidRPr="005E4FC5">
        <w:rPr>
          <w:rFonts w:asciiTheme="minorHAnsi" w:hAnsiTheme="minorHAnsi" w:cstheme="minorHAnsi"/>
          <w:b/>
          <w:sz w:val="22"/>
        </w:rPr>
        <w:t>-0</w:t>
      </w:r>
      <w:r w:rsidR="009C6AB1" w:rsidRPr="005E4FC5">
        <w:rPr>
          <w:rFonts w:asciiTheme="minorHAnsi" w:hAnsiTheme="minorHAnsi" w:cstheme="minorHAnsi"/>
          <w:b/>
          <w:sz w:val="22"/>
        </w:rPr>
        <w:t>4</w:t>
      </w:r>
      <w:r w:rsidRPr="005E4FC5">
        <w:rPr>
          <w:rFonts w:asciiTheme="minorHAnsi" w:hAnsiTheme="minorHAnsi" w:cstheme="minorHAnsi"/>
          <w:b/>
          <w:sz w:val="22"/>
        </w:rPr>
        <w:t>)</w:t>
      </w:r>
      <w:r w:rsidRPr="005E4FC5">
        <w:rPr>
          <w:rFonts w:asciiTheme="minorHAnsi" w:hAnsiTheme="minorHAnsi" w:cstheme="minorHAnsi"/>
          <w:sz w:val="22"/>
        </w:rPr>
        <w:t xml:space="preserve"> </w:t>
      </w:r>
      <w:r w:rsidRPr="005E4FC5">
        <w:rPr>
          <w:rFonts w:asciiTheme="minorHAnsi" w:hAnsiTheme="minorHAnsi" w:cstheme="minorHAnsi"/>
          <w:sz w:val="22"/>
        </w:rPr>
        <w:br/>
        <w:t>Methods for Testing and Specification (MTS); The Testing and Test Control Notation version 3;</w:t>
      </w:r>
      <w:r w:rsidRPr="005E4FC5">
        <w:rPr>
          <w:rFonts w:asciiTheme="minorHAnsi" w:hAnsiTheme="minorHAnsi" w:cstheme="minorHAnsi"/>
          <w:sz w:val="22"/>
        </w:rPr>
        <w:br/>
        <w:t>Part 6: TTCN-3 Control Interface (TCI)</w:t>
      </w:r>
    </w:p>
    <w:p w14:paraId="08AC3542" w14:textId="77777777" w:rsidR="00481150" w:rsidRPr="005E4FC5" w:rsidRDefault="00481150" w:rsidP="00481150">
      <w:pPr>
        <w:pStyle w:val="ListParagraph"/>
        <w:numPr>
          <w:ilvl w:val="0"/>
          <w:numId w:val="25"/>
        </w:numPr>
      </w:pPr>
      <w:r w:rsidRPr="00481150">
        <w:rPr>
          <w:rFonts w:asciiTheme="minorHAnsi" w:hAnsiTheme="minorHAnsi" w:cstheme="minorHAnsi"/>
          <w:b/>
          <w:sz w:val="22"/>
        </w:rPr>
        <w:t>ETSI ES 201 873-</w:t>
      </w:r>
      <w:r w:rsidR="005E4FC5">
        <w:rPr>
          <w:rFonts w:asciiTheme="minorHAnsi" w:hAnsiTheme="minorHAnsi" w:cstheme="minorHAnsi"/>
          <w:b/>
          <w:sz w:val="22"/>
        </w:rPr>
        <w:t>7</w:t>
      </w:r>
      <w:r w:rsidRPr="00481150">
        <w:rPr>
          <w:rFonts w:asciiTheme="minorHAnsi" w:hAnsiTheme="minorHAnsi" w:cstheme="minorHAnsi"/>
          <w:b/>
          <w:sz w:val="22"/>
        </w:rPr>
        <w:t xml:space="preserve"> V4.</w:t>
      </w:r>
      <w:r w:rsidR="009C6AB1">
        <w:rPr>
          <w:rFonts w:asciiTheme="minorHAnsi" w:hAnsiTheme="minorHAnsi" w:cstheme="minorHAnsi"/>
          <w:b/>
          <w:sz w:val="22"/>
        </w:rPr>
        <w:t>10</w:t>
      </w:r>
      <w:r w:rsidRPr="00481150">
        <w:rPr>
          <w:rFonts w:asciiTheme="minorHAnsi" w:hAnsiTheme="minorHAnsi" w:cstheme="minorHAnsi"/>
          <w:b/>
          <w:sz w:val="22"/>
        </w:rPr>
        <w:t>.1 (20</w:t>
      </w:r>
      <w:r w:rsidR="005E4FC5">
        <w:rPr>
          <w:rFonts w:asciiTheme="minorHAnsi" w:hAnsiTheme="minorHAnsi" w:cstheme="minorHAnsi"/>
          <w:b/>
          <w:sz w:val="22"/>
        </w:rPr>
        <w:t>22</w:t>
      </w:r>
      <w:r w:rsidRPr="00481150">
        <w:rPr>
          <w:rFonts w:asciiTheme="minorHAnsi" w:hAnsiTheme="minorHAnsi" w:cstheme="minorHAnsi"/>
          <w:b/>
          <w:sz w:val="22"/>
        </w:rPr>
        <w:t>-0</w:t>
      </w:r>
      <w:r w:rsidR="005E4FC5">
        <w:rPr>
          <w:rFonts w:asciiTheme="minorHAnsi" w:hAnsiTheme="minorHAnsi" w:cstheme="minorHAnsi"/>
          <w:b/>
          <w:sz w:val="22"/>
        </w:rPr>
        <w:t>4</w:t>
      </w:r>
      <w:r w:rsidRPr="00481150">
        <w:rPr>
          <w:rFonts w:asciiTheme="minorHAnsi" w:hAnsiTheme="minorHAnsi" w:cstheme="minorHAnsi"/>
          <w:b/>
          <w:sz w:val="22"/>
        </w:rPr>
        <w:t xml:space="preserve">) </w:t>
      </w:r>
      <w:r w:rsidRPr="00481150">
        <w:rPr>
          <w:rFonts w:asciiTheme="minorHAnsi" w:hAnsiTheme="minorHAnsi" w:cstheme="minorHAnsi"/>
          <w:b/>
          <w:sz w:val="22"/>
        </w:rPr>
        <w:br/>
      </w:r>
      <w:r w:rsidRPr="009F7188">
        <w:rPr>
          <w:rFonts w:asciiTheme="minorHAnsi" w:hAnsiTheme="minorHAnsi" w:cstheme="minorHAnsi"/>
          <w:sz w:val="22"/>
        </w:rPr>
        <w:t>Methods for Testing and Specification (MTS); The Testing and T</w:t>
      </w:r>
      <w:r>
        <w:rPr>
          <w:rFonts w:asciiTheme="minorHAnsi" w:hAnsiTheme="minorHAnsi" w:cstheme="minorHAnsi"/>
          <w:sz w:val="22"/>
        </w:rPr>
        <w:t>est Control Notation version 3;</w:t>
      </w:r>
      <w:r>
        <w:rPr>
          <w:rFonts w:asciiTheme="minorHAnsi" w:hAnsiTheme="minorHAnsi" w:cstheme="minorHAnsi"/>
          <w:sz w:val="22"/>
        </w:rPr>
        <w:br/>
      </w:r>
      <w:r w:rsidR="005E4FC5" w:rsidRPr="005E4FC5">
        <w:rPr>
          <w:rFonts w:asciiTheme="minorHAnsi" w:hAnsiTheme="minorHAnsi" w:cstheme="minorHAnsi"/>
          <w:sz w:val="22"/>
        </w:rPr>
        <w:t>Part 7: Using ASN.1 with TTCN-3</w:t>
      </w:r>
    </w:p>
    <w:p w14:paraId="5183E8C9" w14:textId="77777777" w:rsidR="005E4FC5" w:rsidRPr="003F6404" w:rsidRDefault="005E4FC5" w:rsidP="005E4FC5">
      <w:pPr>
        <w:pStyle w:val="ListParagraph"/>
      </w:pPr>
    </w:p>
    <w:p w14:paraId="4C864F9E" w14:textId="77777777" w:rsidR="005E4FC5" w:rsidRPr="009F7188" w:rsidRDefault="005E4FC5" w:rsidP="005E4FC5">
      <w:pPr>
        <w:pStyle w:val="ListParagraph"/>
        <w:numPr>
          <w:ilvl w:val="0"/>
          <w:numId w:val="25"/>
        </w:numPr>
      </w:pPr>
      <w:r w:rsidRPr="00481150">
        <w:rPr>
          <w:rFonts w:asciiTheme="minorHAnsi" w:hAnsiTheme="minorHAnsi" w:cstheme="minorHAnsi"/>
          <w:b/>
          <w:sz w:val="22"/>
        </w:rPr>
        <w:t>ETSI ES 202 781 V1.</w:t>
      </w:r>
      <w:r w:rsidR="00CE0BFE">
        <w:rPr>
          <w:rFonts w:asciiTheme="minorHAnsi" w:hAnsiTheme="minorHAnsi" w:cstheme="minorHAnsi"/>
          <w:b/>
          <w:sz w:val="22"/>
        </w:rPr>
        <w:t>9</w:t>
      </w:r>
      <w:r w:rsidRPr="00481150">
        <w:rPr>
          <w:rFonts w:asciiTheme="minorHAnsi" w:hAnsiTheme="minorHAnsi" w:cstheme="minorHAnsi"/>
          <w:b/>
          <w:sz w:val="22"/>
        </w:rPr>
        <w:t>.1 (20</w:t>
      </w:r>
      <w:r w:rsidR="00CE0BFE">
        <w:rPr>
          <w:rFonts w:asciiTheme="minorHAnsi" w:hAnsiTheme="minorHAnsi" w:cstheme="minorHAnsi"/>
          <w:b/>
          <w:sz w:val="22"/>
        </w:rPr>
        <w:t>22</w:t>
      </w:r>
      <w:r w:rsidRPr="00481150">
        <w:rPr>
          <w:rFonts w:asciiTheme="minorHAnsi" w:hAnsiTheme="minorHAnsi" w:cstheme="minorHAnsi"/>
          <w:b/>
          <w:sz w:val="22"/>
        </w:rPr>
        <w:t>-0</w:t>
      </w:r>
      <w:r>
        <w:rPr>
          <w:rFonts w:asciiTheme="minorHAnsi" w:hAnsiTheme="minorHAnsi" w:cstheme="minorHAnsi"/>
          <w:b/>
          <w:sz w:val="22"/>
        </w:rPr>
        <w:t>4</w:t>
      </w:r>
      <w:r w:rsidRPr="00481150">
        <w:rPr>
          <w:rFonts w:asciiTheme="minorHAnsi" w:hAnsiTheme="minorHAnsi" w:cstheme="minorHAnsi"/>
          <w:b/>
          <w:sz w:val="22"/>
        </w:rPr>
        <w:t>)</w:t>
      </w:r>
      <w:r w:rsidRPr="009F7188">
        <w:rPr>
          <w:rFonts w:asciiTheme="minorHAnsi" w:hAnsiTheme="minorHAnsi" w:cstheme="minorHAnsi"/>
          <w:sz w:val="22"/>
        </w:rPr>
        <w:br/>
        <w:t>Methods for Testing and Specification (MTS); The Testing and Test Control Notation version 3; TTCN-3 Language Extensions: Configuration and Deployment Support</w:t>
      </w:r>
    </w:p>
    <w:p w14:paraId="57A9501E" w14:textId="77777777" w:rsidR="005E4FC5" w:rsidRPr="00863CF0" w:rsidRDefault="005E4FC5" w:rsidP="005E4FC5">
      <w:pPr>
        <w:pStyle w:val="ListParagraph"/>
        <w:numPr>
          <w:ilvl w:val="0"/>
          <w:numId w:val="25"/>
        </w:numPr>
      </w:pPr>
      <w:r w:rsidRPr="00863CF0">
        <w:rPr>
          <w:rFonts w:asciiTheme="minorHAnsi" w:hAnsiTheme="minorHAnsi" w:cstheme="minorHAnsi"/>
          <w:b/>
          <w:sz w:val="22"/>
        </w:rPr>
        <w:t>ETSI ES 202 781 V1.</w:t>
      </w:r>
      <w:r w:rsidR="00CE0BFE" w:rsidRPr="00863CF0">
        <w:rPr>
          <w:rFonts w:asciiTheme="minorHAnsi" w:hAnsiTheme="minorHAnsi" w:cstheme="minorHAnsi"/>
          <w:b/>
          <w:sz w:val="22"/>
        </w:rPr>
        <w:t>4</w:t>
      </w:r>
      <w:r w:rsidRPr="00863CF0">
        <w:rPr>
          <w:rFonts w:asciiTheme="minorHAnsi" w:hAnsiTheme="minorHAnsi" w:cstheme="minorHAnsi"/>
          <w:b/>
          <w:sz w:val="22"/>
        </w:rPr>
        <w:t>.1 (20</w:t>
      </w:r>
      <w:r w:rsidR="00CE0BFE" w:rsidRPr="00863CF0">
        <w:rPr>
          <w:rFonts w:asciiTheme="minorHAnsi" w:hAnsiTheme="minorHAnsi" w:cstheme="minorHAnsi"/>
          <w:b/>
          <w:sz w:val="22"/>
        </w:rPr>
        <w:t>22</w:t>
      </w:r>
      <w:r w:rsidRPr="00863CF0">
        <w:rPr>
          <w:rFonts w:asciiTheme="minorHAnsi" w:hAnsiTheme="minorHAnsi" w:cstheme="minorHAnsi"/>
          <w:b/>
          <w:sz w:val="22"/>
        </w:rPr>
        <w:t>-0</w:t>
      </w:r>
      <w:r w:rsidR="00863CF0" w:rsidRPr="00863CF0">
        <w:rPr>
          <w:rFonts w:asciiTheme="minorHAnsi" w:hAnsiTheme="minorHAnsi" w:cstheme="minorHAnsi"/>
          <w:b/>
          <w:sz w:val="22"/>
        </w:rPr>
        <w:t>6</w:t>
      </w:r>
      <w:r w:rsidRPr="00863CF0">
        <w:rPr>
          <w:rFonts w:asciiTheme="minorHAnsi" w:hAnsiTheme="minorHAnsi" w:cstheme="minorHAnsi"/>
          <w:b/>
          <w:sz w:val="22"/>
        </w:rPr>
        <w:t>)</w:t>
      </w:r>
      <w:r w:rsidRPr="00863CF0">
        <w:rPr>
          <w:rFonts w:asciiTheme="minorHAnsi" w:hAnsiTheme="minorHAnsi" w:cstheme="minorHAnsi"/>
          <w:sz w:val="22"/>
        </w:rPr>
        <w:br/>
        <w:t xml:space="preserve">Methods for Testing and Specification (MTS); The Testing and Test Control Notation version 3; TTCN-3 Language Extensions: </w:t>
      </w:r>
      <w:r w:rsidR="00CE0BFE" w:rsidRPr="00863CF0">
        <w:rPr>
          <w:rFonts w:asciiTheme="minorHAnsi" w:hAnsiTheme="minorHAnsi" w:cstheme="minorHAnsi"/>
          <w:sz w:val="22"/>
        </w:rPr>
        <w:t>TTCN-3 Performance and Real Time Testing</w:t>
      </w:r>
    </w:p>
    <w:p w14:paraId="15736212" w14:textId="77777777" w:rsidR="005E4FC5" w:rsidRPr="009F7188" w:rsidRDefault="005E4FC5" w:rsidP="005E4FC5">
      <w:pPr>
        <w:pStyle w:val="ListParagraph"/>
        <w:numPr>
          <w:ilvl w:val="0"/>
          <w:numId w:val="25"/>
        </w:numPr>
      </w:pPr>
      <w:r w:rsidRPr="00481150">
        <w:rPr>
          <w:rFonts w:asciiTheme="minorHAnsi" w:hAnsiTheme="minorHAnsi" w:cstheme="minorHAnsi"/>
          <w:b/>
          <w:sz w:val="22"/>
        </w:rPr>
        <w:t>ETSI ES 202 78</w:t>
      </w:r>
      <w:r w:rsidR="00CE0BFE">
        <w:rPr>
          <w:rFonts w:asciiTheme="minorHAnsi" w:hAnsiTheme="minorHAnsi" w:cstheme="minorHAnsi"/>
          <w:b/>
          <w:sz w:val="22"/>
        </w:rPr>
        <w:t>4</w:t>
      </w:r>
      <w:r w:rsidRPr="00481150">
        <w:rPr>
          <w:rFonts w:asciiTheme="minorHAnsi" w:hAnsiTheme="minorHAnsi" w:cstheme="minorHAnsi"/>
          <w:b/>
          <w:sz w:val="22"/>
        </w:rPr>
        <w:t xml:space="preserve"> V1.</w:t>
      </w:r>
      <w:r w:rsidR="00CE0BFE">
        <w:rPr>
          <w:rFonts w:asciiTheme="minorHAnsi" w:hAnsiTheme="minorHAnsi" w:cstheme="minorHAnsi"/>
          <w:b/>
          <w:sz w:val="22"/>
        </w:rPr>
        <w:t>9</w:t>
      </w:r>
      <w:r w:rsidRPr="00481150">
        <w:rPr>
          <w:rFonts w:asciiTheme="minorHAnsi" w:hAnsiTheme="minorHAnsi" w:cstheme="minorHAnsi"/>
          <w:b/>
          <w:sz w:val="22"/>
        </w:rPr>
        <w:t>.1 (20</w:t>
      </w:r>
      <w:r w:rsidR="00CE0BFE">
        <w:rPr>
          <w:rFonts w:asciiTheme="minorHAnsi" w:hAnsiTheme="minorHAnsi" w:cstheme="minorHAnsi"/>
          <w:b/>
          <w:sz w:val="22"/>
        </w:rPr>
        <w:t>22</w:t>
      </w:r>
      <w:r w:rsidRPr="00481150">
        <w:rPr>
          <w:rFonts w:asciiTheme="minorHAnsi" w:hAnsiTheme="minorHAnsi" w:cstheme="minorHAnsi"/>
          <w:b/>
          <w:sz w:val="22"/>
        </w:rPr>
        <w:t>-0</w:t>
      </w:r>
      <w:r>
        <w:rPr>
          <w:rFonts w:asciiTheme="minorHAnsi" w:hAnsiTheme="minorHAnsi" w:cstheme="minorHAnsi"/>
          <w:b/>
          <w:sz w:val="22"/>
        </w:rPr>
        <w:t>4</w:t>
      </w:r>
      <w:r w:rsidRPr="00481150">
        <w:rPr>
          <w:rFonts w:asciiTheme="minorHAnsi" w:hAnsiTheme="minorHAnsi" w:cstheme="minorHAnsi"/>
          <w:b/>
          <w:sz w:val="22"/>
        </w:rPr>
        <w:t>)</w:t>
      </w:r>
      <w:r w:rsidRPr="009F7188">
        <w:rPr>
          <w:rFonts w:asciiTheme="minorHAnsi" w:hAnsiTheme="minorHAnsi" w:cstheme="minorHAnsi"/>
          <w:sz w:val="22"/>
        </w:rPr>
        <w:br/>
        <w:t xml:space="preserve">Methods for Testing and Specification (MTS); The Testing and Test Control Notation version 3; TTCN-3 Language Extensions: </w:t>
      </w:r>
      <w:r w:rsidR="00CE0BFE" w:rsidRPr="00CE0BFE">
        <w:rPr>
          <w:rFonts w:asciiTheme="minorHAnsi" w:hAnsiTheme="minorHAnsi" w:cstheme="minorHAnsi"/>
          <w:sz w:val="22"/>
        </w:rPr>
        <w:t>Advanced Parameterization</w:t>
      </w:r>
    </w:p>
    <w:p w14:paraId="068617D9" w14:textId="77777777" w:rsidR="005E4FC5" w:rsidRPr="009F7188" w:rsidRDefault="005E4FC5" w:rsidP="005E4FC5">
      <w:pPr>
        <w:pStyle w:val="ListParagraph"/>
        <w:numPr>
          <w:ilvl w:val="0"/>
          <w:numId w:val="25"/>
        </w:numPr>
      </w:pPr>
      <w:r w:rsidRPr="00481150">
        <w:rPr>
          <w:rFonts w:asciiTheme="minorHAnsi" w:hAnsiTheme="minorHAnsi" w:cstheme="minorHAnsi"/>
          <w:b/>
          <w:sz w:val="22"/>
        </w:rPr>
        <w:t>ETSI ES 202 78</w:t>
      </w:r>
      <w:r w:rsidR="00CE0BFE">
        <w:rPr>
          <w:rFonts w:asciiTheme="minorHAnsi" w:hAnsiTheme="minorHAnsi" w:cstheme="minorHAnsi"/>
          <w:b/>
          <w:sz w:val="22"/>
        </w:rPr>
        <w:t xml:space="preserve">5 </w:t>
      </w:r>
      <w:r w:rsidRPr="00481150">
        <w:rPr>
          <w:rFonts w:asciiTheme="minorHAnsi" w:hAnsiTheme="minorHAnsi" w:cstheme="minorHAnsi"/>
          <w:b/>
          <w:sz w:val="22"/>
        </w:rPr>
        <w:t>V1.</w:t>
      </w:r>
      <w:r w:rsidR="00CE0BFE">
        <w:rPr>
          <w:rFonts w:asciiTheme="minorHAnsi" w:hAnsiTheme="minorHAnsi" w:cstheme="minorHAnsi"/>
          <w:b/>
          <w:sz w:val="22"/>
        </w:rPr>
        <w:t>9</w:t>
      </w:r>
      <w:r w:rsidRPr="00481150">
        <w:rPr>
          <w:rFonts w:asciiTheme="minorHAnsi" w:hAnsiTheme="minorHAnsi" w:cstheme="minorHAnsi"/>
          <w:b/>
          <w:sz w:val="22"/>
        </w:rPr>
        <w:t>.1 (20</w:t>
      </w:r>
      <w:r w:rsidR="00CE0BFE">
        <w:rPr>
          <w:rFonts w:asciiTheme="minorHAnsi" w:hAnsiTheme="minorHAnsi" w:cstheme="minorHAnsi"/>
          <w:b/>
          <w:sz w:val="22"/>
        </w:rPr>
        <w:t>22</w:t>
      </w:r>
      <w:r w:rsidRPr="00481150">
        <w:rPr>
          <w:rFonts w:asciiTheme="minorHAnsi" w:hAnsiTheme="minorHAnsi" w:cstheme="minorHAnsi"/>
          <w:b/>
          <w:sz w:val="22"/>
        </w:rPr>
        <w:t>-0</w:t>
      </w:r>
      <w:r>
        <w:rPr>
          <w:rFonts w:asciiTheme="minorHAnsi" w:hAnsiTheme="minorHAnsi" w:cstheme="minorHAnsi"/>
          <w:b/>
          <w:sz w:val="22"/>
        </w:rPr>
        <w:t>4</w:t>
      </w:r>
      <w:r w:rsidRPr="00481150">
        <w:rPr>
          <w:rFonts w:asciiTheme="minorHAnsi" w:hAnsiTheme="minorHAnsi" w:cstheme="minorHAnsi"/>
          <w:b/>
          <w:sz w:val="22"/>
        </w:rPr>
        <w:t>)</w:t>
      </w:r>
      <w:r w:rsidRPr="009F7188">
        <w:rPr>
          <w:rFonts w:asciiTheme="minorHAnsi" w:hAnsiTheme="minorHAnsi" w:cstheme="minorHAnsi"/>
          <w:sz w:val="22"/>
        </w:rPr>
        <w:br/>
        <w:t xml:space="preserve">Methods for Testing and Specification (MTS); The Testing and Test Control Notation version 3; TTCN-3 Language Extensions: </w:t>
      </w:r>
      <w:r w:rsidR="00CE0BFE" w:rsidRPr="00CE0BFE">
        <w:rPr>
          <w:rFonts w:asciiTheme="minorHAnsi" w:hAnsiTheme="minorHAnsi" w:cstheme="minorHAnsi"/>
          <w:sz w:val="22"/>
        </w:rPr>
        <w:t>Behaviour Types</w:t>
      </w:r>
    </w:p>
    <w:p w14:paraId="614D81FF" w14:textId="77777777" w:rsidR="005E4FC5" w:rsidRPr="009F7188" w:rsidRDefault="005E4FC5" w:rsidP="005E4FC5">
      <w:pPr>
        <w:pStyle w:val="ListParagraph"/>
        <w:numPr>
          <w:ilvl w:val="0"/>
          <w:numId w:val="25"/>
        </w:numPr>
      </w:pPr>
      <w:r w:rsidRPr="00481150">
        <w:rPr>
          <w:rFonts w:asciiTheme="minorHAnsi" w:hAnsiTheme="minorHAnsi" w:cstheme="minorHAnsi"/>
          <w:b/>
          <w:sz w:val="22"/>
        </w:rPr>
        <w:lastRenderedPageBreak/>
        <w:t>ETSI ES 202 78</w:t>
      </w:r>
      <w:r w:rsidR="00CE0BFE">
        <w:rPr>
          <w:rFonts w:asciiTheme="minorHAnsi" w:hAnsiTheme="minorHAnsi" w:cstheme="minorHAnsi"/>
          <w:b/>
          <w:sz w:val="22"/>
        </w:rPr>
        <w:t>6</w:t>
      </w:r>
      <w:r w:rsidRPr="00481150">
        <w:rPr>
          <w:rFonts w:asciiTheme="minorHAnsi" w:hAnsiTheme="minorHAnsi" w:cstheme="minorHAnsi"/>
          <w:b/>
          <w:sz w:val="22"/>
        </w:rPr>
        <w:t xml:space="preserve"> V1.</w:t>
      </w:r>
      <w:r w:rsidR="00CE0BFE">
        <w:rPr>
          <w:rFonts w:asciiTheme="minorHAnsi" w:hAnsiTheme="minorHAnsi" w:cstheme="minorHAnsi"/>
          <w:b/>
          <w:sz w:val="22"/>
        </w:rPr>
        <w:t>5</w:t>
      </w:r>
      <w:r w:rsidRPr="00481150">
        <w:rPr>
          <w:rFonts w:asciiTheme="minorHAnsi" w:hAnsiTheme="minorHAnsi" w:cstheme="minorHAnsi"/>
          <w:b/>
          <w:sz w:val="22"/>
        </w:rPr>
        <w:t>.1 (20</w:t>
      </w:r>
      <w:r w:rsidR="00CE0BFE">
        <w:rPr>
          <w:rFonts w:asciiTheme="minorHAnsi" w:hAnsiTheme="minorHAnsi" w:cstheme="minorHAnsi"/>
          <w:b/>
          <w:sz w:val="22"/>
        </w:rPr>
        <w:t>22</w:t>
      </w:r>
      <w:r w:rsidRPr="00481150">
        <w:rPr>
          <w:rFonts w:asciiTheme="minorHAnsi" w:hAnsiTheme="minorHAnsi" w:cstheme="minorHAnsi"/>
          <w:b/>
          <w:sz w:val="22"/>
        </w:rPr>
        <w:t>-0</w:t>
      </w:r>
      <w:r>
        <w:rPr>
          <w:rFonts w:asciiTheme="minorHAnsi" w:hAnsiTheme="minorHAnsi" w:cstheme="minorHAnsi"/>
          <w:b/>
          <w:sz w:val="22"/>
        </w:rPr>
        <w:t>4</w:t>
      </w:r>
      <w:r w:rsidRPr="00481150">
        <w:rPr>
          <w:rFonts w:asciiTheme="minorHAnsi" w:hAnsiTheme="minorHAnsi" w:cstheme="minorHAnsi"/>
          <w:b/>
          <w:sz w:val="22"/>
        </w:rPr>
        <w:t>)</w:t>
      </w:r>
      <w:r w:rsidRPr="009F7188">
        <w:rPr>
          <w:rFonts w:asciiTheme="minorHAnsi" w:hAnsiTheme="minorHAnsi" w:cstheme="minorHAnsi"/>
          <w:sz w:val="22"/>
        </w:rPr>
        <w:br/>
        <w:t xml:space="preserve">Methods for Testing and Specification (MTS); The Testing and Test Control Notation version 3; TTCN-3 Language Extensions: </w:t>
      </w:r>
      <w:r w:rsidR="004878E0" w:rsidRPr="004878E0">
        <w:rPr>
          <w:rFonts w:asciiTheme="minorHAnsi" w:hAnsiTheme="minorHAnsi" w:cstheme="minorHAnsi"/>
          <w:sz w:val="22"/>
        </w:rPr>
        <w:t>Support of interfaces with continuous signals</w:t>
      </w:r>
    </w:p>
    <w:p w14:paraId="75810D3E" w14:textId="77777777" w:rsidR="005E4FC5" w:rsidRPr="009F7188" w:rsidRDefault="005E4FC5" w:rsidP="005E4FC5">
      <w:pPr>
        <w:pStyle w:val="ListParagraph"/>
        <w:numPr>
          <w:ilvl w:val="0"/>
          <w:numId w:val="25"/>
        </w:numPr>
      </w:pPr>
      <w:r w:rsidRPr="00481150">
        <w:rPr>
          <w:rFonts w:asciiTheme="minorHAnsi" w:hAnsiTheme="minorHAnsi" w:cstheme="minorHAnsi"/>
          <w:b/>
          <w:sz w:val="22"/>
        </w:rPr>
        <w:t>ETSI ES 202 78</w:t>
      </w:r>
      <w:r w:rsidR="00CE0BFE">
        <w:rPr>
          <w:rFonts w:asciiTheme="minorHAnsi" w:hAnsiTheme="minorHAnsi" w:cstheme="minorHAnsi"/>
          <w:b/>
          <w:sz w:val="22"/>
        </w:rPr>
        <w:t>9</w:t>
      </w:r>
      <w:r w:rsidRPr="00481150">
        <w:rPr>
          <w:rFonts w:asciiTheme="minorHAnsi" w:hAnsiTheme="minorHAnsi" w:cstheme="minorHAnsi"/>
          <w:b/>
          <w:sz w:val="22"/>
        </w:rPr>
        <w:t xml:space="preserve"> V1.</w:t>
      </w:r>
      <w:r w:rsidR="00CE0BFE">
        <w:rPr>
          <w:rFonts w:asciiTheme="minorHAnsi" w:hAnsiTheme="minorHAnsi" w:cstheme="minorHAnsi"/>
          <w:b/>
          <w:sz w:val="22"/>
        </w:rPr>
        <w:t>6</w:t>
      </w:r>
      <w:r w:rsidRPr="00481150">
        <w:rPr>
          <w:rFonts w:asciiTheme="minorHAnsi" w:hAnsiTheme="minorHAnsi" w:cstheme="minorHAnsi"/>
          <w:b/>
          <w:sz w:val="22"/>
        </w:rPr>
        <w:t>.1 (20</w:t>
      </w:r>
      <w:r w:rsidR="00CE0BFE">
        <w:rPr>
          <w:rFonts w:asciiTheme="minorHAnsi" w:hAnsiTheme="minorHAnsi" w:cstheme="minorHAnsi"/>
          <w:b/>
          <w:sz w:val="22"/>
        </w:rPr>
        <w:t>22</w:t>
      </w:r>
      <w:r w:rsidRPr="00481150">
        <w:rPr>
          <w:rFonts w:asciiTheme="minorHAnsi" w:hAnsiTheme="minorHAnsi" w:cstheme="minorHAnsi"/>
          <w:b/>
          <w:sz w:val="22"/>
        </w:rPr>
        <w:t>-0</w:t>
      </w:r>
      <w:r>
        <w:rPr>
          <w:rFonts w:asciiTheme="minorHAnsi" w:hAnsiTheme="minorHAnsi" w:cstheme="minorHAnsi"/>
          <w:b/>
          <w:sz w:val="22"/>
        </w:rPr>
        <w:t>4</w:t>
      </w:r>
      <w:r w:rsidRPr="00481150">
        <w:rPr>
          <w:rFonts w:asciiTheme="minorHAnsi" w:hAnsiTheme="minorHAnsi" w:cstheme="minorHAnsi"/>
          <w:b/>
          <w:sz w:val="22"/>
        </w:rPr>
        <w:t>)</w:t>
      </w:r>
      <w:r w:rsidRPr="009F7188">
        <w:rPr>
          <w:rFonts w:asciiTheme="minorHAnsi" w:hAnsiTheme="minorHAnsi" w:cstheme="minorHAnsi"/>
          <w:sz w:val="22"/>
        </w:rPr>
        <w:br/>
        <w:t xml:space="preserve">Methods for Testing and Specification (MTS); The Testing and Test Control Notation version 3; TTCN-3 Language Extensions: </w:t>
      </w:r>
      <w:r w:rsidR="00863CF0" w:rsidRPr="00863CF0">
        <w:rPr>
          <w:rFonts w:asciiTheme="minorHAnsi" w:hAnsiTheme="minorHAnsi" w:cstheme="minorHAnsi"/>
          <w:sz w:val="22"/>
        </w:rPr>
        <w:t>Extended TRI</w:t>
      </w:r>
    </w:p>
    <w:p w14:paraId="72E5FC28" w14:textId="77777777" w:rsidR="005E4FC5" w:rsidRPr="009F7188" w:rsidRDefault="005E4FC5" w:rsidP="005E4FC5">
      <w:pPr>
        <w:pStyle w:val="ListParagraph"/>
        <w:numPr>
          <w:ilvl w:val="0"/>
          <w:numId w:val="25"/>
        </w:numPr>
      </w:pPr>
      <w:r w:rsidRPr="00481150">
        <w:rPr>
          <w:rFonts w:asciiTheme="minorHAnsi" w:hAnsiTheme="minorHAnsi" w:cstheme="minorHAnsi"/>
          <w:b/>
          <w:sz w:val="22"/>
        </w:rPr>
        <w:t>ETSI ES 203 022 V1.</w:t>
      </w:r>
      <w:r w:rsidR="00CE0BFE">
        <w:rPr>
          <w:rFonts w:asciiTheme="minorHAnsi" w:hAnsiTheme="minorHAnsi" w:cstheme="minorHAnsi"/>
          <w:b/>
          <w:sz w:val="22"/>
        </w:rPr>
        <w:t>5</w:t>
      </w:r>
      <w:r w:rsidRPr="00481150">
        <w:rPr>
          <w:rFonts w:asciiTheme="minorHAnsi" w:hAnsiTheme="minorHAnsi" w:cstheme="minorHAnsi"/>
          <w:b/>
          <w:sz w:val="22"/>
        </w:rPr>
        <w:t>.1 (20</w:t>
      </w:r>
      <w:r w:rsidR="00CE0BFE">
        <w:rPr>
          <w:rFonts w:asciiTheme="minorHAnsi" w:hAnsiTheme="minorHAnsi" w:cstheme="minorHAnsi"/>
          <w:b/>
          <w:sz w:val="22"/>
        </w:rPr>
        <w:t>22</w:t>
      </w:r>
      <w:r w:rsidRPr="00481150">
        <w:rPr>
          <w:rFonts w:asciiTheme="minorHAnsi" w:hAnsiTheme="minorHAnsi" w:cstheme="minorHAnsi"/>
          <w:b/>
          <w:sz w:val="22"/>
        </w:rPr>
        <w:t>-0</w:t>
      </w:r>
      <w:r>
        <w:rPr>
          <w:rFonts w:asciiTheme="minorHAnsi" w:hAnsiTheme="minorHAnsi" w:cstheme="minorHAnsi"/>
          <w:b/>
          <w:sz w:val="22"/>
        </w:rPr>
        <w:t>4</w:t>
      </w:r>
      <w:r w:rsidRPr="00481150">
        <w:rPr>
          <w:rFonts w:asciiTheme="minorHAnsi" w:hAnsiTheme="minorHAnsi" w:cstheme="minorHAnsi"/>
          <w:b/>
          <w:sz w:val="22"/>
        </w:rPr>
        <w:t>)</w:t>
      </w:r>
      <w:r w:rsidRPr="00481150">
        <w:rPr>
          <w:rFonts w:asciiTheme="minorHAnsi" w:hAnsiTheme="minorHAnsi" w:cstheme="minorHAnsi"/>
          <w:b/>
          <w:sz w:val="22"/>
        </w:rPr>
        <w:br/>
      </w:r>
      <w:r w:rsidRPr="009F7188">
        <w:rPr>
          <w:rFonts w:asciiTheme="minorHAnsi" w:hAnsiTheme="minorHAnsi" w:cstheme="minorHAnsi"/>
          <w:sz w:val="22"/>
        </w:rPr>
        <w:t>Methods for Testing and Specification (MTS); The Testing and Test Control Notation version 3; TTCN-3 Language Extensions: Advanced Matching</w:t>
      </w:r>
    </w:p>
    <w:p w14:paraId="7C077573" w14:textId="77777777" w:rsidR="009F7188" w:rsidRPr="009F7188" w:rsidRDefault="005E4FC5" w:rsidP="005E4FC5">
      <w:pPr>
        <w:pStyle w:val="ListParagraph"/>
        <w:numPr>
          <w:ilvl w:val="0"/>
          <w:numId w:val="25"/>
        </w:numPr>
      </w:pPr>
      <w:r w:rsidRPr="00481150">
        <w:rPr>
          <w:rFonts w:asciiTheme="minorHAnsi" w:hAnsiTheme="minorHAnsi" w:cstheme="minorHAnsi"/>
          <w:b/>
          <w:sz w:val="22"/>
        </w:rPr>
        <w:t>ETSI ES 20</w:t>
      </w:r>
      <w:r>
        <w:rPr>
          <w:rFonts w:asciiTheme="minorHAnsi" w:hAnsiTheme="minorHAnsi" w:cstheme="minorHAnsi"/>
          <w:b/>
          <w:sz w:val="22"/>
        </w:rPr>
        <w:t>3</w:t>
      </w:r>
      <w:r w:rsidRPr="00481150">
        <w:rPr>
          <w:rFonts w:asciiTheme="minorHAnsi" w:hAnsiTheme="minorHAnsi" w:cstheme="minorHAnsi"/>
          <w:b/>
          <w:sz w:val="22"/>
        </w:rPr>
        <w:t xml:space="preserve"> 7</w:t>
      </w:r>
      <w:r>
        <w:rPr>
          <w:rFonts w:asciiTheme="minorHAnsi" w:hAnsiTheme="minorHAnsi" w:cstheme="minorHAnsi"/>
          <w:b/>
          <w:sz w:val="22"/>
        </w:rPr>
        <w:t>90</w:t>
      </w:r>
      <w:r w:rsidRPr="00481150">
        <w:rPr>
          <w:rFonts w:asciiTheme="minorHAnsi" w:hAnsiTheme="minorHAnsi" w:cstheme="minorHAnsi"/>
          <w:b/>
          <w:sz w:val="22"/>
        </w:rPr>
        <w:t xml:space="preserve"> V1.</w:t>
      </w:r>
      <w:r w:rsidR="00CE0BFE">
        <w:rPr>
          <w:rFonts w:asciiTheme="minorHAnsi" w:hAnsiTheme="minorHAnsi" w:cstheme="minorHAnsi"/>
          <w:b/>
          <w:sz w:val="22"/>
        </w:rPr>
        <w:t>4</w:t>
      </w:r>
      <w:r w:rsidRPr="00481150">
        <w:rPr>
          <w:rFonts w:asciiTheme="minorHAnsi" w:hAnsiTheme="minorHAnsi" w:cstheme="minorHAnsi"/>
          <w:b/>
          <w:sz w:val="22"/>
        </w:rPr>
        <w:t>.1 (20</w:t>
      </w:r>
      <w:r w:rsidR="00CE0BFE">
        <w:rPr>
          <w:rFonts w:asciiTheme="minorHAnsi" w:hAnsiTheme="minorHAnsi" w:cstheme="minorHAnsi"/>
          <w:b/>
          <w:sz w:val="22"/>
        </w:rPr>
        <w:t>22</w:t>
      </w:r>
      <w:r w:rsidRPr="00481150">
        <w:rPr>
          <w:rFonts w:asciiTheme="minorHAnsi" w:hAnsiTheme="minorHAnsi" w:cstheme="minorHAnsi"/>
          <w:b/>
          <w:sz w:val="22"/>
        </w:rPr>
        <w:t>-0</w:t>
      </w:r>
      <w:r>
        <w:rPr>
          <w:rFonts w:asciiTheme="minorHAnsi" w:hAnsiTheme="minorHAnsi" w:cstheme="minorHAnsi"/>
          <w:b/>
          <w:sz w:val="22"/>
        </w:rPr>
        <w:t>4</w:t>
      </w:r>
      <w:r w:rsidRPr="00481150">
        <w:rPr>
          <w:rFonts w:asciiTheme="minorHAnsi" w:hAnsiTheme="minorHAnsi" w:cstheme="minorHAnsi"/>
          <w:b/>
          <w:sz w:val="22"/>
        </w:rPr>
        <w:t>)</w:t>
      </w:r>
      <w:r w:rsidRPr="009F7188">
        <w:rPr>
          <w:rFonts w:asciiTheme="minorHAnsi" w:hAnsiTheme="minorHAnsi" w:cstheme="minorHAnsi"/>
          <w:sz w:val="22"/>
        </w:rPr>
        <w:br/>
        <w:t xml:space="preserve">Methods for Testing and Specification (MTS); The Testing and Test Control Notation version 3; TTCN-3 Language Extensions: </w:t>
      </w:r>
      <w:r>
        <w:rPr>
          <w:rFonts w:asciiTheme="minorHAnsi" w:hAnsiTheme="minorHAnsi" w:cstheme="minorHAnsi"/>
          <w:sz w:val="22"/>
        </w:rPr>
        <w:t>Object Oriented Features</w:t>
      </w:r>
    </w:p>
    <w:sectPr w:rsidR="009F7188" w:rsidRPr="009F7188" w:rsidSect="00B703A5">
      <w:headerReference w:type="default" r:id="rId10"/>
      <w:footerReference w:type="default" r:id="rId11"/>
      <w:pgSz w:w="11906" w:h="16838"/>
      <w:pgMar w:top="1247" w:right="1134" w:bottom="1440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6331" w14:textId="77777777" w:rsidR="003E40BA" w:rsidRDefault="003E40BA" w:rsidP="00D9435B">
      <w:r>
        <w:separator/>
      </w:r>
    </w:p>
  </w:endnote>
  <w:endnote w:type="continuationSeparator" w:id="0">
    <w:p w14:paraId="5275BFCD" w14:textId="77777777" w:rsidR="003E40BA" w:rsidRDefault="003E40BA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CDB45" w14:textId="77777777" w:rsidR="003F6404" w:rsidRPr="0083399D" w:rsidRDefault="003F6404" w:rsidP="0083399D">
    <w:pPr>
      <w:tabs>
        <w:tab w:val="center" w:pos="4536"/>
      </w:tabs>
      <w:rPr>
        <w:rFonts w:ascii="Arial" w:hAnsi="Arial" w:cs="Arial"/>
      </w:rPr>
    </w:pPr>
    <w:r>
      <w:tab/>
    </w:r>
    <w:r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Pr="0083399D">
      <w:rPr>
        <w:rFonts w:ascii="Arial" w:hAnsi="Arial" w:cs="Arial"/>
      </w:rPr>
      <w:fldChar w:fldCharType="separate"/>
    </w:r>
    <w:r w:rsidR="004A44CB">
      <w:rPr>
        <w:rFonts w:ascii="Arial" w:hAnsi="Arial" w:cs="Arial"/>
        <w:noProof/>
      </w:rPr>
      <w:t>2</w:t>
    </w:r>
    <w:r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4A44CB" w:rsidRPr="004A44CB">
        <w:rPr>
          <w:rFonts w:ascii="Arial" w:hAnsi="Arial" w:cs="Arial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1C4C6" w14:textId="77777777" w:rsidR="003E40BA" w:rsidRDefault="003E40BA" w:rsidP="00D9435B">
      <w:r>
        <w:separator/>
      </w:r>
    </w:p>
  </w:footnote>
  <w:footnote w:type="continuationSeparator" w:id="0">
    <w:p w14:paraId="154A2173" w14:textId="77777777" w:rsidR="003E40BA" w:rsidRDefault="003E40BA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CD812" w14:textId="3DB4C349" w:rsidR="003F6404" w:rsidRPr="00D9435B" w:rsidRDefault="003F6404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12F45954" wp14:editId="431399E5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 w:rsidR="004D2E5C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4749A9">
      <w:rPr>
        <w:rFonts w:ascii="Arial" w:hAnsi="Arial" w:cs="Arial"/>
        <w:b/>
        <w:sz w:val="36"/>
        <w:szCs w:val="36"/>
        <w:shd w:val="clear" w:color="auto" w:fill="DBE5F1"/>
      </w:rPr>
      <w:t>22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4355E8">
      <w:rPr>
        <w:rFonts w:ascii="Arial" w:hAnsi="Arial" w:cs="Arial"/>
        <w:b/>
        <w:sz w:val="36"/>
        <w:szCs w:val="36"/>
        <w:shd w:val="clear" w:color="auto" w:fill="DBE5F1"/>
      </w:rPr>
      <w:t>000</w:t>
    </w:r>
    <w:r w:rsidR="00C27A5D">
      <w:rPr>
        <w:rFonts w:ascii="Arial" w:hAnsi="Arial" w:cs="Arial"/>
        <w:b/>
        <w:sz w:val="36"/>
        <w:szCs w:val="36"/>
        <w:shd w:val="clear" w:color="auto" w:fill="DBE5F1"/>
      </w:rPr>
      <w:t>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F79CB"/>
    <w:multiLevelType w:val="hybridMultilevel"/>
    <w:tmpl w:val="6ACA5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971622"/>
    <w:multiLevelType w:val="hybridMultilevel"/>
    <w:tmpl w:val="AA00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9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1"/>
  </w:num>
  <w:num w:numId="14">
    <w:abstractNumId w:val="8"/>
  </w:num>
  <w:num w:numId="15">
    <w:abstractNumId w:val="11"/>
  </w:num>
  <w:num w:numId="16">
    <w:abstractNumId w:val="18"/>
  </w:num>
  <w:num w:numId="17">
    <w:abstractNumId w:val="10"/>
  </w:num>
  <w:num w:numId="18">
    <w:abstractNumId w:val="14"/>
  </w:num>
  <w:num w:numId="19">
    <w:abstractNumId w:val="12"/>
  </w:num>
  <w:num w:numId="20">
    <w:abstractNumId w:val="16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35B"/>
    <w:rsid w:val="00001D74"/>
    <w:rsid w:val="0000428F"/>
    <w:rsid w:val="0002568A"/>
    <w:rsid w:val="000C4CB6"/>
    <w:rsid w:val="000E4C14"/>
    <w:rsid w:val="001249A5"/>
    <w:rsid w:val="00181471"/>
    <w:rsid w:val="00191D22"/>
    <w:rsid w:val="001C30D5"/>
    <w:rsid w:val="001E4432"/>
    <w:rsid w:val="001E60C7"/>
    <w:rsid w:val="001F1B2D"/>
    <w:rsid w:val="00216D13"/>
    <w:rsid w:val="00252845"/>
    <w:rsid w:val="002676F5"/>
    <w:rsid w:val="0029524D"/>
    <w:rsid w:val="00297B33"/>
    <w:rsid w:val="002F16B8"/>
    <w:rsid w:val="002F5958"/>
    <w:rsid w:val="00300D9F"/>
    <w:rsid w:val="003050B4"/>
    <w:rsid w:val="003058D6"/>
    <w:rsid w:val="003354CE"/>
    <w:rsid w:val="0036058F"/>
    <w:rsid w:val="003A1566"/>
    <w:rsid w:val="003A4631"/>
    <w:rsid w:val="003D5716"/>
    <w:rsid w:val="003E40BA"/>
    <w:rsid w:val="003F6404"/>
    <w:rsid w:val="004050E6"/>
    <w:rsid w:val="004124A2"/>
    <w:rsid w:val="004355E8"/>
    <w:rsid w:val="00436BF8"/>
    <w:rsid w:val="00451D22"/>
    <w:rsid w:val="00462AE9"/>
    <w:rsid w:val="004749A9"/>
    <w:rsid w:val="00481150"/>
    <w:rsid w:val="004878E0"/>
    <w:rsid w:val="004950B1"/>
    <w:rsid w:val="004A44CB"/>
    <w:rsid w:val="004B6F20"/>
    <w:rsid w:val="004D1743"/>
    <w:rsid w:val="004D2E5C"/>
    <w:rsid w:val="00503C30"/>
    <w:rsid w:val="00516885"/>
    <w:rsid w:val="00521B98"/>
    <w:rsid w:val="00551F4D"/>
    <w:rsid w:val="00561E89"/>
    <w:rsid w:val="00571482"/>
    <w:rsid w:val="0057707D"/>
    <w:rsid w:val="00592F83"/>
    <w:rsid w:val="005B115B"/>
    <w:rsid w:val="005D2FB4"/>
    <w:rsid w:val="005D3095"/>
    <w:rsid w:val="005E4FC5"/>
    <w:rsid w:val="006017EC"/>
    <w:rsid w:val="00610CBA"/>
    <w:rsid w:val="00620AA5"/>
    <w:rsid w:val="00631480"/>
    <w:rsid w:val="006A6CDC"/>
    <w:rsid w:val="006B1E14"/>
    <w:rsid w:val="00704C3A"/>
    <w:rsid w:val="00723463"/>
    <w:rsid w:val="00745E27"/>
    <w:rsid w:val="00776B64"/>
    <w:rsid w:val="007833A7"/>
    <w:rsid w:val="00786B48"/>
    <w:rsid w:val="007A3763"/>
    <w:rsid w:val="00832E39"/>
    <w:rsid w:val="0083399D"/>
    <w:rsid w:val="00835A8E"/>
    <w:rsid w:val="0084740A"/>
    <w:rsid w:val="00862378"/>
    <w:rsid w:val="008629A9"/>
    <w:rsid w:val="00863CF0"/>
    <w:rsid w:val="008745A4"/>
    <w:rsid w:val="008817F5"/>
    <w:rsid w:val="00887234"/>
    <w:rsid w:val="008D5477"/>
    <w:rsid w:val="008D5629"/>
    <w:rsid w:val="0091037B"/>
    <w:rsid w:val="00911477"/>
    <w:rsid w:val="00912D71"/>
    <w:rsid w:val="00913CAE"/>
    <w:rsid w:val="00913D06"/>
    <w:rsid w:val="00952A66"/>
    <w:rsid w:val="00993435"/>
    <w:rsid w:val="009C5EE7"/>
    <w:rsid w:val="009C6AB1"/>
    <w:rsid w:val="009F0351"/>
    <w:rsid w:val="009F7188"/>
    <w:rsid w:val="00A143E9"/>
    <w:rsid w:val="00A61734"/>
    <w:rsid w:val="00AC1398"/>
    <w:rsid w:val="00B07D8F"/>
    <w:rsid w:val="00B22603"/>
    <w:rsid w:val="00B703A5"/>
    <w:rsid w:val="00B837B4"/>
    <w:rsid w:val="00BE7AFE"/>
    <w:rsid w:val="00C04D8B"/>
    <w:rsid w:val="00C15BAD"/>
    <w:rsid w:val="00C15CF8"/>
    <w:rsid w:val="00C27A5D"/>
    <w:rsid w:val="00C76D35"/>
    <w:rsid w:val="00CA135C"/>
    <w:rsid w:val="00CC0049"/>
    <w:rsid w:val="00CE0BFE"/>
    <w:rsid w:val="00D322FB"/>
    <w:rsid w:val="00D9435B"/>
    <w:rsid w:val="00DA185D"/>
    <w:rsid w:val="00DA65AB"/>
    <w:rsid w:val="00DD180C"/>
    <w:rsid w:val="00DD314A"/>
    <w:rsid w:val="00DE2F8E"/>
    <w:rsid w:val="00DE4DB9"/>
    <w:rsid w:val="00DF6ED5"/>
    <w:rsid w:val="00E00EF0"/>
    <w:rsid w:val="00E00FE8"/>
    <w:rsid w:val="00E06E1E"/>
    <w:rsid w:val="00E6201F"/>
    <w:rsid w:val="00E76A63"/>
    <w:rsid w:val="00E9183F"/>
    <w:rsid w:val="00EA0019"/>
    <w:rsid w:val="00EB16B6"/>
    <w:rsid w:val="00EB1C87"/>
    <w:rsid w:val="00EE7092"/>
    <w:rsid w:val="00EF607B"/>
    <w:rsid w:val="00F11466"/>
    <w:rsid w:val="00F12615"/>
    <w:rsid w:val="00F9024E"/>
    <w:rsid w:val="00F95B68"/>
    <w:rsid w:val="00F9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6BC7BD"/>
  <w15:docId w15:val="{B74E00A8-6CBD-450C-991B-668DC69C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B07D8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74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6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8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edonski@informatik.uni-goetting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manuelle.chaulot-talmon@ets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1A107-ABF9-4803-BEFA-DA0126B5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ETSI Secretariat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dhogref</dc:creator>
  <dc:description>20110621 - Template upated:1- L&amp;R margins set to 2cm 2-Header table left indent set to 0</dc:description>
  <cp:lastModifiedBy>Emmanuelle Chaulot-Talmon</cp:lastModifiedBy>
  <cp:revision>3</cp:revision>
  <cp:lastPrinted>2010-12-06T15:51:00Z</cp:lastPrinted>
  <dcterms:created xsi:type="dcterms:W3CDTF">2022-05-24T12:39:00Z</dcterms:created>
  <dcterms:modified xsi:type="dcterms:W3CDTF">2022-05-24T12:40:00Z</dcterms:modified>
</cp:coreProperties>
</file>