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155"/>
        <w:gridCol w:w="420"/>
        <w:gridCol w:w="5895"/>
      </w:tblGrid>
      <w:tr w:rsidR="008169F8" w:rsidRPr="003230DE" w14:paraId="39922FF1" w14:textId="77777777" w:rsidTr="0005473C">
        <w:trPr>
          <w:trHeight w:val="300"/>
        </w:trPr>
        <w:tc>
          <w:tcPr>
            <w:tcW w:w="9615" w:type="dxa"/>
            <w:gridSpan w:val="4"/>
            <w:tcBorders>
              <w:top w:val="single" w:sz="6" w:space="0" w:color="000000"/>
              <w:left w:val="nil"/>
              <w:bottom w:val="nil"/>
              <w:right w:val="single" w:sz="6" w:space="0" w:color="000000"/>
            </w:tcBorders>
            <w:shd w:val="clear" w:color="auto" w:fill="auto"/>
            <w:hideMark/>
          </w:tcPr>
          <w:p w14:paraId="0D52B90F" w14:textId="77777777" w:rsidR="008169F8" w:rsidRPr="003230DE" w:rsidRDefault="008169F8" w:rsidP="0005473C">
            <w:pPr>
              <w:rPr>
                <w:rFonts w:ascii="Times New Roman" w:hAnsi="Times New Roman"/>
                <w:sz w:val="24"/>
                <w:szCs w:val="24"/>
                <w:lang w:eastAsia="en-GB"/>
              </w:rPr>
            </w:pPr>
            <w:r w:rsidRPr="003230DE">
              <w:rPr>
                <w:rFonts w:cs="Arial"/>
                <w:b/>
                <w:bCs/>
                <w:color w:val="0000FF"/>
                <w:sz w:val="16"/>
                <w:szCs w:val="16"/>
                <w:lang w:eastAsia="en-GB"/>
              </w:rPr>
              <w:t>–</w:t>
            </w:r>
            <w:r w:rsidRPr="003230DE">
              <w:rPr>
                <w:rFonts w:cs="Arial"/>
                <w:color w:val="0000FF"/>
                <w:sz w:val="16"/>
                <w:szCs w:val="16"/>
                <w:lang w:eastAsia="en-GB"/>
              </w:rPr>
              <w:t> </w:t>
            </w:r>
          </w:p>
        </w:tc>
      </w:tr>
      <w:tr w:rsidR="008169F8" w:rsidRPr="003230DE" w14:paraId="0A75B0EE" w14:textId="77777777" w:rsidTr="0005473C">
        <w:tc>
          <w:tcPr>
            <w:tcW w:w="2145" w:type="dxa"/>
            <w:tcBorders>
              <w:top w:val="nil"/>
              <w:left w:val="nil"/>
              <w:bottom w:val="nil"/>
              <w:right w:val="nil"/>
            </w:tcBorders>
            <w:shd w:val="clear" w:color="auto" w:fill="auto"/>
            <w:hideMark/>
          </w:tcPr>
          <w:p w14:paraId="384612E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b/>
                <w:bCs/>
                <w:sz w:val="28"/>
                <w:szCs w:val="28"/>
                <w:lang w:eastAsia="en-GB"/>
              </w:rPr>
              <w:t>Title</w:t>
            </w:r>
            <w:r w:rsidRPr="003230DE">
              <w:rPr>
                <w:rFonts w:ascii="Calibri" w:hAnsi="Calibri" w:cs="Calibri"/>
                <w:b/>
                <w:bCs/>
                <w:color w:val="FF0000"/>
                <w:sz w:val="28"/>
                <w:szCs w:val="28"/>
                <w:lang w:eastAsia="en-GB"/>
              </w:rPr>
              <w:t>*</w:t>
            </w:r>
            <w:r w:rsidRPr="003230DE">
              <w:rPr>
                <w:rFonts w:ascii="Calibri" w:hAnsi="Calibri" w:cs="Calibri"/>
                <w:b/>
                <w:bCs/>
                <w:sz w:val="28"/>
                <w:szCs w:val="28"/>
                <w:lang w:eastAsia="en-GB"/>
              </w:rPr>
              <w:t>:</w:t>
            </w:r>
            <w:r w:rsidRPr="003230DE">
              <w:rPr>
                <w:rFonts w:ascii="Calibri" w:hAnsi="Calibri" w:cs="Calibri"/>
                <w:sz w:val="28"/>
                <w:szCs w:val="28"/>
                <w:lang w:eastAsia="en-GB"/>
              </w:rPr>
              <w:t> </w:t>
            </w:r>
          </w:p>
        </w:tc>
        <w:tc>
          <w:tcPr>
            <w:tcW w:w="7470" w:type="dxa"/>
            <w:gridSpan w:val="3"/>
            <w:tcBorders>
              <w:top w:val="nil"/>
              <w:left w:val="nil"/>
              <w:bottom w:val="nil"/>
              <w:right w:val="single" w:sz="6" w:space="0" w:color="000000"/>
            </w:tcBorders>
            <w:shd w:val="clear" w:color="auto" w:fill="auto"/>
            <w:hideMark/>
          </w:tcPr>
          <w:p w14:paraId="73512141" w14:textId="243B4504" w:rsidR="008169F8" w:rsidRPr="003230DE" w:rsidRDefault="008169F8" w:rsidP="0005473C">
            <w:pPr>
              <w:rPr>
                <w:rFonts w:ascii="Times New Roman" w:hAnsi="Times New Roman"/>
                <w:sz w:val="24"/>
                <w:szCs w:val="24"/>
                <w:lang w:eastAsia="en-GB"/>
              </w:rPr>
            </w:pPr>
            <w:r w:rsidRPr="003230DE">
              <w:rPr>
                <w:rFonts w:cs="Arial"/>
                <w:color w:val="0000FF"/>
                <w:sz w:val="24"/>
                <w:szCs w:val="24"/>
                <w:lang w:eastAsia="en-GB"/>
              </w:rPr>
              <w:t>Call</w:t>
            </w:r>
            <w:r>
              <w:rPr>
                <w:rFonts w:cs="Arial"/>
                <w:color w:val="0000FF"/>
                <w:sz w:val="24"/>
                <w:szCs w:val="24"/>
                <w:lang w:eastAsia="en-GB"/>
              </w:rPr>
              <w:t xml:space="preserve"> </w:t>
            </w:r>
            <w:r w:rsidRPr="003230DE">
              <w:rPr>
                <w:rFonts w:cs="Arial"/>
                <w:color w:val="0000FF"/>
                <w:sz w:val="24"/>
                <w:szCs w:val="24"/>
                <w:lang w:eastAsia="en-GB"/>
              </w:rPr>
              <w:t>for</w:t>
            </w:r>
            <w:r>
              <w:rPr>
                <w:rFonts w:cs="Arial"/>
                <w:color w:val="0000FF"/>
                <w:sz w:val="24"/>
                <w:szCs w:val="24"/>
                <w:lang w:eastAsia="en-GB"/>
              </w:rPr>
              <w:t xml:space="preserve"> </w:t>
            </w:r>
            <w:r w:rsidRPr="003230DE">
              <w:rPr>
                <w:rFonts w:cs="Arial"/>
                <w:color w:val="0000FF"/>
                <w:sz w:val="24"/>
                <w:szCs w:val="24"/>
                <w:lang w:eastAsia="en-GB"/>
              </w:rPr>
              <w:t xml:space="preserve">Candidates for </w:t>
            </w:r>
            <w:r w:rsidR="00EA171A">
              <w:rPr>
                <w:rFonts w:cs="Arial"/>
                <w:color w:val="0000FF"/>
                <w:sz w:val="24"/>
                <w:szCs w:val="24"/>
                <w:lang w:eastAsia="en-GB"/>
              </w:rPr>
              <w:t>MTS WG TST</w:t>
            </w:r>
            <w:r w:rsidR="00C243F4">
              <w:rPr>
                <w:rFonts w:cs="Arial"/>
                <w:color w:val="0000FF"/>
                <w:sz w:val="24"/>
                <w:szCs w:val="24"/>
                <w:lang w:eastAsia="en-GB"/>
              </w:rPr>
              <w:t xml:space="preserve"> Chair</w:t>
            </w:r>
          </w:p>
        </w:tc>
      </w:tr>
      <w:tr w:rsidR="008169F8" w:rsidRPr="003230DE" w14:paraId="059D38D0" w14:textId="77777777" w:rsidTr="0005473C">
        <w:trPr>
          <w:trHeight w:val="300"/>
        </w:trPr>
        <w:tc>
          <w:tcPr>
            <w:tcW w:w="2145" w:type="dxa"/>
            <w:tcBorders>
              <w:top w:val="nil"/>
              <w:left w:val="nil"/>
              <w:bottom w:val="nil"/>
              <w:right w:val="nil"/>
            </w:tcBorders>
            <w:shd w:val="clear" w:color="auto" w:fill="auto"/>
            <w:vAlign w:val="center"/>
            <w:hideMark/>
          </w:tcPr>
          <w:p w14:paraId="601146BE"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11D3CE47"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45644540" w14:textId="77777777" w:rsidTr="0005473C">
        <w:tc>
          <w:tcPr>
            <w:tcW w:w="2145" w:type="dxa"/>
            <w:tcBorders>
              <w:top w:val="nil"/>
              <w:left w:val="nil"/>
              <w:bottom w:val="nil"/>
              <w:right w:val="nil"/>
            </w:tcBorders>
            <w:shd w:val="clear" w:color="auto" w:fill="auto"/>
            <w:vAlign w:val="center"/>
            <w:hideMark/>
          </w:tcPr>
          <w:p w14:paraId="7B992DD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from </w:t>
            </w:r>
            <w:r w:rsidRPr="003230DE">
              <w:rPr>
                <w:rFonts w:ascii="Calibri" w:hAnsi="Calibri" w:cs="Calibri"/>
                <w:b/>
                <w:bCs/>
                <w:sz w:val="24"/>
                <w:szCs w:val="24"/>
                <w:lang w:eastAsia="en-GB"/>
              </w:rPr>
              <w:t>Source</w:t>
            </w:r>
            <w:r w:rsidRPr="003230DE">
              <w:rPr>
                <w:rFonts w:ascii="Calibri" w:hAnsi="Calibri" w:cs="Calibri"/>
                <w:color w:val="FF0000"/>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3E7FBC36"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ETSI </w:t>
            </w:r>
          </w:p>
        </w:tc>
      </w:tr>
      <w:tr w:rsidR="008169F8" w:rsidRPr="003230DE" w14:paraId="7B956BF8" w14:textId="77777777" w:rsidTr="0005473C">
        <w:tc>
          <w:tcPr>
            <w:tcW w:w="2145" w:type="dxa"/>
            <w:tcBorders>
              <w:top w:val="nil"/>
              <w:left w:val="nil"/>
              <w:bottom w:val="nil"/>
              <w:right w:val="nil"/>
            </w:tcBorders>
            <w:shd w:val="clear" w:color="auto" w:fill="auto"/>
            <w:hideMark/>
          </w:tcPr>
          <w:p w14:paraId="32C175BA"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Contact: </w:t>
            </w:r>
          </w:p>
        </w:tc>
        <w:tc>
          <w:tcPr>
            <w:tcW w:w="7470" w:type="dxa"/>
            <w:gridSpan w:val="3"/>
            <w:tcBorders>
              <w:top w:val="nil"/>
              <w:left w:val="nil"/>
              <w:bottom w:val="nil"/>
              <w:right w:val="single" w:sz="6" w:space="0" w:color="000000"/>
            </w:tcBorders>
            <w:shd w:val="clear" w:color="auto" w:fill="auto"/>
            <w:hideMark/>
          </w:tcPr>
          <w:p w14:paraId="42CE335E" w14:textId="77777777" w:rsidR="008169F8" w:rsidRPr="003230DE" w:rsidRDefault="008169F8" w:rsidP="0005473C">
            <w:pPr>
              <w:rPr>
                <w:rFonts w:ascii="Times New Roman" w:hAnsi="Times New Roman"/>
                <w:lang w:eastAsia="en-GB"/>
              </w:rPr>
            </w:pPr>
            <w:r w:rsidRPr="003230DE">
              <w:rPr>
                <w:rFonts w:ascii="Times New Roman" w:hAnsi="Times New Roman"/>
                <w:lang w:eastAsia="en-GB"/>
              </w:rPr>
              <w:t>Emmanuelle.chaulot-talmon@etsi.org</w:t>
            </w:r>
          </w:p>
        </w:tc>
      </w:tr>
      <w:tr w:rsidR="008169F8" w:rsidRPr="003230DE" w14:paraId="0EC6089C" w14:textId="77777777" w:rsidTr="0005473C">
        <w:tc>
          <w:tcPr>
            <w:tcW w:w="2145" w:type="dxa"/>
            <w:tcBorders>
              <w:top w:val="nil"/>
              <w:left w:val="nil"/>
              <w:bottom w:val="nil"/>
              <w:right w:val="nil"/>
            </w:tcBorders>
            <w:shd w:val="clear" w:color="auto" w:fill="auto"/>
            <w:hideMark/>
          </w:tcPr>
          <w:p w14:paraId="2E5C0C98"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hideMark/>
          </w:tcPr>
          <w:p w14:paraId="1C5BF4AB"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 </w:t>
            </w:r>
          </w:p>
        </w:tc>
      </w:tr>
      <w:tr w:rsidR="008169F8" w:rsidRPr="003230DE" w14:paraId="7540B79D" w14:textId="77777777" w:rsidTr="0005473C">
        <w:tc>
          <w:tcPr>
            <w:tcW w:w="2145" w:type="dxa"/>
            <w:tcBorders>
              <w:top w:val="nil"/>
              <w:left w:val="nil"/>
              <w:bottom w:val="nil"/>
              <w:right w:val="nil"/>
            </w:tcBorders>
            <w:shd w:val="clear" w:color="auto" w:fill="auto"/>
            <w:hideMark/>
          </w:tcPr>
          <w:p w14:paraId="5E44FCE5"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input for</w:t>
            </w:r>
            <w:r w:rsidRPr="003230DE">
              <w:rPr>
                <w:rFonts w:ascii="Calibri" w:hAnsi="Calibri" w:cs="Calibri"/>
                <w:b/>
                <w:bCs/>
                <w:lang w:eastAsia="en-GB"/>
              </w:rPr>
              <w:t> </w:t>
            </w:r>
            <w:r w:rsidRPr="003230DE">
              <w:rPr>
                <w:rFonts w:ascii="Calibri" w:hAnsi="Calibri" w:cs="Calibri"/>
                <w:b/>
                <w:bCs/>
                <w:sz w:val="24"/>
                <w:szCs w:val="24"/>
                <w:lang w:eastAsia="en-GB"/>
              </w:rPr>
              <w:t>Committee</w:t>
            </w:r>
            <w:r w:rsidRPr="003230DE">
              <w:rPr>
                <w:rFonts w:ascii="Calibri" w:hAnsi="Calibri" w:cs="Calibri"/>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hideMark/>
          </w:tcPr>
          <w:p w14:paraId="17A6CE30" w14:textId="7C5D9A68" w:rsidR="008169F8" w:rsidRPr="003230DE" w:rsidRDefault="00C243F4" w:rsidP="0005473C">
            <w:pPr>
              <w:rPr>
                <w:rFonts w:ascii="Times New Roman" w:hAnsi="Times New Roman"/>
                <w:sz w:val="24"/>
                <w:szCs w:val="24"/>
                <w:lang w:eastAsia="en-GB"/>
              </w:rPr>
            </w:pPr>
            <w:r>
              <w:rPr>
                <w:rFonts w:cs="Arial"/>
                <w:sz w:val="24"/>
                <w:szCs w:val="24"/>
                <w:lang w:eastAsia="en-GB"/>
              </w:rPr>
              <w:t>MTS</w:t>
            </w:r>
          </w:p>
        </w:tc>
      </w:tr>
      <w:tr w:rsidR="008169F8" w:rsidRPr="003230DE" w14:paraId="283DA8FE" w14:textId="77777777" w:rsidTr="0005473C">
        <w:tc>
          <w:tcPr>
            <w:tcW w:w="2145" w:type="dxa"/>
            <w:tcBorders>
              <w:top w:val="nil"/>
              <w:left w:val="nil"/>
              <w:bottom w:val="nil"/>
              <w:right w:val="nil"/>
            </w:tcBorders>
            <w:shd w:val="clear" w:color="auto" w:fill="auto"/>
            <w:hideMark/>
          </w:tcPr>
          <w:p w14:paraId="4ED0FA5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4221DD90"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6104A2A9" w14:textId="77777777" w:rsidTr="0005473C">
        <w:trPr>
          <w:trHeight w:val="300"/>
        </w:trPr>
        <w:tc>
          <w:tcPr>
            <w:tcW w:w="2145" w:type="dxa"/>
            <w:tcBorders>
              <w:top w:val="nil"/>
              <w:left w:val="nil"/>
              <w:bottom w:val="nil"/>
              <w:right w:val="single" w:sz="6" w:space="0" w:color="000000"/>
            </w:tcBorders>
            <w:shd w:val="clear" w:color="auto" w:fill="auto"/>
            <w:hideMark/>
          </w:tcPr>
          <w:p w14:paraId="6088DD48"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Contribution</w:t>
            </w:r>
            <w:r w:rsidRPr="003230DE">
              <w:rPr>
                <w:rFonts w:ascii="Calibri" w:hAnsi="Calibri" w:cs="Calibri"/>
                <w:b/>
                <w:bCs/>
                <w:lang w:eastAsia="en-GB"/>
              </w:rPr>
              <w:t> </w:t>
            </w:r>
            <w:r w:rsidRPr="003230DE">
              <w:rPr>
                <w:rFonts w:ascii="Calibri" w:hAnsi="Calibri" w:cs="Calibri"/>
                <w:b/>
                <w:bCs/>
                <w:sz w:val="24"/>
                <w:szCs w:val="24"/>
                <w:lang w:eastAsia="en-GB"/>
              </w:rPr>
              <w:t>For</w:t>
            </w:r>
            <w:r w:rsidRPr="003230DE">
              <w:rPr>
                <w:rFonts w:ascii="Calibri" w:hAnsi="Calibri" w:cs="Calibri"/>
                <w:b/>
                <w:bCs/>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D9DF82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Decision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046110A"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0B0885E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1D2178D4" w14:textId="77777777" w:rsidTr="0005473C">
        <w:tc>
          <w:tcPr>
            <w:tcW w:w="2145" w:type="dxa"/>
            <w:tcBorders>
              <w:top w:val="nil"/>
              <w:left w:val="nil"/>
              <w:bottom w:val="nil"/>
              <w:right w:val="single" w:sz="6" w:space="0" w:color="000000"/>
            </w:tcBorders>
            <w:shd w:val="clear" w:color="auto" w:fill="auto"/>
            <w:hideMark/>
          </w:tcPr>
          <w:p w14:paraId="09E127C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DBEE25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Discussion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EFE0B88"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330D37C6"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07F234E" w14:textId="77777777" w:rsidTr="0005473C">
        <w:tc>
          <w:tcPr>
            <w:tcW w:w="2145" w:type="dxa"/>
            <w:tcBorders>
              <w:top w:val="nil"/>
              <w:left w:val="nil"/>
              <w:bottom w:val="nil"/>
              <w:right w:val="single" w:sz="6" w:space="0" w:color="000000"/>
            </w:tcBorders>
            <w:shd w:val="clear" w:color="auto" w:fill="auto"/>
            <w:hideMark/>
          </w:tcPr>
          <w:p w14:paraId="282524F3"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4074024"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Information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53471F5" w14:textId="77777777" w:rsidR="008169F8" w:rsidRPr="003230DE" w:rsidRDefault="008169F8" w:rsidP="0005473C">
            <w:pPr>
              <w:jc w:val="center"/>
              <w:rPr>
                <w:rFonts w:ascii="Times New Roman" w:hAnsi="Times New Roman"/>
                <w:sz w:val="24"/>
                <w:szCs w:val="24"/>
                <w:lang w:eastAsia="en-GB"/>
              </w:rPr>
            </w:pPr>
            <w:r w:rsidRPr="003230DE">
              <w:rPr>
                <w:rFonts w:cs="Arial"/>
                <w:b/>
                <w:bCs/>
                <w:lang w:eastAsia="en-GB"/>
              </w:rPr>
              <w:t>X</w:t>
            </w: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1804856B" w14:textId="77777777" w:rsidR="008169F8" w:rsidRPr="003230DE" w:rsidRDefault="008169F8" w:rsidP="0005473C">
            <w:pPr>
              <w:ind w:left="165" w:hanging="165"/>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DC8DD41" w14:textId="77777777" w:rsidTr="0005473C">
        <w:trPr>
          <w:trHeight w:val="300"/>
        </w:trPr>
        <w:tc>
          <w:tcPr>
            <w:tcW w:w="2145" w:type="dxa"/>
            <w:tcBorders>
              <w:top w:val="nil"/>
              <w:left w:val="nil"/>
              <w:bottom w:val="nil"/>
              <w:right w:val="nil"/>
            </w:tcBorders>
            <w:shd w:val="clear" w:color="auto" w:fill="auto"/>
            <w:vAlign w:val="center"/>
            <w:hideMark/>
          </w:tcPr>
          <w:p w14:paraId="287A1B1D"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6F6EEEB7" w14:textId="77777777" w:rsidR="008169F8" w:rsidRPr="003230DE" w:rsidRDefault="008169F8" w:rsidP="0005473C">
            <w:pPr>
              <w:ind w:left="90"/>
              <w:rPr>
                <w:rFonts w:ascii="Times New Roman" w:hAnsi="Times New Roman"/>
                <w:sz w:val="24"/>
                <w:szCs w:val="24"/>
                <w:lang w:eastAsia="en-GB"/>
              </w:rPr>
            </w:pPr>
            <w:r w:rsidRPr="003230DE">
              <w:rPr>
                <w:rFonts w:cs="Arial"/>
                <w:lang w:eastAsia="en-GB"/>
              </w:rPr>
              <w:t> </w:t>
            </w:r>
          </w:p>
        </w:tc>
      </w:tr>
      <w:tr w:rsidR="008169F8" w:rsidRPr="003230DE" w14:paraId="0CBC4928" w14:textId="77777777" w:rsidTr="0005473C">
        <w:tc>
          <w:tcPr>
            <w:tcW w:w="2145" w:type="dxa"/>
            <w:tcBorders>
              <w:top w:val="nil"/>
              <w:left w:val="nil"/>
              <w:bottom w:val="nil"/>
              <w:right w:val="nil"/>
            </w:tcBorders>
            <w:shd w:val="clear" w:color="auto" w:fill="auto"/>
            <w:vAlign w:val="center"/>
            <w:hideMark/>
          </w:tcPr>
          <w:p w14:paraId="6DDCBEBB"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Submission date</w:t>
            </w:r>
            <w:r w:rsidRPr="003230DE">
              <w:rPr>
                <w:rFonts w:ascii="Calibri" w:hAnsi="Calibri" w:cs="Calibri"/>
                <w:b/>
                <w:bCs/>
                <w:color w:val="FF0000"/>
                <w:lang w:eastAsia="en-GB"/>
              </w:rPr>
              <w:t>*</w:t>
            </w: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488E0E02" w14:textId="476839B7" w:rsidR="008169F8" w:rsidRPr="003230DE" w:rsidRDefault="008169F8" w:rsidP="0005473C">
            <w:pPr>
              <w:ind w:left="90"/>
              <w:rPr>
                <w:rFonts w:ascii="Times New Roman" w:hAnsi="Times New Roman"/>
                <w:sz w:val="24"/>
                <w:szCs w:val="24"/>
                <w:lang w:eastAsia="en-GB"/>
              </w:rPr>
            </w:pPr>
            <w:r>
              <w:rPr>
                <w:rFonts w:ascii="Times New Roman" w:hAnsi="Times New Roman"/>
                <w:sz w:val="24"/>
                <w:szCs w:val="24"/>
                <w:lang w:eastAsia="en-GB"/>
              </w:rPr>
              <w:t>202</w:t>
            </w:r>
            <w:r w:rsidR="00C243F4">
              <w:rPr>
                <w:rFonts w:ascii="Times New Roman" w:hAnsi="Times New Roman"/>
                <w:sz w:val="24"/>
                <w:szCs w:val="24"/>
                <w:lang w:eastAsia="en-GB"/>
              </w:rPr>
              <w:t>2</w:t>
            </w:r>
            <w:r>
              <w:rPr>
                <w:rFonts w:ascii="Times New Roman" w:hAnsi="Times New Roman"/>
                <w:sz w:val="24"/>
                <w:szCs w:val="24"/>
                <w:lang w:eastAsia="en-GB"/>
              </w:rPr>
              <w:t>/</w:t>
            </w:r>
            <w:r w:rsidR="00C243F4">
              <w:rPr>
                <w:rFonts w:ascii="Times New Roman" w:hAnsi="Times New Roman"/>
                <w:sz w:val="24"/>
                <w:szCs w:val="24"/>
                <w:lang w:eastAsia="en-GB"/>
              </w:rPr>
              <w:t>10</w:t>
            </w:r>
            <w:r>
              <w:rPr>
                <w:rFonts w:ascii="Times New Roman" w:hAnsi="Times New Roman"/>
                <w:sz w:val="24"/>
                <w:szCs w:val="24"/>
                <w:lang w:eastAsia="en-GB"/>
              </w:rPr>
              <w:t>/</w:t>
            </w:r>
            <w:r w:rsidR="00C243F4">
              <w:rPr>
                <w:rFonts w:ascii="Times New Roman" w:hAnsi="Times New Roman"/>
                <w:sz w:val="24"/>
                <w:szCs w:val="24"/>
                <w:lang w:eastAsia="en-GB"/>
              </w:rPr>
              <w:t>10</w:t>
            </w:r>
          </w:p>
        </w:tc>
      </w:tr>
      <w:tr w:rsidR="008169F8" w:rsidRPr="003230DE" w14:paraId="06C35480" w14:textId="77777777" w:rsidTr="0005473C">
        <w:trPr>
          <w:trHeight w:val="300"/>
        </w:trPr>
        <w:tc>
          <w:tcPr>
            <w:tcW w:w="2145" w:type="dxa"/>
            <w:tcBorders>
              <w:top w:val="nil"/>
              <w:left w:val="nil"/>
              <w:bottom w:val="nil"/>
              <w:right w:val="nil"/>
            </w:tcBorders>
            <w:shd w:val="clear" w:color="auto" w:fill="auto"/>
            <w:hideMark/>
          </w:tcPr>
          <w:p w14:paraId="2E4F429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31BBA55B" w14:textId="77777777" w:rsidR="008169F8" w:rsidRPr="003230DE" w:rsidRDefault="008169F8" w:rsidP="0005473C">
            <w:pPr>
              <w:ind w:left="45"/>
              <w:rPr>
                <w:rFonts w:ascii="Times New Roman" w:hAnsi="Times New Roman"/>
                <w:sz w:val="24"/>
                <w:szCs w:val="24"/>
                <w:lang w:eastAsia="en-GB"/>
              </w:rPr>
            </w:pPr>
            <w:r w:rsidRPr="003230DE">
              <w:rPr>
                <w:rFonts w:cs="Arial"/>
                <w:sz w:val="16"/>
                <w:szCs w:val="16"/>
                <w:lang w:eastAsia="en-GB"/>
              </w:rPr>
              <w:t> </w:t>
            </w:r>
          </w:p>
        </w:tc>
      </w:tr>
      <w:tr w:rsidR="008169F8" w:rsidRPr="003230DE" w14:paraId="245DDC5B" w14:textId="77777777" w:rsidTr="0005473C">
        <w:tc>
          <w:tcPr>
            <w:tcW w:w="2145" w:type="dxa"/>
            <w:tcBorders>
              <w:top w:val="nil"/>
              <w:left w:val="nil"/>
              <w:bottom w:val="nil"/>
              <w:right w:val="nil"/>
            </w:tcBorders>
            <w:shd w:val="clear" w:color="auto" w:fill="auto"/>
            <w:hideMark/>
          </w:tcPr>
          <w:p w14:paraId="0E8D6E1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Meeting &amp; Allocation: </w:t>
            </w:r>
          </w:p>
        </w:tc>
        <w:tc>
          <w:tcPr>
            <w:tcW w:w="7470" w:type="dxa"/>
            <w:gridSpan w:val="3"/>
            <w:tcBorders>
              <w:top w:val="nil"/>
              <w:left w:val="nil"/>
              <w:bottom w:val="nil"/>
              <w:right w:val="single" w:sz="6" w:space="0" w:color="000000"/>
            </w:tcBorders>
            <w:shd w:val="clear" w:color="auto" w:fill="auto"/>
            <w:hideMark/>
          </w:tcPr>
          <w:p w14:paraId="62C46B86" w14:textId="747DDD75" w:rsidR="008169F8" w:rsidRPr="003230DE" w:rsidRDefault="00C243F4" w:rsidP="0005473C">
            <w:pPr>
              <w:rPr>
                <w:rFonts w:ascii="Times New Roman" w:hAnsi="Times New Roman"/>
                <w:sz w:val="24"/>
                <w:szCs w:val="24"/>
                <w:lang w:eastAsia="en-GB"/>
              </w:rPr>
            </w:pPr>
            <w:r>
              <w:rPr>
                <w:sz w:val="24"/>
                <w:szCs w:val="24"/>
                <w:lang w:eastAsia="en-GB"/>
              </w:rPr>
              <w:t>MTS#87</w:t>
            </w:r>
          </w:p>
        </w:tc>
      </w:tr>
      <w:tr w:rsidR="008169F8" w:rsidRPr="003230DE" w14:paraId="02372F5A" w14:textId="77777777" w:rsidTr="0005473C">
        <w:tc>
          <w:tcPr>
            <w:tcW w:w="2145" w:type="dxa"/>
            <w:tcBorders>
              <w:top w:val="nil"/>
              <w:left w:val="nil"/>
              <w:bottom w:val="nil"/>
              <w:right w:val="nil"/>
            </w:tcBorders>
            <w:shd w:val="clear" w:color="auto" w:fill="auto"/>
            <w:hideMark/>
          </w:tcPr>
          <w:p w14:paraId="3FDB5F6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Relevant WI(s), or deliverable(s): </w:t>
            </w:r>
          </w:p>
        </w:tc>
        <w:tc>
          <w:tcPr>
            <w:tcW w:w="7470" w:type="dxa"/>
            <w:gridSpan w:val="3"/>
            <w:tcBorders>
              <w:top w:val="nil"/>
              <w:left w:val="nil"/>
              <w:bottom w:val="nil"/>
              <w:right w:val="single" w:sz="6" w:space="0" w:color="000000"/>
            </w:tcBorders>
            <w:shd w:val="clear" w:color="auto" w:fill="auto"/>
            <w:vAlign w:val="center"/>
            <w:hideMark/>
          </w:tcPr>
          <w:p w14:paraId="5DE701A6" w14:textId="77777777" w:rsidR="008169F8" w:rsidRPr="003230DE" w:rsidRDefault="008169F8" w:rsidP="0005473C">
            <w:pPr>
              <w:rPr>
                <w:rFonts w:ascii="Times New Roman" w:hAnsi="Times New Roman"/>
                <w:sz w:val="24"/>
                <w:szCs w:val="24"/>
                <w:lang w:eastAsia="en-GB"/>
              </w:rPr>
            </w:pPr>
            <w:r w:rsidRPr="003230DE">
              <w:rPr>
                <w:rFonts w:cs="Arial"/>
                <w:lang w:eastAsia="en-GB"/>
              </w:rPr>
              <w:t>  </w:t>
            </w:r>
          </w:p>
        </w:tc>
      </w:tr>
      <w:tr w:rsidR="008169F8" w:rsidRPr="003230DE" w14:paraId="5F9EA49C" w14:textId="77777777" w:rsidTr="0005473C">
        <w:trPr>
          <w:trHeight w:val="300"/>
        </w:trPr>
        <w:tc>
          <w:tcPr>
            <w:tcW w:w="9615" w:type="dxa"/>
            <w:gridSpan w:val="4"/>
            <w:tcBorders>
              <w:top w:val="nil"/>
              <w:left w:val="nil"/>
              <w:bottom w:val="single" w:sz="6" w:space="0" w:color="000000"/>
              <w:right w:val="single" w:sz="6" w:space="0" w:color="000000"/>
            </w:tcBorders>
            <w:shd w:val="clear" w:color="auto" w:fill="auto"/>
            <w:hideMark/>
          </w:tcPr>
          <w:p w14:paraId="1A202E58" w14:textId="77777777" w:rsidR="008169F8" w:rsidRPr="003230DE" w:rsidRDefault="008169F8" w:rsidP="0005473C">
            <w:pPr>
              <w:ind w:left="-255" w:firstLine="240"/>
              <w:rPr>
                <w:rFonts w:ascii="Times New Roman" w:hAnsi="Times New Roman"/>
                <w:sz w:val="24"/>
                <w:szCs w:val="24"/>
                <w:lang w:eastAsia="en-GB"/>
              </w:rPr>
            </w:pPr>
            <w:r w:rsidRPr="003230DE">
              <w:rPr>
                <w:rFonts w:ascii="Times New Roman" w:hAnsi="Times New Roman"/>
                <w:sz w:val="16"/>
                <w:szCs w:val="16"/>
                <w:lang w:eastAsia="en-GB"/>
              </w:rPr>
              <w:t> </w:t>
            </w:r>
          </w:p>
        </w:tc>
      </w:tr>
    </w:tbl>
    <w:p w14:paraId="641DDFD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67EDFAFF" w14:textId="34AC716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Dear Sir or Madam, </w:t>
      </w:r>
    </w:p>
    <w:p w14:paraId="2FC2F2E3" w14:textId="2DD23DDA" w:rsidR="008169F8" w:rsidRPr="003230DE" w:rsidRDefault="008169F8" w:rsidP="008169F8">
      <w:pPr>
        <w:rPr>
          <w:rFonts w:ascii="Segoe UI" w:hAnsi="Segoe UI" w:cs="Segoe UI"/>
          <w:sz w:val="18"/>
          <w:szCs w:val="18"/>
          <w:lang w:eastAsia="en-GB"/>
        </w:rPr>
      </w:pPr>
    </w:p>
    <w:p w14:paraId="684F06B7" w14:textId="751B2FA9"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purpose of the present call is to invite ETSI Members to submit applications for the</w:t>
      </w:r>
      <w:r>
        <w:rPr>
          <w:rFonts w:ascii="Times New Roman" w:hAnsi="Times New Roman"/>
          <w:b/>
          <w:bCs/>
          <w:sz w:val="24"/>
          <w:szCs w:val="24"/>
          <w:lang w:eastAsia="en-GB"/>
        </w:rPr>
        <w:t xml:space="preserve"> </w:t>
      </w:r>
      <w:r w:rsidR="003137B8">
        <w:rPr>
          <w:rFonts w:ascii="Times New Roman" w:hAnsi="Times New Roman"/>
          <w:sz w:val="24"/>
          <w:szCs w:val="24"/>
          <w:lang w:eastAsia="en-GB"/>
        </w:rPr>
        <w:t xml:space="preserve">MTS TST WG Group </w:t>
      </w:r>
      <w:r w:rsidR="003137B8" w:rsidRPr="003230DE">
        <w:rPr>
          <w:rFonts w:ascii="Times New Roman" w:hAnsi="Times New Roman"/>
          <w:sz w:val="24"/>
          <w:szCs w:val="24"/>
          <w:lang w:eastAsia="en-GB"/>
        </w:rPr>
        <w:t>Chair</w:t>
      </w:r>
      <w:r w:rsidRPr="003230DE">
        <w:rPr>
          <w:rFonts w:ascii="Times New Roman" w:hAnsi="Times New Roman"/>
          <w:sz w:val="24"/>
          <w:szCs w:val="24"/>
          <w:lang w:eastAsia="en-GB"/>
        </w:rPr>
        <w:t> </w:t>
      </w:r>
      <w:r w:rsidR="003137B8">
        <w:rPr>
          <w:rFonts w:ascii="Times New Roman" w:hAnsi="Times New Roman"/>
          <w:sz w:val="24"/>
          <w:szCs w:val="24"/>
          <w:lang w:eastAsia="en-GB"/>
        </w:rPr>
        <w:t>position.</w:t>
      </w:r>
    </w:p>
    <w:p w14:paraId="3AC19464" w14:textId="709DE4F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Chair’s responsibilities are described in the ETSI Directives, Technical Working Procedures (TWP) clause 1.3.3 (see Annex B). </w:t>
      </w:r>
    </w:p>
    <w:p w14:paraId="2F66881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0B8074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Who can apply? Any representative of an ETSI Full Member or Associate member (TWP clause 1.4) (see Annex B). </w:t>
      </w:r>
    </w:p>
    <w:p w14:paraId="5A00A7F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66395592" w14:textId="57E08AEC"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How to apply? Candidates shall complete the application form in Annex A of the present document and send their candidacy to</w:t>
      </w:r>
      <w:r>
        <w:rPr>
          <w:rFonts w:ascii="Times New Roman" w:hAnsi="Times New Roman"/>
          <w:sz w:val="24"/>
          <w:szCs w:val="24"/>
          <w:lang w:eastAsia="en-GB"/>
        </w:rPr>
        <w:t xml:space="preserve"> </w:t>
      </w:r>
      <w:hyperlink r:id="rId11" w:history="1">
        <w:r w:rsidRPr="0040728F">
          <w:rPr>
            <w:rStyle w:val="Hyperlink"/>
            <w:rFonts w:ascii="Times New Roman" w:hAnsi="Times New Roman"/>
            <w:sz w:val="24"/>
            <w:szCs w:val="24"/>
            <w:lang w:eastAsia="en-GB"/>
          </w:rPr>
          <w:t>emmanuelle.chaulot-talmon@etsi.org</w:t>
        </w:r>
      </w:hyperlink>
      <w:r>
        <w:rPr>
          <w:rFonts w:ascii="Times New Roman" w:hAnsi="Times New Roman"/>
          <w:sz w:val="24"/>
          <w:szCs w:val="24"/>
          <w:lang w:eastAsia="en-GB"/>
        </w:rPr>
        <w:t xml:space="preserve"> </w:t>
      </w:r>
      <w:r w:rsidRPr="003230DE">
        <w:rPr>
          <w:rFonts w:ascii="Times New Roman" w:hAnsi="Times New Roman"/>
          <w:sz w:val="24"/>
          <w:szCs w:val="24"/>
          <w:lang w:eastAsia="en-GB"/>
        </w:rPr>
        <w:t>no later than </w:t>
      </w:r>
      <w:r w:rsidR="00A514CE">
        <w:rPr>
          <w:rFonts w:ascii="Times New Roman" w:hAnsi="Times New Roman"/>
          <w:sz w:val="24"/>
          <w:szCs w:val="24"/>
          <w:lang w:eastAsia="en-GB"/>
        </w:rPr>
        <w:t>17</w:t>
      </w:r>
      <w:r>
        <w:rPr>
          <w:rFonts w:ascii="Times New Roman" w:hAnsi="Times New Roman"/>
          <w:sz w:val="24"/>
          <w:szCs w:val="24"/>
          <w:lang w:eastAsia="en-GB"/>
        </w:rPr>
        <w:t>/</w:t>
      </w:r>
      <w:r w:rsidR="00A514CE">
        <w:rPr>
          <w:rFonts w:ascii="Times New Roman" w:hAnsi="Times New Roman"/>
          <w:sz w:val="24"/>
          <w:szCs w:val="24"/>
          <w:lang w:eastAsia="en-GB"/>
        </w:rPr>
        <w:t>10</w:t>
      </w:r>
      <w:r>
        <w:rPr>
          <w:rFonts w:ascii="Times New Roman" w:hAnsi="Times New Roman"/>
          <w:sz w:val="24"/>
          <w:szCs w:val="24"/>
          <w:lang w:eastAsia="en-GB"/>
        </w:rPr>
        <w:t>/202</w:t>
      </w:r>
      <w:r w:rsidR="003137B8">
        <w:rPr>
          <w:rFonts w:ascii="Times New Roman" w:hAnsi="Times New Roman"/>
          <w:sz w:val="24"/>
          <w:szCs w:val="24"/>
          <w:lang w:eastAsia="en-GB"/>
        </w:rPr>
        <w:t>2</w:t>
      </w:r>
      <w:r w:rsidRPr="003230DE">
        <w:rPr>
          <w:rFonts w:ascii="Times New Roman" w:hAnsi="Times New Roman"/>
          <w:sz w:val="24"/>
          <w:szCs w:val="24"/>
          <w:lang w:eastAsia="en-GB"/>
        </w:rPr>
        <w:t>. </w:t>
      </w:r>
    </w:p>
    <w:p w14:paraId="4094B8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2485465D" w14:textId="699E9FB6"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Please note that candidatures will be made available to the</w:t>
      </w:r>
      <w:r>
        <w:rPr>
          <w:rFonts w:ascii="Times New Roman" w:hAnsi="Times New Roman"/>
          <w:sz w:val="24"/>
          <w:szCs w:val="24"/>
          <w:lang w:eastAsia="en-GB"/>
        </w:rPr>
        <w:t xml:space="preserve"> </w:t>
      </w:r>
      <w:r w:rsidR="00A514CE">
        <w:rPr>
          <w:rFonts w:ascii="Times New Roman" w:hAnsi="Times New Roman"/>
          <w:sz w:val="24"/>
          <w:szCs w:val="24"/>
          <w:lang w:eastAsia="en-GB"/>
        </w:rPr>
        <w:t>MTS</w:t>
      </w:r>
      <w:r>
        <w:rPr>
          <w:rFonts w:ascii="Times New Roman" w:hAnsi="Times New Roman"/>
          <w:sz w:val="24"/>
          <w:szCs w:val="24"/>
          <w:lang w:eastAsia="en-GB"/>
        </w:rPr>
        <w:t xml:space="preserve"> member list. If more candidatures than position are received, election will take place by correspondence.</w:t>
      </w:r>
    </w:p>
    <w:p w14:paraId="27E9213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35AC4D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Should you require further information concerning the election process, please do not hesitate to contact</w:t>
      </w:r>
      <w:r>
        <w:rPr>
          <w:rFonts w:ascii="Times New Roman" w:hAnsi="Times New Roman"/>
          <w:sz w:val="24"/>
          <w:szCs w:val="24"/>
          <w:lang w:eastAsia="en-GB"/>
        </w:rPr>
        <w:t xml:space="preserve"> emmanuelle.chaulot-talmon@etsi.org</w:t>
      </w:r>
      <w:r w:rsidRPr="003230DE">
        <w:rPr>
          <w:rFonts w:ascii="Times New Roman" w:hAnsi="Times New Roman"/>
          <w:sz w:val="24"/>
          <w:szCs w:val="24"/>
          <w:lang w:eastAsia="en-GB"/>
        </w:rPr>
        <w:t>. </w:t>
      </w:r>
    </w:p>
    <w:p w14:paraId="2E24AC31" w14:textId="77777777" w:rsidR="008169F8" w:rsidRPr="003230DE" w:rsidRDefault="008169F8" w:rsidP="008169F8">
      <w:pPr>
        <w:ind w:firstLine="4170"/>
        <w:rPr>
          <w:rFonts w:ascii="Segoe UI" w:hAnsi="Segoe UI" w:cs="Segoe UI"/>
          <w:sz w:val="18"/>
          <w:szCs w:val="18"/>
          <w:lang w:eastAsia="en-GB"/>
        </w:rPr>
      </w:pPr>
      <w:r w:rsidRPr="003230DE">
        <w:rPr>
          <w:rFonts w:ascii="Times New Roman" w:hAnsi="Times New Roman"/>
          <w:sz w:val="24"/>
          <w:szCs w:val="24"/>
          <w:lang w:eastAsia="en-GB"/>
        </w:rPr>
        <w:t> </w:t>
      </w:r>
    </w:p>
    <w:p w14:paraId="4FEEA519" w14:textId="77777777" w:rsidR="008169F8" w:rsidRDefault="008169F8" w:rsidP="008169F8">
      <w:pPr>
        <w:rPr>
          <w:rFonts w:ascii="Times New Roman" w:hAnsi="Times New Roman"/>
          <w:color w:val="000000"/>
          <w:sz w:val="24"/>
          <w:szCs w:val="24"/>
          <w:lang w:eastAsia="en-GB"/>
        </w:rPr>
      </w:pPr>
      <w:r w:rsidRPr="003230DE">
        <w:rPr>
          <w:rFonts w:ascii="Times New Roman" w:hAnsi="Times New Roman"/>
          <w:color w:val="000000"/>
          <w:sz w:val="24"/>
          <w:szCs w:val="24"/>
          <w:lang w:eastAsia="en-GB"/>
        </w:rPr>
        <w:t> </w:t>
      </w:r>
    </w:p>
    <w:p w14:paraId="11408CFF" w14:textId="77777777" w:rsidR="008169F8" w:rsidRDefault="008169F8" w:rsidP="008169F8">
      <w:pPr>
        <w:rPr>
          <w:rFonts w:ascii="Times New Roman" w:hAnsi="Times New Roman"/>
          <w:color w:val="000000"/>
          <w:sz w:val="24"/>
          <w:szCs w:val="24"/>
          <w:lang w:eastAsia="en-GB"/>
        </w:rPr>
      </w:pPr>
      <w:r>
        <w:rPr>
          <w:rFonts w:ascii="Times New Roman" w:hAnsi="Times New Roman"/>
          <w:color w:val="000000"/>
          <w:sz w:val="24"/>
          <w:szCs w:val="24"/>
          <w:lang w:eastAsia="en-GB"/>
        </w:rPr>
        <w:br w:type="page"/>
      </w:r>
    </w:p>
    <w:p w14:paraId="746DCF1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lastRenderedPageBreak/>
        <w:t> </w:t>
      </w:r>
    </w:p>
    <w:p w14:paraId="33AF08B0" w14:textId="5A768AD4"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 xml:space="preserve">Annex A: </w:t>
      </w:r>
      <w:r w:rsidR="00A514CE">
        <w:rPr>
          <w:rFonts w:cs="Arial"/>
          <w:b/>
          <w:bCs/>
          <w:sz w:val="36"/>
          <w:szCs w:val="36"/>
          <w:lang w:val="en-US" w:eastAsia="en-GB"/>
        </w:rPr>
        <w:t>Chair</w:t>
      </w:r>
      <w:r w:rsidRPr="003230DE">
        <w:rPr>
          <w:rFonts w:cs="Arial"/>
          <w:b/>
          <w:bCs/>
          <w:sz w:val="36"/>
          <w:szCs w:val="36"/>
          <w:lang w:val="en-US" w:eastAsia="en-GB"/>
        </w:rPr>
        <w:t> Application Form</w:t>
      </w:r>
      <w:r w:rsidRPr="003230DE">
        <w:rPr>
          <w:rFonts w:cs="Arial"/>
          <w:sz w:val="36"/>
          <w:szCs w:val="36"/>
          <w:lang w:eastAsia="en-GB"/>
        </w:rPr>
        <w:t> </w:t>
      </w:r>
    </w:p>
    <w:p w14:paraId="5CED25AC" w14:textId="4D4D6B65" w:rsidR="008169F8" w:rsidRPr="00A514CE" w:rsidRDefault="008169F8" w:rsidP="008169F8">
      <w:pPr>
        <w:ind w:left="1125" w:hanging="1125"/>
        <w:rPr>
          <w:rFonts w:ascii="Segoe UI" w:hAnsi="Segoe UI" w:cs="Segoe UI"/>
          <w:sz w:val="32"/>
          <w:szCs w:val="32"/>
          <w:lang w:eastAsia="en-GB"/>
        </w:rPr>
      </w:pPr>
      <w:r w:rsidRPr="00A514CE">
        <w:rPr>
          <w:rFonts w:cs="Arial"/>
          <w:sz w:val="32"/>
          <w:szCs w:val="32"/>
          <w:lang w:eastAsia="en-GB"/>
        </w:rPr>
        <w:t xml:space="preserve">Candidature for the Chairmanship of </w:t>
      </w:r>
      <w:r w:rsidR="00A514CE" w:rsidRPr="00A514CE">
        <w:rPr>
          <w:rFonts w:cs="Arial"/>
          <w:sz w:val="32"/>
          <w:szCs w:val="32"/>
          <w:lang w:eastAsia="en-GB"/>
        </w:rPr>
        <w:t>MTS TST Working</w:t>
      </w:r>
      <w:r w:rsidR="00BF6752" w:rsidRPr="00A514CE">
        <w:rPr>
          <w:rFonts w:cs="Arial"/>
          <w:sz w:val="32"/>
          <w:szCs w:val="32"/>
          <w:lang w:eastAsia="en-GB"/>
        </w:rPr>
        <w:t xml:space="preserve"> Group</w:t>
      </w:r>
    </w:p>
    <w:p w14:paraId="10CB1A3E" w14:textId="6E06CADE" w:rsidR="008169F8" w:rsidRPr="003230DE" w:rsidRDefault="008169F8" w:rsidP="008169F8">
      <w:pPr>
        <w:rPr>
          <w:rFonts w:ascii="Segoe UI" w:hAnsi="Segoe UI" w:cs="Segoe UI"/>
          <w:sz w:val="18"/>
          <w:szCs w:val="18"/>
          <w:lang w:eastAsia="en-GB"/>
        </w:rPr>
      </w:pPr>
      <w:r w:rsidRPr="003230DE">
        <w:rPr>
          <w:rFonts w:cs="Arial"/>
          <w:lang w:eastAsia="en-GB"/>
        </w:rPr>
        <w:t>To submit your candidature, please fill in the form below and send it to</w:t>
      </w:r>
      <w:r>
        <w:rPr>
          <w:rFonts w:cs="Arial"/>
          <w:b/>
          <w:bCs/>
          <w:color w:val="0000FF"/>
          <w:lang w:eastAsia="en-GB"/>
        </w:rPr>
        <w:t xml:space="preserve"> </w:t>
      </w:r>
      <w:r>
        <w:rPr>
          <w:rFonts w:cs="Arial"/>
          <w:lang w:eastAsia="en-GB"/>
        </w:rPr>
        <w:t>emmanuelle.chaulot-talmon</w:t>
      </w:r>
      <w:r w:rsidRPr="003230DE">
        <w:rPr>
          <w:rFonts w:cs="Arial"/>
          <w:lang w:eastAsia="en-GB"/>
        </w:rPr>
        <w:t>@etsi.org </w:t>
      </w:r>
    </w:p>
    <w:p w14:paraId="5ABA7F6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4110"/>
      </w:tblGrid>
      <w:tr w:rsidR="008169F8" w:rsidRPr="003230DE" w14:paraId="101FC8AF" w14:textId="77777777" w:rsidTr="0005473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FB7A70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38FB25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Family Name:</w:t>
            </w:r>
            <w:r w:rsidRPr="003230DE">
              <w:rPr>
                <w:rFonts w:ascii="Times New Roman" w:hAnsi="Times New Roman"/>
                <w:lang w:eastAsia="en-GB"/>
              </w:rPr>
              <w:t> </w:t>
            </w:r>
          </w:p>
          <w:p w14:paraId="3AB9F5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4110" w:type="dxa"/>
            <w:vMerge w:val="restart"/>
            <w:tcBorders>
              <w:top w:val="single" w:sz="6" w:space="0" w:color="auto"/>
              <w:left w:val="nil"/>
              <w:bottom w:val="single" w:sz="6" w:space="0" w:color="auto"/>
              <w:right w:val="single" w:sz="6" w:space="0" w:color="auto"/>
            </w:tcBorders>
            <w:shd w:val="clear" w:color="auto" w:fill="auto"/>
            <w:hideMark/>
          </w:tcPr>
          <w:p w14:paraId="0B070CB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287F7BB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DBA981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A688391"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r w:rsidRPr="003230DE">
              <w:rPr>
                <w:rFonts w:ascii="Times New Roman" w:hAnsi="Times New Roman"/>
                <w:lang w:eastAsia="en-GB"/>
              </w:rPr>
              <w:t> </w:t>
            </w:r>
          </w:p>
          <w:p w14:paraId="568C1EC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8858E9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6BCDA1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07F2B5"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9F6ECB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70E4C01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2AAEDE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4274A66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r w:rsidRPr="003230DE">
              <w:rPr>
                <w:rFonts w:ascii="Times New Roman" w:hAnsi="Times New Roman"/>
                <w:b/>
                <w:bCs/>
                <w:i/>
                <w:iCs/>
                <w:shd w:val="clear" w:color="auto" w:fill="FFFF00"/>
                <w:lang w:eastAsia="en-GB"/>
              </w:rPr>
              <w:t>PUT PHOTO HERE</w:t>
            </w:r>
            <w:r w:rsidRPr="003230DE">
              <w:rPr>
                <w:rFonts w:ascii="Times New Roman" w:hAnsi="Times New Roman"/>
                <w:b/>
                <w:bCs/>
                <w:i/>
                <w:iCs/>
                <w:lang w:eastAsia="en-GB"/>
              </w:rPr>
              <w:t> (optional)</w:t>
            </w:r>
            <w:r w:rsidRPr="003230DE">
              <w:rPr>
                <w:rFonts w:ascii="Times New Roman" w:hAnsi="Times New Roman"/>
                <w:lang w:eastAsia="en-GB"/>
              </w:rPr>
              <w:t> </w:t>
            </w:r>
          </w:p>
        </w:tc>
      </w:tr>
      <w:tr w:rsidR="008169F8" w:rsidRPr="003230DE" w14:paraId="1629E80D"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2E62953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702A523"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First Name:</w:t>
            </w:r>
            <w:r w:rsidRPr="003230DE">
              <w:rPr>
                <w:rFonts w:ascii="Times New Roman" w:hAnsi="Times New Roman"/>
                <w:lang w:eastAsia="en-GB"/>
              </w:rPr>
              <w:t> </w:t>
            </w:r>
          </w:p>
          <w:p w14:paraId="5B8600D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EDBED43" w14:textId="77777777" w:rsidR="008169F8" w:rsidRPr="003230DE" w:rsidRDefault="008169F8" w:rsidP="0005473C">
            <w:pPr>
              <w:rPr>
                <w:rFonts w:ascii="Times New Roman" w:hAnsi="Times New Roman"/>
                <w:sz w:val="24"/>
                <w:szCs w:val="24"/>
                <w:lang w:eastAsia="en-GB"/>
              </w:rPr>
            </w:pPr>
          </w:p>
        </w:tc>
      </w:tr>
      <w:tr w:rsidR="008169F8" w:rsidRPr="003230DE" w14:paraId="3AC76CFA"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60B803DA"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E78A6D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Organization name:</w:t>
            </w:r>
            <w:r w:rsidRPr="003230DE">
              <w:rPr>
                <w:rFonts w:ascii="Times New Roman" w:hAnsi="Times New Roman"/>
                <w:lang w:eastAsia="en-GB"/>
              </w:rPr>
              <w:t> </w:t>
            </w:r>
          </w:p>
          <w:p w14:paraId="45A4C45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D0C4532" w14:textId="77777777" w:rsidR="008169F8" w:rsidRPr="003230DE" w:rsidRDefault="008169F8" w:rsidP="0005473C">
            <w:pPr>
              <w:rPr>
                <w:rFonts w:ascii="Times New Roman" w:hAnsi="Times New Roman"/>
                <w:sz w:val="24"/>
                <w:szCs w:val="24"/>
                <w:lang w:eastAsia="en-GB"/>
              </w:rPr>
            </w:pPr>
          </w:p>
        </w:tc>
      </w:tr>
      <w:tr w:rsidR="008169F8" w:rsidRPr="003230DE" w14:paraId="55EEC0F9"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0FAC762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3EA7DD"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Country:</w:t>
            </w:r>
            <w:r w:rsidRPr="003230DE">
              <w:rPr>
                <w:rFonts w:ascii="Times New Roman" w:hAnsi="Times New Roman"/>
                <w:lang w:eastAsia="en-GB"/>
              </w:rPr>
              <w:t> </w:t>
            </w:r>
          </w:p>
          <w:p w14:paraId="0CBAAB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04D0612" w14:textId="77777777" w:rsidR="008169F8" w:rsidRPr="003230DE" w:rsidRDefault="008169F8" w:rsidP="0005473C">
            <w:pPr>
              <w:rPr>
                <w:rFonts w:ascii="Times New Roman" w:hAnsi="Times New Roman"/>
                <w:sz w:val="24"/>
                <w:szCs w:val="24"/>
                <w:lang w:eastAsia="en-GB"/>
              </w:rPr>
            </w:pPr>
          </w:p>
        </w:tc>
      </w:tr>
      <w:tr w:rsidR="008169F8" w:rsidRPr="003230DE" w14:paraId="74F393F0"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436DE19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974C64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E-mail address:</w:t>
            </w:r>
            <w:r w:rsidRPr="003230DE">
              <w:rPr>
                <w:rFonts w:ascii="Times New Roman" w:hAnsi="Times New Roman"/>
                <w:lang w:eastAsia="en-GB"/>
              </w:rPr>
              <w:t> </w:t>
            </w:r>
          </w:p>
          <w:p w14:paraId="3FE7A33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46DD791" w14:textId="77777777" w:rsidR="008169F8" w:rsidRPr="003230DE" w:rsidRDefault="008169F8" w:rsidP="0005473C">
            <w:pPr>
              <w:rPr>
                <w:rFonts w:ascii="Times New Roman" w:hAnsi="Times New Roman"/>
                <w:sz w:val="24"/>
                <w:szCs w:val="24"/>
                <w:lang w:eastAsia="en-GB"/>
              </w:rPr>
            </w:pPr>
          </w:p>
        </w:tc>
      </w:tr>
      <w:tr w:rsidR="008169F8" w:rsidRPr="003230DE" w14:paraId="5B2AD50B"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3F7F5C3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40197E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Tel (optional):</w:t>
            </w:r>
            <w:r w:rsidRPr="003230DE">
              <w:rPr>
                <w:rFonts w:ascii="Times New Roman" w:hAnsi="Times New Roman"/>
                <w:lang w:eastAsia="en-GB"/>
              </w:rPr>
              <w:t> </w:t>
            </w:r>
          </w:p>
          <w:p w14:paraId="1C2D3E4E"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EBBF175" w14:textId="77777777" w:rsidR="008169F8" w:rsidRPr="003230DE" w:rsidRDefault="008169F8" w:rsidP="0005473C">
            <w:pPr>
              <w:rPr>
                <w:rFonts w:ascii="Times New Roman" w:hAnsi="Times New Roman"/>
                <w:sz w:val="24"/>
                <w:szCs w:val="24"/>
                <w:lang w:eastAsia="en-GB"/>
              </w:rPr>
            </w:pPr>
          </w:p>
        </w:tc>
      </w:tr>
      <w:tr w:rsidR="008169F8" w:rsidRPr="003230DE" w14:paraId="0D7A6D51"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153BE20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55B415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ETSI member organization:</w:t>
            </w:r>
            <w:r w:rsidRPr="003230DE">
              <w:rPr>
                <w:rFonts w:ascii="Times New Roman" w:hAnsi="Times New Roman"/>
                <w:lang w:eastAsia="en-GB"/>
              </w:rPr>
              <w:t> </w:t>
            </w:r>
          </w:p>
          <w:p w14:paraId="08E6B12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526D307" w14:textId="77777777" w:rsidR="008169F8" w:rsidRPr="003230DE" w:rsidRDefault="008169F8" w:rsidP="0005473C">
            <w:pPr>
              <w:rPr>
                <w:rFonts w:ascii="Times New Roman" w:hAnsi="Times New Roman"/>
                <w:sz w:val="24"/>
                <w:szCs w:val="24"/>
                <w:lang w:eastAsia="en-GB"/>
              </w:rPr>
            </w:pPr>
          </w:p>
        </w:tc>
      </w:tr>
    </w:tbl>
    <w:p w14:paraId="2CC071A0" w14:textId="77777777" w:rsidR="008169F8" w:rsidRPr="003230DE" w:rsidRDefault="008169F8" w:rsidP="008169F8">
      <w:pPr>
        <w:ind w:firstLine="1440"/>
        <w:rPr>
          <w:rFonts w:ascii="Segoe UI" w:hAnsi="Segoe UI" w:cs="Segoe UI"/>
          <w:sz w:val="18"/>
          <w:szCs w:val="18"/>
          <w:lang w:eastAsia="en-GB"/>
        </w:rPr>
      </w:pPr>
      <w:r w:rsidRPr="003230DE">
        <w:rPr>
          <w:rFonts w:ascii="Times New Roman" w:hAnsi="Times New Roman"/>
          <w:lang w:eastAsia="en-GB"/>
        </w:rPr>
        <w:t> </w:t>
      </w:r>
    </w:p>
    <w:p w14:paraId="6DD3DF9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3677BA"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MOTIVATION of your application:</w:t>
      </w:r>
      <w:r w:rsidRPr="003230DE">
        <w:rPr>
          <w:rFonts w:ascii="Times New Roman" w:hAnsi="Times New Roman"/>
          <w:lang w:eastAsia="en-GB"/>
        </w:rPr>
        <w:t> </w:t>
      </w:r>
    </w:p>
    <w:p w14:paraId="689C17C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4748F4D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54E61494"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19B0534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1C767DCB"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08C4896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6D8C24E"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A334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430700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4146CA15"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PROFESSIONAL EXPERIENCE:</w:t>
      </w:r>
      <w:r w:rsidRPr="003230DE">
        <w:rPr>
          <w:rFonts w:ascii="Times New Roman" w:hAnsi="Times New Roman"/>
          <w:lang w:eastAsia="en-GB"/>
        </w:rPr>
        <w:t> </w:t>
      </w:r>
    </w:p>
    <w:p w14:paraId="53C3660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0A2E626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3080E76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C3AFF5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E617B2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CBF4264"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062D663"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OTHER INFORMATION:</w:t>
      </w:r>
      <w:r w:rsidRPr="003230DE">
        <w:rPr>
          <w:rFonts w:ascii="Times New Roman" w:hAnsi="Times New Roman"/>
          <w:lang w:eastAsia="en-GB"/>
        </w:rPr>
        <w:t> </w:t>
      </w:r>
    </w:p>
    <w:p w14:paraId="5AC7688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F03129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3EBE54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2BC7626E" w14:textId="77777777" w:rsidR="008169F8" w:rsidRDefault="008169F8" w:rsidP="008169F8">
      <w:pPr>
        <w:rPr>
          <w:rFonts w:cs="Arial"/>
          <w:lang w:eastAsia="en-GB"/>
        </w:rPr>
      </w:pPr>
      <w:r w:rsidRPr="003230DE">
        <w:rPr>
          <w:rFonts w:ascii="Segoe UI" w:hAnsi="Segoe UI" w:cs="Segoe UI"/>
          <w:color w:val="666666"/>
          <w:sz w:val="18"/>
          <w:szCs w:val="18"/>
          <w:shd w:val="clear" w:color="auto" w:fill="FFFFFF"/>
          <w:lang w:eastAsia="en-GB"/>
        </w:rPr>
        <w:t>Page Break</w:t>
      </w:r>
      <w:r w:rsidRPr="003230DE">
        <w:rPr>
          <w:rFonts w:cs="Arial"/>
          <w:lang w:eastAsia="en-GB"/>
        </w:rPr>
        <w:t> </w:t>
      </w:r>
    </w:p>
    <w:p w14:paraId="1B17F20D" w14:textId="77777777" w:rsidR="008169F8" w:rsidRDefault="008169F8" w:rsidP="008169F8">
      <w:pPr>
        <w:rPr>
          <w:rFonts w:cs="Arial"/>
          <w:lang w:eastAsia="en-GB"/>
        </w:rPr>
      </w:pPr>
      <w:r>
        <w:rPr>
          <w:rFonts w:cs="Arial"/>
          <w:lang w:eastAsia="en-GB"/>
        </w:rPr>
        <w:br w:type="page"/>
      </w:r>
    </w:p>
    <w:p w14:paraId="00AD9945" w14:textId="77777777" w:rsidR="008169F8" w:rsidRPr="003230DE" w:rsidRDefault="008169F8" w:rsidP="008169F8">
      <w:pPr>
        <w:rPr>
          <w:rFonts w:ascii="Segoe UI" w:hAnsi="Segoe UI" w:cs="Segoe UI"/>
          <w:sz w:val="18"/>
          <w:szCs w:val="18"/>
          <w:lang w:eastAsia="en-GB"/>
        </w:rPr>
      </w:pPr>
    </w:p>
    <w:p w14:paraId="1EDD968E" w14:textId="77777777"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Annex B: ETSI Technical Working Procedures extracts</w:t>
      </w:r>
      <w:r w:rsidRPr="003230DE">
        <w:rPr>
          <w:rFonts w:cs="Arial"/>
          <w:sz w:val="36"/>
          <w:szCs w:val="36"/>
          <w:lang w:eastAsia="en-GB"/>
        </w:rPr>
        <w:t> </w:t>
      </w:r>
    </w:p>
    <w:p w14:paraId="35E578B0"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3F53D8A2" w14:textId="77777777" w:rsidR="008169F8" w:rsidRPr="003230DE" w:rsidRDefault="009B3834" w:rsidP="008169F8">
      <w:pPr>
        <w:rPr>
          <w:rFonts w:ascii="Segoe UI" w:hAnsi="Segoe UI" w:cs="Segoe UI"/>
          <w:sz w:val="18"/>
          <w:szCs w:val="18"/>
          <w:lang w:eastAsia="en-GB"/>
        </w:rPr>
      </w:pPr>
      <w:hyperlink r:id="rId12" w:tgtFrame="_blank" w:history="1">
        <w:r w:rsidR="008169F8" w:rsidRPr="003230DE">
          <w:rPr>
            <w:rFonts w:cs="Arial"/>
            <w:color w:val="0000FF"/>
            <w:u w:val="single"/>
            <w:lang w:eastAsia="en-GB"/>
          </w:rPr>
          <w:t>https://portal.etsi.org/Resources/ETSI-Directives</w:t>
        </w:r>
      </w:hyperlink>
      <w:r w:rsidR="008169F8" w:rsidRPr="003230DE">
        <w:rPr>
          <w:rFonts w:cs="Arial"/>
          <w:lang w:eastAsia="en-GB"/>
        </w:rPr>
        <w:t>  </w:t>
      </w:r>
    </w:p>
    <w:p w14:paraId="0EAA952C"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4129760D"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 Appointment of TB Chairman/Vice-Chairmen and WG Chairmen </w:t>
      </w:r>
      <w:r w:rsidRPr="003230DE">
        <w:rPr>
          <w:rFonts w:cs="Arial"/>
          <w:color w:val="000000"/>
          <w:lang w:eastAsia="en-GB"/>
        </w:rPr>
        <w:t> </w:t>
      </w:r>
      <w:r w:rsidRPr="003230DE">
        <w:rPr>
          <w:rFonts w:cs="Arial"/>
          <w:color w:val="000000"/>
          <w:lang w:eastAsia="en-GB"/>
        </w:rPr>
        <w:br/>
        <w:t> </w:t>
      </w:r>
    </w:p>
    <w:p w14:paraId="6EA2ABFC"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1.3.1 Appointment of Chairman </w:t>
      </w:r>
      <w:r w:rsidRPr="003230DE">
        <w:rPr>
          <w:rFonts w:cs="Arial"/>
          <w:color w:val="000000"/>
          <w:lang w:eastAsia="en-GB"/>
        </w:rPr>
        <w:t> </w:t>
      </w:r>
    </w:p>
    <w:p w14:paraId="71ACC58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shall be appointed by the TB for a period of two (2) years. The appointment shall be confirmed by the Board.  </w:t>
      </w:r>
    </w:p>
    <w:p w14:paraId="0C22A3F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When justified, the Board may ask a TB Chairman to step down from his position of office.</w:t>
      </w:r>
      <w:r w:rsidRPr="003230DE">
        <w:rPr>
          <w:rFonts w:cs="Arial"/>
          <w:sz w:val="24"/>
          <w:szCs w:val="24"/>
          <w:lang w:eastAsia="en-GB"/>
        </w:rPr>
        <w:t>  </w:t>
      </w:r>
    </w:p>
    <w:p w14:paraId="27F7E436"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If more than one (1) candidate exists for the position of TB Chairman and the TB is unable to decide on one (1) candidate using the decision-making procedures given in Clause 1.7, the matter shall be referred to the Board for resolution.  </w:t>
      </w:r>
    </w:p>
    <w:p w14:paraId="6BFAC408"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xml:space="preserve">In the case of a joint TB with CEN and/or CENELEC (mode 5) the appointment of a </w:t>
      </w:r>
      <w:proofErr w:type="gramStart"/>
      <w:r w:rsidRPr="003230DE">
        <w:rPr>
          <w:rFonts w:cs="Arial"/>
          <w:lang w:eastAsia="en-GB"/>
        </w:rPr>
        <w:t>Chairman</w:t>
      </w:r>
      <w:proofErr w:type="gramEnd"/>
      <w:r w:rsidRPr="003230DE">
        <w:rPr>
          <w:rFonts w:cs="Arial"/>
          <w:lang w:eastAsia="en-GB"/>
        </w:rPr>
        <w:t xml:space="preserve"> is covered by mode 5 of the Basic Co-operation Agreement (see Annex P below).  </w:t>
      </w:r>
    </w:p>
    <w:p w14:paraId="0E3F4DA3"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w:t>
      </w:r>
    </w:p>
    <w:p w14:paraId="2D921AE4" w14:textId="77777777" w:rsidR="008169F8" w:rsidRPr="003230DE" w:rsidRDefault="008169F8" w:rsidP="008169F8">
      <w:pPr>
        <w:rPr>
          <w:rFonts w:ascii="Segoe UI" w:hAnsi="Segoe UI" w:cs="Segoe UI"/>
          <w:color w:val="000000"/>
          <w:sz w:val="18"/>
          <w:szCs w:val="18"/>
          <w:lang w:eastAsia="en-GB"/>
        </w:rPr>
      </w:pPr>
      <w:r w:rsidRPr="003230DE">
        <w:rPr>
          <w:rFonts w:cs="Arial"/>
          <w:b/>
          <w:bCs/>
          <w:lang w:eastAsia="en-GB"/>
        </w:rPr>
        <w:t>1.3.2 Appointment of Vice-Chairmen and WG Chairmen </w:t>
      </w:r>
      <w:r w:rsidRPr="003230DE">
        <w:rPr>
          <w:rFonts w:cs="Arial"/>
          <w:lang w:eastAsia="en-GB"/>
        </w:rPr>
        <w:t> </w:t>
      </w:r>
    </w:p>
    <w:p w14:paraId="591E6AE7" w14:textId="77777777" w:rsidR="008169F8" w:rsidRPr="003230DE" w:rsidRDefault="008169F8" w:rsidP="008169F8">
      <w:pPr>
        <w:rPr>
          <w:rFonts w:ascii="Segoe UI" w:hAnsi="Segoe UI" w:cs="Segoe UI"/>
          <w:sz w:val="18"/>
          <w:szCs w:val="18"/>
          <w:lang w:eastAsia="en-GB"/>
        </w:rPr>
      </w:pPr>
      <w:r w:rsidRPr="003230DE">
        <w:rPr>
          <w:rFonts w:cs="Arial"/>
          <w:lang w:eastAsia="en-GB"/>
        </w:rPr>
        <w:t>A TB may appoint Vice-Chairmen and WG Chairmen for a period of two (2) years using the decision-making procedures given in Clause 1.7. After each two (2) year period they may be re-appointed. </w:t>
      </w:r>
    </w:p>
    <w:p w14:paraId="7EF80418"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0BC2074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1.3.3 Responsibilities of Chairmen </w:t>
      </w:r>
      <w:r w:rsidRPr="003230DE">
        <w:rPr>
          <w:rFonts w:cs="Arial"/>
          <w:color w:val="000000"/>
          <w:lang w:eastAsia="en-GB"/>
        </w:rPr>
        <w:t> </w:t>
      </w:r>
    </w:p>
    <w:p w14:paraId="2D9EF51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is responsible for the overall management of the work programme and the efficient working of the TB and its Working Groups. The Chairman has an overall responsibility to ensure that the activities of his TB follow ETSI policies and procedures.  </w:t>
      </w:r>
    </w:p>
    <w:p w14:paraId="462DE85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may nominate individuals to assist in the work.  </w:t>
      </w:r>
    </w:p>
    <w:p w14:paraId="6A385D0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is responsible for reporting to the Board and the General Assembly on the activities of the TB upon request.  </w:t>
      </w:r>
    </w:p>
    <w:p w14:paraId="0F54B6B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performing these tasks, he shall maintain strict impartiality and act in the interest of ETSI and its members.  </w:t>
      </w:r>
    </w:p>
    <w:p w14:paraId="3FF1A18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a joint TB with CEN and/or CENELEC under mode 5 of the Basic Co-operation Agreement (see Annex P below) the Chairman shall also act impartially with respect to the partner ESO(s) and its members. </w:t>
      </w:r>
    </w:p>
    <w:p w14:paraId="33CDBFB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77406788"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1.4 Participation in the work of a TB </w:t>
      </w:r>
      <w:r w:rsidRPr="003230DE">
        <w:rPr>
          <w:rFonts w:cs="Arial"/>
          <w:color w:val="000000"/>
          <w:lang w:eastAsia="en-GB"/>
        </w:rPr>
        <w:t> </w:t>
      </w:r>
    </w:p>
    <w:p w14:paraId="7CD0B20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Full members have the right to attend meetings of a TB and to participate in the work with the right to vote.  </w:t>
      </w:r>
    </w:p>
    <w:p w14:paraId="6D49DC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Associate members have the right to attend meetings of a TB and to participate in the work with the right to vote on all matters except those related to the elaboration and approval of ENs or on matters concerning documents exclusively intended for regulatory use by the European Union.  </w:t>
      </w:r>
    </w:p>
    <w:p w14:paraId="4593883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Associations which are Full or Associate members shall be represented by their employees and elected officials. In addition, a maximum of one (1) nominated technical expert per meeting shall be allowed to attend and participate in meetings and shall come from a member of the said Association, unless explicitly authorised by the Director-General on a case-by-case basis.  </w:t>
      </w:r>
    </w:p>
    <w:p w14:paraId="47DEC29C"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This expert shall be officially nominated in writing by the said Association before the meeting begins.  </w:t>
      </w:r>
    </w:p>
    <w:p w14:paraId="47DCBFD3" w14:textId="77777777" w:rsidR="008169F8" w:rsidRPr="003230DE" w:rsidRDefault="008169F8" w:rsidP="008169F8">
      <w:pPr>
        <w:rPr>
          <w:rFonts w:ascii="Segoe UI" w:hAnsi="Segoe UI" w:cs="Segoe UI"/>
          <w:color w:val="000000"/>
          <w:sz w:val="18"/>
          <w:szCs w:val="18"/>
          <w:lang w:eastAsia="en-GB"/>
        </w:rPr>
      </w:pPr>
      <w:proofErr w:type="gramStart"/>
      <w:r w:rsidRPr="003230DE">
        <w:rPr>
          <w:rFonts w:cs="Arial"/>
          <w:color w:val="000000"/>
          <w:lang w:eastAsia="en-GB"/>
        </w:rPr>
        <w:t>All employees,</w:t>
      </w:r>
      <w:proofErr w:type="gramEnd"/>
      <w:r w:rsidRPr="003230DE">
        <w:rPr>
          <w:rFonts w:cs="Arial"/>
          <w:color w:val="000000"/>
          <w:lang w:eastAsia="en-GB"/>
        </w:rPr>
        <w:t> elected officials and/or nominated technical expert of an Association attending ETSI meetings shall only represent that Association’s views. In any case, where an Association is submitting a technical proposal for a standard or a technical specification, it shall, on a bona fide basis, comply with the ETSI IPR Policy and draw the attention of ETSI not only to any of that Association’s IPR which might be essential if that proposal is adopted, but also to any of that Association’s member’s IPR, which might be essential if that proposal is adopted.  </w:t>
      </w:r>
    </w:p>
    <w:p w14:paraId="7AB7E3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Counsellors may attend meetings of a TB and participate in the work without the right to vote.  </w:t>
      </w:r>
    </w:p>
    <w:p w14:paraId="7BA8743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Observers do not have the right to attend the meetings of a TB or to participate in the work of a TB.  </w:t>
      </w:r>
    </w:p>
    <w:p w14:paraId="087F68C8"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On an exceptional and temporary basis, ETSI Observers and non-members which have applied to attend TB meetings, may be </w:t>
      </w:r>
      <w:proofErr w:type="gramStart"/>
      <w:r w:rsidRPr="003230DE">
        <w:rPr>
          <w:rFonts w:cs="Arial"/>
          <w:color w:val="000000"/>
          <w:lang w:eastAsia="en-GB"/>
        </w:rPr>
        <w:t>invited</w:t>
      </w:r>
      <w:proofErr w:type="gramEnd"/>
      <w:r w:rsidRPr="003230DE">
        <w:rPr>
          <w:rFonts w:cs="Arial"/>
          <w:color w:val="000000"/>
          <w:lang w:eastAsia="en-GB"/>
        </w:rPr>
        <w:t xml:space="preserve"> or authorized by the Chairman to attend meetings of a TB, provided that the presence of this ETSI Observer or non-member is justified by a legitimate interest with regard to the work currently in progress.  </w:t>
      </w:r>
    </w:p>
    <w:p w14:paraId="1AE36B7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219D9D0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authorization or refusal of the Chairman shall be made to such an applicant in writing and shall contain appropriate justification of the Chairman's decision. The TB Chairman shall notify the Secretariat of the decision. This authorization shall be limited to three (3) meetings of the TB or six (6) months (whichever is the shorter) after which </w:t>
      </w:r>
      <w:proofErr w:type="gramStart"/>
      <w:r w:rsidRPr="003230DE">
        <w:rPr>
          <w:rFonts w:cs="Arial"/>
          <w:color w:val="000000"/>
          <w:lang w:eastAsia="en-GB"/>
        </w:rPr>
        <w:t>point</w:t>
      </w:r>
      <w:proofErr w:type="gramEnd"/>
      <w:r w:rsidRPr="003230DE">
        <w:rPr>
          <w:rFonts w:cs="Arial"/>
          <w:color w:val="000000"/>
          <w:lang w:eastAsia="en-GB"/>
        </w:rPr>
        <w:t> they shall be requested to become members.  </w:t>
      </w:r>
    </w:p>
    <w:p w14:paraId="369DDA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ETSI Observers or non-members authorized to attend TB meetings may only contribute documents for information. Their participation shall be limited to presentation of, and answering questions on, their own </w:t>
      </w:r>
      <w:r w:rsidRPr="003230DE">
        <w:rPr>
          <w:rFonts w:cs="Arial"/>
          <w:color w:val="000000"/>
          <w:lang w:eastAsia="en-GB"/>
        </w:rPr>
        <w:lastRenderedPageBreak/>
        <w:t>contributions. The Chairman shall announce to the meeting the identity of any ETSI Observers or non-members invited to attend under this rule. This information shall be included in the meeting report.  </w:t>
      </w:r>
    </w:p>
    <w:p w14:paraId="60CAB8B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On an exceptional and temporary basis, in the case where the General Assembly has agreed to commence discussions on the establishment of an ETSI Partnership Project, the Board may approve the participation in TB meetings (without the right to vote) of the members of external bodies, which have signed a Partnership Agreement with </w:t>
      </w:r>
      <w:proofErr w:type="gramStart"/>
      <w:r w:rsidRPr="003230DE">
        <w:rPr>
          <w:rFonts w:cs="Arial"/>
          <w:color w:val="000000"/>
          <w:lang w:eastAsia="en-GB"/>
        </w:rPr>
        <w:t>ETSI</w:t>
      </w:r>
      <w:proofErr w:type="gramEnd"/>
      <w:r w:rsidRPr="003230DE">
        <w:rPr>
          <w:rFonts w:cs="Arial"/>
          <w:color w:val="000000"/>
          <w:lang w:eastAsia="en-GB"/>
        </w:rPr>
        <w:t xml:space="preserve"> and which are potential members of the intended Partnership Project.  </w:t>
      </w:r>
    </w:p>
    <w:p w14:paraId="5C1E35A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The Board shall identify the relevant TB and the </w:t>
      </w:r>
      <w:proofErr w:type="gramStart"/>
      <w:r w:rsidRPr="003230DE">
        <w:rPr>
          <w:rFonts w:cs="Arial"/>
          <w:color w:val="000000"/>
          <w:lang w:eastAsia="en-GB"/>
        </w:rPr>
        <w:t>time period</w:t>
      </w:r>
      <w:proofErr w:type="gramEnd"/>
      <w:r w:rsidRPr="003230DE">
        <w:rPr>
          <w:rFonts w:cs="Arial"/>
          <w:color w:val="000000"/>
          <w:lang w:eastAsia="en-GB"/>
        </w:rPr>
        <w:t xml:space="preserve"> for which such participation is permitted. Such participation, including the right to contribute, shall be subject to a contractual commitment by the member of the external body to comply with the ETSI Directives, including compliance with the ETSI IPR Policy.  </w:t>
      </w:r>
    </w:p>
    <w:p w14:paraId="0DFD1F5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Director-General may authorize the provisional participation of applicants for Full or Associate membership within the Technical Organization before the application for membership is formally approved by the General Assembly.  </w:t>
      </w:r>
    </w:p>
    <w:p w14:paraId="42A7EDA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participation in a TB meeting of representatives of external bodies with which ETSI has a Partnership Agreement is regulated specifically within those agreements.  </w:t>
      </w:r>
    </w:p>
    <w:p w14:paraId="3F54D71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ETSI Technical Bodies where CEN or CENELEC participate under modes 2, 3 or 4, and in the case of a joint TB with CEN and/or CENELEC (mode 5), these rights and responsibilities are identified in the Basic Co-operation Agreement (see Annex P below).  </w:t>
      </w:r>
    </w:p>
    <w:p w14:paraId="34CD5D4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Remote participation in TB meetings (</w:t>
      </w:r>
      <w:proofErr w:type="gramStart"/>
      <w:r w:rsidRPr="003230DE">
        <w:rPr>
          <w:rFonts w:cs="Arial"/>
          <w:color w:val="000000"/>
          <w:lang w:eastAsia="en-GB"/>
        </w:rPr>
        <w:t>e.g.</w:t>
      </w:r>
      <w:proofErr w:type="gramEnd"/>
      <w:r w:rsidRPr="003230DE">
        <w:rPr>
          <w:rFonts w:cs="Arial"/>
          <w:color w:val="000000"/>
          <w:lang w:eastAsia="en-GB"/>
        </w:rPr>
        <w:t xml:space="preserve"> audio conference, webcast, etc.) should be permitted whenever technically possible. Such participation should, at least, be </w:t>
      </w:r>
      <w:proofErr w:type="gramStart"/>
      <w:r w:rsidRPr="003230DE">
        <w:rPr>
          <w:rFonts w:cs="Arial"/>
          <w:color w:val="000000"/>
          <w:lang w:eastAsia="en-GB"/>
        </w:rPr>
        <w:t>on the basis of</w:t>
      </w:r>
      <w:proofErr w:type="gramEnd"/>
      <w:r w:rsidRPr="003230DE">
        <w:rPr>
          <w:rFonts w:cs="Arial"/>
          <w:color w:val="000000"/>
          <w:lang w:eastAsia="en-GB"/>
        </w:rPr>
        <w:t> complete agenda items and not misused to influence the outcome of votes where the remote participant has not been involved in the preceding discussions.  </w:t>
      </w:r>
    </w:p>
    <w:p w14:paraId="457F922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4A15DE12"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 Principles of decision-making </w:t>
      </w:r>
      <w:r w:rsidRPr="003230DE">
        <w:rPr>
          <w:rFonts w:cs="Arial"/>
          <w:color w:val="000000"/>
          <w:lang w:eastAsia="en-GB"/>
        </w:rPr>
        <w:t> </w:t>
      </w:r>
    </w:p>
    <w:p w14:paraId="43F52976"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TB shall endeavour to reach Consensus on all issues, including the approval of draft ETSI deliverables and the adoption of Technical Specifications and Technical Reports.  </w:t>
      </w:r>
    </w:p>
    <w:p w14:paraId="2F44744D"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Consensus cannot be achieved, the Chairman can decide to take a vote which may be performed by a secret ballot.  </w:t>
      </w:r>
    </w:p>
    <w:p w14:paraId="702E7F0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vote may be conducted during a TB meeting or by correspondence.  </w:t>
      </w:r>
    </w:p>
    <w:p w14:paraId="42CCB75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Where voting is used, vote results shall be evaluated by the Chairman using the individual weighting of each Full or Associate member as described in Article 11 of the Rules of Procedure.  </w:t>
      </w:r>
    </w:p>
    <w:p w14:paraId="42A35A0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proposal shall be deemed to be approved if seventy one percent (71 %) of the votes cast are in favour. Abstentions or failure to submit a vote shall not be included in determining the number of votes cast.  </w:t>
      </w:r>
    </w:p>
    <w:p w14:paraId="0FC29AD0"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a proposal fails to achieve seventy one percent (71 %), the result shall be re-calculated using the votes of Full members only.  </w:t>
      </w:r>
    </w:p>
    <w:p w14:paraId="37B9DB3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the re-calculated result achieves seventy one percent (71 %), the proposal shall be deemed to be approved.  </w:t>
      </w:r>
    </w:p>
    <w:p w14:paraId="701C2CB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03EC50DC"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In the case of a joint TB with CEN and/or CENELEC (mode 5) the joint TB operates </w:t>
      </w:r>
      <w:proofErr w:type="gramStart"/>
      <w:r w:rsidRPr="003230DE">
        <w:rPr>
          <w:rFonts w:cs="Arial"/>
          <w:color w:val="000000"/>
          <w:lang w:eastAsia="en-GB"/>
        </w:rPr>
        <w:t>on the basis of</w:t>
      </w:r>
      <w:proofErr w:type="gramEnd"/>
      <w:r w:rsidRPr="003230DE">
        <w:rPr>
          <w:rFonts w:cs="Arial"/>
          <w:color w:val="000000"/>
          <w:lang w:eastAsia="en-GB"/>
        </w:rPr>
        <w:t> Consensus of its participants.  </w:t>
      </w:r>
    </w:p>
    <w:p w14:paraId="1BE6BC7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Missing Consensus and blocking situations on technical issues or procedural aspects should be reported to the relevant Secretariat(s) or Board(s) as described in the Basic Co-operation Agreement (see Annex P below).  </w:t>
      </w:r>
    </w:p>
    <w:p w14:paraId="7DD847EA"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6D4BC86D"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1.7.1.1 Voting during a TB meeting </w:t>
      </w:r>
      <w:r w:rsidRPr="003230DE">
        <w:rPr>
          <w:rFonts w:cs="Arial"/>
          <w:color w:val="000000"/>
          <w:lang w:eastAsia="en-GB"/>
        </w:rPr>
        <w:t> </w:t>
      </w:r>
    </w:p>
    <w:p w14:paraId="0F54F782"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during a TB meeting:  </w:t>
      </w:r>
    </w:p>
    <w:p w14:paraId="49A7FE1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w:t>
      </w:r>
      <w:proofErr w:type="gramStart"/>
      <w:r w:rsidRPr="003230DE">
        <w:rPr>
          <w:rFonts w:cs="Arial"/>
          <w:color w:val="000000"/>
          <w:lang w:eastAsia="en-GB"/>
        </w:rPr>
        <w:t>Chairman;</w:t>
      </w:r>
      <w:proofErr w:type="gramEnd"/>
      <w:r w:rsidRPr="003230DE">
        <w:rPr>
          <w:rFonts w:cs="Arial"/>
          <w:color w:val="000000"/>
          <w:lang w:eastAsia="en-GB"/>
        </w:rPr>
        <w:t>  </w:t>
      </w:r>
    </w:p>
    <w:p w14:paraId="4CCB4CE3"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a Full or Associate member has more than one (1) representative, only one (1) may </w:t>
      </w:r>
      <w:proofErr w:type="gramStart"/>
      <w:r w:rsidRPr="003230DE">
        <w:rPr>
          <w:rFonts w:cs="Arial"/>
          <w:color w:val="000000"/>
          <w:lang w:eastAsia="en-GB"/>
        </w:rPr>
        <w:t>vote;</w:t>
      </w:r>
      <w:proofErr w:type="gramEnd"/>
      <w:r w:rsidRPr="003230DE">
        <w:rPr>
          <w:rFonts w:cs="Arial"/>
          <w:color w:val="000000"/>
          <w:lang w:eastAsia="en-GB"/>
        </w:rPr>
        <w:t>  </w:t>
      </w:r>
    </w:p>
    <w:p w14:paraId="2E517177"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w:t>
      </w:r>
      <w:proofErr w:type="gramStart"/>
      <w:r w:rsidRPr="003230DE">
        <w:rPr>
          <w:rFonts w:cs="Arial"/>
          <w:color w:val="000000"/>
          <w:lang w:eastAsia="en-GB"/>
        </w:rPr>
        <w:t>once;</w:t>
      </w:r>
      <w:proofErr w:type="gramEnd"/>
      <w:r w:rsidRPr="003230DE">
        <w:rPr>
          <w:rFonts w:cs="Arial"/>
          <w:color w:val="000000"/>
          <w:lang w:eastAsia="en-GB"/>
        </w:rPr>
        <w:t>  </w:t>
      </w:r>
    </w:p>
    <w:p w14:paraId="057AA346"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w:t>
      </w:r>
      <w:proofErr w:type="gramStart"/>
      <w:r w:rsidRPr="003230DE">
        <w:rPr>
          <w:rFonts w:cs="Arial"/>
          <w:color w:val="000000"/>
          <w:lang w:eastAsia="en-GB"/>
        </w:rPr>
        <w:t>vote;</w:t>
      </w:r>
      <w:proofErr w:type="gramEnd"/>
      <w:r w:rsidRPr="003230DE">
        <w:rPr>
          <w:rFonts w:cs="Arial"/>
          <w:color w:val="000000"/>
          <w:lang w:eastAsia="en-GB"/>
        </w:rPr>
        <w:t>  </w:t>
      </w:r>
    </w:p>
    <w:p w14:paraId="4CD65B04"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opinions of Counsellors (and in the case of ENs or regulatory documents, Associate members) should be </w:t>
      </w:r>
      <w:proofErr w:type="gramStart"/>
      <w:r w:rsidRPr="003230DE">
        <w:rPr>
          <w:rFonts w:cs="Arial"/>
          <w:color w:val="000000"/>
          <w:lang w:eastAsia="en-GB"/>
        </w:rPr>
        <w:t>noted;</w:t>
      </w:r>
      <w:proofErr w:type="gramEnd"/>
      <w:r w:rsidRPr="003230DE">
        <w:rPr>
          <w:rFonts w:cs="Arial"/>
          <w:color w:val="000000"/>
          <w:lang w:eastAsia="en-GB"/>
        </w:rPr>
        <w:t>  </w:t>
      </w:r>
    </w:p>
    <w:p w14:paraId="566E973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voting by proxy is not </w:t>
      </w:r>
      <w:proofErr w:type="gramStart"/>
      <w:r w:rsidRPr="003230DE">
        <w:rPr>
          <w:rFonts w:cs="Arial"/>
          <w:color w:val="000000"/>
          <w:lang w:eastAsia="en-GB"/>
        </w:rPr>
        <w:t>permitted;</w:t>
      </w:r>
      <w:proofErr w:type="gramEnd"/>
      <w:r w:rsidRPr="003230DE">
        <w:rPr>
          <w:rFonts w:cs="Arial"/>
          <w:color w:val="000000"/>
          <w:lang w:eastAsia="en-GB"/>
        </w:rPr>
        <w:t>  </w:t>
      </w:r>
    </w:p>
    <w:p w14:paraId="6BAB44D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there are no quorum requirements and vote splitting </w:t>
      </w:r>
      <w:proofErr w:type="gramStart"/>
      <w:r w:rsidRPr="003230DE">
        <w:rPr>
          <w:rFonts w:cs="Arial"/>
          <w:color w:val="000000"/>
          <w:lang w:eastAsia="en-GB"/>
        </w:rPr>
        <w:t>is</w:t>
      </w:r>
      <w:proofErr w:type="gramEnd"/>
      <w:r w:rsidRPr="003230DE">
        <w:rPr>
          <w:rFonts w:cs="Arial"/>
          <w:color w:val="000000"/>
          <w:lang w:eastAsia="en-GB"/>
        </w:rPr>
        <w:t> not permitted;  </w:t>
      </w:r>
    </w:p>
    <w:p w14:paraId="247CA0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result of the vote shall be recorded in the meeting report.  </w:t>
      </w:r>
    </w:p>
    <w:p w14:paraId="5C1CC7A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572392E1"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1.7.1.2 Voting by correspondence </w:t>
      </w:r>
      <w:r w:rsidRPr="003230DE">
        <w:rPr>
          <w:rFonts w:cs="Arial"/>
          <w:color w:val="000000"/>
          <w:lang w:eastAsia="en-GB"/>
        </w:rPr>
        <w:t> </w:t>
      </w:r>
    </w:p>
    <w:p w14:paraId="0AC6935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by correspondence:  </w:t>
      </w:r>
    </w:p>
    <w:p w14:paraId="7F0F1CA9"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Chairman and disseminated to all on the TB membership </w:t>
      </w:r>
      <w:proofErr w:type="gramStart"/>
      <w:r w:rsidRPr="003230DE">
        <w:rPr>
          <w:rFonts w:cs="Arial"/>
          <w:color w:val="000000"/>
          <w:lang w:eastAsia="en-GB"/>
        </w:rPr>
        <w:t>list;</w:t>
      </w:r>
      <w:proofErr w:type="gramEnd"/>
      <w:r w:rsidRPr="003230DE">
        <w:rPr>
          <w:rFonts w:cs="Arial"/>
          <w:color w:val="000000"/>
          <w:lang w:eastAsia="en-GB"/>
        </w:rPr>
        <w:t>  </w:t>
      </w:r>
    </w:p>
    <w:p w14:paraId="01CB781C"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once within the thirty (30) day voting period.  </w:t>
      </w:r>
    </w:p>
    <w:p w14:paraId="75CB6F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w:t>
      </w:r>
      <w:proofErr w:type="gramStart"/>
      <w:r w:rsidRPr="003230DE">
        <w:rPr>
          <w:rFonts w:cs="Arial"/>
          <w:color w:val="000000"/>
          <w:lang w:eastAsia="en-GB"/>
        </w:rPr>
        <w:t>vote;</w:t>
      </w:r>
      <w:proofErr w:type="gramEnd"/>
      <w:r w:rsidRPr="003230DE">
        <w:rPr>
          <w:rFonts w:cs="Arial"/>
          <w:color w:val="000000"/>
          <w:lang w:eastAsia="en-GB"/>
        </w:rPr>
        <w:t>  </w:t>
      </w:r>
    </w:p>
    <w:p w14:paraId="187833D0"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lastRenderedPageBreak/>
        <w:t>- </w:t>
      </w:r>
      <w:r w:rsidRPr="003230DE">
        <w:rPr>
          <w:rFonts w:cs="Arial"/>
          <w:color w:val="000000"/>
          <w:lang w:eastAsia="en-GB"/>
        </w:rPr>
        <w:t>there are no quorum requirements and vote splitting </w:t>
      </w:r>
      <w:proofErr w:type="gramStart"/>
      <w:r w:rsidRPr="003230DE">
        <w:rPr>
          <w:rFonts w:cs="Arial"/>
          <w:color w:val="000000"/>
          <w:lang w:eastAsia="en-GB"/>
        </w:rPr>
        <w:t>is</w:t>
      </w:r>
      <w:proofErr w:type="gramEnd"/>
      <w:r w:rsidRPr="003230DE">
        <w:rPr>
          <w:rFonts w:cs="Arial"/>
          <w:color w:val="000000"/>
          <w:lang w:eastAsia="en-GB"/>
        </w:rPr>
        <w:t> not permitted; </w:t>
      </w:r>
    </w:p>
    <w:p w14:paraId="56686E48"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at the end of the voting period, the Chairman shall count the votes as described in Clause </w:t>
      </w:r>
      <w:proofErr w:type="gramStart"/>
      <w:r w:rsidRPr="003230DE">
        <w:rPr>
          <w:rFonts w:cs="Arial"/>
          <w:lang w:eastAsia="en-GB"/>
        </w:rPr>
        <w:t>1.7.1;</w:t>
      </w:r>
      <w:proofErr w:type="gramEnd"/>
      <w:r w:rsidRPr="003230DE">
        <w:rPr>
          <w:rFonts w:cs="Arial"/>
          <w:lang w:eastAsia="en-GB"/>
        </w:rPr>
        <w:t>  </w:t>
      </w:r>
    </w:p>
    <w:p w14:paraId="7F5B9113"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the result of the vote should be disseminated to everybody on the TB membership list within fifteen (15) days.  </w:t>
      </w:r>
    </w:p>
    <w:p w14:paraId="76D98CB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12F7802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1.7.1.3 Voting for the election of a TB Chairman/Vice-Chairman and WG Chairman</w:t>
      </w:r>
      <w:r w:rsidRPr="003230DE">
        <w:rPr>
          <w:rFonts w:cs="Arial"/>
          <w:color w:val="000000"/>
          <w:lang w:eastAsia="en-GB"/>
        </w:rPr>
        <w:t> </w:t>
      </w:r>
    </w:p>
    <w:p w14:paraId="3BFD0D66"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 </w:t>
      </w:r>
      <w:r w:rsidRPr="003230DE">
        <w:rPr>
          <w:rFonts w:cs="Arial"/>
          <w:color w:val="000000"/>
          <w:lang w:eastAsia="en-GB"/>
        </w:rPr>
        <w:t> </w:t>
      </w:r>
    </w:p>
    <w:p w14:paraId="75F7CDBB" w14:textId="77777777" w:rsidR="008169F8" w:rsidRPr="003230DE" w:rsidRDefault="008169F8" w:rsidP="008169F8">
      <w:pPr>
        <w:rPr>
          <w:rFonts w:ascii="Segoe UI" w:hAnsi="Segoe UI" w:cs="Segoe UI"/>
          <w:color w:val="000000"/>
          <w:sz w:val="18"/>
          <w:szCs w:val="18"/>
          <w:lang w:eastAsia="en-GB"/>
        </w:rPr>
      </w:pPr>
      <w:proofErr w:type="gramStart"/>
      <w:r w:rsidRPr="003230DE">
        <w:rPr>
          <w:rFonts w:cs="Arial"/>
          <w:color w:val="000000"/>
          <w:lang w:eastAsia="en-GB"/>
        </w:rPr>
        <w:t>For the purpose of</w:t>
      </w:r>
      <w:proofErr w:type="gramEnd"/>
      <w:r w:rsidRPr="003230DE">
        <w:rPr>
          <w:rFonts w:cs="Arial"/>
          <w:color w:val="000000"/>
          <w:lang w:eastAsia="en-GB"/>
        </w:rPr>
        <w:t xml:space="preserve"> electing any TB Chairman/Vice-Chairman and WG Chairman, the procedures given in Clauses 1.7.1, 1.7.1.1 and 1.7.1.2 shall apply.  </w:t>
      </w:r>
    </w:p>
    <w:p w14:paraId="3E9C6A4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where there is more than one (1) candidate, a secret ballot shall be used.  </w:t>
      </w:r>
    </w:p>
    <w:p w14:paraId="11A7176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523A189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TB Chairman shall be responsible for the voting process and shall ensure that confidentiality is maintained.  </w:t>
      </w:r>
    </w:p>
    <w:p w14:paraId="19CF60C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during a TB meeting, only </w:t>
      </w:r>
      <w:proofErr w:type="gramStart"/>
      <w:r w:rsidRPr="003230DE">
        <w:rPr>
          <w:rFonts w:cs="Arial"/>
          <w:color w:val="000000"/>
          <w:lang w:eastAsia="en-GB"/>
        </w:rPr>
        <w:t>the final result</w:t>
      </w:r>
      <w:proofErr w:type="gramEnd"/>
      <w:r w:rsidRPr="003230DE">
        <w:rPr>
          <w:rFonts w:cs="Arial"/>
          <w:color w:val="000000"/>
          <w:lang w:eastAsia="en-GB"/>
        </w:rPr>
        <w:t> shall be recorded in the meeting report.  </w:t>
      </w:r>
    </w:p>
    <w:p w14:paraId="43C19EE5"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by correspondence, only </w:t>
      </w:r>
      <w:proofErr w:type="gramStart"/>
      <w:r w:rsidRPr="003230DE">
        <w:rPr>
          <w:rFonts w:cs="Arial"/>
          <w:color w:val="000000"/>
          <w:lang w:eastAsia="en-GB"/>
        </w:rPr>
        <w:t>the final result</w:t>
      </w:r>
      <w:proofErr w:type="gramEnd"/>
      <w:r w:rsidRPr="003230DE">
        <w:rPr>
          <w:rFonts w:cs="Arial"/>
          <w:color w:val="000000"/>
          <w:lang w:eastAsia="en-GB"/>
        </w:rPr>
        <w:t> of the vote shall be disseminated. </w:t>
      </w:r>
    </w:p>
    <w:p w14:paraId="75F98BC8" w14:textId="77777777" w:rsidR="008169F8" w:rsidRDefault="008169F8" w:rsidP="008169F8"/>
    <w:p w14:paraId="07F2C3FA" w14:textId="77777777" w:rsidR="00B20171" w:rsidRPr="001822A1" w:rsidRDefault="00B20171" w:rsidP="00B20171">
      <w:pPr>
        <w:rPr>
          <w:sz w:val="24"/>
        </w:rPr>
      </w:pPr>
    </w:p>
    <w:p w14:paraId="07550605" w14:textId="77777777" w:rsidR="00B20171" w:rsidRPr="001822A1" w:rsidRDefault="00B20171" w:rsidP="00B20171">
      <w:pPr>
        <w:jc w:val="left"/>
        <w:rPr>
          <w:sz w:val="24"/>
        </w:rPr>
      </w:pPr>
      <w:r w:rsidRPr="001822A1">
        <w:rPr>
          <w:sz w:val="24"/>
        </w:rPr>
        <w:tab/>
      </w:r>
      <w:r w:rsidRPr="001822A1">
        <w:rPr>
          <w:sz w:val="24"/>
        </w:rPr>
        <w:tab/>
        <w:t>Yours faithfully,</w:t>
      </w:r>
    </w:p>
    <w:p w14:paraId="63D4AA22" w14:textId="77777777" w:rsidR="00B20171" w:rsidRPr="001822A1" w:rsidRDefault="00B20171" w:rsidP="00B20171">
      <w:pPr>
        <w:jc w:val="left"/>
        <w:rPr>
          <w:sz w:val="24"/>
        </w:rPr>
      </w:pPr>
      <w:r w:rsidRPr="001822A1">
        <w:rPr>
          <w:sz w:val="24"/>
        </w:rPr>
        <w:tab/>
      </w:r>
      <w:r w:rsidRPr="001822A1">
        <w:rPr>
          <w:sz w:val="24"/>
        </w:rPr>
        <w:tab/>
      </w:r>
    </w:p>
    <w:p w14:paraId="55455EDC" w14:textId="0A374540" w:rsidR="00B20171" w:rsidRPr="001822A1" w:rsidRDefault="00B20171" w:rsidP="00B20171">
      <w:pPr>
        <w:jc w:val="left"/>
        <w:rPr>
          <w:sz w:val="24"/>
        </w:rPr>
      </w:pPr>
      <w:r w:rsidRPr="001822A1">
        <w:rPr>
          <w:sz w:val="24"/>
        </w:rPr>
        <w:tab/>
      </w:r>
      <w:r w:rsidRPr="001822A1">
        <w:rPr>
          <w:sz w:val="24"/>
        </w:rPr>
        <w:tab/>
      </w:r>
      <w:bookmarkStart w:id="0" w:name="FullName"/>
      <w:bookmarkEnd w:id="0"/>
      <w:r w:rsidR="008169F8">
        <w:rPr>
          <w:sz w:val="24"/>
        </w:rPr>
        <w:t>Emmanuelle Chaulot-Talmon</w:t>
      </w:r>
    </w:p>
    <w:p w14:paraId="6154F211" w14:textId="3C37DE8D" w:rsidR="00B20171" w:rsidRPr="001822A1" w:rsidRDefault="00B20171" w:rsidP="00B20171">
      <w:pPr>
        <w:jc w:val="left"/>
        <w:rPr>
          <w:sz w:val="24"/>
        </w:rPr>
      </w:pPr>
      <w:r w:rsidRPr="001822A1">
        <w:rPr>
          <w:sz w:val="24"/>
        </w:rPr>
        <w:tab/>
      </w:r>
      <w:r w:rsidRPr="001822A1">
        <w:rPr>
          <w:sz w:val="24"/>
        </w:rPr>
        <w:tab/>
      </w:r>
      <w:bookmarkStart w:id="1" w:name="Position"/>
      <w:bookmarkEnd w:id="1"/>
      <w:r w:rsidR="00A514CE">
        <w:rPr>
          <w:sz w:val="24"/>
        </w:rPr>
        <w:t>MTS</w:t>
      </w:r>
      <w:r w:rsidRPr="001822A1">
        <w:rPr>
          <w:sz w:val="24"/>
        </w:rPr>
        <w:t xml:space="preserve"> </w:t>
      </w:r>
      <w:r w:rsidR="008169F8">
        <w:rPr>
          <w:sz w:val="24"/>
        </w:rPr>
        <w:t>Support</w:t>
      </w:r>
      <w:r w:rsidR="00681888" w:rsidRPr="001822A1">
        <w:rPr>
          <w:sz w:val="24"/>
        </w:rPr>
        <w:t xml:space="preserve"> Officer</w:t>
      </w:r>
    </w:p>
    <w:p w14:paraId="64A1F803" w14:textId="77777777" w:rsidR="00ED0D65" w:rsidRDefault="00ED0D65" w:rsidP="00E6502F">
      <w:pPr>
        <w:pStyle w:val="Heading1"/>
        <w:spacing w:after="0"/>
        <w:jc w:val="right"/>
        <w:rPr>
          <w:sz w:val="20"/>
        </w:rPr>
      </w:pPr>
    </w:p>
    <w:p w14:paraId="468DC1B7" w14:textId="77777777" w:rsidR="00256A00" w:rsidRPr="00256A00" w:rsidRDefault="00256A00" w:rsidP="00256A00">
      <w:pPr>
        <w:sectPr w:rsidR="00256A00" w:rsidRPr="00256A00" w:rsidSect="00F91274">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403" w:right="1134" w:bottom="568" w:left="1134" w:header="568" w:footer="720" w:gutter="0"/>
          <w:cols w:space="720"/>
          <w:docGrid w:linePitch="326"/>
        </w:sectPr>
      </w:pPr>
    </w:p>
    <w:p w14:paraId="5F8A0E5C" w14:textId="1ABB81C7" w:rsidR="00A8731B" w:rsidRDefault="00A8731B" w:rsidP="00BF6752">
      <w:pPr>
        <w:rPr>
          <w:rFonts w:cs="Arial"/>
          <w:lang w:eastAsia="en-GB"/>
        </w:rPr>
      </w:pPr>
    </w:p>
    <w:sectPr w:rsidR="00A8731B" w:rsidSect="00F91274">
      <w:headerReference w:type="first" r:id="rId19"/>
      <w:footerReference w:type="first" r:id="rId20"/>
      <w:pgSz w:w="11907" w:h="16840" w:code="9"/>
      <w:pgMar w:top="1153" w:right="1134" w:bottom="567" w:left="1134" w:header="568" w:footer="11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8A37" w14:textId="77777777" w:rsidR="00B7542D" w:rsidRDefault="00B7542D">
      <w:r>
        <w:separator/>
      </w:r>
    </w:p>
  </w:endnote>
  <w:endnote w:type="continuationSeparator" w:id="0">
    <w:p w14:paraId="6D99F6BD" w14:textId="77777777" w:rsidR="00B7542D" w:rsidRDefault="00B7542D">
      <w:r>
        <w:continuationSeparator/>
      </w:r>
    </w:p>
  </w:endnote>
  <w:endnote w:type="continuationNotice" w:id="1">
    <w:p w14:paraId="5B72DBC3" w14:textId="77777777" w:rsidR="00B7542D" w:rsidRDefault="00B7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A815" w14:textId="77777777" w:rsidR="00F26C22" w:rsidRDefault="00F26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A7DA" w14:textId="77777777" w:rsidR="00B7542D" w:rsidRDefault="00B7542D" w:rsidP="00256A0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8760" w14:textId="77777777" w:rsidR="00B7542D" w:rsidRDefault="00B7542D">
    <w:pPr>
      <w:pStyle w:val="Footer"/>
      <w:spacing w:line="240" w:lineRule="exac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340F" w14:textId="77777777" w:rsidR="00B7542D" w:rsidRDefault="00B7542D">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754A" w14:textId="77777777" w:rsidR="00B7542D" w:rsidRDefault="00B7542D">
      <w:r>
        <w:separator/>
      </w:r>
    </w:p>
  </w:footnote>
  <w:footnote w:type="continuationSeparator" w:id="0">
    <w:p w14:paraId="07115EEC" w14:textId="77777777" w:rsidR="00B7542D" w:rsidRDefault="00B7542D">
      <w:r>
        <w:continuationSeparator/>
      </w:r>
    </w:p>
  </w:footnote>
  <w:footnote w:type="continuationNotice" w:id="1">
    <w:p w14:paraId="20927359" w14:textId="77777777" w:rsidR="00B7542D" w:rsidRDefault="00B75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23D52" w14:textId="77777777" w:rsidR="00F26C22" w:rsidRDefault="00F26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D1A" w14:textId="657553B5" w:rsidR="00B7542D" w:rsidRPr="001148A8" w:rsidRDefault="00B7542D" w:rsidP="001148A8">
    <w:pPr>
      <w:tabs>
        <w:tab w:val="clear" w:pos="1418"/>
        <w:tab w:val="clear" w:pos="4678"/>
        <w:tab w:val="clear" w:pos="5954"/>
        <w:tab w:val="clear" w:pos="7088"/>
      </w:tabs>
      <w:ind w:left="-323"/>
      <w:jc w:val="right"/>
      <w:rPr>
        <w:sz w:val="16"/>
      </w:rPr>
    </w:pPr>
    <w:r w:rsidRPr="006C388D">
      <w:rPr>
        <w:rFonts w:ascii="Calibri" w:hAnsi="Calibri"/>
        <w:noProof/>
        <w:sz w:val="22"/>
        <w:szCs w:val="22"/>
        <w:lang w:eastAsia="en-GB"/>
      </w:rPr>
      <w:drawing>
        <wp:anchor distT="0" distB="0" distL="114300" distR="114300" simplePos="0" relativeHeight="251658240" behindDoc="1" locked="0" layoutInCell="1" allowOverlap="1" wp14:anchorId="19ADE263" wp14:editId="3ED2B5A6">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00F26C22" w:rsidRPr="00F26C22">
      <w:rPr>
        <w:rFonts w:cs="Arial"/>
        <w:b/>
        <w:bCs/>
        <w:color w:val="000000"/>
        <w:sz w:val="27"/>
        <w:szCs w:val="27"/>
        <w:shd w:val="clear" w:color="auto" w:fill="FFFFFF"/>
      </w:rPr>
      <w:t xml:space="preserve"> </w:t>
    </w:r>
    <w:r w:rsidR="00F26C22">
      <w:rPr>
        <w:rFonts w:cs="Arial"/>
        <w:b/>
        <w:bCs/>
        <w:color w:val="000000"/>
        <w:sz w:val="27"/>
        <w:szCs w:val="27"/>
        <w:shd w:val="clear" w:color="auto" w:fill="FFFFFF"/>
      </w:rPr>
      <w:t>MTS(22)087009</w:t>
    </w:r>
    <w:r w:rsidR="00F26C22">
      <w:rPr>
        <w:rFonts w:cs="Arial"/>
        <w:b/>
        <w:color w:val="0000FF"/>
        <w:sz w:val="36"/>
        <w:szCs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42B" w14:textId="4A6764A4" w:rsidR="00B7542D" w:rsidRDefault="00B7542D" w:rsidP="00995D16">
    <w:pPr>
      <w:tabs>
        <w:tab w:val="clear" w:pos="1418"/>
        <w:tab w:val="clear" w:pos="4678"/>
        <w:tab w:val="clear" w:pos="5954"/>
        <w:tab w:val="clear" w:pos="7088"/>
        <w:tab w:val="left" w:pos="4180"/>
      </w:tabs>
      <w:ind w:left="-323"/>
      <w:jc w:val="right"/>
    </w:pPr>
    <w:r w:rsidRPr="006C388D">
      <w:rPr>
        <w:rFonts w:ascii="Calibri" w:hAnsi="Calibri"/>
        <w:noProof/>
        <w:sz w:val="22"/>
        <w:szCs w:val="22"/>
        <w:lang w:eastAsia="en-GB"/>
      </w:rPr>
      <w:drawing>
        <wp:anchor distT="0" distB="0" distL="114300" distR="114300" simplePos="0" relativeHeight="251656192" behindDoc="1" locked="0" layoutInCell="1" allowOverlap="1" wp14:anchorId="50D6A938" wp14:editId="7E02886E">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tab/>
    </w:r>
    <w:proofErr w:type="gramStart"/>
    <w:r>
      <w:rPr>
        <w:rFonts w:cs="Arial"/>
        <w:b/>
        <w:sz w:val="36"/>
        <w:szCs w:val="36"/>
      </w:rPr>
      <w:t>NFV(</w:t>
    </w:r>
    <w:proofErr w:type="gramEnd"/>
    <w:r>
      <w:rPr>
        <w:rFonts w:cs="Arial"/>
        <w:b/>
        <w:sz w:val="36"/>
        <w:szCs w:val="36"/>
      </w:rPr>
      <w:t>17)000</w:t>
    </w:r>
    <w:r>
      <w:rPr>
        <w:rFonts w:cs="Arial"/>
        <w:b/>
        <w:color w:val="0000FF"/>
        <w:sz w:val="36"/>
        <w:szCs w:val="36"/>
      </w:rPr>
      <w:t>05</w:t>
    </w:r>
    <w:r>
      <w:rPr>
        <w:rFonts w:cs="Arial"/>
        <w:b/>
        <w:color w:val="0000FF"/>
        <w:sz w:val="36"/>
        <w:szCs w:val="36"/>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59E3" w14:textId="5FC23B0B" w:rsidR="00B7542D" w:rsidRPr="001148A8" w:rsidRDefault="00B7542D" w:rsidP="009A6880">
    <w:pPr>
      <w:tabs>
        <w:tab w:val="clear" w:pos="1418"/>
        <w:tab w:val="clear" w:pos="4678"/>
        <w:tab w:val="clear" w:pos="5954"/>
        <w:tab w:val="clear" w:pos="7088"/>
        <w:tab w:val="center" w:pos="4820"/>
        <w:tab w:val="right" w:pos="9923"/>
      </w:tabs>
      <w:ind w:right="-284"/>
      <w:jc w:val="left"/>
      <w:rPr>
        <w:sz w:val="16"/>
      </w:rPr>
    </w:pPr>
    <w:r>
      <w:rPr>
        <w:rFonts w:ascii="Calibri" w:hAnsi="Calibri" w:cs="Calibri"/>
        <w:b/>
        <w:sz w:val="44"/>
        <w:lang w:val="en-US"/>
      </w:rPr>
      <w:tab/>
    </w:r>
    <w:r w:rsidRPr="006C388D">
      <w:rPr>
        <w:rFonts w:ascii="Calibri" w:hAnsi="Calibri"/>
        <w:noProof/>
        <w:sz w:val="22"/>
        <w:szCs w:val="22"/>
        <w:lang w:eastAsia="en-GB"/>
      </w:rPr>
      <w:drawing>
        <wp:anchor distT="0" distB="0" distL="114300" distR="114300" simplePos="0" relativeHeight="251660288" behindDoc="1" locked="0" layoutInCell="1" allowOverlap="1" wp14:anchorId="1654E932" wp14:editId="5282DEBB">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Pr="005808C7">
      <w:rPr>
        <w:rFonts w:ascii="Calibri" w:hAnsi="Calibri" w:cs="Calibri"/>
        <w:b/>
        <w:sz w:val="44"/>
        <w:lang w:val="en-US"/>
      </w:rPr>
      <w:t>APPLICATION FORM</w:t>
    </w:r>
    <w:r>
      <w:rPr>
        <w:rFonts w:ascii="Calibri" w:hAnsi="Calibri" w:cs="Calibri"/>
        <w:b/>
        <w:sz w:val="44"/>
        <w:lang w:val="en-US"/>
      </w:rPr>
      <w:tab/>
    </w:r>
    <w:proofErr w:type="gramStart"/>
    <w:r w:rsidRPr="009A6880">
      <w:rPr>
        <w:rFonts w:cs="Arial"/>
        <w:szCs w:val="36"/>
      </w:rPr>
      <w:t>NFV(</w:t>
    </w:r>
    <w:proofErr w:type="gramEnd"/>
    <w:r w:rsidRPr="009A6880">
      <w:rPr>
        <w:rFonts w:cs="Arial"/>
        <w:szCs w:val="36"/>
      </w:rPr>
      <w:t>20)000144</w:t>
    </w:r>
    <w:r w:rsidRPr="00405359">
      <w:rPr>
        <w:szCs w:val="24"/>
      </w:rPr>
      <w:t xml:space="preserve"> ANNEX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2.5pt;height:32.5pt" o:bullet="t">
        <v:imagedata r:id="rId1" o:title="art6AB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260D5"/>
    <w:multiLevelType w:val="hybridMultilevel"/>
    <w:tmpl w:val="20863B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E5B5B82"/>
    <w:multiLevelType w:val="hybridMultilevel"/>
    <w:tmpl w:val="940AC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E74"/>
    <w:multiLevelType w:val="hybridMultilevel"/>
    <w:tmpl w:val="AAD433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B620B"/>
    <w:multiLevelType w:val="hybridMultilevel"/>
    <w:tmpl w:val="F3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A2BC0"/>
    <w:multiLevelType w:val="hybridMultilevel"/>
    <w:tmpl w:val="6228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779D6"/>
    <w:multiLevelType w:val="hybridMultilevel"/>
    <w:tmpl w:val="CF9AD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93B22"/>
    <w:multiLevelType w:val="hybridMultilevel"/>
    <w:tmpl w:val="E0FA7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A64DB4"/>
    <w:multiLevelType w:val="hybridMultilevel"/>
    <w:tmpl w:val="7D9A0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66F7B"/>
    <w:multiLevelType w:val="hybridMultilevel"/>
    <w:tmpl w:val="60AABB86"/>
    <w:lvl w:ilvl="0" w:tplc="04090001">
      <w:start w:val="1"/>
      <w:numFmt w:val="bullet"/>
      <w:lvlText w:val=""/>
      <w:lvlJc w:val="left"/>
      <w:pPr>
        <w:tabs>
          <w:tab w:val="num" w:pos="720"/>
        </w:tabs>
        <w:ind w:left="720" w:hanging="360"/>
      </w:pPr>
      <w:rPr>
        <w:rFonts w:ascii="Symbol" w:hAnsi="Symbol" w:hint="default"/>
      </w:rPr>
    </w:lvl>
    <w:lvl w:ilvl="1" w:tplc="D47C0ED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FD4"/>
    <w:multiLevelType w:val="hybridMultilevel"/>
    <w:tmpl w:val="F21472EE"/>
    <w:lvl w:ilvl="0" w:tplc="1AA8F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9D4C33"/>
    <w:multiLevelType w:val="hybridMultilevel"/>
    <w:tmpl w:val="64966B00"/>
    <w:lvl w:ilvl="0" w:tplc="5CC67F4E">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731144"/>
    <w:multiLevelType w:val="hybridMultilevel"/>
    <w:tmpl w:val="5F02539A"/>
    <w:lvl w:ilvl="0" w:tplc="A3962A78">
      <w:numFmt w:val="bullet"/>
      <w:lvlText w:val="-"/>
      <w:lvlJc w:val="left"/>
      <w:pPr>
        <w:ind w:left="1569" w:hanging="360"/>
      </w:pPr>
      <w:rPr>
        <w:rFonts w:ascii="Calibri" w:eastAsia="Calibri" w:hAnsi="Calibri" w:cs="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4" w15:restartNumberingAfterBreak="0">
    <w:nsid w:val="3C0E2F67"/>
    <w:multiLevelType w:val="hybridMultilevel"/>
    <w:tmpl w:val="89C49762"/>
    <w:lvl w:ilvl="0" w:tplc="FFFFFFFF">
      <w:start w:val="1"/>
      <w:numFmt w:val="decimal"/>
      <w:lvlText w:val="%1."/>
      <w:lvlJc w:val="left"/>
      <w:pPr>
        <w:tabs>
          <w:tab w:val="num" w:pos="709"/>
        </w:tabs>
        <w:ind w:left="709" w:hanging="360"/>
      </w:p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5" w15:restartNumberingAfterBreak="0">
    <w:nsid w:val="3EA747D1"/>
    <w:multiLevelType w:val="hybridMultilevel"/>
    <w:tmpl w:val="B3C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16C49"/>
    <w:multiLevelType w:val="hybridMultilevel"/>
    <w:tmpl w:val="0AFA75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E42C62"/>
    <w:multiLevelType w:val="hybridMultilevel"/>
    <w:tmpl w:val="D992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332528"/>
    <w:multiLevelType w:val="hybridMultilevel"/>
    <w:tmpl w:val="6D329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91FF7"/>
    <w:multiLevelType w:val="hybridMultilevel"/>
    <w:tmpl w:val="FF9E0C84"/>
    <w:lvl w:ilvl="0" w:tplc="769844A0">
      <w:start w:val="1"/>
      <w:numFmt w:val="bullet"/>
      <w:lvlText w:val=""/>
      <w:lvlPicBulletId w:val="0"/>
      <w:lvlJc w:val="left"/>
      <w:pPr>
        <w:tabs>
          <w:tab w:val="num" w:pos="720"/>
        </w:tabs>
        <w:ind w:left="720" w:hanging="360"/>
      </w:pPr>
      <w:rPr>
        <w:rFonts w:ascii="Symbol" w:hAnsi="Symbol" w:hint="default"/>
      </w:rPr>
    </w:lvl>
    <w:lvl w:ilvl="1" w:tplc="3EFCA668">
      <w:start w:val="43"/>
      <w:numFmt w:val="bullet"/>
      <w:lvlText w:val="•"/>
      <w:lvlJc w:val="left"/>
      <w:pPr>
        <w:tabs>
          <w:tab w:val="num" w:pos="1440"/>
        </w:tabs>
        <w:ind w:left="1440" w:hanging="360"/>
      </w:pPr>
      <w:rPr>
        <w:rFonts w:ascii="Arial" w:hAnsi="Arial" w:hint="default"/>
      </w:rPr>
    </w:lvl>
    <w:lvl w:ilvl="2" w:tplc="94E00306" w:tentative="1">
      <w:start w:val="1"/>
      <w:numFmt w:val="bullet"/>
      <w:lvlText w:val=""/>
      <w:lvlPicBulletId w:val="0"/>
      <w:lvlJc w:val="left"/>
      <w:pPr>
        <w:tabs>
          <w:tab w:val="num" w:pos="2160"/>
        </w:tabs>
        <w:ind w:left="2160" w:hanging="360"/>
      </w:pPr>
      <w:rPr>
        <w:rFonts w:ascii="Symbol" w:hAnsi="Symbol" w:hint="default"/>
      </w:rPr>
    </w:lvl>
    <w:lvl w:ilvl="3" w:tplc="395E2184" w:tentative="1">
      <w:start w:val="1"/>
      <w:numFmt w:val="bullet"/>
      <w:lvlText w:val=""/>
      <w:lvlPicBulletId w:val="0"/>
      <w:lvlJc w:val="left"/>
      <w:pPr>
        <w:tabs>
          <w:tab w:val="num" w:pos="2880"/>
        </w:tabs>
        <w:ind w:left="2880" w:hanging="360"/>
      </w:pPr>
      <w:rPr>
        <w:rFonts w:ascii="Symbol" w:hAnsi="Symbol" w:hint="default"/>
      </w:rPr>
    </w:lvl>
    <w:lvl w:ilvl="4" w:tplc="2810302A" w:tentative="1">
      <w:start w:val="1"/>
      <w:numFmt w:val="bullet"/>
      <w:lvlText w:val=""/>
      <w:lvlPicBulletId w:val="0"/>
      <w:lvlJc w:val="left"/>
      <w:pPr>
        <w:tabs>
          <w:tab w:val="num" w:pos="3600"/>
        </w:tabs>
        <w:ind w:left="3600" w:hanging="360"/>
      </w:pPr>
      <w:rPr>
        <w:rFonts w:ascii="Symbol" w:hAnsi="Symbol" w:hint="default"/>
      </w:rPr>
    </w:lvl>
    <w:lvl w:ilvl="5" w:tplc="FFFC1836" w:tentative="1">
      <w:start w:val="1"/>
      <w:numFmt w:val="bullet"/>
      <w:lvlText w:val=""/>
      <w:lvlPicBulletId w:val="0"/>
      <w:lvlJc w:val="left"/>
      <w:pPr>
        <w:tabs>
          <w:tab w:val="num" w:pos="4320"/>
        </w:tabs>
        <w:ind w:left="4320" w:hanging="360"/>
      </w:pPr>
      <w:rPr>
        <w:rFonts w:ascii="Symbol" w:hAnsi="Symbol" w:hint="default"/>
      </w:rPr>
    </w:lvl>
    <w:lvl w:ilvl="6" w:tplc="1F3A5ADE" w:tentative="1">
      <w:start w:val="1"/>
      <w:numFmt w:val="bullet"/>
      <w:lvlText w:val=""/>
      <w:lvlPicBulletId w:val="0"/>
      <w:lvlJc w:val="left"/>
      <w:pPr>
        <w:tabs>
          <w:tab w:val="num" w:pos="5040"/>
        </w:tabs>
        <w:ind w:left="5040" w:hanging="360"/>
      </w:pPr>
      <w:rPr>
        <w:rFonts w:ascii="Symbol" w:hAnsi="Symbol" w:hint="default"/>
      </w:rPr>
    </w:lvl>
    <w:lvl w:ilvl="7" w:tplc="4AE0DDBE" w:tentative="1">
      <w:start w:val="1"/>
      <w:numFmt w:val="bullet"/>
      <w:lvlText w:val=""/>
      <w:lvlPicBulletId w:val="0"/>
      <w:lvlJc w:val="left"/>
      <w:pPr>
        <w:tabs>
          <w:tab w:val="num" w:pos="5760"/>
        </w:tabs>
        <w:ind w:left="5760" w:hanging="360"/>
      </w:pPr>
      <w:rPr>
        <w:rFonts w:ascii="Symbol" w:hAnsi="Symbol" w:hint="default"/>
      </w:rPr>
    </w:lvl>
    <w:lvl w:ilvl="8" w:tplc="44C6C46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15E12B0"/>
    <w:multiLevelType w:val="hybridMultilevel"/>
    <w:tmpl w:val="89C49762"/>
    <w:lvl w:ilvl="0" w:tplc="FFFFFFF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15:restartNumberingAfterBreak="0">
    <w:nsid w:val="65F23B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9E005C0"/>
    <w:multiLevelType w:val="hybridMultilevel"/>
    <w:tmpl w:val="7098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86E0C"/>
    <w:multiLevelType w:val="hybridMultilevel"/>
    <w:tmpl w:val="FDF65322"/>
    <w:lvl w:ilvl="0" w:tplc="897E0F44">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1D2A1F"/>
    <w:multiLevelType w:val="hybridMultilevel"/>
    <w:tmpl w:val="61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014792">
    <w:abstractNumId w:val="0"/>
    <w:lvlOverride w:ilvl="0">
      <w:lvl w:ilvl="0">
        <w:start w:val="1"/>
        <w:numFmt w:val="bullet"/>
        <w:lvlText w:val=""/>
        <w:legacy w:legacy="1" w:legacySpace="0" w:legacyIndent="360"/>
        <w:lvlJc w:val="left"/>
        <w:pPr>
          <w:ind w:left="567" w:hanging="360"/>
        </w:pPr>
        <w:rPr>
          <w:rFonts w:ascii="Symbol" w:hAnsi="Symbol" w:hint="default"/>
        </w:rPr>
      </w:lvl>
    </w:lvlOverride>
  </w:num>
  <w:num w:numId="2" w16cid:durableId="542210403">
    <w:abstractNumId w:val="0"/>
    <w:lvlOverride w:ilvl="0">
      <w:lvl w:ilvl="0">
        <w:start w:val="1"/>
        <w:numFmt w:val="bullet"/>
        <w:lvlText w:val=""/>
        <w:legacy w:legacy="1" w:legacySpace="0" w:legacyIndent="564"/>
        <w:lvlJc w:val="left"/>
        <w:pPr>
          <w:ind w:left="1131" w:hanging="564"/>
        </w:pPr>
        <w:rPr>
          <w:rFonts w:ascii="Symbol" w:hAnsi="Symbol" w:hint="default"/>
        </w:rPr>
      </w:lvl>
    </w:lvlOverride>
  </w:num>
  <w:num w:numId="3" w16cid:durableId="1260065653">
    <w:abstractNumId w:val="9"/>
  </w:num>
  <w:num w:numId="4" w16cid:durableId="678504318">
    <w:abstractNumId w:val="3"/>
  </w:num>
  <w:num w:numId="5" w16cid:durableId="2122921020">
    <w:abstractNumId w:val="4"/>
  </w:num>
  <w:num w:numId="6" w16cid:durableId="442506792">
    <w:abstractNumId w:val="2"/>
  </w:num>
  <w:num w:numId="7" w16cid:durableId="22942452">
    <w:abstractNumId w:val="1"/>
  </w:num>
  <w:num w:numId="8" w16cid:durableId="330106814">
    <w:abstractNumId w:val="18"/>
  </w:num>
  <w:num w:numId="9" w16cid:durableId="377048878">
    <w:abstractNumId w:val="12"/>
  </w:num>
  <w:num w:numId="10" w16cid:durableId="1477533092">
    <w:abstractNumId w:val="24"/>
  </w:num>
  <w:num w:numId="11" w16cid:durableId="569386558">
    <w:abstractNumId w:val="7"/>
  </w:num>
  <w:num w:numId="12" w16cid:durableId="231963890">
    <w:abstractNumId w:val="8"/>
  </w:num>
  <w:num w:numId="13" w16cid:durableId="778066586">
    <w:abstractNumId w:val="16"/>
  </w:num>
  <w:num w:numId="14" w16cid:durableId="1839156386">
    <w:abstractNumId w:val="21"/>
  </w:num>
  <w:num w:numId="15" w16cid:durableId="299925029">
    <w:abstractNumId w:val="10"/>
  </w:num>
  <w:num w:numId="16" w16cid:durableId="1483084601">
    <w:abstractNumId w:val="14"/>
  </w:num>
  <w:num w:numId="17" w16cid:durableId="973174727">
    <w:abstractNumId w:val="20"/>
  </w:num>
  <w:num w:numId="18" w16cid:durableId="1375041989">
    <w:abstractNumId w:val="5"/>
  </w:num>
  <w:num w:numId="19" w16cid:durableId="622461725">
    <w:abstractNumId w:val="19"/>
  </w:num>
  <w:num w:numId="20" w16cid:durableId="1715613222">
    <w:abstractNumId w:val="11"/>
  </w:num>
  <w:num w:numId="21" w16cid:durableId="1428188534">
    <w:abstractNumId w:val="17"/>
  </w:num>
  <w:num w:numId="22" w16cid:durableId="1106272906">
    <w:abstractNumId w:val="23"/>
  </w:num>
  <w:num w:numId="23" w16cid:durableId="1384914034">
    <w:abstractNumId w:val="22"/>
  </w:num>
  <w:num w:numId="24" w16cid:durableId="818764406">
    <w:abstractNumId w:val="6"/>
  </w:num>
  <w:num w:numId="25" w16cid:durableId="781074990">
    <w:abstractNumId w:val="13"/>
  </w:num>
  <w:num w:numId="26" w16cid:durableId="18822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E"/>
    <w:rsid w:val="00003107"/>
    <w:rsid w:val="00003954"/>
    <w:rsid w:val="000074B2"/>
    <w:rsid w:val="000214D6"/>
    <w:rsid w:val="00023E4A"/>
    <w:rsid w:val="0004270A"/>
    <w:rsid w:val="000427DD"/>
    <w:rsid w:val="00053CF0"/>
    <w:rsid w:val="00062411"/>
    <w:rsid w:val="00066E1B"/>
    <w:rsid w:val="000728C3"/>
    <w:rsid w:val="000729E0"/>
    <w:rsid w:val="000740DF"/>
    <w:rsid w:val="00091003"/>
    <w:rsid w:val="00095C5B"/>
    <w:rsid w:val="000A2323"/>
    <w:rsid w:val="000A5890"/>
    <w:rsid w:val="000A77EE"/>
    <w:rsid w:val="000B29D1"/>
    <w:rsid w:val="000C2235"/>
    <w:rsid w:val="000D36CD"/>
    <w:rsid w:val="000D3865"/>
    <w:rsid w:val="000D5FB9"/>
    <w:rsid w:val="000E4B38"/>
    <w:rsid w:val="000E7200"/>
    <w:rsid w:val="000F1766"/>
    <w:rsid w:val="000F1B4E"/>
    <w:rsid w:val="000F28A6"/>
    <w:rsid w:val="000F7B10"/>
    <w:rsid w:val="00104971"/>
    <w:rsid w:val="0011353E"/>
    <w:rsid w:val="001148A8"/>
    <w:rsid w:val="00115217"/>
    <w:rsid w:val="00115DF8"/>
    <w:rsid w:val="00131155"/>
    <w:rsid w:val="0013795B"/>
    <w:rsid w:val="00141F9F"/>
    <w:rsid w:val="001508CD"/>
    <w:rsid w:val="00151F33"/>
    <w:rsid w:val="00157E37"/>
    <w:rsid w:val="00157EE5"/>
    <w:rsid w:val="00166163"/>
    <w:rsid w:val="00181E7E"/>
    <w:rsid w:val="001822A1"/>
    <w:rsid w:val="00182D43"/>
    <w:rsid w:val="001C5826"/>
    <w:rsid w:val="001C719B"/>
    <w:rsid w:val="001D033A"/>
    <w:rsid w:val="001D625F"/>
    <w:rsid w:val="001D6564"/>
    <w:rsid w:val="001D6EB1"/>
    <w:rsid w:val="001E3AFA"/>
    <w:rsid w:val="00211212"/>
    <w:rsid w:val="00216C1C"/>
    <w:rsid w:val="002246CE"/>
    <w:rsid w:val="0022532C"/>
    <w:rsid w:val="00226AB3"/>
    <w:rsid w:val="00227E28"/>
    <w:rsid w:val="0023288A"/>
    <w:rsid w:val="00242934"/>
    <w:rsid w:val="00253417"/>
    <w:rsid w:val="00254E9A"/>
    <w:rsid w:val="00256A00"/>
    <w:rsid w:val="00257CD4"/>
    <w:rsid w:val="002608CF"/>
    <w:rsid w:val="00264471"/>
    <w:rsid w:val="0027036D"/>
    <w:rsid w:val="00273C9F"/>
    <w:rsid w:val="002932A1"/>
    <w:rsid w:val="002A2AB1"/>
    <w:rsid w:val="002A32C5"/>
    <w:rsid w:val="002A7FA7"/>
    <w:rsid w:val="002C3A51"/>
    <w:rsid w:val="002D4369"/>
    <w:rsid w:val="002D4AFB"/>
    <w:rsid w:val="002D59EC"/>
    <w:rsid w:val="002D7E09"/>
    <w:rsid w:val="002F368E"/>
    <w:rsid w:val="002F3F3B"/>
    <w:rsid w:val="00312402"/>
    <w:rsid w:val="003137B4"/>
    <w:rsid w:val="003137B8"/>
    <w:rsid w:val="00315FF8"/>
    <w:rsid w:val="00326388"/>
    <w:rsid w:val="0032650D"/>
    <w:rsid w:val="003311A2"/>
    <w:rsid w:val="003353B9"/>
    <w:rsid w:val="00345010"/>
    <w:rsid w:val="00346FCC"/>
    <w:rsid w:val="00350E82"/>
    <w:rsid w:val="00352A2D"/>
    <w:rsid w:val="00354CAC"/>
    <w:rsid w:val="00362838"/>
    <w:rsid w:val="00362CC8"/>
    <w:rsid w:val="00364218"/>
    <w:rsid w:val="00366552"/>
    <w:rsid w:val="00374BC0"/>
    <w:rsid w:val="00375113"/>
    <w:rsid w:val="00376B70"/>
    <w:rsid w:val="003A4135"/>
    <w:rsid w:val="003A5F00"/>
    <w:rsid w:val="003B1F8E"/>
    <w:rsid w:val="003D23BC"/>
    <w:rsid w:val="003D2B6C"/>
    <w:rsid w:val="003D37D5"/>
    <w:rsid w:val="003E43A2"/>
    <w:rsid w:val="003E78D7"/>
    <w:rsid w:val="003F00F6"/>
    <w:rsid w:val="003F056A"/>
    <w:rsid w:val="003F555F"/>
    <w:rsid w:val="0040200E"/>
    <w:rsid w:val="00405359"/>
    <w:rsid w:val="004108C4"/>
    <w:rsid w:val="00422CFA"/>
    <w:rsid w:val="004231E2"/>
    <w:rsid w:val="0043035A"/>
    <w:rsid w:val="004304A4"/>
    <w:rsid w:val="004308BE"/>
    <w:rsid w:val="0045168E"/>
    <w:rsid w:val="00472ADC"/>
    <w:rsid w:val="00483601"/>
    <w:rsid w:val="004946AE"/>
    <w:rsid w:val="00496993"/>
    <w:rsid w:val="004B407A"/>
    <w:rsid w:val="004B6558"/>
    <w:rsid w:val="004B7377"/>
    <w:rsid w:val="004B79D0"/>
    <w:rsid w:val="004C19D7"/>
    <w:rsid w:val="004C6C1A"/>
    <w:rsid w:val="004D2342"/>
    <w:rsid w:val="004D4D17"/>
    <w:rsid w:val="004D5B72"/>
    <w:rsid w:val="004E33DC"/>
    <w:rsid w:val="004E5C5A"/>
    <w:rsid w:val="004E660D"/>
    <w:rsid w:val="004F2392"/>
    <w:rsid w:val="005018E9"/>
    <w:rsid w:val="00511AF5"/>
    <w:rsid w:val="00514611"/>
    <w:rsid w:val="0051634C"/>
    <w:rsid w:val="00535C19"/>
    <w:rsid w:val="00544B86"/>
    <w:rsid w:val="00546EEE"/>
    <w:rsid w:val="0055789F"/>
    <w:rsid w:val="00562D22"/>
    <w:rsid w:val="00574C63"/>
    <w:rsid w:val="005808C7"/>
    <w:rsid w:val="00581F14"/>
    <w:rsid w:val="0058255B"/>
    <w:rsid w:val="0059111E"/>
    <w:rsid w:val="00591951"/>
    <w:rsid w:val="00591B8D"/>
    <w:rsid w:val="005A155E"/>
    <w:rsid w:val="005A3AD4"/>
    <w:rsid w:val="005B407B"/>
    <w:rsid w:val="005B4E65"/>
    <w:rsid w:val="005B588F"/>
    <w:rsid w:val="005C2930"/>
    <w:rsid w:val="005C363A"/>
    <w:rsid w:val="005C4144"/>
    <w:rsid w:val="005C6071"/>
    <w:rsid w:val="005E086D"/>
    <w:rsid w:val="005E7D68"/>
    <w:rsid w:val="00607112"/>
    <w:rsid w:val="0061328D"/>
    <w:rsid w:val="00616F1D"/>
    <w:rsid w:val="00622B0B"/>
    <w:rsid w:val="006324A0"/>
    <w:rsid w:val="00632EDA"/>
    <w:rsid w:val="006350AB"/>
    <w:rsid w:val="0064075F"/>
    <w:rsid w:val="006418CA"/>
    <w:rsid w:val="00646726"/>
    <w:rsid w:val="00655500"/>
    <w:rsid w:val="00667965"/>
    <w:rsid w:val="006702EE"/>
    <w:rsid w:val="0067242A"/>
    <w:rsid w:val="00676483"/>
    <w:rsid w:val="00681888"/>
    <w:rsid w:val="00690560"/>
    <w:rsid w:val="00691F53"/>
    <w:rsid w:val="00692132"/>
    <w:rsid w:val="006A0637"/>
    <w:rsid w:val="006A1683"/>
    <w:rsid w:val="006B41AD"/>
    <w:rsid w:val="006B46EA"/>
    <w:rsid w:val="006C388D"/>
    <w:rsid w:val="006E5C9B"/>
    <w:rsid w:val="006E72A3"/>
    <w:rsid w:val="006F5C16"/>
    <w:rsid w:val="007225B1"/>
    <w:rsid w:val="007370B0"/>
    <w:rsid w:val="0074062E"/>
    <w:rsid w:val="00753A48"/>
    <w:rsid w:val="00757F12"/>
    <w:rsid w:val="007728A1"/>
    <w:rsid w:val="007808B1"/>
    <w:rsid w:val="007838D1"/>
    <w:rsid w:val="00796F75"/>
    <w:rsid w:val="007A6787"/>
    <w:rsid w:val="007B6EB6"/>
    <w:rsid w:val="007C799D"/>
    <w:rsid w:val="007E3DCC"/>
    <w:rsid w:val="007E6ACD"/>
    <w:rsid w:val="007F7690"/>
    <w:rsid w:val="008010A9"/>
    <w:rsid w:val="008169F8"/>
    <w:rsid w:val="00825872"/>
    <w:rsid w:val="008260FA"/>
    <w:rsid w:val="008404E3"/>
    <w:rsid w:val="00845160"/>
    <w:rsid w:val="008673AD"/>
    <w:rsid w:val="00874B13"/>
    <w:rsid w:val="00877EDD"/>
    <w:rsid w:val="00880085"/>
    <w:rsid w:val="0088243D"/>
    <w:rsid w:val="00892A48"/>
    <w:rsid w:val="00894BCE"/>
    <w:rsid w:val="008B446F"/>
    <w:rsid w:val="008B770D"/>
    <w:rsid w:val="008C26D4"/>
    <w:rsid w:val="008C52D4"/>
    <w:rsid w:val="008E6D29"/>
    <w:rsid w:val="008E7400"/>
    <w:rsid w:val="008F38F1"/>
    <w:rsid w:val="00904272"/>
    <w:rsid w:val="009109A9"/>
    <w:rsid w:val="00911E02"/>
    <w:rsid w:val="009172BE"/>
    <w:rsid w:val="00930187"/>
    <w:rsid w:val="00935FD9"/>
    <w:rsid w:val="009429DA"/>
    <w:rsid w:val="00944552"/>
    <w:rsid w:val="00946AB0"/>
    <w:rsid w:val="0097084A"/>
    <w:rsid w:val="00970C76"/>
    <w:rsid w:val="00976CAC"/>
    <w:rsid w:val="00984549"/>
    <w:rsid w:val="0099170E"/>
    <w:rsid w:val="00993B6F"/>
    <w:rsid w:val="00995105"/>
    <w:rsid w:val="009956E2"/>
    <w:rsid w:val="00995D16"/>
    <w:rsid w:val="009975B7"/>
    <w:rsid w:val="00997D69"/>
    <w:rsid w:val="009A6880"/>
    <w:rsid w:val="009A6F76"/>
    <w:rsid w:val="009B026F"/>
    <w:rsid w:val="009B1C98"/>
    <w:rsid w:val="009B4983"/>
    <w:rsid w:val="009C1540"/>
    <w:rsid w:val="009D44E2"/>
    <w:rsid w:val="009D49D6"/>
    <w:rsid w:val="009E6175"/>
    <w:rsid w:val="009F1172"/>
    <w:rsid w:val="00A12B41"/>
    <w:rsid w:val="00A217A6"/>
    <w:rsid w:val="00A22EF7"/>
    <w:rsid w:val="00A24577"/>
    <w:rsid w:val="00A5032E"/>
    <w:rsid w:val="00A514CE"/>
    <w:rsid w:val="00A54FB9"/>
    <w:rsid w:val="00A57482"/>
    <w:rsid w:val="00A577A3"/>
    <w:rsid w:val="00A60235"/>
    <w:rsid w:val="00A60F9F"/>
    <w:rsid w:val="00A6451B"/>
    <w:rsid w:val="00A6751A"/>
    <w:rsid w:val="00A76223"/>
    <w:rsid w:val="00A8731B"/>
    <w:rsid w:val="00A875E7"/>
    <w:rsid w:val="00A90B44"/>
    <w:rsid w:val="00A926D1"/>
    <w:rsid w:val="00A92A4B"/>
    <w:rsid w:val="00A93D6B"/>
    <w:rsid w:val="00AA24D2"/>
    <w:rsid w:val="00AA3A88"/>
    <w:rsid w:val="00AA689F"/>
    <w:rsid w:val="00AC3844"/>
    <w:rsid w:val="00AD2543"/>
    <w:rsid w:val="00AD47F8"/>
    <w:rsid w:val="00AE0FF6"/>
    <w:rsid w:val="00AE6C1C"/>
    <w:rsid w:val="00AF3BE5"/>
    <w:rsid w:val="00B003EB"/>
    <w:rsid w:val="00B02A5D"/>
    <w:rsid w:val="00B02C45"/>
    <w:rsid w:val="00B13322"/>
    <w:rsid w:val="00B20171"/>
    <w:rsid w:val="00B27402"/>
    <w:rsid w:val="00B3525F"/>
    <w:rsid w:val="00B401D8"/>
    <w:rsid w:val="00B44B9A"/>
    <w:rsid w:val="00B461A3"/>
    <w:rsid w:val="00B4722D"/>
    <w:rsid w:val="00B5529B"/>
    <w:rsid w:val="00B57CE1"/>
    <w:rsid w:val="00B62B35"/>
    <w:rsid w:val="00B7542D"/>
    <w:rsid w:val="00B77916"/>
    <w:rsid w:val="00B87484"/>
    <w:rsid w:val="00B97DD4"/>
    <w:rsid w:val="00BA14BD"/>
    <w:rsid w:val="00BA5617"/>
    <w:rsid w:val="00BA7635"/>
    <w:rsid w:val="00BA7A94"/>
    <w:rsid w:val="00BA7D91"/>
    <w:rsid w:val="00BB2678"/>
    <w:rsid w:val="00BB7C87"/>
    <w:rsid w:val="00BC2AFC"/>
    <w:rsid w:val="00BC54FC"/>
    <w:rsid w:val="00BE171A"/>
    <w:rsid w:val="00BE4387"/>
    <w:rsid w:val="00BE75D6"/>
    <w:rsid w:val="00BF070B"/>
    <w:rsid w:val="00BF3C76"/>
    <w:rsid w:val="00BF3F50"/>
    <w:rsid w:val="00BF6752"/>
    <w:rsid w:val="00C140B3"/>
    <w:rsid w:val="00C14401"/>
    <w:rsid w:val="00C243F4"/>
    <w:rsid w:val="00C26CCA"/>
    <w:rsid w:val="00C40F36"/>
    <w:rsid w:val="00C43A45"/>
    <w:rsid w:val="00C56D38"/>
    <w:rsid w:val="00C64917"/>
    <w:rsid w:val="00C8116C"/>
    <w:rsid w:val="00C81741"/>
    <w:rsid w:val="00C81C8D"/>
    <w:rsid w:val="00C81FCA"/>
    <w:rsid w:val="00C865A3"/>
    <w:rsid w:val="00C91DF5"/>
    <w:rsid w:val="00C93557"/>
    <w:rsid w:val="00C93B4F"/>
    <w:rsid w:val="00CA4883"/>
    <w:rsid w:val="00CB4F01"/>
    <w:rsid w:val="00CB51DD"/>
    <w:rsid w:val="00CB77B4"/>
    <w:rsid w:val="00CC2ABD"/>
    <w:rsid w:val="00CE6487"/>
    <w:rsid w:val="00CF5CEA"/>
    <w:rsid w:val="00CF765D"/>
    <w:rsid w:val="00D01FA9"/>
    <w:rsid w:val="00D02F82"/>
    <w:rsid w:val="00D05F2D"/>
    <w:rsid w:val="00D06C38"/>
    <w:rsid w:val="00D16120"/>
    <w:rsid w:val="00D21571"/>
    <w:rsid w:val="00D21DFA"/>
    <w:rsid w:val="00D27143"/>
    <w:rsid w:val="00D30BF6"/>
    <w:rsid w:val="00D32A71"/>
    <w:rsid w:val="00D37540"/>
    <w:rsid w:val="00D43BCC"/>
    <w:rsid w:val="00D45F76"/>
    <w:rsid w:val="00D514CF"/>
    <w:rsid w:val="00D5600D"/>
    <w:rsid w:val="00D6045F"/>
    <w:rsid w:val="00D6347D"/>
    <w:rsid w:val="00D65F62"/>
    <w:rsid w:val="00D732DF"/>
    <w:rsid w:val="00D73EA8"/>
    <w:rsid w:val="00D7675C"/>
    <w:rsid w:val="00D854D8"/>
    <w:rsid w:val="00D907BD"/>
    <w:rsid w:val="00D9348F"/>
    <w:rsid w:val="00DB55C0"/>
    <w:rsid w:val="00DC32F1"/>
    <w:rsid w:val="00DC62EB"/>
    <w:rsid w:val="00DC6AA1"/>
    <w:rsid w:val="00DC6C93"/>
    <w:rsid w:val="00DE7172"/>
    <w:rsid w:val="00E171C2"/>
    <w:rsid w:val="00E20368"/>
    <w:rsid w:val="00E25C6E"/>
    <w:rsid w:val="00E307FF"/>
    <w:rsid w:val="00E34D81"/>
    <w:rsid w:val="00E37403"/>
    <w:rsid w:val="00E51498"/>
    <w:rsid w:val="00E601D6"/>
    <w:rsid w:val="00E614E8"/>
    <w:rsid w:val="00E6502F"/>
    <w:rsid w:val="00E6654B"/>
    <w:rsid w:val="00E6752C"/>
    <w:rsid w:val="00E71AC7"/>
    <w:rsid w:val="00E74459"/>
    <w:rsid w:val="00E7667B"/>
    <w:rsid w:val="00E91D86"/>
    <w:rsid w:val="00E928E7"/>
    <w:rsid w:val="00E9329C"/>
    <w:rsid w:val="00E95117"/>
    <w:rsid w:val="00E97B71"/>
    <w:rsid w:val="00EA171A"/>
    <w:rsid w:val="00EA3B71"/>
    <w:rsid w:val="00EC1B43"/>
    <w:rsid w:val="00ED0D65"/>
    <w:rsid w:val="00ED48F5"/>
    <w:rsid w:val="00ED7CB9"/>
    <w:rsid w:val="00EE1855"/>
    <w:rsid w:val="00EE55EE"/>
    <w:rsid w:val="00EF7E7E"/>
    <w:rsid w:val="00F0060A"/>
    <w:rsid w:val="00F016FE"/>
    <w:rsid w:val="00F021D2"/>
    <w:rsid w:val="00F034D2"/>
    <w:rsid w:val="00F070E8"/>
    <w:rsid w:val="00F20DAF"/>
    <w:rsid w:val="00F22CAF"/>
    <w:rsid w:val="00F26C22"/>
    <w:rsid w:val="00F34148"/>
    <w:rsid w:val="00F439C1"/>
    <w:rsid w:val="00F47C3F"/>
    <w:rsid w:val="00F51C47"/>
    <w:rsid w:val="00F5521E"/>
    <w:rsid w:val="00F64C09"/>
    <w:rsid w:val="00F67A67"/>
    <w:rsid w:val="00F71DE0"/>
    <w:rsid w:val="00F732EA"/>
    <w:rsid w:val="00F74309"/>
    <w:rsid w:val="00F838B3"/>
    <w:rsid w:val="00F85C47"/>
    <w:rsid w:val="00F86086"/>
    <w:rsid w:val="00F91274"/>
    <w:rsid w:val="00F967D4"/>
    <w:rsid w:val="00FA51D1"/>
    <w:rsid w:val="00FA5E1A"/>
    <w:rsid w:val="00FA7A5A"/>
    <w:rsid w:val="00FB25CB"/>
    <w:rsid w:val="00FB405C"/>
    <w:rsid w:val="00FC41AF"/>
    <w:rsid w:val="00FD7E89"/>
    <w:rsid w:val="00FE7E86"/>
    <w:rsid w:val="00FF2FCE"/>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B46AD"/>
  <w15:chartTrackingRefBased/>
  <w15:docId w15:val="{7A5D97E6-5751-4EF4-8CA0-5C2AD0F6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1,H1,section head,h1"/>
    <w:next w:val="Normal"/>
    <w:link w:val="Heading1Char"/>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aliases w:val="OS2,alt+2,2H,2h,2,h2,H2,subhead 1,heading 2,2H1,2H2,2H11,2nd level,Title2,ariad2-heading2"/>
    <w:next w:val="Normal"/>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aliases w:val="Title3,H3,0H,0H1,0H2,0H11,0h,3h,3H,heading 3 + Indent: Left 0.25 in,ariad2-heading3,Heading 31,3,h3,PA Minor Section,Section header,l3,TF-Overskrift 3,DE Title 3,HVR 3,Paspastyle 3,Headline 3,h31,h32,H31"/>
    <w:next w:val="Normal"/>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qFormat/>
    <w:pPr>
      <w:keepNext/>
      <w:tabs>
        <w:tab w:val="clear" w:pos="1418"/>
        <w:tab w:val="clear" w:pos="4678"/>
        <w:tab w:val="clear" w:pos="5954"/>
        <w:tab w:val="clear" w:pos="7088"/>
      </w:tabs>
      <w:overflowPunct/>
      <w:autoSpaceDE/>
      <w:autoSpaceDN/>
      <w:adjustRightInd/>
      <w:spacing w:after="240"/>
      <w:textAlignment w:val="auto"/>
      <w:outlineLvl w:val="5"/>
    </w:pPr>
    <w:rPr>
      <w:i/>
      <w:sz w:val="16"/>
    </w:rPr>
  </w:style>
  <w:style w:type="paragraph" w:styleId="Heading7">
    <w:name w:val="heading 7"/>
    <w:basedOn w:val="Normal"/>
    <w:next w:val="Normal"/>
    <w:qFormat/>
    <w:pPr>
      <w:keepNext/>
      <w:pBdr>
        <w:top w:val="single" w:sz="6" w:space="1" w:color="auto" w:shadow="1"/>
        <w:left w:val="single" w:sz="6" w:space="4" w:color="auto" w:shadow="1"/>
        <w:bottom w:val="single" w:sz="6" w:space="1" w:color="auto" w:shadow="1"/>
        <w:right w:val="single" w:sz="6" w:space="4" w:color="auto" w:shadow="1"/>
      </w:pBdr>
      <w:tabs>
        <w:tab w:val="clear" w:pos="1418"/>
        <w:tab w:val="clear" w:pos="4678"/>
        <w:tab w:val="clear" w:pos="5954"/>
        <w:tab w:val="clear" w:pos="7088"/>
        <w:tab w:val="left" w:pos="1134"/>
        <w:tab w:val="left" w:pos="9072"/>
      </w:tabs>
      <w:overflowPunct/>
      <w:autoSpaceDE/>
      <w:autoSpaceDN/>
      <w:adjustRightInd/>
      <w:jc w:val="left"/>
      <w:textAlignment w:val="auto"/>
      <w:outlineLvl w:val="6"/>
    </w:pPr>
    <w:rPr>
      <w:b/>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18"/>
        <w:tab w:val="clear" w:pos="4678"/>
        <w:tab w:val="clear" w:pos="5954"/>
        <w:tab w:val="clear" w:pos="7088"/>
        <w:tab w:val="center" w:pos="4819"/>
        <w:tab w:val="right" w:pos="9071"/>
      </w:tabs>
    </w:p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B1">
    <w:name w:val="B1"/>
    <w:link w:val="B1Char"/>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basedOn w:val="DefaultParagraphFont"/>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link w:val="ZTChar"/>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FREEPARAGRAPH">
    <w:name w:val="FREE PARAGRAPH"/>
    <w:pPr>
      <w:spacing w:line="240" w:lineRule="exact"/>
    </w:pPr>
    <w:rPr>
      <w:rFonts w:ascii="Univers (WN)" w:hAnsi="Univers (WN)"/>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rmal2">
    <w:name w:val="normal2"/>
    <w:basedOn w:val="Normal"/>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eastAsia="Arial Unicode MS" w:cs="Arial"/>
    </w:rPr>
  </w:style>
  <w:style w:type="paragraph" w:styleId="BodyText">
    <w:name w:val="Body Text"/>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5640"/>
        <w:tab w:val="left" w:pos="9072"/>
      </w:tabs>
      <w:jc w:val="left"/>
    </w:pPr>
    <w:rPr>
      <w:b/>
      <w:bCs/>
    </w:rPr>
  </w:style>
  <w:style w:type="paragraph" w:styleId="BodyText2">
    <w:name w:val="Body Text 2"/>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1134"/>
        <w:tab w:val="left" w:pos="4536"/>
        <w:tab w:val="left" w:pos="9072"/>
      </w:tabs>
      <w:jc w:val="left"/>
    </w:pPr>
  </w:style>
  <w:style w:type="character" w:customStyle="1" w:styleId="ZTChar">
    <w:name w:val="ZT Char"/>
    <w:basedOn w:val="DefaultParagraphFont"/>
    <w:link w:val="ZT"/>
    <w:rsid w:val="00A92A4B"/>
    <w:rPr>
      <w:rFonts w:ascii="Arial" w:hAnsi="Arial"/>
      <w:b/>
      <w:sz w:val="32"/>
      <w:lang w:val="en-GB" w:eastAsia="en-US" w:bidi="ar-SA"/>
    </w:rPr>
  </w:style>
  <w:style w:type="paragraph" w:styleId="Title">
    <w:name w:val="Title"/>
    <w:basedOn w:val="Normal"/>
    <w:qFormat/>
    <w:rsid w:val="0058255B"/>
    <w:pPr>
      <w:tabs>
        <w:tab w:val="clear" w:pos="1418"/>
        <w:tab w:val="clear" w:pos="4678"/>
        <w:tab w:val="clear" w:pos="5954"/>
        <w:tab w:val="clear" w:pos="7088"/>
      </w:tabs>
      <w:overflowPunct/>
      <w:autoSpaceDE/>
      <w:autoSpaceDN/>
      <w:adjustRightInd/>
      <w:jc w:val="center"/>
      <w:textAlignment w:val="auto"/>
    </w:pPr>
    <w:rPr>
      <w:rFonts w:ascii="Times New Roman" w:hAnsi="Times New Roman"/>
      <w:b/>
      <w:bCs/>
      <w:lang w:val="fr-FR"/>
    </w:rPr>
  </w:style>
  <w:style w:type="character" w:customStyle="1" w:styleId="B1Char">
    <w:name w:val="B1 Char"/>
    <w:basedOn w:val="DefaultParagraphFont"/>
    <w:link w:val="B1"/>
    <w:rsid w:val="0058255B"/>
    <w:rPr>
      <w:rFonts w:ascii="Arial" w:hAnsi="Arial"/>
      <w:lang w:val="en-GB" w:eastAsia="en-US" w:bidi="ar-SA"/>
    </w:rPr>
  </w:style>
  <w:style w:type="character" w:styleId="PageNumber">
    <w:name w:val="page number"/>
    <w:basedOn w:val="DefaultParagraphFont"/>
    <w:rsid w:val="0058255B"/>
  </w:style>
  <w:style w:type="table" w:styleId="TableGrid">
    <w:name w:val="Table Grid"/>
    <w:basedOn w:val="TableNormal"/>
    <w:uiPriority w:val="59"/>
    <w:rsid w:val="00B3525F"/>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rsid w:val="000427DD"/>
    <w:pPr>
      <w:jc w:val="right"/>
    </w:pPr>
  </w:style>
  <w:style w:type="character" w:customStyle="1" w:styleId="Heading1Char">
    <w:name w:val="Heading 1 Char"/>
    <w:aliases w:val="1 Char,H1 Char,section head Char,h1 Char"/>
    <w:basedOn w:val="DefaultParagraphFont"/>
    <w:link w:val="Heading1"/>
    <w:rsid w:val="00B20171"/>
    <w:rPr>
      <w:rFonts w:ascii="Arial" w:hAnsi="Arial"/>
      <w:b/>
      <w:sz w:val="24"/>
      <w:lang w:val="en-GB" w:eastAsia="en-US" w:bidi="ar-SA"/>
    </w:rPr>
  </w:style>
  <w:style w:type="paragraph" w:customStyle="1" w:styleId="Heading2F12">
    <w:name w:val="Heading 2 F12"/>
    <w:basedOn w:val="Heading2"/>
    <w:qFormat/>
    <w:rsid w:val="00D732DF"/>
    <w:rPr>
      <w:sz w:val="24"/>
    </w:rPr>
  </w:style>
  <w:style w:type="paragraph" w:styleId="BalloonText">
    <w:name w:val="Balloon Text"/>
    <w:basedOn w:val="Normal"/>
    <w:link w:val="BalloonTextChar"/>
    <w:rsid w:val="005C4144"/>
    <w:rPr>
      <w:rFonts w:ascii="Tahoma" w:hAnsi="Tahoma" w:cs="Tahoma"/>
      <w:sz w:val="16"/>
      <w:szCs w:val="16"/>
    </w:rPr>
  </w:style>
  <w:style w:type="character" w:customStyle="1" w:styleId="BalloonTextChar">
    <w:name w:val="Balloon Text Char"/>
    <w:basedOn w:val="DefaultParagraphFont"/>
    <w:link w:val="BalloonText"/>
    <w:rsid w:val="005C4144"/>
    <w:rPr>
      <w:rFonts w:ascii="Tahoma" w:hAnsi="Tahoma" w:cs="Tahoma"/>
      <w:sz w:val="16"/>
      <w:szCs w:val="16"/>
      <w:lang w:eastAsia="en-US"/>
    </w:rPr>
  </w:style>
  <w:style w:type="table" w:customStyle="1" w:styleId="TableGrid1">
    <w:name w:val="Table Grid1"/>
    <w:basedOn w:val="TableNormal"/>
    <w:next w:val="TableGrid"/>
    <w:rsid w:val="00B4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394">
      <w:bodyDiv w:val="1"/>
      <w:marLeft w:val="0"/>
      <w:marRight w:val="0"/>
      <w:marTop w:val="0"/>
      <w:marBottom w:val="0"/>
      <w:divBdr>
        <w:top w:val="none" w:sz="0" w:space="0" w:color="auto"/>
        <w:left w:val="none" w:sz="0" w:space="0" w:color="auto"/>
        <w:bottom w:val="none" w:sz="0" w:space="0" w:color="auto"/>
        <w:right w:val="none" w:sz="0" w:space="0" w:color="auto"/>
      </w:divBdr>
    </w:div>
    <w:div w:id="200436976">
      <w:bodyDiv w:val="1"/>
      <w:marLeft w:val="0"/>
      <w:marRight w:val="0"/>
      <w:marTop w:val="0"/>
      <w:marBottom w:val="0"/>
      <w:divBdr>
        <w:top w:val="none" w:sz="0" w:space="0" w:color="auto"/>
        <w:left w:val="none" w:sz="0" w:space="0" w:color="auto"/>
        <w:bottom w:val="none" w:sz="0" w:space="0" w:color="auto"/>
        <w:right w:val="none" w:sz="0" w:space="0" w:color="auto"/>
      </w:divBdr>
    </w:div>
    <w:div w:id="790976583">
      <w:bodyDiv w:val="1"/>
      <w:marLeft w:val="0"/>
      <w:marRight w:val="0"/>
      <w:marTop w:val="0"/>
      <w:marBottom w:val="0"/>
      <w:divBdr>
        <w:top w:val="none" w:sz="0" w:space="0" w:color="auto"/>
        <w:left w:val="none" w:sz="0" w:space="0" w:color="auto"/>
        <w:bottom w:val="none" w:sz="0" w:space="0" w:color="auto"/>
        <w:right w:val="none" w:sz="0" w:space="0" w:color="auto"/>
      </w:divBdr>
    </w:div>
    <w:div w:id="1041443614">
      <w:bodyDiv w:val="1"/>
      <w:marLeft w:val="0"/>
      <w:marRight w:val="0"/>
      <w:marTop w:val="0"/>
      <w:marBottom w:val="0"/>
      <w:divBdr>
        <w:top w:val="none" w:sz="0" w:space="0" w:color="auto"/>
        <w:left w:val="none" w:sz="0" w:space="0" w:color="auto"/>
        <w:bottom w:val="none" w:sz="0" w:space="0" w:color="auto"/>
        <w:right w:val="none" w:sz="0" w:space="0" w:color="auto"/>
      </w:divBdr>
      <w:divsChild>
        <w:div w:id="1072965979">
          <w:marLeft w:val="547"/>
          <w:marRight w:val="0"/>
          <w:marTop w:val="134"/>
          <w:marBottom w:val="0"/>
          <w:divBdr>
            <w:top w:val="none" w:sz="0" w:space="0" w:color="auto"/>
            <w:left w:val="none" w:sz="0" w:space="0" w:color="auto"/>
            <w:bottom w:val="none" w:sz="0" w:space="0" w:color="auto"/>
            <w:right w:val="none" w:sz="0" w:space="0" w:color="auto"/>
          </w:divBdr>
        </w:div>
        <w:div w:id="1539320302">
          <w:marLeft w:val="1166"/>
          <w:marRight w:val="0"/>
          <w:marTop w:val="115"/>
          <w:marBottom w:val="0"/>
          <w:divBdr>
            <w:top w:val="none" w:sz="0" w:space="0" w:color="auto"/>
            <w:left w:val="none" w:sz="0" w:space="0" w:color="auto"/>
            <w:bottom w:val="none" w:sz="0" w:space="0" w:color="auto"/>
            <w:right w:val="none" w:sz="0" w:space="0" w:color="auto"/>
          </w:divBdr>
        </w:div>
        <w:div w:id="141625060">
          <w:marLeft w:val="1166"/>
          <w:marRight w:val="0"/>
          <w:marTop w:val="115"/>
          <w:marBottom w:val="0"/>
          <w:divBdr>
            <w:top w:val="none" w:sz="0" w:space="0" w:color="auto"/>
            <w:left w:val="none" w:sz="0" w:space="0" w:color="auto"/>
            <w:bottom w:val="none" w:sz="0" w:space="0" w:color="auto"/>
            <w:right w:val="none" w:sz="0" w:space="0" w:color="auto"/>
          </w:divBdr>
        </w:div>
        <w:div w:id="1628780913">
          <w:marLeft w:val="1166"/>
          <w:marRight w:val="0"/>
          <w:marTop w:val="115"/>
          <w:marBottom w:val="0"/>
          <w:divBdr>
            <w:top w:val="none" w:sz="0" w:space="0" w:color="auto"/>
            <w:left w:val="none" w:sz="0" w:space="0" w:color="auto"/>
            <w:bottom w:val="none" w:sz="0" w:space="0" w:color="auto"/>
            <w:right w:val="none" w:sz="0" w:space="0" w:color="auto"/>
          </w:divBdr>
        </w:div>
      </w:divsChild>
    </w:div>
    <w:div w:id="1367868014">
      <w:bodyDiv w:val="1"/>
      <w:marLeft w:val="0"/>
      <w:marRight w:val="0"/>
      <w:marTop w:val="0"/>
      <w:marBottom w:val="0"/>
      <w:divBdr>
        <w:top w:val="none" w:sz="0" w:space="0" w:color="auto"/>
        <w:left w:val="none" w:sz="0" w:space="0" w:color="auto"/>
        <w:bottom w:val="none" w:sz="0" w:space="0" w:color="auto"/>
        <w:right w:val="none" w:sz="0" w:space="0" w:color="auto"/>
      </w:divBdr>
      <w:divsChild>
        <w:div w:id="172912977">
          <w:marLeft w:val="0"/>
          <w:marRight w:val="0"/>
          <w:marTop w:val="0"/>
          <w:marBottom w:val="0"/>
          <w:divBdr>
            <w:top w:val="none" w:sz="0" w:space="0" w:color="auto"/>
            <w:left w:val="none" w:sz="0" w:space="0" w:color="auto"/>
            <w:bottom w:val="none" w:sz="0" w:space="0" w:color="auto"/>
            <w:right w:val="none" w:sz="0" w:space="0" w:color="auto"/>
          </w:divBdr>
        </w:div>
        <w:div w:id="1662346673">
          <w:marLeft w:val="0"/>
          <w:marRight w:val="0"/>
          <w:marTop w:val="0"/>
          <w:marBottom w:val="0"/>
          <w:divBdr>
            <w:top w:val="none" w:sz="0" w:space="0" w:color="auto"/>
            <w:left w:val="none" w:sz="0" w:space="0" w:color="auto"/>
            <w:bottom w:val="none" w:sz="0" w:space="0" w:color="auto"/>
            <w:right w:val="none" w:sz="0" w:space="0" w:color="auto"/>
          </w:divBdr>
        </w:div>
      </w:divsChild>
    </w:div>
    <w:div w:id="17908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ortal.etsi.org/Resources/ETSI-Directiv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nuelle.chaulot-talmon@etsi.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FBE548-8C51-4A56-A6BA-D588CEFA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C6303B-99F5-4A12-BCAB-1152D969A0A6}">
  <ds:schemaRefs>
    <ds:schemaRef ds:uri="http://schemas.openxmlformats.org/officeDocument/2006/bibliography"/>
  </ds:schemaRefs>
</ds:datastoreItem>
</file>

<file path=customXml/itemProps3.xml><?xml version="1.0" encoding="utf-8"?>
<ds:datastoreItem xmlns:ds="http://schemas.openxmlformats.org/officeDocument/2006/customXml" ds:itemID="{05A25717-28E1-496D-AA0D-75F5199ABBA0}">
  <ds:schemaRefs>
    <ds:schemaRef ds:uri="http://schemas.microsoft.com/sharepoint/v3/contenttype/forms"/>
  </ds:schemaRefs>
</ds:datastoreItem>
</file>

<file path=customXml/itemProps4.xml><?xml version="1.0" encoding="utf-8"?>
<ds:datastoreItem xmlns:ds="http://schemas.openxmlformats.org/officeDocument/2006/customXml" ds:itemID="{D674B1C0-9390-4EE9-8E93-7DCFC7FB4CF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004841b-c0d4-4dae-9d17-e5df0e70ca6e"/>
    <ds:schemaRef ds:uri="http://schemas.microsoft.com/office/2006/metadata/properties"/>
    <ds:schemaRef ds:uri="80761708-0a6f-48ea-99e1-98cad78e36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1866</Words>
  <Characters>10641</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Call for candidate for the position of Chairman and Vice-Chairmen of ISG NFV</vt:lpstr>
      <vt:lpstr/>
    </vt:vector>
  </TitlesOfParts>
  <Company>ETSI</Company>
  <LinksUpToDate>false</LinksUpToDate>
  <CharactersWithSpaces>12483</CharactersWithSpaces>
  <SharedDoc>false</SharedDoc>
  <HLinks>
    <vt:vector size="30" baseType="variant">
      <vt:variant>
        <vt:i4>5636157</vt:i4>
      </vt:variant>
      <vt:variant>
        <vt:i4>12</vt:i4>
      </vt:variant>
      <vt:variant>
        <vt:i4>0</vt:i4>
      </vt:variant>
      <vt:variant>
        <vt:i4>5</vt:i4>
      </vt:variant>
      <vt:variant>
        <vt:lpwstr>mailto:geraldine.rey@etsi.org</vt:lpwstr>
      </vt:variant>
      <vt:variant>
        <vt:lpwstr/>
      </vt:variant>
      <vt:variant>
        <vt:i4>5636157</vt:i4>
      </vt:variant>
      <vt:variant>
        <vt:i4>9</vt:i4>
      </vt:variant>
      <vt:variant>
        <vt:i4>0</vt:i4>
      </vt:variant>
      <vt:variant>
        <vt:i4>5</vt:i4>
      </vt:variant>
      <vt:variant>
        <vt:lpwstr>mailto:geraldine.rey@etsi.org</vt:lpwstr>
      </vt:variant>
      <vt:variant>
        <vt:lpwstr/>
      </vt:variant>
      <vt:variant>
        <vt:i4>1376294</vt:i4>
      </vt:variant>
      <vt:variant>
        <vt:i4>6</vt:i4>
      </vt:variant>
      <vt:variant>
        <vt:i4>0</vt:i4>
      </vt:variant>
      <vt:variant>
        <vt:i4>5</vt:i4>
      </vt:variant>
      <vt:variant>
        <vt:lpwstr>http://ec.europa.eu/enterprise/enterprise_policy/sme_definition/index_en.htm</vt:lpwstr>
      </vt:variant>
      <vt:variant>
        <vt:lpwstr/>
      </vt:variant>
      <vt:variant>
        <vt:i4>6422541</vt:i4>
      </vt:variant>
      <vt:variant>
        <vt:i4>3</vt:i4>
      </vt:variant>
      <vt:variant>
        <vt:i4>0</vt:i4>
      </vt:variant>
      <vt:variant>
        <vt:i4>5</vt:i4>
      </vt:variant>
      <vt:variant>
        <vt:lpwstr>mailto:julian.pritchard@etsi.org</vt:lpwstr>
      </vt:variant>
      <vt:variant>
        <vt:lpwstr/>
      </vt:variant>
      <vt:variant>
        <vt:i4>3932264</vt:i4>
      </vt:variant>
      <vt:variant>
        <vt:i4>0</vt:i4>
      </vt:variant>
      <vt:variant>
        <vt:i4>0</vt:i4>
      </vt:variant>
      <vt:variant>
        <vt:i4>5</vt:i4>
      </vt:variant>
      <vt:variant>
        <vt:lpwstr>http://docbox.etsi.org/board/Elections/Board2011_Appli_form.doc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candidate for the position of Chairman and Vice-Chairmen of ISG NFV</dc:title>
  <dc:subject>Call for candidate for the position of Chairman and Vice-Chairmen of ISG NFV</dc:subject>
  <dc:creator>Laurent.Vreck@etsi.org</dc:creator>
  <cp:keywords/>
  <cp:lastModifiedBy>Emmanuelle Chaulot-Talmon</cp:lastModifiedBy>
  <cp:revision>2</cp:revision>
  <cp:lastPrinted>2016-04-22T14:08:00Z</cp:lastPrinted>
  <dcterms:created xsi:type="dcterms:W3CDTF">2022-10-10T07:43:00Z</dcterms:created>
  <dcterms:modified xsi:type="dcterms:W3CDTF">2022-10-10T07:43:00Z</dcterms:modified>
  <cp:category>Word 2000/Word XP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Source">
    <vt:lpwstr>CFX</vt:lpwstr>
  </property>
  <property fmtid="{D5CDD505-2E9C-101B-9397-08002B2CF9AE}" pid="3" name="Chrono">
    <vt:lpwstr>MAIL</vt:lpwstr>
  </property>
  <property fmtid="{D5CDD505-2E9C-101B-9397-08002B2CF9AE}" pid="4" name="Base Target">
    <vt:lpwstr>_blank</vt:lpwstr>
  </property>
  <property fmtid="{D5CDD505-2E9C-101B-9397-08002B2CF9AE}" pid="5" name="ContentTypeId">
    <vt:lpwstr>0x010100A135AA9B65B1FF44AB5AE1481332898E</vt:lpwstr>
  </property>
  <property fmtid="{D5CDD505-2E9C-101B-9397-08002B2CF9AE}" pid="6" name="_dlc_DocIdItemGuid">
    <vt:lpwstr>27fe08d8-f260-4f45-8675-2e6eee940dea</vt:lpwstr>
  </property>
</Properties>
</file>