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155"/>
        <w:gridCol w:w="420"/>
        <w:gridCol w:w="5895"/>
      </w:tblGrid>
      <w:tr w:rsidR="008169F8" w:rsidRPr="003230DE" w14:paraId="39922FF1" w14:textId="77777777" w:rsidTr="0005473C">
        <w:trPr>
          <w:trHeight w:val="300"/>
        </w:trPr>
        <w:tc>
          <w:tcPr>
            <w:tcW w:w="9615" w:type="dxa"/>
            <w:gridSpan w:val="4"/>
            <w:tcBorders>
              <w:top w:val="single" w:sz="6" w:space="0" w:color="000000"/>
              <w:left w:val="nil"/>
              <w:bottom w:val="nil"/>
              <w:right w:val="single" w:sz="6" w:space="0" w:color="000000"/>
            </w:tcBorders>
            <w:shd w:val="clear" w:color="auto" w:fill="auto"/>
            <w:hideMark/>
          </w:tcPr>
          <w:p w14:paraId="0D52B90F" w14:textId="77777777" w:rsidR="008169F8" w:rsidRPr="003230DE" w:rsidRDefault="008169F8" w:rsidP="0005473C">
            <w:pPr>
              <w:rPr>
                <w:rFonts w:ascii="Times New Roman" w:hAnsi="Times New Roman"/>
                <w:sz w:val="24"/>
                <w:szCs w:val="24"/>
                <w:lang w:eastAsia="en-GB"/>
              </w:rPr>
            </w:pPr>
            <w:r w:rsidRPr="003230DE">
              <w:rPr>
                <w:rFonts w:cs="Arial"/>
                <w:b/>
                <w:bCs/>
                <w:color w:val="0000FF"/>
                <w:sz w:val="16"/>
                <w:szCs w:val="16"/>
                <w:lang w:eastAsia="en-GB"/>
              </w:rPr>
              <w:t>–</w:t>
            </w:r>
            <w:r w:rsidRPr="003230DE">
              <w:rPr>
                <w:rFonts w:cs="Arial"/>
                <w:color w:val="0000FF"/>
                <w:sz w:val="16"/>
                <w:szCs w:val="16"/>
                <w:lang w:eastAsia="en-GB"/>
              </w:rPr>
              <w:t> </w:t>
            </w:r>
          </w:p>
        </w:tc>
      </w:tr>
      <w:tr w:rsidR="008169F8" w:rsidRPr="003230DE" w14:paraId="0A75B0EE" w14:textId="77777777" w:rsidTr="0005473C">
        <w:tc>
          <w:tcPr>
            <w:tcW w:w="2145" w:type="dxa"/>
            <w:tcBorders>
              <w:top w:val="nil"/>
              <w:left w:val="nil"/>
              <w:bottom w:val="nil"/>
              <w:right w:val="nil"/>
            </w:tcBorders>
            <w:shd w:val="clear" w:color="auto" w:fill="auto"/>
            <w:hideMark/>
          </w:tcPr>
          <w:p w14:paraId="384612E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b/>
                <w:bCs/>
                <w:sz w:val="28"/>
                <w:szCs w:val="28"/>
                <w:lang w:eastAsia="en-GB"/>
              </w:rPr>
              <w:t>Title</w:t>
            </w:r>
            <w:r w:rsidRPr="003230DE">
              <w:rPr>
                <w:rFonts w:ascii="Calibri" w:hAnsi="Calibri" w:cs="Calibri"/>
                <w:b/>
                <w:bCs/>
                <w:color w:val="FF0000"/>
                <w:sz w:val="28"/>
                <w:szCs w:val="28"/>
                <w:lang w:eastAsia="en-GB"/>
              </w:rPr>
              <w:t>*</w:t>
            </w:r>
            <w:r w:rsidRPr="003230DE">
              <w:rPr>
                <w:rFonts w:ascii="Calibri" w:hAnsi="Calibri" w:cs="Calibri"/>
                <w:b/>
                <w:bCs/>
                <w:sz w:val="28"/>
                <w:szCs w:val="28"/>
                <w:lang w:eastAsia="en-GB"/>
              </w:rPr>
              <w:t>:</w:t>
            </w:r>
            <w:r w:rsidRPr="003230DE">
              <w:rPr>
                <w:rFonts w:ascii="Calibri" w:hAnsi="Calibri" w:cs="Calibri"/>
                <w:sz w:val="28"/>
                <w:szCs w:val="28"/>
                <w:lang w:eastAsia="en-GB"/>
              </w:rPr>
              <w:t> </w:t>
            </w:r>
          </w:p>
        </w:tc>
        <w:tc>
          <w:tcPr>
            <w:tcW w:w="7470" w:type="dxa"/>
            <w:gridSpan w:val="3"/>
            <w:tcBorders>
              <w:top w:val="nil"/>
              <w:left w:val="nil"/>
              <w:bottom w:val="nil"/>
              <w:right w:val="single" w:sz="6" w:space="0" w:color="000000"/>
            </w:tcBorders>
            <w:shd w:val="clear" w:color="auto" w:fill="auto"/>
            <w:hideMark/>
          </w:tcPr>
          <w:p w14:paraId="73512141" w14:textId="1302D558" w:rsidR="008169F8" w:rsidRPr="003230DE" w:rsidRDefault="008169F8" w:rsidP="0005473C">
            <w:pPr>
              <w:rPr>
                <w:rFonts w:ascii="Times New Roman" w:hAnsi="Times New Roman"/>
                <w:sz w:val="24"/>
                <w:szCs w:val="24"/>
                <w:lang w:eastAsia="en-GB"/>
              </w:rPr>
            </w:pPr>
            <w:r w:rsidRPr="003230DE">
              <w:rPr>
                <w:rFonts w:cs="Arial"/>
                <w:color w:val="0000FF"/>
                <w:sz w:val="24"/>
                <w:szCs w:val="24"/>
                <w:lang w:eastAsia="en-GB"/>
              </w:rPr>
              <w:t>Call</w:t>
            </w:r>
            <w:r>
              <w:rPr>
                <w:rFonts w:cs="Arial"/>
                <w:color w:val="0000FF"/>
                <w:sz w:val="24"/>
                <w:szCs w:val="24"/>
                <w:lang w:eastAsia="en-GB"/>
              </w:rPr>
              <w:t xml:space="preserve"> </w:t>
            </w:r>
            <w:r w:rsidRPr="003230DE">
              <w:rPr>
                <w:rFonts w:cs="Arial"/>
                <w:color w:val="0000FF"/>
                <w:sz w:val="24"/>
                <w:szCs w:val="24"/>
                <w:lang w:eastAsia="en-GB"/>
              </w:rPr>
              <w:t>for</w:t>
            </w:r>
            <w:r>
              <w:rPr>
                <w:rFonts w:cs="Arial"/>
                <w:color w:val="0000FF"/>
                <w:sz w:val="24"/>
                <w:szCs w:val="24"/>
                <w:lang w:eastAsia="en-GB"/>
              </w:rPr>
              <w:t xml:space="preserve"> </w:t>
            </w:r>
            <w:r w:rsidRPr="003230DE">
              <w:rPr>
                <w:rFonts w:cs="Arial"/>
                <w:color w:val="0000FF"/>
                <w:sz w:val="24"/>
                <w:szCs w:val="24"/>
                <w:lang w:eastAsia="en-GB"/>
              </w:rPr>
              <w:t xml:space="preserve">Candidates for </w:t>
            </w:r>
            <w:r w:rsidR="00EA171A">
              <w:rPr>
                <w:rFonts w:cs="Arial"/>
                <w:color w:val="0000FF"/>
                <w:sz w:val="24"/>
                <w:szCs w:val="24"/>
                <w:lang w:eastAsia="en-GB"/>
              </w:rPr>
              <w:t xml:space="preserve">MTS </w:t>
            </w:r>
            <w:r w:rsidR="00E21826">
              <w:rPr>
                <w:rFonts w:cs="Arial"/>
                <w:color w:val="0000FF"/>
                <w:sz w:val="24"/>
                <w:szCs w:val="24"/>
                <w:lang w:eastAsia="en-GB"/>
              </w:rPr>
              <w:t xml:space="preserve">Vice </w:t>
            </w:r>
            <w:r w:rsidR="00C243F4">
              <w:rPr>
                <w:rFonts w:cs="Arial"/>
                <w:color w:val="0000FF"/>
                <w:sz w:val="24"/>
                <w:szCs w:val="24"/>
                <w:lang w:eastAsia="en-GB"/>
              </w:rPr>
              <w:t>Chair</w:t>
            </w:r>
          </w:p>
        </w:tc>
      </w:tr>
      <w:tr w:rsidR="008169F8" w:rsidRPr="003230DE" w14:paraId="059D38D0" w14:textId="77777777" w:rsidTr="0005473C">
        <w:trPr>
          <w:trHeight w:val="300"/>
        </w:trPr>
        <w:tc>
          <w:tcPr>
            <w:tcW w:w="2145" w:type="dxa"/>
            <w:tcBorders>
              <w:top w:val="nil"/>
              <w:left w:val="nil"/>
              <w:bottom w:val="nil"/>
              <w:right w:val="nil"/>
            </w:tcBorders>
            <w:shd w:val="clear" w:color="auto" w:fill="auto"/>
            <w:vAlign w:val="center"/>
            <w:hideMark/>
          </w:tcPr>
          <w:p w14:paraId="601146BE"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11D3CE47"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45644540" w14:textId="77777777" w:rsidTr="0005473C">
        <w:tc>
          <w:tcPr>
            <w:tcW w:w="2145" w:type="dxa"/>
            <w:tcBorders>
              <w:top w:val="nil"/>
              <w:left w:val="nil"/>
              <w:bottom w:val="nil"/>
              <w:right w:val="nil"/>
            </w:tcBorders>
            <w:shd w:val="clear" w:color="auto" w:fill="auto"/>
            <w:vAlign w:val="center"/>
            <w:hideMark/>
          </w:tcPr>
          <w:p w14:paraId="7B992DD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from </w:t>
            </w:r>
            <w:r w:rsidRPr="003230DE">
              <w:rPr>
                <w:rFonts w:ascii="Calibri" w:hAnsi="Calibri" w:cs="Calibri"/>
                <w:b/>
                <w:bCs/>
                <w:sz w:val="24"/>
                <w:szCs w:val="24"/>
                <w:lang w:eastAsia="en-GB"/>
              </w:rPr>
              <w:t>Source</w:t>
            </w:r>
            <w:r w:rsidRPr="003230DE">
              <w:rPr>
                <w:rFonts w:ascii="Calibri" w:hAnsi="Calibri" w:cs="Calibri"/>
                <w:color w:val="FF0000"/>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3E7FBC36"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ETSI </w:t>
            </w:r>
          </w:p>
        </w:tc>
      </w:tr>
      <w:tr w:rsidR="008169F8" w:rsidRPr="003230DE" w14:paraId="7B956BF8" w14:textId="77777777" w:rsidTr="0005473C">
        <w:tc>
          <w:tcPr>
            <w:tcW w:w="2145" w:type="dxa"/>
            <w:tcBorders>
              <w:top w:val="nil"/>
              <w:left w:val="nil"/>
              <w:bottom w:val="nil"/>
              <w:right w:val="nil"/>
            </w:tcBorders>
            <w:shd w:val="clear" w:color="auto" w:fill="auto"/>
            <w:hideMark/>
          </w:tcPr>
          <w:p w14:paraId="32C175BA"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Contact: </w:t>
            </w:r>
          </w:p>
        </w:tc>
        <w:tc>
          <w:tcPr>
            <w:tcW w:w="7470" w:type="dxa"/>
            <w:gridSpan w:val="3"/>
            <w:tcBorders>
              <w:top w:val="nil"/>
              <w:left w:val="nil"/>
              <w:bottom w:val="nil"/>
              <w:right w:val="single" w:sz="6" w:space="0" w:color="000000"/>
            </w:tcBorders>
            <w:shd w:val="clear" w:color="auto" w:fill="auto"/>
            <w:hideMark/>
          </w:tcPr>
          <w:p w14:paraId="42CE335E" w14:textId="77777777" w:rsidR="008169F8" w:rsidRPr="003230DE" w:rsidRDefault="008169F8" w:rsidP="0005473C">
            <w:pPr>
              <w:rPr>
                <w:rFonts w:ascii="Times New Roman" w:hAnsi="Times New Roman"/>
                <w:lang w:eastAsia="en-GB"/>
              </w:rPr>
            </w:pPr>
            <w:r w:rsidRPr="003230DE">
              <w:rPr>
                <w:rFonts w:ascii="Times New Roman" w:hAnsi="Times New Roman"/>
                <w:lang w:eastAsia="en-GB"/>
              </w:rPr>
              <w:t>Emmanuelle.chaulot-talmon@etsi.org</w:t>
            </w:r>
          </w:p>
        </w:tc>
      </w:tr>
      <w:tr w:rsidR="008169F8" w:rsidRPr="003230DE" w14:paraId="0EC6089C" w14:textId="77777777" w:rsidTr="0005473C">
        <w:tc>
          <w:tcPr>
            <w:tcW w:w="2145" w:type="dxa"/>
            <w:tcBorders>
              <w:top w:val="nil"/>
              <w:left w:val="nil"/>
              <w:bottom w:val="nil"/>
              <w:right w:val="nil"/>
            </w:tcBorders>
            <w:shd w:val="clear" w:color="auto" w:fill="auto"/>
            <w:hideMark/>
          </w:tcPr>
          <w:p w14:paraId="2E5C0C98"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hideMark/>
          </w:tcPr>
          <w:p w14:paraId="1C5BF4AB"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 </w:t>
            </w:r>
          </w:p>
        </w:tc>
      </w:tr>
      <w:tr w:rsidR="008169F8" w:rsidRPr="003230DE" w14:paraId="7540B79D" w14:textId="77777777" w:rsidTr="0005473C">
        <w:tc>
          <w:tcPr>
            <w:tcW w:w="2145" w:type="dxa"/>
            <w:tcBorders>
              <w:top w:val="nil"/>
              <w:left w:val="nil"/>
              <w:bottom w:val="nil"/>
              <w:right w:val="nil"/>
            </w:tcBorders>
            <w:shd w:val="clear" w:color="auto" w:fill="auto"/>
            <w:hideMark/>
          </w:tcPr>
          <w:p w14:paraId="5E44FCE5"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input for</w:t>
            </w:r>
            <w:r w:rsidRPr="003230DE">
              <w:rPr>
                <w:rFonts w:ascii="Calibri" w:hAnsi="Calibri" w:cs="Calibri"/>
                <w:b/>
                <w:bCs/>
                <w:lang w:eastAsia="en-GB"/>
              </w:rPr>
              <w:t> </w:t>
            </w:r>
            <w:r w:rsidRPr="003230DE">
              <w:rPr>
                <w:rFonts w:ascii="Calibri" w:hAnsi="Calibri" w:cs="Calibri"/>
                <w:b/>
                <w:bCs/>
                <w:sz w:val="24"/>
                <w:szCs w:val="24"/>
                <w:lang w:eastAsia="en-GB"/>
              </w:rPr>
              <w:t>Committee</w:t>
            </w:r>
            <w:r w:rsidRPr="003230DE">
              <w:rPr>
                <w:rFonts w:ascii="Calibri" w:hAnsi="Calibri" w:cs="Calibri"/>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hideMark/>
          </w:tcPr>
          <w:p w14:paraId="17A6CE30" w14:textId="7C5D9A68" w:rsidR="008169F8" w:rsidRPr="003230DE" w:rsidRDefault="00C243F4" w:rsidP="0005473C">
            <w:pPr>
              <w:rPr>
                <w:rFonts w:ascii="Times New Roman" w:hAnsi="Times New Roman"/>
                <w:sz w:val="24"/>
                <w:szCs w:val="24"/>
                <w:lang w:eastAsia="en-GB"/>
              </w:rPr>
            </w:pPr>
            <w:r>
              <w:rPr>
                <w:rFonts w:cs="Arial"/>
                <w:sz w:val="24"/>
                <w:szCs w:val="24"/>
                <w:lang w:eastAsia="en-GB"/>
              </w:rPr>
              <w:t>MTS</w:t>
            </w:r>
          </w:p>
        </w:tc>
      </w:tr>
      <w:tr w:rsidR="008169F8" w:rsidRPr="003230DE" w14:paraId="283DA8FE" w14:textId="77777777" w:rsidTr="0005473C">
        <w:tc>
          <w:tcPr>
            <w:tcW w:w="2145" w:type="dxa"/>
            <w:tcBorders>
              <w:top w:val="nil"/>
              <w:left w:val="nil"/>
              <w:bottom w:val="nil"/>
              <w:right w:val="nil"/>
            </w:tcBorders>
            <w:shd w:val="clear" w:color="auto" w:fill="auto"/>
            <w:hideMark/>
          </w:tcPr>
          <w:p w14:paraId="4ED0FA5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4221DD90"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6104A2A9" w14:textId="77777777" w:rsidTr="0005473C">
        <w:trPr>
          <w:trHeight w:val="300"/>
        </w:trPr>
        <w:tc>
          <w:tcPr>
            <w:tcW w:w="2145" w:type="dxa"/>
            <w:tcBorders>
              <w:top w:val="nil"/>
              <w:left w:val="nil"/>
              <w:bottom w:val="nil"/>
              <w:right w:val="single" w:sz="6" w:space="0" w:color="000000"/>
            </w:tcBorders>
            <w:shd w:val="clear" w:color="auto" w:fill="auto"/>
            <w:hideMark/>
          </w:tcPr>
          <w:p w14:paraId="6088DD48"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Contribution</w:t>
            </w:r>
            <w:r w:rsidRPr="003230DE">
              <w:rPr>
                <w:rFonts w:ascii="Calibri" w:hAnsi="Calibri" w:cs="Calibri"/>
                <w:b/>
                <w:bCs/>
                <w:lang w:eastAsia="en-GB"/>
              </w:rPr>
              <w:t> </w:t>
            </w:r>
            <w:r w:rsidRPr="003230DE">
              <w:rPr>
                <w:rFonts w:ascii="Calibri" w:hAnsi="Calibri" w:cs="Calibri"/>
                <w:b/>
                <w:bCs/>
                <w:sz w:val="24"/>
                <w:szCs w:val="24"/>
                <w:lang w:eastAsia="en-GB"/>
              </w:rPr>
              <w:t>For</w:t>
            </w:r>
            <w:r w:rsidRPr="003230DE">
              <w:rPr>
                <w:rFonts w:ascii="Calibri" w:hAnsi="Calibri" w:cs="Calibri"/>
                <w:b/>
                <w:bCs/>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D9DF82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Decision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046110A"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0B0885E0"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1D2178D4" w14:textId="77777777" w:rsidTr="0005473C">
        <w:tc>
          <w:tcPr>
            <w:tcW w:w="2145" w:type="dxa"/>
            <w:tcBorders>
              <w:top w:val="nil"/>
              <w:left w:val="nil"/>
              <w:bottom w:val="nil"/>
              <w:right w:val="single" w:sz="6" w:space="0" w:color="000000"/>
            </w:tcBorders>
            <w:shd w:val="clear" w:color="auto" w:fill="auto"/>
            <w:hideMark/>
          </w:tcPr>
          <w:p w14:paraId="09E127C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DBEE25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Discussion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EFE0B88"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330D37C6"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07F234E" w14:textId="77777777" w:rsidTr="0005473C">
        <w:tc>
          <w:tcPr>
            <w:tcW w:w="2145" w:type="dxa"/>
            <w:tcBorders>
              <w:top w:val="nil"/>
              <w:left w:val="nil"/>
              <w:bottom w:val="nil"/>
              <w:right w:val="single" w:sz="6" w:space="0" w:color="000000"/>
            </w:tcBorders>
            <w:shd w:val="clear" w:color="auto" w:fill="auto"/>
            <w:hideMark/>
          </w:tcPr>
          <w:p w14:paraId="282524F3"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4074024"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Information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153471F5" w14:textId="77777777" w:rsidR="008169F8" w:rsidRPr="003230DE" w:rsidRDefault="008169F8" w:rsidP="0005473C">
            <w:pPr>
              <w:jc w:val="center"/>
              <w:rPr>
                <w:rFonts w:ascii="Times New Roman" w:hAnsi="Times New Roman"/>
                <w:sz w:val="24"/>
                <w:szCs w:val="24"/>
                <w:lang w:eastAsia="en-GB"/>
              </w:rPr>
            </w:pPr>
            <w:r w:rsidRPr="003230DE">
              <w:rPr>
                <w:rFonts w:cs="Arial"/>
                <w:b/>
                <w:bCs/>
                <w:lang w:eastAsia="en-GB"/>
              </w:rPr>
              <w:t>X</w:t>
            </w: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1804856B" w14:textId="77777777" w:rsidR="008169F8" w:rsidRPr="003230DE" w:rsidRDefault="008169F8" w:rsidP="0005473C">
            <w:pPr>
              <w:ind w:left="165" w:hanging="165"/>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DC8DD41" w14:textId="77777777" w:rsidTr="0005473C">
        <w:trPr>
          <w:trHeight w:val="300"/>
        </w:trPr>
        <w:tc>
          <w:tcPr>
            <w:tcW w:w="2145" w:type="dxa"/>
            <w:tcBorders>
              <w:top w:val="nil"/>
              <w:left w:val="nil"/>
              <w:bottom w:val="nil"/>
              <w:right w:val="nil"/>
            </w:tcBorders>
            <w:shd w:val="clear" w:color="auto" w:fill="auto"/>
            <w:vAlign w:val="center"/>
            <w:hideMark/>
          </w:tcPr>
          <w:p w14:paraId="287A1B1D"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6F6EEEB7" w14:textId="77777777" w:rsidR="008169F8" w:rsidRPr="003230DE" w:rsidRDefault="008169F8" w:rsidP="0005473C">
            <w:pPr>
              <w:ind w:left="90"/>
              <w:rPr>
                <w:rFonts w:ascii="Times New Roman" w:hAnsi="Times New Roman"/>
                <w:sz w:val="24"/>
                <w:szCs w:val="24"/>
                <w:lang w:eastAsia="en-GB"/>
              </w:rPr>
            </w:pPr>
            <w:r w:rsidRPr="003230DE">
              <w:rPr>
                <w:rFonts w:cs="Arial"/>
                <w:lang w:eastAsia="en-GB"/>
              </w:rPr>
              <w:t> </w:t>
            </w:r>
          </w:p>
        </w:tc>
      </w:tr>
      <w:tr w:rsidR="008169F8" w:rsidRPr="003230DE" w14:paraId="0CBC4928" w14:textId="77777777" w:rsidTr="0005473C">
        <w:tc>
          <w:tcPr>
            <w:tcW w:w="2145" w:type="dxa"/>
            <w:tcBorders>
              <w:top w:val="nil"/>
              <w:left w:val="nil"/>
              <w:bottom w:val="nil"/>
              <w:right w:val="nil"/>
            </w:tcBorders>
            <w:shd w:val="clear" w:color="auto" w:fill="auto"/>
            <w:vAlign w:val="center"/>
            <w:hideMark/>
          </w:tcPr>
          <w:p w14:paraId="6DDCBEBB"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Submission date</w:t>
            </w:r>
            <w:r w:rsidRPr="003230DE">
              <w:rPr>
                <w:rFonts w:ascii="Calibri" w:hAnsi="Calibri" w:cs="Calibri"/>
                <w:b/>
                <w:bCs/>
                <w:color w:val="FF0000"/>
                <w:lang w:eastAsia="en-GB"/>
              </w:rPr>
              <w:t>*</w:t>
            </w: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488E0E02" w14:textId="3FD697D7" w:rsidR="008169F8" w:rsidRPr="003230DE" w:rsidRDefault="008169F8" w:rsidP="0005473C">
            <w:pPr>
              <w:ind w:left="90"/>
              <w:rPr>
                <w:rFonts w:ascii="Times New Roman" w:hAnsi="Times New Roman"/>
                <w:sz w:val="24"/>
                <w:szCs w:val="24"/>
                <w:lang w:eastAsia="en-GB"/>
              </w:rPr>
            </w:pPr>
            <w:r>
              <w:rPr>
                <w:rFonts w:ascii="Times New Roman" w:hAnsi="Times New Roman"/>
                <w:sz w:val="24"/>
                <w:szCs w:val="24"/>
                <w:lang w:eastAsia="en-GB"/>
              </w:rPr>
              <w:t>202</w:t>
            </w:r>
            <w:r w:rsidR="00E21826">
              <w:rPr>
                <w:rFonts w:ascii="Times New Roman" w:hAnsi="Times New Roman"/>
                <w:sz w:val="24"/>
                <w:szCs w:val="24"/>
                <w:lang w:eastAsia="en-GB"/>
              </w:rPr>
              <w:t>3</w:t>
            </w:r>
            <w:r>
              <w:rPr>
                <w:rFonts w:ascii="Times New Roman" w:hAnsi="Times New Roman"/>
                <w:sz w:val="24"/>
                <w:szCs w:val="24"/>
                <w:lang w:eastAsia="en-GB"/>
              </w:rPr>
              <w:t>/</w:t>
            </w:r>
            <w:r w:rsidR="00E21826">
              <w:rPr>
                <w:rFonts w:ascii="Times New Roman" w:hAnsi="Times New Roman"/>
                <w:sz w:val="24"/>
                <w:szCs w:val="24"/>
                <w:lang w:eastAsia="en-GB"/>
              </w:rPr>
              <w:t>05</w:t>
            </w:r>
            <w:r>
              <w:rPr>
                <w:rFonts w:ascii="Times New Roman" w:hAnsi="Times New Roman"/>
                <w:sz w:val="24"/>
                <w:szCs w:val="24"/>
                <w:lang w:eastAsia="en-GB"/>
              </w:rPr>
              <w:t>/</w:t>
            </w:r>
            <w:r w:rsidR="00C243F4">
              <w:rPr>
                <w:rFonts w:ascii="Times New Roman" w:hAnsi="Times New Roman"/>
                <w:sz w:val="24"/>
                <w:szCs w:val="24"/>
                <w:lang w:eastAsia="en-GB"/>
              </w:rPr>
              <w:t>1</w:t>
            </w:r>
            <w:r w:rsidR="007257E1">
              <w:rPr>
                <w:rFonts w:ascii="Times New Roman" w:hAnsi="Times New Roman"/>
                <w:sz w:val="24"/>
                <w:szCs w:val="24"/>
                <w:lang w:eastAsia="en-GB"/>
              </w:rPr>
              <w:t>2</w:t>
            </w:r>
          </w:p>
        </w:tc>
      </w:tr>
      <w:tr w:rsidR="008169F8" w:rsidRPr="003230DE" w14:paraId="06C35480" w14:textId="77777777" w:rsidTr="0005473C">
        <w:trPr>
          <w:trHeight w:val="300"/>
        </w:trPr>
        <w:tc>
          <w:tcPr>
            <w:tcW w:w="2145" w:type="dxa"/>
            <w:tcBorders>
              <w:top w:val="nil"/>
              <w:left w:val="nil"/>
              <w:bottom w:val="nil"/>
              <w:right w:val="nil"/>
            </w:tcBorders>
            <w:shd w:val="clear" w:color="auto" w:fill="auto"/>
            <w:hideMark/>
          </w:tcPr>
          <w:p w14:paraId="2E4F429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31BBA55B" w14:textId="77777777" w:rsidR="008169F8" w:rsidRPr="003230DE" w:rsidRDefault="008169F8" w:rsidP="0005473C">
            <w:pPr>
              <w:ind w:left="45"/>
              <w:rPr>
                <w:rFonts w:ascii="Times New Roman" w:hAnsi="Times New Roman"/>
                <w:sz w:val="24"/>
                <w:szCs w:val="24"/>
                <w:lang w:eastAsia="en-GB"/>
              </w:rPr>
            </w:pPr>
            <w:r w:rsidRPr="003230DE">
              <w:rPr>
                <w:rFonts w:cs="Arial"/>
                <w:sz w:val="16"/>
                <w:szCs w:val="16"/>
                <w:lang w:eastAsia="en-GB"/>
              </w:rPr>
              <w:t> </w:t>
            </w:r>
          </w:p>
        </w:tc>
      </w:tr>
      <w:tr w:rsidR="008169F8" w:rsidRPr="003230DE" w14:paraId="245DDC5B" w14:textId="77777777" w:rsidTr="0005473C">
        <w:tc>
          <w:tcPr>
            <w:tcW w:w="2145" w:type="dxa"/>
            <w:tcBorders>
              <w:top w:val="nil"/>
              <w:left w:val="nil"/>
              <w:bottom w:val="nil"/>
              <w:right w:val="nil"/>
            </w:tcBorders>
            <w:shd w:val="clear" w:color="auto" w:fill="auto"/>
            <w:hideMark/>
          </w:tcPr>
          <w:p w14:paraId="0E8D6E1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Meeting &amp; Allocation: </w:t>
            </w:r>
          </w:p>
        </w:tc>
        <w:tc>
          <w:tcPr>
            <w:tcW w:w="7470" w:type="dxa"/>
            <w:gridSpan w:val="3"/>
            <w:tcBorders>
              <w:top w:val="nil"/>
              <w:left w:val="nil"/>
              <w:bottom w:val="nil"/>
              <w:right w:val="single" w:sz="6" w:space="0" w:color="000000"/>
            </w:tcBorders>
            <w:shd w:val="clear" w:color="auto" w:fill="auto"/>
            <w:hideMark/>
          </w:tcPr>
          <w:p w14:paraId="62C46B86" w14:textId="2CA24705" w:rsidR="008169F8" w:rsidRPr="003230DE" w:rsidRDefault="00C243F4" w:rsidP="0005473C">
            <w:pPr>
              <w:rPr>
                <w:rFonts w:ascii="Times New Roman" w:hAnsi="Times New Roman"/>
                <w:sz w:val="24"/>
                <w:szCs w:val="24"/>
                <w:lang w:eastAsia="en-GB"/>
              </w:rPr>
            </w:pPr>
            <w:r>
              <w:rPr>
                <w:sz w:val="24"/>
                <w:szCs w:val="24"/>
                <w:lang w:eastAsia="en-GB"/>
              </w:rPr>
              <w:t>MTS#8</w:t>
            </w:r>
            <w:r w:rsidR="007257E1">
              <w:rPr>
                <w:sz w:val="24"/>
                <w:szCs w:val="24"/>
                <w:lang w:eastAsia="en-GB"/>
              </w:rPr>
              <w:t>9</w:t>
            </w:r>
          </w:p>
        </w:tc>
      </w:tr>
      <w:tr w:rsidR="008169F8" w:rsidRPr="003230DE" w14:paraId="02372F5A" w14:textId="77777777" w:rsidTr="0005473C">
        <w:tc>
          <w:tcPr>
            <w:tcW w:w="2145" w:type="dxa"/>
            <w:tcBorders>
              <w:top w:val="nil"/>
              <w:left w:val="nil"/>
              <w:bottom w:val="nil"/>
              <w:right w:val="nil"/>
            </w:tcBorders>
            <w:shd w:val="clear" w:color="auto" w:fill="auto"/>
            <w:hideMark/>
          </w:tcPr>
          <w:p w14:paraId="3FDB5F6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Relevant WI(s), or deliverable(s): </w:t>
            </w:r>
          </w:p>
        </w:tc>
        <w:tc>
          <w:tcPr>
            <w:tcW w:w="7470" w:type="dxa"/>
            <w:gridSpan w:val="3"/>
            <w:tcBorders>
              <w:top w:val="nil"/>
              <w:left w:val="nil"/>
              <w:bottom w:val="nil"/>
              <w:right w:val="single" w:sz="6" w:space="0" w:color="000000"/>
            </w:tcBorders>
            <w:shd w:val="clear" w:color="auto" w:fill="auto"/>
            <w:vAlign w:val="center"/>
            <w:hideMark/>
          </w:tcPr>
          <w:p w14:paraId="5DE701A6" w14:textId="77777777" w:rsidR="008169F8" w:rsidRPr="003230DE" w:rsidRDefault="008169F8" w:rsidP="0005473C">
            <w:pPr>
              <w:rPr>
                <w:rFonts w:ascii="Times New Roman" w:hAnsi="Times New Roman"/>
                <w:sz w:val="24"/>
                <w:szCs w:val="24"/>
                <w:lang w:eastAsia="en-GB"/>
              </w:rPr>
            </w:pPr>
            <w:r w:rsidRPr="003230DE">
              <w:rPr>
                <w:rFonts w:cs="Arial"/>
                <w:lang w:eastAsia="en-GB"/>
              </w:rPr>
              <w:t>  </w:t>
            </w:r>
          </w:p>
        </w:tc>
      </w:tr>
      <w:tr w:rsidR="008169F8" w:rsidRPr="003230DE" w14:paraId="5F9EA49C" w14:textId="77777777" w:rsidTr="0005473C">
        <w:trPr>
          <w:trHeight w:val="300"/>
        </w:trPr>
        <w:tc>
          <w:tcPr>
            <w:tcW w:w="9615" w:type="dxa"/>
            <w:gridSpan w:val="4"/>
            <w:tcBorders>
              <w:top w:val="nil"/>
              <w:left w:val="nil"/>
              <w:bottom w:val="single" w:sz="6" w:space="0" w:color="000000"/>
              <w:right w:val="single" w:sz="6" w:space="0" w:color="000000"/>
            </w:tcBorders>
            <w:shd w:val="clear" w:color="auto" w:fill="auto"/>
            <w:hideMark/>
          </w:tcPr>
          <w:p w14:paraId="1A202E58" w14:textId="77777777" w:rsidR="008169F8" w:rsidRPr="003230DE" w:rsidRDefault="008169F8" w:rsidP="0005473C">
            <w:pPr>
              <w:ind w:left="-255" w:firstLine="240"/>
              <w:rPr>
                <w:rFonts w:ascii="Times New Roman" w:hAnsi="Times New Roman"/>
                <w:sz w:val="24"/>
                <w:szCs w:val="24"/>
                <w:lang w:eastAsia="en-GB"/>
              </w:rPr>
            </w:pPr>
            <w:r w:rsidRPr="003230DE">
              <w:rPr>
                <w:rFonts w:ascii="Times New Roman" w:hAnsi="Times New Roman"/>
                <w:sz w:val="16"/>
                <w:szCs w:val="16"/>
                <w:lang w:eastAsia="en-GB"/>
              </w:rPr>
              <w:t> </w:t>
            </w:r>
          </w:p>
        </w:tc>
      </w:tr>
    </w:tbl>
    <w:p w14:paraId="641DDFD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67EDFAFF" w14:textId="34AC716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Dear Sir or Madam, </w:t>
      </w:r>
    </w:p>
    <w:p w14:paraId="2FC2F2E3" w14:textId="2DD23DDA" w:rsidR="008169F8" w:rsidRPr="003230DE" w:rsidRDefault="008169F8" w:rsidP="008169F8">
      <w:pPr>
        <w:rPr>
          <w:rFonts w:ascii="Segoe UI" w:hAnsi="Segoe UI" w:cs="Segoe UI"/>
          <w:sz w:val="18"/>
          <w:szCs w:val="18"/>
          <w:lang w:eastAsia="en-GB"/>
        </w:rPr>
      </w:pPr>
    </w:p>
    <w:p w14:paraId="684F06B7" w14:textId="150BBF71"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purpose of the present call is to invite ETSI Members to submit applications for the</w:t>
      </w:r>
      <w:r>
        <w:rPr>
          <w:rFonts w:ascii="Times New Roman" w:hAnsi="Times New Roman"/>
          <w:b/>
          <w:bCs/>
          <w:sz w:val="24"/>
          <w:szCs w:val="24"/>
          <w:lang w:eastAsia="en-GB"/>
        </w:rPr>
        <w:t xml:space="preserve"> </w:t>
      </w:r>
      <w:r w:rsidR="003137B8">
        <w:rPr>
          <w:rFonts w:ascii="Times New Roman" w:hAnsi="Times New Roman"/>
          <w:sz w:val="24"/>
          <w:szCs w:val="24"/>
          <w:lang w:eastAsia="en-GB"/>
        </w:rPr>
        <w:t xml:space="preserve">MTS </w:t>
      </w:r>
      <w:r w:rsidR="007257E1">
        <w:rPr>
          <w:rFonts w:ascii="Times New Roman" w:hAnsi="Times New Roman"/>
          <w:sz w:val="24"/>
          <w:szCs w:val="24"/>
          <w:lang w:eastAsia="en-GB"/>
        </w:rPr>
        <w:t>vice</w:t>
      </w:r>
      <w:r w:rsidR="003137B8">
        <w:rPr>
          <w:rFonts w:ascii="Times New Roman" w:hAnsi="Times New Roman"/>
          <w:sz w:val="24"/>
          <w:szCs w:val="24"/>
          <w:lang w:eastAsia="en-GB"/>
        </w:rPr>
        <w:t xml:space="preserve"> </w:t>
      </w:r>
      <w:r w:rsidR="003137B8" w:rsidRPr="003230DE">
        <w:rPr>
          <w:rFonts w:ascii="Times New Roman" w:hAnsi="Times New Roman"/>
          <w:sz w:val="24"/>
          <w:szCs w:val="24"/>
          <w:lang w:eastAsia="en-GB"/>
        </w:rPr>
        <w:t>Chair</w:t>
      </w:r>
      <w:r w:rsidRPr="003230DE">
        <w:rPr>
          <w:rFonts w:ascii="Times New Roman" w:hAnsi="Times New Roman"/>
          <w:sz w:val="24"/>
          <w:szCs w:val="24"/>
          <w:lang w:eastAsia="en-GB"/>
        </w:rPr>
        <w:t> </w:t>
      </w:r>
      <w:r w:rsidR="003137B8">
        <w:rPr>
          <w:rFonts w:ascii="Times New Roman" w:hAnsi="Times New Roman"/>
          <w:sz w:val="24"/>
          <w:szCs w:val="24"/>
          <w:lang w:eastAsia="en-GB"/>
        </w:rPr>
        <w:t>position.</w:t>
      </w:r>
    </w:p>
    <w:p w14:paraId="3AC19464" w14:textId="709DE4F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Chair’s responsibilities are described in the ETSI Directives, Technical Working Procedures (TWP) clause 1.3.3 (see Annex B). </w:t>
      </w:r>
    </w:p>
    <w:p w14:paraId="2F66881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0B8074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Who can apply? Any representative of an ETSI Full Member or Associate member (TWP clause 1.4) (see Annex B). </w:t>
      </w:r>
    </w:p>
    <w:p w14:paraId="5A00A7F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66395592" w14:textId="2B1C96A0"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How to apply? Candidates shall complete the application form in Annex A of the present document and send their candidacy to</w:t>
      </w:r>
      <w:r>
        <w:rPr>
          <w:rFonts w:ascii="Times New Roman" w:hAnsi="Times New Roman"/>
          <w:sz w:val="24"/>
          <w:szCs w:val="24"/>
          <w:lang w:eastAsia="en-GB"/>
        </w:rPr>
        <w:t xml:space="preserve"> </w:t>
      </w:r>
      <w:hyperlink r:id="rId11" w:history="1">
        <w:r w:rsidRPr="0040728F">
          <w:rPr>
            <w:rStyle w:val="Hyperlink"/>
            <w:rFonts w:ascii="Times New Roman" w:hAnsi="Times New Roman"/>
            <w:sz w:val="24"/>
            <w:szCs w:val="24"/>
            <w:lang w:eastAsia="en-GB"/>
          </w:rPr>
          <w:t>emmanuelle.chaulot-talmon@etsi.org</w:t>
        </w:r>
      </w:hyperlink>
      <w:r>
        <w:rPr>
          <w:rFonts w:ascii="Times New Roman" w:hAnsi="Times New Roman"/>
          <w:sz w:val="24"/>
          <w:szCs w:val="24"/>
          <w:lang w:eastAsia="en-GB"/>
        </w:rPr>
        <w:t xml:space="preserve"> </w:t>
      </w:r>
      <w:r w:rsidRPr="003230DE">
        <w:rPr>
          <w:rFonts w:ascii="Times New Roman" w:hAnsi="Times New Roman"/>
          <w:sz w:val="24"/>
          <w:szCs w:val="24"/>
          <w:lang w:eastAsia="en-GB"/>
        </w:rPr>
        <w:t>no later than </w:t>
      </w:r>
      <w:r w:rsidR="00A514CE">
        <w:rPr>
          <w:rFonts w:ascii="Times New Roman" w:hAnsi="Times New Roman"/>
          <w:sz w:val="24"/>
          <w:szCs w:val="24"/>
          <w:lang w:eastAsia="en-GB"/>
        </w:rPr>
        <w:t>1</w:t>
      </w:r>
      <w:r w:rsidR="007257E1">
        <w:rPr>
          <w:rFonts w:ascii="Times New Roman" w:hAnsi="Times New Roman"/>
          <w:sz w:val="24"/>
          <w:szCs w:val="24"/>
          <w:lang w:eastAsia="en-GB"/>
        </w:rPr>
        <w:t>2</w:t>
      </w:r>
      <w:r>
        <w:rPr>
          <w:rFonts w:ascii="Times New Roman" w:hAnsi="Times New Roman"/>
          <w:sz w:val="24"/>
          <w:szCs w:val="24"/>
          <w:lang w:eastAsia="en-GB"/>
        </w:rPr>
        <w:t>/</w:t>
      </w:r>
      <w:r w:rsidR="007257E1">
        <w:rPr>
          <w:rFonts w:ascii="Times New Roman" w:hAnsi="Times New Roman"/>
          <w:sz w:val="24"/>
          <w:szCs w:val="24"/>
          <w:lang w:eastAsia="en-GB"/>
        </w:rPr>
        <w:t>06</w:t>
      </w:r>
      <w:r>
        <w:rPr>
          <w:rFonts w:ascii="Times New Roman" w:hAnsi="Times New Roman"/>
          <w:sz w:val="24"/>
          <w:szCs w:val="24"/>
          <w:lang w:eastAsia="en-GB"/>
        </w:rPr>
        <w:t>/202</w:t>
      </w:r>
      <w:r w:rsidR="007257E1">
        <w:rPr>
          <w:rFonts w:ascii="Times New Roman" w:hAnsi="Times New Roman"/>
          <w:sz w:val="24"/>
          <w:szCs w:val="24"/>
          <w:lang w:eastAsia="en-GB"/>
        </w:rPr>
        <w:t>3</w:t>
      </w:r>
      <w:r w:rsidRPr="003230DE">
        <w:rPr>
          <w:rFonts w:ascii="Times New Roman" w:hAnsi="Times New Roman"/>
          <w:sz w:val="24"/>
          <w:szCs w:val="24"/>
          <w:lang w:eastAsia="en-GB"/>
        </w:rPr>
        <w:t>. </w:t>
      </w:r>
    </w:p>
    <w:p w14:paraId="4094B8E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2485465D" w14:textId="699E9FB6"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Please note that candidatures will be made available to the</w:t>
      </w:r>
      <w:r>
        <w:rPr>
          <w:rFonts w:ascii="Times New Roman" w:hAnsi="Times New Roman"/>
          <w:sz w:val="24"/>
          <w:szCs w:val="24"/>
          <w:lang w:eastAsia="en-GB"/>
        </w:rPr>
        <w:t xml:space="preserve"> </w:t>
      </w:r>
      <w:r w:rsidR="00A514CE">
        <w:rPr>
          <w:rFonts w:ascii="Times New Roman" w:hAnsi="Times New Roman"/>
          <w:sz w:val="24"/>
          <w:szCs w:val="24"/>
          <w:lang w:eastAsia="en-GB"/>
        </w:rPr>
        <w:t>MTS</w:t>
      </w:r>
      <w:r>
        <w:rPr>
          <w:rFonts w:ascii="Times New Roman" w:hAnsi="Times New Roman"/>
          <w:sz w:val="24"/>
          <w:szCs w:val="24"/>
          <w:lang w:eastAsia="en-GB"/>
        </w:rPr>
        <w:t xml:space="preserve"> member list. If more candidatures than position are received, election will take place by correspondence.</w:t>
      </w:r>
    </w:p>
    <w:p w14:paraId="27E9213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35AC4D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Should you require further information concerning the election process, please do not hesitate to contact</w:t>
      </w:r>
      <w:r>
        <w:rPr>
          <w:rFonts w:ascii="Times New Roman" w:hAnsi="Times New Roman"/>
          <w:sz w:val="24"/>
          <w:szCs w:val="24"/>
          <w:lang w:eastAsia="en-GB"/>
        </w:rPr>
        <w:t xml:space="preserve"> emmanuelle.chaulot-talmon@etsi.org</w:t>
      </w:r>
      <w:r w:rsidRPr="003230DE">
        <w:rPr>
          <w:rFonts w:ascii="Times New Roman" w:hAnsi="Times New Roman"/>
          <w:sz w:val="24"/>
          <w:szCs w:val="24"/>
          <w:lang w:eastAsia="en-GB"/>
        </w:rPr>
        <w:t>. </w:t>
      </w:r>
    </w:p>
    <w:p w14:paraId="2E24AC31" w14:textId="77777777" w:rsidR="008169F8" w:rsidRPr="003230DE" w:rsidRDefault="008169F8" w:rsidP="008169F8">
      <w:pPr>
        <w:ind w:firstLine="4170"/>
        <w:rPr>
          <w:rFonts w:ascii="Segoe UI" w:hAnsi="Segoe UI" w:cs="Segoe UI"/>
          <w:sz w:val="18"/>
          <w:szCs w:val="18"/>
          <w:lang w:eastAsia="en-GB"/>
        </w:rPr>
      </w:pPr>
      <w:r w:rsidRPr="003230DE">
        <w:rPr>
          <w:rFonts w:ascii="Times New Roman" w:hAnsi="Times New Roman"/>
          <w:sz w:val="24"/>
          <w:szCs w:val="24"/>
          <w:lang w:eastAsia="en-GB"/>
        </w:rPr>
        <w:t> </w:t>
      </w:r>
    </w:p>
    <w:p w14:paraId="4FEEA519" w14:textId="77777777" w:rsidR="008169F8" w:rsidRDefault="008169F8" w:rsidP="008169F8">
      <w:pPr>
        <w:rPr>
          <w:rFonts w:ascii="Times New Roman" w:hAnsi="Times New Roman"/>
          <w:color w:val="000000"/>
          <w:sz w:val="24"/>
          <w:szCs w:val="24"/>
          <w:lang w:eastAsia="en-GB"/>
        </w:rPr>
      </w:pPr>
      <w:r w:rsidRPr="003230DE">
        <w:rPr>
          <w:rFonts w:ascii="Times New Roman" w:hAnsi="Times New Roman"/>
          <w:color w:val="000000"/>
          <w:sz w:val="24"/>
          <w:szCs w:val="24"/>
          <w:lang w:eastAsia="en-GB"/>
        </w:rPr>
        <w:t> </w:t>
      </w:r>
    </w:p>
    <w:p w14:paraId="11408CFF" w14:textId="77777777" w:rsidR="008169F8" w:rsidRDefault="008169F8" w:rsidP="008169F8">
      <w:pPr>
        <w:rPr>
          <w:rFonts w:ascii="Times New Roman" w:hAnsi="Times New Roman"/>
          <w:color w:val="000000"/>
          <w:sz w:val="24"/>
          <w:szCs w:val="24"/>
          <w:lang w:eastAsia="en-GB"/>
        </w:rPr>
      </w:pPr>
      <w:r>
        <w:rPr>
          <w:rFonts w:ascii="Times New Roman" w:hAnsi="Times New Roman"/>
          <w:color w:val="000000"/>
          <w:sz w:val="24"/>
          <w:szCs w:val="24"/>
          <w:lang w:eastAsia="en-GB"/>
        </w:rPr>
        <w:br w:type="page"/>
      </w:r>
    </w:p>
    <w:p w14:paraId="746DCF1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lastRenderedPageBreak/>
        <w:t> </w:t>
      </w:r>
    </w:p>
    <w:p w14:paraId="33AF08B0" w14:textId="5A768AD4"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 xml:space="preserve">Annex A: </w:t>
      </w:r>
      <w:r w:rsidR="00A514CE">
        <w:rPr>
          <w:rFonts w:cs="Arial"/>
          <w:b/>
          <w:bCs/>
          <w:sz w:val="36"/>
          <w:szCs w:val="36"/>
          <w:lang w:val="en-US" w:eastAsia="en-GB"/>
        </w:rPr>
        <w:t>Chair</w:t>
      </w:r>
      <w:r w:rsidRPr="003230DE">
        <w:rPr>
          <w:rFonts w:cs="Arial"/>
          <w:b/>
          <w:bCs/>
          <w:sz w:val="36"/>
          <w:szCs w:val="36"/>
          <w:lang w:val="en-US" w:eastAsia="en-GB"/>
        </w:rPr>
        <w:t> Application Form</w:t>
      </w:r>
      <w:r w:rsidRPr="003230DE">
        <w:rPr>
          <w:rFonts w:cs="Arial"/>
          <w:sz w:val="36"/>
          <w:szCs w:val="36"/>
          <w:lang w:eastAsia="en-GB"/>
        </w:rPr>
        <w:t> </w:t>
      </w:r>
    </w:p>
    <w:p w14:paraId="5CED25AC" w14:textId="58D2C350" w:rsidR="008169F8" w:rsidRPr="00A514CE" w:rsidRDefault="008169F8" w:rsidP="008169F8">
      <w:pPr>
        <w:ind w:left="1125" w:hanging="1125"/>
        <w:rPr>
          <w:rFonts w:ascii="Segoe UI" w:hAnsi="Segoe UI" w:cs="Segoe UI"/>
          <w:sz w:val="32"/>
          <w:szCs w:val="32"/>
          <w:lang w:eastAsia="en-GB"/>
        </w:rPr>
      </w:pPr>
      <w:r w:rsidRPr="00A514CE">
        <w:rPr>
          <w:rFonts w:cs="Arial"/>
          <w:sz w:val="32"/>
          <w:szCs w:val="32"/>
          <w:lang w:eastAsia="en-GB"/>
        </w:rPr>
        <w:t xml:space="preserve">Candidature for the </w:t>
      </w:r>
      <w:r w:rsidR="007257E1">
        <w:rPr>
          <w:rFonts w:cs="Arial"/>
          <w:sz w:val="32"/>
          <w:szCs w:val="32"/>
          <w:lang w:eastAsia="en-GB"/>
        </w:rPr>
        <w:t xml:space="preserve">Vice </w:t>
      </w:r>
      <w:r w:rsidRPr="00A514CE">
        <w:rPr>
          <w:rFonts w:cs="Arial"/>
          <w:sz w:val="32"/>
          <w:szCs w:val="32"/>
          <w:lang w:eastAsia="en-GB"/>
        </w:rPr>
        <w:t xml:space="preserve">Chairmanship of </w:t>
      </w:r>
      <w:r w:rsidR="00A514CE" w:rsidRPr="00A514CE">
        <w:rPr>
          <w:rFonts w:cs="Arial"/>
          <w:sz w:val="32"/>
          <w:szCs w:val="32"/>
          <w:lang w:eastAsia="en-GB"/>
        </w:rPr>
        <w:t xml:space="preserve">MTS </w:t>
      </w:r>
    </w:p>
    <w:p w14:paraId="10CB1A3E" w14:textId="6E06CADE" w:rsidR="008169F8" w:rsidRPr="003230DE" w:rsidRDefault="008169F8" w:rsidP="008169F8">
      <w:pPr>
        <w:rPr>
          <w:rFonts w:ascii="Segoe UI" w:hAnsi="Segoe UI" w:cs="Segoe UI"/>
          <w:sz w:val="18"/>
          <w:szCs w:val="18"/>
          <w:lang w:eastAsia="en-GB"/>
        </w:rPr>
      </w:pPr>
      <w:r w:rsidRPr="003230DE">
        <w:rPr>
          <w:rFonts w:cs="Arial"/>
          <w:lang w:eastAsia="en-GB"/>
        </w:rPr>
        <w:t>To submit your candidature, please fill in the form below and send it to</w:t>
      </w:r>
      <w:r>
        <w:rPr>
          <w:rFonts w:cs="Arial"/>
          <w:b/>
          <w:bCs/>
          <w:color w:val="0000FF"/>
          <w:lang w:eastAsia="en-GB"/>
        </w:rPr>
        <w:t xml:space="preserve"> </w:t>
      </w:r>
      <w:r>
        <w:rPr>
          <w:rFonts w:cs="Arial"/>
          <w:lang w:eastAsia="en-GB"/>
        </w:rPr>
        <w:t>emmanuelle.chaulot-talmon</w:t>
      </w:r>
      <w:r w:rsidRPr="003230DE">
        <w:rPr>
          <w:rFonts w:cs="Arial"/>
          <w:lang w:eastAsia="en-GB"/>
        </w:rPr>
        <w:t>@etsi.org </w:t>
      </w:r>
    </w:p>
    <w:p w14:paraId="5ABA7F6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5"/>
        <w:gridCol w:w="4110"/>
      </w:tblGrid>
      <w:tr w:rsidR="008169F8" w:rsidRPr="003230DE" w14:paraId="101FC8AF" w14:textId="77777777" w:rsidTr="0005473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FB7A708"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38FB25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Family Name:</w:t>
            </w:r>
            <w:r w:rsidRPr="003230DE">
              <w:rPr>
                <w:rFonts w:ascii="Times New Roman" w:hAnsi="Times New Roman"/>
                <w:lang w:eastAsia="en-GB"/>
              </w:rPr>
              <w:t> </w:t>
            </w:r>
          </w:p>
          <w:p w14:paraId="3AB9F55F" w14:textId="00B4646A"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r w:rsidR="00222CB5">
              <w:rPr>
                <w:rFonts w:ascii="Times New Roman" w:hAnsi="Times New Roman"/>
                <w:lang w:eastAsia="en-GB"/>
              </w:rPr>
              <w:t>Jankovic</w:t>
            </w:r>
          </w:p>
        </w:tc>
        <w:tc>
          <w:tcPr>
            <w:tcW w:w="4110" w:type="dxa"/>
            <w:vMerge w:val="restart"/>
            <w:tcBorders>
              <w:top w:val="single" w:sz="6" w:space="0" w:color="auto"/>
              <w:left w:val="nil"/>
              <w:bottom w:val="single" w:sz="6" w:space="0" w:color="auto"/>
              <w:right w:val="single" w:sz="6" w:space="0" w:color="auto"/>
            </w:tcBorders>
            <w:shd w:val="clear" w:color="auto" w:fill="auto"/>
            <w:hideMark/>
          </w:tcPr>
          <w:p w14:paraId="0B070CB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287F7BB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DBA9810"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A688391"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      </w:t>
            </w:r>
            <w:r w:rsidRPr="003230DE">
              <w:rPr>
                <w:rFonts w:ascii="Times New Roman" w:hAnsi="Times New Roman"/>
                <w:lang w:eastAsia="en-GB"/>
              </w:rPr>
              <w:t> </w:t>
            </w:r>
          </w:p>
          <w:p w14:paraId="568C1EC7" w14:textId="126DD68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58858E9C" w14:textId="1E6D3DC2"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6BCDA1B" w14:textId="1ACBC339" w:rsidR="008169F8" w:rsidRPr="003230DE" w:rsidRDefault="00E54B7B" w:rsidP="0005473C">
            <w:pPr>
              <w:rPr>
                <w:rFonts w:ascii="Times New Roman" w:hAnsi="Times New Roman"/>
                <w:sz w:val="24"/>
                <w:szCs w:val="24"/>
                <w:lang w:eastAsia="en-GB"/>
              </w:rPr>
            </w:pPr>
            <w:r>
              <w:rPr>
                <w:rFonts w:ascii="Times New Roman" w:hAnsi="Times New Roman"/>
                <w:b/>
                <w:bCs/>
                <w:noProof/>
                <w:lang w:eastAsia="en-GB"/>
              </w:rPr>
              <w:drawing>
                <wp:anchor distT="0" distB="0" distL="114300" distR="114300" simplePos="0" relativeHeight="251658240" behindDoc="0" locked="0" layoutInCell="1" allowOverlap="1" wp14:anchorId="76394891" wp14:editId="3FAB5B14">
                  <wp:simplePos x="0" y="0"/>
                  <wp:positionH relativeFrom="column">
                    <wp:posOffset>717105</wp:posOffset>
                  </wp:positionH>
                  <wp:positionV relativeFrom="paragraph">
                    <wp:posOffset>108676</wp:posOffset>
                  </wp:positionV>
                  <wp:extent cx="1208132" cy="1165122"/>
                  <wp:effectExtent l="0" t="0" r="0" b="0"/>
                  <wp:wrapNone/>
                  <wp:docPr id="761336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132" cy="1165122"/>
                          </a:xfrm>
                          <a:prstGeom prst="rect">
                            <a:avLst/>
                          </a:prstGeom>
                          <a:noFill/>
                        </pic:spPr>
                      </pic:pic>
                    </a:graphicData>
                  </a:graphic>
                  <wp14:sizeRelH relativeFrom="margin">
                    <wp14:pctWidth>0</wp14:pctWidth>
                  </wp14:sizeRelH>
                  <wp14:sizeRelV relativeFrom="margin">
                    <wp14:pctHeight>0</wp14:pctHeight>
                  </wp14:sizeRelV>
                </wp:anchor>
              </w:drawing>
            </w:r>
            <w:r w:rsidR="008169F8" w:rsidRPr="003230DE">
              <w:rPr>
                <w:rFonts w:ascii="Times New Roman" w:hAnsi="Times New Roman"/>
                <w:lang w:eastAsia="en-GB"/>
              </w:rPr>
              <w:t> </w:t>
            </w:r>
          </w:p>
          <w:p w14:paraId="6607F2B5" w14:textId="55E91A28"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59F6ECBC" w14:textId="46619670"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70E4C01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2AAEDE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4274A662" w14:textId="6342A289"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              </w:t>
            </w:r>
          </w:p>
        </w:tc>
      </w:tr>
      <w:tr w:rsidR="008169F8" w:rsidRPr="003230DE" w14:paraId="1629E80D"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2E629534"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702A523"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First Name:</w:t>
            </w:r>
            <w:r w:rsidRPr="003230DE">
              <w:rPr>
                <w:rFonts w:ascii="Times New Roman" w:hAnsi="Times New Roman"/>
                <w:lang w:eastAsia="en-GB"/>
              </w:rPr>
              <w:t> </w:t>
            </w:r>
          </w:p>
          <w:p w14:paraId="5B8600DC" w14:textId="1FC07E98"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r w:rsidR="00222CB5">
              <w:rPr>
                <w:rFonts w:ascii="Times New Roman" w:hAnsi="Times New Roman"/>
                <w:lang w:eastAsia="en-GB"/>
              </w:rPr>
              <w:t>Marija</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EDBED43" w14:textId="77777777" w:rsidR="008169F8" w:rsidRPr="003230DE" w:rsidRDefault="008169F8" w:rsidP="0005473C">
            <w:pPr>
              <w:rPr>
                <w:rFonts w:ascii="Times New Roman" w:hAnsi="Times New Roman"/>
                <w:sz w:val="24"/>
                <w:szCs w:val="24"/>
                <w:lang w:eastAsia="en-GB"/>
              </w:rPr>
            </w:pPr>
          </w:p>
        </w:tc>
      </w:tr>
      <w:tr w:rsidR="008169F8" w:rsidRPr="003230DE" w14:paraId="3AC76CFA"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60B803DA"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E78A6D4"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Organization name:</w:t>
            </w:r>
            <w:r w:rsidRPr="003230DE">
              <w:rPr>
                <w:rFonts w:ascii="Times New Roman" w:hAnsi="Times New Roman"/>
                <w:lang w:eastAsia="en-GB"/>
              </w:rPr>
              <w:t> </w:t>
            </w:r>
          </w:p>
          <w:p w14:paraId="45A4C452" w14:textId="754C10A4" w:rsidR="008169F8" w:rsidRPr="003230DE" w:rsidRDefault="001E0FEC" w:rsidP="0005473C">
            <w:pPr>
              <w:rPr>
                <w:rFonts w:ascii="Times New Roman" w:hAnsi="Times New Roman"/>
                <w:sz w:val="24"/>
                <w:szCs w:val="24"/>
                <w:lang w:eastAsia="en-GB"/>
              </w:rPr>
            </w:pPr>
            <w:r>
              <w:rPr>
                <w:rFonts w:ascii="Times New Roman" w:hAnsi="Times New Roman"/>
                <w:lang w:eastAsia="en-GB"/>
              </w:rPr>
              <w:t>Centre for Research and Technology Hellas (CERTH)</w:t>
            </w:r>
            <w:r w:rsidR="00DA027D">
              <w:rPr>
                <w:rFonts w:ascii="Times New Roman" w:hAnsi="Times New Roman"/>
                <w:lang w:eastAsia="en-GB"/>
              </w:rPr>
              <w:t xml:space="preserve"> / Information Technology Institute (ITI)</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5D0C4532" w14:textId="77777777" w:rsidR="008169F8" w:rsidRPr="003230DE" w:rsidRDefault="008169F8" w:rsidP="0005473C">
            <w:pPr>
              <w:rPr>
                <w:rFonts w:ascii="Times New Roman" w:hAnsi="Times New Roman"/>
                <w:sz w:val="24"/>
                <w:szCs w:val="24"/>
                <w:lang w:eastAsia="en-GB"/>
              </w:rPr>
            </w:pPr>
          </w:p>
        </w:tc>
      </w:tr>
      <w:tr w:rsidR="008169F8" w:rsidRPr="003230DE" w14:paraId="55EEC0F9"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0FAC762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63EA7DD"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Country:</w:t>
            </w:r>
            <w:r w:rsidRPr="003230DE">
              <w:rPr>
                <w:rFonts w:ascii="Times New Roman" w:hAnsi="Times New Roman"/>
                <w:lang w:eastAsia="en-GB"/>
              </w:rPr>
              <w:t> </w:t>
            </w:r>
          </w:p>
          <w:p w14:paraId="0CBAAB5F" w14:textId="513EC24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r w:rsidR="001E0FEC">
              <w:rPr>
                <w:rFonts w:ascii="Times New Roman" w:hAnsi="Times New Roman"/>
                <w:lang w:eastAsia="en-GB"/>
              </w:rPr>
              <w:t>Greece</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704D0612" w14:textId="77777777" w:rsidR="008169F8" w:rsidRPr="003230DE" w:rsidRDefault="008169F8" w:rsidP="0005473C">
            <w:pPr>
              <w:rPr>
                <w:rFonts w:ascii="Times New Roman" w:hAnsi="Times New Roman"/>
                <w:sz w:val="24"/>
                <w:szCs w:val="24"/>
                <w:lang w:eastAsia="en-GB"/>
              </w:rPr>
            </w:pPr>
          </w:p>
        </w:tc>
      </w:tr>
      <w:tr w:rsidR="008169F8" w:rsidRPr="004E2100" w14:paraId="74F393F0"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436DE19B" w14:textId="77777777" w:rsidR="008169F8" w:rsidRPr="004E2100" w:rsidRDefault="008169F8" w:rsidP="0005473C">
            <w:pPr>
              <w:rPr>
                <w:rFonts w:ascii="Times New Roman" w:hAnsi="Times New Roman"/>
                <w:sz w:val="24"/>
                <w:szCs w:val="24"/>
                <w:lang w:val="fr-FR" w:eastAsia="en-GB"/>
              </w:rPr>
            </w:pPr>
            <w:r w:rsidRPr="004E2100">
              <w:rPr>
                <w:rFonts w:ascii="Times New Roman" w:hAnsi="Times New Roman"/>
                <w:lang w:val="fr-FR" w:eastAsia="en-GB"/>
              </w:rPr>
              <w:t> </w:t>
            </w:r>
          </w:p>
          <w:p w14:paraId="6974C648" w14:textId="77777777" w:rsidR="008169F8" w:rsidRPr="004E2100" w:rsidRDefault="008169F8" w:rsidP="0005473C">
            <w:pPr>
              <w:rPr>
                <w:rFonts w:ascii="Times New Roman" w:hAnsi="Times New Roman"/>
                <w:sz w:val="24"/>
                <w:szCs w:val="24"/>
                <w:lang w:val="fr-FR" w:eastAsia="en-GB"/>
              </w:rPr>
            </w:pPr>
            <w:r w:rsidRPr="004E2100">
              <w:rPr>
                <w:rFonts w:ascii="Times New Roman" w:hAnsi="Times New Roman"/>
                <w:b/>
                <w:bCs/>
                <w:lang w:val="fr-FR" w:eastAsia="en-GB"/>
              </w:rPr>
              <w:t>E-mail address:</w:t>
            </w:r>
            <w:r w:rsidRPr="004E2100">
              <w:rPr>
                <w:rFonts w:ascii="Times New Roman" w:hAnsi="Times New Roman"/>
                <w:lang w:val="fr-FR" w:eastAsia="en-GB"/>
              </w:rPr>
              <w:t> </w:t>
            </w:r>
          </w:p>
          <w:p w14:paraId="3FE7A33B" w14:textId="1B579F54" w:rsidR="008169F8" w:rsidRPr="004E2100" w:rsidRDefault="008169F8" w:rsidP="0005473C">
            <w:pPr>
              <w:rPr>
                <w:rFonts w:ascii="Times New Roman" w:hAnsi="Times New Roman"/>
                <w:sz w:val="24"/>
                <w:szCs w:val="24"/>
                <w:lang w:val="fr-FR" w:eastAsia="en-GB"/>
              </w:rPr>
            </w:pPr>
            <w:r w:rsidRPr="004E2100">
              <w:rPr>
                <w:rFonts w:ascii="Times New Roman" w:hAnsi="Times New Roman"/>
                <w:lang w:val="fr-FR" w:eastAsia="en-GB"/>
              </w:rPr>
              <w:t> </w:t>
            </w:r>
            <w:r w:rsidR="001E0FEC" w:rsidRPr="004E2100">
              <w:rPr>
                <w:rFonts w:ascii="Times New Roman" w:hAnsi="Times New Roman"/>
                <w:lang w:val="fr-FR" w:eastAsia="en-GB"/>
              </w:rPr>
              <w:t>jankovicm@iti.gr</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46DD791" w14:textId="77777777" w:rsidR="008169F8" w:rsidRPr="004E2100" w:rsidRDefault="008169F8" w:rsidP="0005473C">
            <w:pPr>
              <w:rPr>
                <w:rFonts w:ascii="Times New Roman" w:hAnsi="Times New Roman"/>
                <w:sz w:val="24"/>
                <w:szCs w:val="24"/>
                <w:lang w:val="fr-FR" w:eastAsia="en-GB"/>
              </w:rPr>
            </w:pPr>
          </w:p>
        </w:tc>
      </w:tr>
      <w:tr w:rsidR="008169F8" w:rsidRPr="003230DE" w14:paraId="5B2AD50B"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3F7F5C38" w14:textId="77777777" w:rsidR="008169F8" w:rsidRPr="004E2100" w:rsidRDefault="008169F8" w:rsidP="0005473C">
            <w:pPr>
              <w:rPr>
                <w:rFonts w:ascii="Times New Roman" w:hAnsi="Times New Roman"/>
                <w:sz w:val="24"/>
                <w:szCs w:val="24"/>
                <w:lang w:val="fr-FR" w:eastAsia="en-GB"/>
              </w:rPr>
            </w:pPr>
            <w:r w:rsidRPr="004E2100">
              <w:rPr>
                <w:rFonts w:ascii="Times New Roman" w:hAnsi="Times New Roman"/>
                <w:lang w:val="fr-FR" w:eastAsia="en-GB"/>
              </w:rPr>
              <w:t> </w:t>
            </w:r>
          </w:p>
          <w:p w14:paraId="140197E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Tel (optional):</w:t>
            </w:r>
            <w:r w:rsidRPr="003230DE">
              <w:rPr>
                <w:rFonts w:ascii="Times New Roman" w:hAnsi="Times New Roman"/>
                <w:lang w:eastAsia="en-GB"/>
              </w:rPr>
              <w:t> </w:t>
            </w:r>
          </w:p>
          <w:p w14:paraId="1C2D3E4E" w14:textId="198A2B5D"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r w:rsidR="001E0FEC">
              <w:rPr>
                <w:rFonts w:ascii="Times New Roman" w:hAnsi="Times New Roman"/>
                <w:lang w:eastAsia="en-GB"/>
              </w:rPr>
              <w:t>0030 698 965 6678</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EBBF175" w14:textId="77777777" w:rsidR="008169F8" w:rsidRPr="003230DE" w:rsidRDefault="008169F8" w:rsidP="0005473C">
            <w:pPr>
              <w:rPr>
                <w:rFonts w:ascii="Times New Roman" w:hAnsi="Times New Roman"/>
                <w:sz w:val="24"/>
                <w:szCs w:val="24"/>
                <w:lang w:eastAsia="en-GB"/>
              </w:rPr>
            </w:pPr>
          </w:p>
        </w:tc>
      </w:tr>
      <w:tr w:rsidR="008169F8" w:rsidRPr="003230DE" w14:paraId="0D7A6D51"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153BE209"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55B4159"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ETSI member organization:</w:t>
            </w:r>
            <w:r w:rsidRPr="003230DE">
              <w:rPr>
                <w:rFonts w:ascii="Times New Roman" w:hAnsi="Times New Roman"/>
                <w:lang w:eastAsia="en-GB"/>
              </w:rPr>
              <w:t> </w:t>
            </w:r>
          </w:p>
          <w:p w14:paraId="08E6B127" w14:textId="386B378B"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r w:rsidR="00DA027D">
              <w:rPr>
                <w:rFonts w:ascii="Times New Roman" w:hAnsi="Times New Roman"/>
                <w:lang w:eastAsia="en-GB"/>
              </w:rPr>
              <w:t>Centre for Research and Technology Hellas (CERTH)</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1526D307" w14:textId="77777777" w:rsidR="008169F8" w:rsidRPr="003230DE" w:rsidRDefault="008169F8" w:rsidP="0005473C">
            <w:pPr>
              <w:rPr>
                <w:rFonts w:ascii="Times New Roman" w:hAnsi="Times New Roman"/>
                <w:sz w:val="24"/>
                <w:szCs w:val="24"/>
                <w:lang w:eastAsia="en-GB"/>
              </w:rPr>
            </w:pPr>
          </w:p>
        </w:tc>
      </w:tr>
    </w:tbl>
    <w:p w14:paraId="2CC071A0" w14:textId="77777777" w:rsidR="008169F8" w:rsidRPr="003230DE" w:rsidRDefault="008169F8" w:rsidP="008169F8">
      <w:pPr>
        <w:ind w:firstLine="1440"/>
        <w:rPr>
          <w:rFonts w:ascii="Segoe UI" w:hAnsi="Segoe UI" w:cs="Segoe UI"/>
          <w:sz w:val="18"/>
          <w:szCs w:val="18"/>
          <w:lang w:eastAsia="en-GB"/>
        </w:rPr>
      </w:pPr>
      <w:r w:rsidRPr="003230DE">
        <w:rPr>
          <w:rFonts w:ascii="Times New Roman" w:hAnsi="Times New Roman"/>
          <w:lang w:eastAsia="en-GB"/>
        </w:rPr>
        <w:t> </w:t>
      </w:r>
    </w:p>
    <w:p w14:paraId="6DD3DF9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43677BA"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MOTIVATION of your application:</w:t>
      </w:r>
      <w:r w:rsidRPr="003230DE">
        <w:rPr>
          <w:rFonts w:ascii="Times New Roman" w:hAnsi="Times New Roman"/>
          <w:lang w:eastAsia="en-GB"/>
        </w:rPr>
        <w:t> </w:t>
      </w:r>
    </w:p>
    <w:p w14:paraId="689C17C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4E61494"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1F29CE21" w14:textId="4D188456" w:rsidR="00E54B7B" w:rsidRPr="00E54B7B" w:rsidRDefault="00E54B7B" w:rsidP="00E54B7B">
      <w:pPr>
        <w:rPr>
          <w:rFonts w:ascii="Times New Roman" w:hAnsi="Times New Roman"/>
          <w:lang w:eastAsia="en-GB"/>
        </w:rPr>
      </w:pPr>
      <w:r>
        <w:rPr>
          <w:rFonts w:ascii="Times New Roman" w:hAnsi="Times New Roman"/>
          <w:lang w:eastAsia="en-GB"/>
        </w:rPr>
        <w:t>I</w:t>
      </w:r>
      <w:r w:rsidRPr="00E54B7B">
        <w:rPr>
          <w:rFonts w:ascii="Times New Roman" w:hAnsi="Times New Roman"/>
          <w:lang w:eastAsia="en-GB"/>
        </w:rPr>
        <w:t xml:space="preserve"> am writing to express my deep interest in the position of Vice Chair of the Methods for Testing and Specification (MTS) Technical Committee. Having closely followed the impactful work of the MTS, I am inspired by the committee's relentless dedication to developing testing standards and methodologies that are not only utilized within ETSI but are also globally recognized and adopted.</w:t>
      </w:r>
    </w:p>
    <w:p w14:paraId="21D57FBD" w14:textId="77777777" w:rsidR="00E54B7B" w:rsidRPr="00E54B7B" w:rsidRDefault="00E54B7B" w:rsidP="00E54B7B">
      <w:pPr>
        <w:rPr>
          <w:rFonts w:ascii="Times New Roman" w:hAnsi="Times New Roman"/>
          <w:lang w:eastAsia="en-GB"/>
        </w:rPr>
      </w:pPr>
    </w:p>
    <w:p w14:paraId="16922E89" w14:textId="77777777" w:rsidR="00E54B7B" w:rsidRPr="00E54B7B" w:rsidRDefault="00E54B7B" w:rsidP="00E54B7B">
      <w:pPr>
        <w:rPr>
          <w:rFonts w:ascii="Times New Roman" w:hAnsi="Times New Roman"/>
          <w:lang w:eastAsia="en-GB"/>
        </w:rPr>
      </w:pPr>
      <w:r w:rsidRPr="00E54B7B">
        <w:rPr>
          <w:rFonts w:ascii="Times New Roman" w:hAnsi="Times New Roman"/>
          <w:lang w:eastAsia="en-GB"/>
        </w:rPr>
        <w:t>Over the years, I have gained a wealth of experience in various aspects of Information Systems and Technology, which could bring value to the role of Vice Chair. I have actively participated in the specification and implementation of information systems, engaging in every phase of the System Development Life Cycle—from requirements elicitation to testing and monitoring. This experience, coupled with my teaching roles in databases and information system design, has equipped me with a comprehensive understanding of the field, which I am eager to bring to the MTS committee.</w:t>
      </w:r>
    </w:p>
    <w:p w14:paraId="010FEC14" w14:textId="77777777" w:rsidR="00E54B7B" w:rsidRPr="00E54B7B" w:rsidRDefault="00E54B7B" w:rsidP="00E54B7B">
      <w:pPr>
        <w:rPr>
          <w:rFonts w:ascii="Times New Roman" w:hAnsi="Times New Roman"/>
          <w:lang w:eastAsia="en-GB"/>
        </w:rPr>
      </w:pPr>
    </w:p>
    <w:p w14:paraId="5AE0787B" w14:textId="77777777" w:rsidR="00E54B7B" w:rsidRDefault="00E54B7B" w:rsidP="00E54B7B">
      <w:pPr>
        <w:rPr>
          <w:rFonts w:ascii="Times New Roman" w:hAnsi="Times New Roman"/>
          <w:lang w:eastAsia="en-GB"/>
        </w:rPr>
      </w:pPr>
      <w:r w:rsidRPr="00E54B7B">
        <w:rPr>
          <w:rFonts w:ascii="Times New Roman" w:hAnsi="Times New Roman"/>
          <w:lang w:eastAsia="en-GB"/>
        </w:rPr>
        <w:t>Moreover, I have gained hands-on experience in project management, strategic planning, and system integration, which I believe are critical skills for the Vice Chair role. My experiences as a postdoctoral research associate, software developer, project and team leader, and active member of various working groups have allowed me to develop a deep understanding of the importance of collaboration, effective communication, and strategic planning. Through these experiences, I have developed my leadership skills, managed resources efficiently, and made strategic decisions.</w:t>
      </w:r>
    </w:p>
    <w:p w14:paraId="63424344" w14:textId="77777777" w:rsidR="00E54B7B" w:rsidRPr="00E54B7B" w:rsidRDefault="00E54B7B" w:rsidP="00E54B7B">
      <w:pPr>
        <w:rPr>
          <w:rFonts w:ascii="Times New Roman" w:hAnsi="Times New Roman"/>
          <w:lang w:eastAsia="en-GB"/>
        </w:rPr>
      </w:pPr>
    </w:p>
    <w:p w14:paraId="707AEFE2" w14:textId="77777777" w:rsidR="00E54B7B" w:rsidRDefault="00E54B7B" w:rsidP="00E54B7B">
      <w:pPr>
        <w:rPr>
          <w:rFonts w:ascii="Times New Roman" w:hAnsi="Times New Roman"/>
          <w:lang w:eastAsia="en-GB"/>
        </w:rPr>
      </w:pPr>
      <w:r w:rsidRPr="00E54B7B">
        <w:rPr>
          <w:rFonts w:ascii="Times New Roman" w:hAnsi="Times New Roman"/>
          <w:lang w:eastAsia="en-GB"/>
        </w:rPr>
        <w:t>In addition to my professional experience, I have a solid academic background in Information Systems, including a Ph.D. and M.Sc. from the University of Belgrade. This strong foundation has equipped me with the technical skills necessary to contribute effectively to the MTS's work. Furthermore, my active involvement in various professional organizations and conferences, coupled with my continuous pursuit of professional development through various online courses and certificates, reflects my commitment to stay abreast of the latest trends and advancements in the field. I am confident that this proactive approach will enable me to bring fresh and innovative ideas to the MTS committee.</w:t>
      </w:r>
    </w:p>
    <w:p w14:paraId="13900FE5" w14:textId="77777777" w:rsidR="00E54B7B" w:rsidRPr="00E54B7B" w:rsidRDefault="00E54B7B" w:rsidP="00E54B7B">
      <w:pPr>
        <w:rPr>
          <w:rFonts w:ascii="Times New Roman" w:hAnsi="Times New Roman"/>
          <w:lang w:eastAsia="en-GB"/>
        </w:rPr>
      </w:pPr>
    </w:p>
    <w:p w14:paraId="3751974E" w14:textId="77777777" w:rsidR="00E54B7B" w:rsidRPr="00E54B7B" w:rsidRDefault="00E54B7B" w:rsidP="00E54B7B">
      <w:pPr>
        <w:rPr>
          <w:rFonts w:ascii="Times New Roman" w:hAnsi="Times New Roman"/>
          <w:lang w:eastAsia="en-GB"/>
        </w:rPr>
      </w:pPr>
      <w:r w:rsidRPr="00E54B7B">
        <w:rPr>
          <w:rFonts w:ascii="Times New Roman" w:hAnsi="Times New Roman"/>
          <w:lang w:eastAsia="en-GB"/>
        </w:rPr>
        <w:t>In conclusion, my motivation to apply for the Vice Chair position stems from my desire to utilize my knowledge, skills, and experiences to contribute to the important work of the MTS Technical Committee. I am eager to work with the talented individuals on the committee, and I am confident that I can bring value and positive contributions to the team.</w:t>
      </w:r>
    </w:p>
    <w:p w14:paraId="19B05340" w14:textId="50265BE2" w:rsidR="008169F8" w:rsidRPr="003230DE" w:rsidRDefault="00E54B7B" w:rsidP="00E54B7B">
      <w:pPr>
        <w:rPr>
          <w:rFonts w:ascii="Segoe UI" w:hAnsi="Segoe UI" w:cs="Segoe UI"/>
          <w:sz w:val="18"/>
          <w:szCs w:val="18"/>
          <w:lang w:eastAsia="en-GB"/>
        </w:rPr>
      </w:pPr>
      <w:r w:rsidRPr="00E54B7B">
        <w:rPr>
          <w:rFonts w:ascii="Times New Roman" w:hAnsi="Times New Roman"/>
          <w:lang w:eastAsia="en-GB"/>
        </w:rPr>
        <w:lastRenderedPageBreak/>
        <w:t>I look forward to the possibility of serving as Vice Chair of the MTS Technical Committee and contributing to its continued success.</w:t>
      </w:r>
    </w:p>
    <w:p w14:paraId="1C767DCB"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34307009" w14:textId="048160A1"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4146CA15"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PROFESSIONAL EXPERIENCE:</w:t>
      </w:r>
      <w:r w:rsidRPr="003230DE">
        <w:rPr>
          <w:rFonts w:ascii="Times New Roman" w:hAnsi="Times New Roman"/>
          <w:lang w:eastAsia="en-GB"/>
        </w:rPr>
        <w:t> </w:t>
      </w:r>
    </w:p>
    <w:p w14:paraId="53C3660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3BD78CEE" w14:textId="03584E03" w:rsidR="00E06275" w:rsidRPr="00A02952" w:rsidRDefault="00E06275" w:rsidP="008169F8">
      <w:pPr>
        <w:rPr>
          <w:rFonts w:ascii="Times New Roman" w:hAnsi="Times New Roman"/>
          <w:u w:val="single"/>
          <w:lang w:eastAsia="en-GB"/>
        </w:rPr>
      </w:pPr>
      <w:r w:rsidRPr="00E06275">
        <w:rPr>
          <w:rFonts w:ascii="Times New Roman" w:hAnsi="Times New Roman"/>
          <w:b/>
          <w:bCs/>
          <w:u w:val="single"/>
          <w:lang w:eastAsia="en-GB"/>
        </w:rPr>
        <w:t>University of Belgrade, Faculty of Organizational Sciences</w:t>
      </w:r>
      <w:r w:rsidR="00A02952">
        <w:rPr>
          <w:rFonts w:ascii="Times New Roman" w:hAnsi="Times New Roman"/>
          <w:b/>
          <w:bCs/>
          <w:u w:val="single"/>
          <w:lang w:eastAsia="en-GB"/>
        </w:rPr>
        <w:t xml:space="preserve">, </w:t>
      </w:r>
      <w:r w:rsidR="00A02952">
        <w:rPr>
          <w:rFonts w:ascii="Times New Roman" w:hAnsi="Times New Roman"/>
          <w:u w:val="single"/>
          <w:lang w:eastAsia="en-GB"/>
        </w:rPr>
        <w:t>Serbia</w:t>
      </w:r>
    </w:p>
    <w:p w14:paraId="6BB0B3CA" w14:textId="77777777" w:rsidR="00E06275" w:rsidRDefault="00E06275" w:rsidP="00E06275">
      <w:pPr>
        <w:pStyle w:val="ListParagraph"/>
        <w:numPr>
          <w:ilvl w:val="0"/>
          <w:numId w:val="33"/>
        </w:numPr>
        <w:rPr>
          <w:rFonts w:ascii="Times New Roman" w:hAnsi="Times New Roman"/>
          <w:lang w:eastAsia="en-GB"/>
        </w:rPr>
      </w:pPr>
      <w:r w:rsidRPr="001C2188">
        <w:rPr>
          <w:rFonts w:ascii="Times New Roman" w:hAnsi="Times New Roman"/>
          <w:i/>
          <w:iCs/>
          <w:lang w:eastAsia="en-GB"/>
        </w:rPr>
        <w:t>Junior Java Developer</w:t>
      </w:r>
      <w:r w:rsidRPr="00E06275">
        <w:rPr>
          <w:rFonts w:ascii="Times New Roman" w:hAnsi="Times New Roman"/>
          <w:lang w:eastAsia="en-GB"/>
        </w:rPr>
        <w:t>, Centre for Information Services of the Faculty, Feb 2005 - Feb 2006</w:t>
      </w:r>
    </w:p>
    <w:p w14:paraId="2A002FD3" w14:textId="77777777" w:rsidR="00E06275" w:rsidRDefault="00E06275" w:rsidP="00E06275">
      <w:pPr>
        <w:pStyle w:val="ListParagraph"/>
        <w:numPr>
          <w:ilvl w:val="1"/>
          <w:numId w:val="33"/>
        </w:numPr>
        <w:rPr>
          <w:rFonts w:ascii="Times New Roman" w:hAnsi="Times New Roman"/>
          <w:lang w:eastAsia="en-GB"/>
        </w:rPr>
      </w:pPr>
      <w:r w:rsidRPr="00E06275">
        <w:rPr>
          <w:rFonts w:ascii="Times New Roman" w:hAnsi="Times New Roman"/>
          <w:lang w:eastAsia="en-GB"/>
        </w:rPr>
        <w:t>Participated in the implementation of the Faculty's Information System (IS).</w:t>
      </w:r>
    </w:p>
    <w:p w14:paraId="11753DAA" w14:textId="77777777" w:rsidR="00E06275" w:rsidRDefault="00E06275" w:rsidP="00E06275">
      <w:pPr>
        <w:pStyle w:val="ListParagraph"/>
        <w:numPr>
          <w:ilvl w:val="0"/>
          <w:numId w:val="33"/>
        </w:numPr>
        <w:rPr>
          <w:rFonts w:ascii="Times New Roman" w:hAnsi="Times New Roman"/>
          <w:lang w:eastAsia="en-GB"/>
        </w:rPr>
      </w:pPr>
      <w:r w:rsidRPr="001C2188">
        <w:rPr>
          <w:rFonts w:ascii="Times New Roman" w:hAnsi="Times New Roman"/>
          <w:i/>
          <w:iCs/>
          <w:lang w:eastAsia="en-GB"/>
        </w:rPr>
        <w:t>System Administrator</w:t>
      </w:r>
      <w:r w:rsidRPr="00E06275">
        <w:rPr>
          <w:rFonts w:ascii="Times New Roman" w:hAnsi="Times New Roman"/>
          <w:lang w:eastAsia="en-GB"/>
        </w:rPr>
        <w:t>, Business Information System of the Faculty, Feb 2006 - Feb 2007</w:t>
      </w:r>
    </w:p>
    <w:p w14:paraId="2C8468FE" w14:textId="77777777" w:rsidR="00E06275" w:rsidRDefault="00E06275" w:rsidP="00E06275">
      <w:pPr>
        <w:pStyle w:val="ListParagraph"/>
        <w:numPr>
          <w:ilvl w:val="1"/>
          <w:numId w:val="33"/>
        </w:numPr>
        <w:rPr>
          <w:rFonts w:ascii="Times New Roman" w:hAnsi="Times New Roman"/>
          <w:lang w:eastAsia="en-GB"/>
        </w:rPr>
      </w:pPr>
      <w:r w:rsidRPr="00E06275">
        <w:rPr>
          <w:rFonts w:ascii="Times New Roman" w:hAnsi="Times New Roman"/>
          <w:lang w:eastAsia="en-GB"/>
        </w:rPr>
        <w:t>Daily monitoring and control of the Faculty's IS, with a focus on the Reporting Module.</w:t>
      </w:r>
    </w:p>
    <w:p w14:paraId="4A04402E" w14:textId="77777777" w:rsidR="00E06275" w:rsidRDefault="00E06275" w:rsidP="00E06275">
      <w:pPr>
        <w:pStyle w:val="ListParagraph"/>
        <w:numPr>
          <w:ilvl w:val="1"/>
          <w:numId w:val="33"/>
        </w:numPr>
        <w:rPr>
          <w:rFonts w:ascii="Times New Roman" w:hAnsi="Times New Roman"/>
          <w:lang w:eastAsia="en-GB"/>
        </w:rPr>
      </w:pPr>
      <w:r w:rsidRPr="00E06275">
        <w:rPr>
          <w:rFonts w:ascii="Times New Roman" w:hAnsi="Times New Roman"/>
          <w:lang w:eastAsia="en-GB"/>
        </w:rPr>
        <w:t>Utilized Oracle Database and created Oracle SQL and PL/SQL queries.</w:t>
      </w:r>
    </w:p>
    <w:p w14:paraId="717069E6" w14:textId="77777777" w:rsidR="00E06275" w:rsidRDefault="00E06275" w:rsidP="00E06275">
      <w:pPr>
        <w:pStyle w:val="ListParagraph"/>
        <w:numPr>
          <w:ilvl w:val="0"/>
          <w:numId w:val="33"/>
        </w:numPr>
        <w:rPr>
          <w:rFonts w:ascii="Times New Roman" w:hAnsi="Times New Roman"/>
          <w:lang w:eastAsia="en-GB"/>
        </w:rPr>
      </w:pPr>
      <w:r w:rsidRPr="001C2188">
        <w:rPr>
          <w:rFonts w:ascii="Times New Roman" w:hAnsi="Times New Roman"/>
          <w:i/>
          <w:iCs/>
          <w:lang w:eastAsia="en-GB"/>
        </w:rPr>
        <w:t>Teaching and Researcher Associate</w:t>
      </w:r>
      <w:r w:rsidRPr="00E06275">
        <w:rPr>
          <w:rFonts w:ascii="Times New Roman" w:hAnsi="Times New Roman"/>
          <w:lang w:eastAsia="en-GB"/>
        </w:rPr>
        <w:t>, Department of Information Systems, Mar 2007 - July 2008</w:t>
      </w:r>
    </w:p>
    <w:p w14:paraId="71DA3DAD" w14:textId="77777777" w:rsidR="00E06275" w:rsidRDefault="00E06275" w:rsidP="00E06275">
      <w:pPr>
        <w:pStyle w:val="ListParagraph"/>
        <w:numPr>
          <w:ilvl w:val="1"/>
          <w:numId w:val="33"/>
        </w:numPr>
        <w:rPr>
          <w:rFonts w:ascii="Times New Roman" w:hAnsi="Times New Roman"/>
          <w:lang w:eastAsia="en-GB"/>
        </w:rPr>
      </w:pPr>
      <w:r w:rsidRPr="00E06275">
        <w:rPr>
          <w:rFonts w:ascii="Times New Roman" w:hAnsi="Times New Roman"/>
          <w:lang w:eastAsia="en-GB"/>
        </w:rPr>
        <w:t>Taught undergraduate courses on Databases and Information System Design.</w:t>
      </w:r>
    </w:p>
    <w:p w14:paraId="4A3CF7EF" w14:textId="77777777" w:rsidR="00E06275" w:rsidRDefault="00E06275" w:rsidP="00E06275">
      <w:pPr>
        <w:pStyle w:val="ListParagraph"/>
        <w:numPr>
          <w:ilvl w:val="0"/>
          <w:numId w:val="33"/>
        </w:numPr>
        <w:rPr>
          <w:rFonts w:ascii="Times New Roman" w:hAnsi="Times New Roman"/>
          <w:lang w:eastAsia="en-GB"/>
        </w:rPr>
      </w:pPr>
      <w:r w:rsidRPr="001C2188">
        <w:rPr>
          <w:rFonts w:ascii="Times New Roman" w:hAnsi="Times New Roman"/>
          <w:i/>
          <w:iCs/>
          <w:lang w:eastAsia="en-GB"/>
        </w:rPr>
        <w:t>Lecturer</w:t>
      </w:r>
      <w:r w:rsidRPr="00E06275">
        <w:rPr>
          <w:rFonts w:ascii="Times New Roman" w:hAnsi="Times New Roman"/>
          <w:lang w:eastAsia="en-GB"/>
        </w:rPr>
        <w:t>, Department of Information Systems, July 2008 - May 2017</w:t>
      </w:r>
    </w:p>
    <w:p w14:paraId="5C3AFF50" w14:textId="77E29361" w:rsidR="008169F8" w:rsidRDefault="00E06275" w:rsidP="00E06275">
      <w:pPr>
        <w:pStyle w:val="ListParagraph"/>
        <w:numPr>
          <w:ilvl w:val="1"/>
          <w:numId w:val="33"/>
        </w:numPr>
        <w:rPr>
          <w:rFonts w:ascii="Times New Roman" w:hAnsi="Times New Roman"/>
          <w:lang w:eastAsia="en-GB"/>
        </w:rPr>
      </w:pPr>
      <w:r w:rsidRPr="00E06275">
        <w:rPr>
          <w:rFonts w:ascii="Times New Roman" w:hAnsi="Times New Roman"/>
          <w:lang w:eastAsia="en-GB"/>
        </w:rPr>
        <w:t>Taught undergraduate and master's courses in various areas of information systems and databases.</w:t>
      </w:r>
    </w:p>
    <w:p w14:paraId="44BA83A2" w14:textId="77777777" w:rsidR="00E06275" w:rsidRDefault="00E06275" w:rsidP="00E06275">
      <w:pPr>
        <w:rPr>
          <w:rFonts w:ascii="Times New Roman" w:hAnsi="Times New Roman"/>
          <w:lang w:eastAsia="en-GB"/>
        </w:rPr>
      </w:pPr>
    </w:p>
    <w:p w14:paraId="5831852A" w14:textId="6F22C81F" w:rsidR="00E06275" w:rsidRPr="00A02952" w:rsidRDefault="00E06275" w:rsidP="00E06275">
      <w:pPr>
        <w:rPr>
          <w:rFonts w:ascii="Times New Roman" w:hAnsi="Times New Roman"/>
          <w:u w:val="single"/>
          <w:lang w:eastAsia="en-GB"/>
        </w:rPr>
      </w:pPr>
      <w:r w:rsidRPr="00E06275">
        <w:rPr>
          <w:rFonts w:ascii="Times New Roman" w:hAnsi="Times New Roman"/>
          <w:b/>
          <w:bCs/>
          <w:u w:val="single"/>
          <w:lang w:eastAsia="en-GB"/>
        </w:rPr>
        <w:t>National Institute of Standards and Technology (NIST)</w:t>
      </w:r>
      <w:r w:rsidR="00A02952">
        <w:rPr>
          <w:rFonts w:ascii="Times New Roman" w:hAnsi="Times New Roman"/>
          <w:b/>
          <w:bCs/>
          <w:u w:val="single"/>
          <w:lang w:eastAsia="en-GB"/>
        </w:rPr>
        <w:t xml:space="preserve">, </w:t>
      </w:r>
      <w:r w:rsidR="00A02952">
        <w:rPr>
          <w:rFonts w:ascii="Times New Roman" w:hAnsi="Times New Roman"/>
          <w:u w:val="single"/>
          <w:lang w:eastAsia="en-GB"/>
        </w:rPr>
        <w:t>Gaithersburg, USA</w:t>
      </w:r>
    </w:p>
    <w:p w14:paraId="5356CF53" w14:textId="77777777" w:rsidR="00E06275" w:rsidRDefault="00E06275" w:rsidP="00E06275">
      <w:pPr>
        <w:pStyle w:val="ListParagraph"/>
        <w:numPr>
          <w:ilvl w:val="0"/>
          <w:numId w:val="34"/>
        </w:numPr>
        <w:rPr>
          <w:rFonts w:ascii="Times New Roman" w:hAnsi="Times New Roman"/>
          <w:lang w:eastAsia="en-GB"/>
        </w:rPr>
      </w:pPr>
      <w:r w:rsidRPr="001C2188">
        <w:rPr>
          <w:rFonts w:ascii="Times New Roman" w:hAnsi="Times New Roman"/>
          <w:i/>
          <w:iCs/>
          <w:lang w:eastAsia="en-GB"/>
        </w:rPr>
        <w:t>Guest Researcher</w:t>
      </w:r>
      <w:r w:rsidRPr="00E06275">
        <w:rPr>
          <w:rFonts w:ascii="Times New Roman" w:hAnsi="Times New Roman"/>
          <w:lang w:eastAsia="en-GB"/>
        </w:rPr>
        <w:t>, Enterprise Systems Group, Oct 2009 - Oct 2010</w:t>
      </w:r>
    </w:p>
    <w:p w14:paraId="48733DEC" w14:textId="77777777" w:rsidR="001C2188" w:rsidRDefault="00E06275" w:rsidP="00E06275">
      <w:pPr>
        <w:pStyle w:val="ListParagraph"/>
        <w:numPr>
          <w:ilvl w:val="1"/>
          <w:numId w:val="34"/>
        </w:numPr>
        <w:rPr>
          <w:rFonts w:ascii="Times New Roman" w:hAnsi="Times New Roman"/>
          <w:lang w:eastAsia="en-GB"/>
        </w:rPr>
      </w:pPr>
      <w:r w:rsidRPr="00E06275">
        <w:rPr>
          <w:rFonts w:ascii="Times New Roman" w:hAnsi="Times New Roman"/>
          <w:lang w:eastAsia="en-GB"/>
        </w:rPr>
        <w:t>Conducted research on supply chain integration, with a focus on business process analysis and modelling (BPMN) and decision support system implementation.</w:t>
      </w:r>
    </w:p>
    <w:p w14:paraId="305F3CA9" w14:textId="77777777" w:rsidR="001C2188" w:rsidRDefault="00E06275" w:rsidP="00E06275">
      <w:pPr>
        <w:pStyle w:val="ListParagraph"/>
        <w:numPr>
          <w:ilvl w:val="0"/>
          <w:numId w:val="34"/>
        </w:numPr>
        <w:rPr>
          <w:rFonts w:ascii="Times New Roman" w:hAnsi="Times New Roman"/>
          <w:lang w:eastAsia="en-GB"/>
        </w:rPr>
      </w:pPr>
      <w:r w:rsidRPr="001C2188">
        <w:rPr>
          <w:rFonts w:ascii="Times New Roman" w:hAnsi="Times New Roman"/>
          <w:i/>
          <w:iCs/>
          <w:lang w:eastAsia="en-GB"/>
        </w:rPr>
        <w:t>Post-Doctoral Researcher</w:t>
      </w:r>
      <w:r w:rsidRPr="001C2188">
        <w:rPr>
          <w:rFonts w:ascii="Times New Roman" w:hAnsi="Times New Roman"/>
          <w:lang w:eastAsia="en-GB"/>
        </w:rPr>
        <w:t>, Enterprise Systems Group, Dec 2016 - Aug 2017</w:t>
      </w:r>
    </w:p>
    <w:p w14:paraId="5828E34E" w14:textId="3D558851" w:rsidR="00E06275" w:rsidRDefault="00E06275" w:rsidP="001C2188">
      <w:pPr>
        <w:pStyle w:val="ListParagraph"/>
        <w:numPr>
          <w:ilvl w:val="1"/>
          <w:numId w:val="34"/>
        </w:numPr>
        <w:rPr>
          <w:rFonts w:ascii="Times New Roman" w:hAnsi="Times New Roman"/>
          <w:lang w:eastAsia="en-GB"/>
        </w:rPr>
      </w:pPr>
      <w:r w:rsidRPr="001C2188">
        <w:rPr>
          <w:rFonts w:ascii="Times New Roman" w:hAnsi="Times New Roman"/>
          <w:lang w:eastAsia="en-GB"/>
        </w:rPr>
        <w:t>Worked on a smart manufacturing design and analysis project, focusing on developing the Business Process Catalog and Classification System</w:t>
      </w:r>
      <w:r w:rsidR="001C2188">
        <w:rPr>
          <w:rFonts w:ascii="Times New Roman" w:hAnsi="Times New Roman"/>
          <w:lang w:eastAsia="en-GB"/>
        </w:rPr>
        <w:t xml:space="preserve">. </w:t>
      </w:r>
    </w:p>
    <w:p w14:paraId="6E6B31D2" w14:textId="77777777" w:rsidR="001C2188" w:rsidRPr="001C2188" w:rsidRDefault="001C2188" w:rsidP="001C2188">
      <w:pPr>
        <w:rPr>
          <w:rFonts w:ascii="Times New Roman" w:hAnsi="Times New Roman"/>
          <w:lang w:eastAsia="en-GB"/>
        </w:rPr>
      </w:pPr>
    </w:p>
    <w:p w14:paraId="569CB61D" w14:textId="3A27D32B" w:rsidR="001C2188" w:rsidRPr="00A02952" w:rsidRDefault="008169F8" w:rsidP="001C2188">
      <w:pPr>
        <w:rPr>
          <w:rFonts w:ascii="Times New Roman" w:hAnsi="Times New Roman"/>
          <w:u w:val="single"/>
          <w:lang w:val="en-US" w:eastAsia="en-GB"/>
        </w:rPr>
      </w:pPr>
      <w:r w:rsidRPr="001C2188">
        <w:rPr>
          <w:rFonts w:ascii="Times New Roman" w:hAnsi="Times New Roman"/>
          <w:lang w:eastAsia="en-GB"/>
        </w:rPr>
        <w:t> </w:t>
      </w:r>
      <w:r w:rsidR="001C2188" w:rsidRPr="00B84E75">
        <w:rPr>
          <w:rFonts w:ascii="Times New Roman" w:hAnsi="Times New Roman"/>
          <w:b/>
          <w:bCs/>
          <w:u w:val="single"/>
          <w:lang w:eastAsia="en-GB"/>
        </w:rPr>
        <w:t>Breza Software Engineering d.o.o.</w:t>
      </w:r>
      <w:r w:rsidR="00A02952">
        <w:rPr>
          <w:rFonts w:ascii="Times New Roman" w:hAnsi="Times New Roman"/>
          <w:b/>
          <w:bCs/>
          <w:u w:val="single"/>
          <w:lang w:val="en-US" w:eastAsia="en-GB"/>
        </w:rPr>
        <w:t xml:space="preserve">, </w:t>
      </w:r>
      <w:r w:rsidR="00A02952" w:rsidRPr="00A02952">
        <w:rPr>
          <w:rFonts w:ascii="Times New Roman" w:hAnsi="Times New Roman"/>
          <w:u w:val="single"/>
          <w:lang w:val="en-US" w:eastAsia="en-GB"/>
        </w:rPr>
        <w:t>Belgrade, Serbia</w:t>
      </w:r>
    </w:p>
    <w:p w14:paraId="5503480E" w14:textId="77777777" w:rsidR="001C2188" w:rsidRPr="001C2188" w:rsidRDefault="001C2188" w:rsidP="00B84E75">
      <w:pPr>
        <w:pStyle w:val="ListParagraph"/>
        <w:numPr>
          <w:ilvl w:val="0"/>
          <w:numId w:val="34"/>
        </w:numPr>
        <w:rPr>
          <w:rFonts w:ascii="Times New Roman" w:hAnsi="Times New Roman"/>
          <w:i/>
          <w:iCs/>
          <w:lang w:eastAsia="en-GB"/>
        </w:rPr>
      </w:pPr>
      <w:r w:rsidRPr="001C2188">
        <w:rPr>
          <w:rFonts w:ascii="Times New Roman" w:hAnsi="Times New Roman"/>
          <w:i/>
          <w:iCs/>
          <w:lang w:eastAsia="en-GB"/>
        </w:rPr>
        <w:t xml:space="preserve">BrezaERP Software Developer, </w:t>
      </w:r>
      <w:r w:rsidRPr="001C2188">
        <w:rPr>
          <w:rFonts w:ascii="Times New Roman" w:hAnsi="Times New Roman"/>
          <w:lang w:eastAsia="en-GB"/>
        </w:rPr>
        <w:t>Apr 2005 - Dec 2007</w:t>
      </w:r>
    </w:p>
    <w:p w14:paraId="79F032E6" w14:textId="77777777" w:rsidR="001C2188" w:rsidRPr="001C2188" w:rsidRDefault="001C2188" w:rsidP="00B84E75">
      <w:pPr>
        <w:pStyle w:val="ListParagraph"/>
        <w:numPr>
          <w:ilvl w:val="1"/>
          <w:numId w:val="33"/>
        </w:numPr>
        <w:rPr>
          <w:rFonts w:ascii="Times New Roman" w:hAnsi="Times New Roman"/>
          <w:lang w:eastAsia="en-GB"/>
        </w:rPr>
      </w:pPr>
      <w:r w:rsidRPr="001C2188">
        <w:rPr>
          <w:rFonts w:ascii="Times New Roman" w:hAnsi="Times New Roman"/>
          <w:lang w:eastAsia="en-GB"/>
        </w:rPr>
        <w:t>Participated in the implementation of BrezaERP using Oracle Java XML n-tier environment and tools including Oracle JDveloper 11g and Toad for Oracle.</w:t>
      </w:r>
    </w:p>
    <w:p w14:paraId="0EDD9E63" w14:textId="77777777" w:rsidR="001C2188" w:rsidRPr="001C2188" w:rsidRDefault="001C2188" w:rsidP="00B84E75">
      <w:pPr>
        <w:pStyle w:val="ListParagraph"/>
        <w:numPr>
          <w:ilvl w:val="0"/>
          <w:numId w:val="34"/>
        </w:numPr>
        <w:rPr>
          <w:rFonts w:ascii="Times New Roman" w:hAnsi="Times New Roman"/>
          <w:lang w:eastAsia="en-GB"/>
        </w:rPr>
      </w:pPr>
      <w:r w:rsidRPr="001C2188">
        <w:rPr>
          <w:rFonts w:ascii="Times New Roman" w:hAnsi="Times New Roman"/>
          <w:i/>
          <w:iCs/>
          <w:lang w:eastAsia="en-GB"/>
        </w:rPr>
        <w:t xml:space="preserve">Project and Team Leader, </w:t>
      </w:r>
      <w:r w:rsidRPr="001C2188">
        <w:rPr>
          <w:rFonts w:ascii="Times New Roman" w:hAnsi="Times New Roman"/>
          <w:lang w:eastAsia="en-GB"/>
        </w:rPr>
        <w:t>Jan 2008 - Oct 2009</w:t>
      </w:r>
    </w:p>
    <w:p w14:paraId="6712071E" w14:textId="77777777" w:rsidR="001C2188" w:rsidRPr="00B84E75" w:rsidRDefault="001C2188" w:rsidP="00B84E75">
      <w:pPr>
        <w:pStyle w:val="ListParagraph"/>
        <w:numPr>
          <w:ilvl w:val="1"/>
          <w:numId w:val="33"/>
        </w:numPr>
        <w:rPr>
          <w:rFonts w:ascii="Times New Roman" w:hAnsi="Times New Roman"/>
          <w:lang w:eastAsia="en-GB"/>
        </w:rPr>
      </w:pPr>
      <w:r w:rsidRPr="001C2188">
        <w:rPr>
          <w:rFonts w:ascii="Times New Roman" w:hAnsi="Times New Roman"/>
          <w:lang w:eastAsia="en-GB"/>
        </w:rPr>
        <w:t>Led the team in strategic planning, task monitoring, business process analysis, user requirement elicitation and specification, test case specification and validation, and more.</w:t>
      </w:r>
    </w:p>
    <w:p w14:paraId="33D900E7" w14:textId="77777777" w:rsidR="00B84E75" w:rsidRDefault="00B84E75" w:rsidP="00B84E75">
      <w:pPr>
        <w:rPr>
          <w:rFonts w:ascii="Times New Roman" w:hAnsi="Times New Roman"/>
          <w:lang w:eastAsia="en-GB"/>
        </w:rPr>
      </w:pPr>
    </w:p>
    <w:p w14:paraId="7826D080" w14:textId="38158269" w:rsidR="00B84E75" w:rsidRPr="00A02952" w:rsidRDefault="00B84E75" w:rsidP="00B84E75">
      <w:pPr>
        <w:rPr>
          <w:rFonts w:ascii="Times New Roman" w:hAnsi="Times New Roman"/>
          <w:u w:val="single"/>
          <w:lang w:val="en-US" w:eastAsia="en-GB"/>
        </w:rPr>
      </w:pPr>
      <w:r w:rsidRPr="00B84E75">
        <w:rPr>
          <w:rFonts w:ascii="Times New Roman" w:hAnsi="Times New Roman"/>
          <w:b/>
          <w:bCs/>
          <w:u w:val="single"/>
          <w:lang w:eastAsia="en-GB"/>
        </w:rPr>
        <w:t>Centre for Research and Technology Hellas (CERTH) / Information Technology Institute (ITI)</w:t>
      </w:r>
      <w:r w:rsidR="00A02952">
        <w:rPr>
          <w:rFonts w:ascii="Times New Roman" w:hAnsi="Times New Roman"/>
          <w:b/>
          <w:bCs/>
          <w:u w:val="single"/>
          <w:lang w:val="en-US" w:eastAsia="en-GB"/>
        </w:rPr>
        <w:t xml:space="preserve">, </w:t>
      </w:r>
      <w:r w:rsidR="00A02952">
        <w:rPr>
          <w:rFonts w:ascii="Times New Roman" w:hAnsi="Times New Roman"/>
          <w:u w:val="single"/>
          <w:lang w:val="en-US" w:eastAsia="en-GB"/>
        </w:rPr>
        <w:t>Thessaloniki, Greece</w:t>
      </w:r>
    </w:p>
    <w:p w14:paraId="6A9ED22B" w14:textId="77777777" w:rsidR="00B84E75" w:rsidRPr="00B84E75" w:rsidRDefault="00B84E75" w:rsidP="00B84E75">
      <w:pPr>
        <w:pStyle w:val="ListParagraph"/>
        <w:numPr>
          <w:ilvl w:val="0"/>
          <w:numId w:val="36"/>
        </w:numPr>
        <w:rPr>
          <w:rFonts w:ascii="Times New Roman" w:hAnsi="Times New Roman"/>
          <w:lang w:eastAsia="en-GB"/>
        </w:rPr>
      </w:pPr>
      <w:r w:rsidRPr="00B84E75">
        <w:rPr>
          <w:rFonts w:ascii="Times New Roman" w:hAnsi="Times New Roman"/>
          <w:i/>
          <w:iCs/>
          <w:lang w:eastAsia="en-GB"/>
        </w:rPr>
        <w:t>Postdoctoral Research Associate</w:t>
      </w:r>
      <w:r w:rsidRPr="00B84E75">
        <w:rPr>
          <w:rFonts w:ascii="Times New Roman" w:hAnsi="Times New Roman"/>
          <w:lang w:eastAsia="en-GB"/>
        </w:rPr>
        <w:t>, Jan 2018 - Apr 2018 &amp; Jan 2019 - Present</w:t>
      </w:r>
    </w:p>
    <w:p w14:paraId="36F83B43" w14:textId="69F1BCF2" w:rsidR="00B84E75" w:rsidRDefault="00B84E75" w:rsidP="00B84E75">
      <w:pPr>
        <w:pStyle w:val="ListParagraph"/>
        <w:numPr>
          <w:ilvl w:val="1"/>
          <w:numId w:val="36"/>
        </w:numPr>
        <w:rPr>
          <w:rFonts w:ascii="Times New Roman" w:hAnsi="Times New Roman"/>
          <w:lang w:eastAsia="en-GB"/>
        </w:rPr>
      </w:pPr>
      <w:r w:rsidRPr="00B84E75">
        <w:rPr>
          <w:rFonts w:ascii="Times New Roman" w:hAnsi="Times New Roman"/>
          <w:lang w:eastAsia="en-GB"/>
        </w:rPr>
        <w:t>Undertook technical and administrative project management, risk monitoring and assessment, system integration and functional testing, among other tasks.</w:t>
      </w:r>
    </w:p>
    <w:p w14:paraId="53CD8E96" w14:textId="33FC1019" w:rsidR="00B84E75" w:rsidRPr="00B84E75" w:rsidRDefault="00B84E75" w:rsidP="00B84E75">
      <w:pPr>
        <w:pStyle w:val="ListParagraph"/>
        <w:numPr>
          <w:ilvl w:val="1"/>
          <w:numId w:val="36"/>
        </w:numPr>
        <w:rPr>
          <w:rFonts w:ascii="Times New Roman" w:hAnsi="Times New Roman"/>
          <w:lang w:eastAsia="en-GB"/>
        </w:rPr>
      </w:pPr>
      <w:r>
        <w:rPr>
          <w:rFonts w:ascii="Times New Roman" w:hAnsi="Times New Roman"/>
          <w:lang w:val="en-US" w:eastAsia="en-GB"/>
        </w:rPr>
        <w:t xml:space="preserve">Responsible for software architecture design and requirements engineering. </w:t>
      </w:r>
    </w:p>
    <w:p w14:paraId="14105351" w14:textId="77777777" w:rsidR="00B84E75" w:rsidRDefault="00B84E75" w:rsidP="00B84E75">
      <w:pPr>
        <w:rPr>
          <w:rFonts w:ascii="Times New Roman" w:hAnsi="Times New Roman"/>
          <w:lang w:eastAsia="en-GB"/>
        </w:rPr>
      </w:pPr>
    </w:p>
    <w:p w14:paraId="32198AC1" w14:textId="2CD19295" w:rsidR="00B84E75" w:rsidRDefault="00A02952" w:rsidP="00B84E75">
      <w:pPr>
        <w:rPr>
          <w:rFonts w:ascii="Times New Roman" w:hAnsi="Times New Roman"/>
          <w:u w:val="single"/>
          <w:lang w:val="en-US" w:eastAsia="en-GB"/>
        </w:rPr>
      </w:pPr>
      <w:r w:rsidRPr="00A02952">
        <w:rPr>
          <w:rFonts w:ascii="Times New Roman" w:hAnsi="Times New Roman"/>
          <w:b/>
          <w:bCs/>
          <w:u w:val="single"/>
          <w:lang w:val="en-US" w:eastAsia="en-GB"/>
        </w:rPr>
        <w:t>Open Application Group (OAGi),</w:t>
      </w:r>
      <w:r w:rsidR="00323CD6">
        <w:rPr>
          <w:rFonts w:ascii="Times New Roman" w:hAnsi="Times New Roman"/>
          <w:b/>
          <w:bCs/>
          <w:u w:val="single"/>
          <w:lang w:val="en-US" w:eastAsia="en-GB"/>
        </w:rPr>
        <w:t xml:space="preserve"> </w:t>
      </w:r>
      <w:r w:rsidR="00323CD6">
        <w:rPr>
          <w:rFonts w:ascii="Times New Roman" w:hAnsi="Times New Roman"/>
          <w:u w:val="single"/>
          <w:lang w:val="en-US" w:eastAsia="en-GB"/>
        </w:rPr>
        <w:t>San Jose, California, USA</w:t>
      </w:r>
    </w:p>
    <w:p w14:paraId="46BAE7AF" w14:textId="5BE07E2F" w:rsidR="00323CD6" w:rsidRDefault="00323CD6" w:rsidP="00323CD6">
      <w:pPr>
        <w:pStyle w:val="ListParagraph"/>
        <w:numPr>
          <w:ilvl w:val="0"/>
          <w:numId w:val="36"/>
        </w:numPr>
        <w:rPr>
          <w:rFonts w:ascii="Times New Roman" w:hAnsi="Times New Roman"/>
          <w:lang w:val="en-US" w:eastAsia="en-GB"/>
        </w:rPr>
      </w:pPr>
      <w:r w:rsidRPr="00323CD6">
        <w:rPr>
          <w:rFonts w:ascii="Times New Roman" w:hAnsi="Times New Roman"/>
          <w:lang w:val="en-US" w:eastAsia="en-GB"/>
        </w:rPr>
        <w:t>A</w:t>
      </w:r>
      <w:r>
        <w:rPr>
          <w:rFonts w:ascii="Times New Roman" w:hAnsi="Times New Roman"/>
          <w:lang w:val="en-US" w:eastAsia="en-GB"/>
        </w:rPr>
        <w:t>ctive member of the Smart Manufacturing Working Group as a NIST representative (2009-2010)</w:t>
      </w:r>
    </w:p>
    <w:p w14:paraId="48651ADA" w14:textId="4AEC4F1E" w:rsidR="00323CD6" w:rsidRDefault="00323CD6" w:rsidP="00323CD6">
      <w:pPr>
        <w:pStyle w:val="ListParagraph"/>
        <w:numPr>
          <w:ilvl w:val="0"/>
          <w:numId w:val="36"/>
        </w:numPr>
        <w:rPr>
          <w:rFonts w:ascii="Times New Roman" w:hAnsi="Times New Roman"/>
          <w:lang w:val="en-US" w:eastAsia="en-GB"/>
        </w:rPr>
      </w:pPr>
      <w:r>
        <w:rPr>
          <w:rFonts w:ascii="Times New Roman" w:hAnsi="Times New Roman"/>
          <w:lang w:val="en-US" w:eastAsia="en-GB"/>
        </w:rPr>
        <w:t xml:space="preserve">Active member of the </w:t>
      </w:r>
      <w:r w:rsidR="00DA4C59">
        <w:rPr>
          <w:rFonts w:ascii="Times New Roman" w:hAnsi="Times New Roman"/>
          <w:lang w:val="en-US" w:eastAsia="en-GB"/>
        </w:rPr>
        <w:t>Score Working Group as a NIST representative (2016-2017)</w:t>
      </w:r>
    </w:p>
    <w:p w14:paraId="3E4C245E" w14:textId="4A70625F" w:rsidR="00DA4C59" w:rsidRDefault="00DA4C59" w:rsidP="00323CD6">
      <w:pPr>
        <w:pStyle w:val="ListParagraph"/>
        <w:numPr>
          <w:ilvl w:val="0"/>
          <w:numId w:val="36"/>
        </w:numPr>
        <w:rPr>
          <w:rFonts w:ascii="Times New Roman" w:hAnsi="Times New Roman"/>
          <w:lang w:val="en-US" w:eastAsia="en-GB"/>
        </w:rPr>
      </w:pPr>
      <w:r>
        <w:rPr>
          <w:rFonts w:ascii="Times New Roman" w:hAnsi="Times New Roman"/>
          <w:lang w:val="en-US" w:eastAsia="en-GB"/>
        </w:rPr>
        <w:t xml:space="preserve">Invited expert (2018 – </w:t>
      </w:r>
      <w:r w:rsidR="00294980">
        <w:rPr>
          <w:rFonts w:ascii="Times New Roman" w:hAnsi="Times New Roman"/>
          <w:lang w:val="en-US" w:eastAsia="en-GB"/>
        </w:rPr>
        <w:t>2022</w:t>
      </w:r>
      <w:r>
        <w:rPr>
          <w:rFonts w:ascii="Times New Roman" w:hAnsi="Times New Roman"/>
          <w:lang w:val="en-US" w:eastAsia="en-GB"/>
        </w:rPr>
        <w:t>)</w:t>
      </w:r>
    </w:p>
    <w:p w14:paraId="65C8E577" w14:textId="77777777" w:rsidR="00294980" w:rsidRDefault="00294980" w:rsidP="00294980">
      <w:pPr>
        <w:rPr>
          <w:rFonts w:ascii="Times New Roman" w:hAnsi="Times New Roman"/>
          <w:lang w:val="en-US" w:eastAsia="en-GB"/>
        </w:rPr>
      </w:pPr>
    </w:p>
    <w:p w14:paraId="47B22306" w14:textId="424AB556" w:rsidR="00294980" w:rsidRPr="00B364D5" w:rsidRDefault="00B364D5" w:rsidP="00294980">
      <w:pPr>
        <w:rPr>
          <w:rFonts w:ascii="Times New Roman" w:hAnsi="Times New Roman"/>
          <w:u w:val="single"/>
          <w:lang w:val="en-US" w:eastAsia="en-GB"/>
        </w:rPr>
      </w:pPr>
      <w:r>
        <w:rPr>
          <w:rFonts w:ascii="Times New Roman" w:hAnsi="Times New Roman"/>
          <w:b/>
          <w:bCs/>
          <w:u w:val="single"/>
          <w:lang w:val="en-US" w:eastAsia="en-GB"/>
        </w:rPr>
        <w:t>European Telecommunications Standards Institute (</w:t>
      </w:r>
      <w:r w:rsidR="00294980" w:rsidRPr="00FF1D5F">
        <w:rPr>
          <w:rFonts w:ascii="Times New Roman" w:hAnsi="Times New Roman"/>
          <w:b/>
          <w:bCs/>
          <w:u w:val="single"/>
          <w:lang w:val="en-US" w:eastAsia="en-GB"/>
        </w:rPr>
        <w:t>ETSI</w:t>
      </w:r>
      <w:r>
        <w:rPr>
          <w:rFonts w:ascii="Times New Roman" w:hAnsi="Times New Roman"/>
          <w:b/>
          <w:bCs/>
          <w:u w:val="single"/>
          <w:lang w:val="en-US" w:eastAsia="en-GB"/>
        </w:rPr>
        <w:t>)</w:t>
      </w:r>
      <w:r w:rsidR="00FF1D5F" w:rsidRPr="00FF1D5F">
        <w:rPr>
          <w:rFonts w:ascii="Times New Roman" w:hAnsi="Times New Roman"/>
          <w:b/>
          <w:bCs/>
          <w:u w:val="single"/>
          <w:lang w:val="en-US" w:eastAsia="en-GB"/>
        </w:rPr>
        <w:t xml:space="preserve">, </w:t>
      </w:r>
      <w:r w:rsidRPr="00B364D5">
        <w:rPr>
          <w:rFonts w:ascii="Times New Roman" w:hAnsi="Times New Roman"/>
          <w:u w:val="single"/>
          <w:lang w:val="en-US" w:eastAsia="en-GB"/>
        </w:rPr>
        <w:t>Valbo</w:t>
      </w:r>
      <w:r>
        <w:rPr>
          <w:rFonts w:ascii="Times New Roman" w:hAnsi="Times New Roman"/>
          <w:u w:val="single"/>
          <w:lang w:val="en-US" w:eastAsia="en-GB"/>
        </w:rPr>
        <w:t>n</w:t>
      </w:r>
      <w:r w:rsidRPr="00B364D5">
        <w:rPr>
          <w:rFonts w:ascii="Times New Roman" w:hAnsi="Times New Roman"/>
          <w:u w:val="single"/>
          <w:lang w:val="en-US" w:eastAsia="en-GB"/>
        </w:rPr>
        <w:t xml:space="preserve">ne Sophia Antipolis, </w:t>
      </w:r>
      <w:r w:rsidR="00FF1D5F" w:rsidRPr="00B364D5">
        <w:rPr>
          <w:rFonts w:ascii="Times New Roman" w:hAnsi="Times New Roman"/>
          <w:u w:val="single"/>
          <w:lang w:val="en-US" w:eastAsia="en-GB"/>
        </w:rPr>
        <w:t>France</w:t>
      </w:r>
    </w:p>
    <w:p w14:paraId="5E617B2C" w14:textId="0319D794" w:rsidR="008169F8" w:rsidRPr="00B364D5" w:rsidRDefault="00B364D5" w:rsidP="00B364D5">
      <w:pPr>
        <w:pStyle w:val="ListParagraph"/>
        <w:numPr>
          <w:ilvl w:val="0"/>
          <w:numId w:val="37"/>
        </w:numPr>
        <w:rPr>
          <w:rFonts w:ascii="Times New Roman" w:hAnsi="Times New Roman"/>
          <w:lang w:val="en-US" w:eastAsia="en-GB"/>
        </w:rPr>
      </w:pPr>
      <w:r w:rsidRPr="00B364D5">
        <w:rPr>
          <w:rFonts w:ascii="Times New Roman" w:hAnsi="Times New Roman"/>
          <w:lang w:val="en-US" w:eastAsia="en-GB"/>
        </w:rPr>
        <w:t xml:space="preserve">Rapporteur </w:t>
      </w:r>
      <w:r>
        <w:rPr>
          <w:rFonts w:ascii="Times New Roman" w:hAnsi="Times New Roman"/>
          <w:lang w:val="en-US" w:eastAsia="en-GB"/>
        </w:rPr>
        <w:t xml:space="preserve">for the </w:t>
      </w:r>
      <w:r w:rsidR="00504946">
        <w:rPr>
          <w:rFonts w:ascii="Times New Roman" w:hAnsi="Times New Roman"/>
          <w:lang w:val="en-US" w:eastAsia="en-GB"/>
        </w:rPr>
        <w:t>MTS/TST working item: “Testing (MTS); Security Testing; IoT Functional Modules” (May 2022-present)</w:t>
      </w:r>
    </w:p>
    <w:p w14:paraId="5CBF4264" w14:textId="77777777" w:rsidR="008169F8" w:rsidRDefault="008169F8" w:rsidP="008169F8">
      <w:pPr>
        <w:rPr>
          <w:rFonts w:ascii="Times New Roman" w:hAnsi="Times New Roman"/>
          <w:lang w:eastAsia="en-GB"/>
        </w:rPr>
      </w:pPr>
      <w:r w:rsidRPr="003230DE">
        <w:rPr>
          <w:rFonts w:ascii="Times New Roman" w:hAnsi="Times New Roman"/>
          <w:lang w:eastAsia="en-GB"/>
        </w:rPr>
        <w:t> </w:t>
      </w:r>
    </w:p>
    <w:p w14:paraId="034A13F9" w14:textId="2AC8651E" w:rsidR="00EC5A52" w:rsidRPr="00FA3FA3" w:rsidRDefault="00FA3FA3" w:rsidP="008169F8">
      <w:pPr>
        <w:rPr>
          <w:rFonts w:ascii="Times New Roman" w:hAnsi="Times New Roman"/>
          <w:b/>
          <w:bCs/>
          <w:lang w:eastAsia="en-GB"/>
        </w:rPr>
      </w:pPr>
      <w:r w:rsidRPr="00FA3FA3">
        <w:rPr>
          <w:rFonts w:ascii="Times New Roman" w:hAnsi="Times New Roman"/>
          <w:b/>
          <w:bCs/>
          <w:lang w:eastAsia="en-GB"/>
        </w:rPr>
        <w:t xml:space="preserve">Selected </w:t>
      </w:r>
      <w:r>
        <w:rPr>
          <w:rFonts w:ascii="Times New Roman" w:hAnsi="Times New Roman"/>
          <w:b/>
          <w:bCs/>
          <w:lang w:eastAsia="en-GB"/>
        </w:rPr>
        <w:t xml:space="preserve">EU </w:t>
      </w:r>
      <w:r w:rsidRPr="00FA3FA3">
        <w:rPr>
          <w:rFonts w:ascii="Times New Roman" w:hAnsi="Times New Roman"/>
          <w:b/>
          <w:bCs/>
          <w:lang w:eastAsia="en-GB"/>
        </w:rPr>
        <w:t>Projects:</w:t>
      </w:r>
    </w:p>
    <w:p w14:paraId="54928709" w14:textId="15D35436" w:rsidR="00EC5A52" w:rsidRDefault="00EC5A52" w:rsidP="00EC5A52">
      <w:pPr>
        <w:pStyle w:val="ListParagraph"/>
        <w:numPr>
          <w:ilvl w:val="0"/>
          <w:numId w:val="37"/>
        </w:numPr>
        <w:rPr>
          <w:rFonts w:ascii="Times New Roman" w:hAnsi="Times New Roman"/>
          <w:lang w:eastAsia="en-GB"/>
        </w:rPr>
      </w:pPr>
      <w:r w:rsidRPr="00EC5A52">
        <w:rPr>
          <w:rFonts w:ascii="Times New Roman" w:hAnsi="Times New Roman"/>
          <w:i/>
          <w:iCs/>
          <w:lang w:eastAsia="en-GB"/>
        </w:rPr>
        <w:t>European Data as a PRoduct Value Ecosystems for Resilient Factory 4.0 Product and ProDuction ContinuitY and Sustainability (RE4DY),</w:t>
      </w:r>
      <w:r w:rsidRPr="00EC5A52">
        <w:rPr>
          <w:rFonts w:ascii="Times New Roman" w:hAnsi="Times New Roman"/>
          <w:lang w:eastAsia="en-GB"/>
        </w:rPr>
        <w:t xml:space="preserve"> Centre for Research and Technology Hellas (CERTH), Information Technologies Institute (ITI)</w:t>
      </w:r>
      <w:r>
        <w:rPr>
          <w:rFonts w:ascii="Times New Roman" w:hAnsi="Times New Roman"/>
          <w:lang w:eastAsia="en-GB"/>
        </w:rPr>
        <w:t xml:space="preserve"> </w:t>
      </w:r>
      <w:r w:rsidRPr="00EC5A52">
        <w:rPr>
          <w:rFonts w:ascii="Times New Roman" w:hAnsi="Times New Roman"/>
          <w:lang w:eastAsia="en-GB"/>
        </w:rPr>
        <w:t>Project Number: 101058384</w:t>
      </w:r>
      <w:r>
        <w:rPr>
          <w:rFonts w:ascii="Times New Roman" w:hAnsi="Times New Roman"/>
          <w:lang w:eastAsia="en-GB"/>
        </w:rPr>
        <w:t xml:space="preserve"> (January 2023-Present)</w:t>
      </w:r>
    </w:p>
    <w:p w14:paraId="06415A41" w14:textId="77777777" w:rsidR="00EC5A52" w:rsidRDefault="00EC5A52" w:rsidP="00EC5A52">
      <w:pPr>
        <w:pStyle w:val="ListParagraph"/>
        <w:numPr>
          <w:ilvl w:val="0"/>
          <w:numId w:val="37"/>
        </w:numPr>
        <w:rPr>
          <w:rFonts w:ascii="Times New Roman" w:hAnsi="Times New Roman"/>
          <w:lang w:eastAsia="en-GB"/>
        </w:rPr>
      </w:pPr>
      <w:r w:rsidRPr="00EC5A52">
        <w:rPr>
          <w:rFonts w:ascii="Times New Roman" w:hAnsi="Times New Roman"/>
          <w:i/>
          <w:iCs/>
          <w:lang w:eastAsia="en-GB"/>
        </w:rPr>
        <w:t>Enabling SMEs for the 4th Industrial Revolution (4th Industrial Revolution),</w:t>
      </w:r>
      <w:r w:rsidRPr="00EC5A52">
        <w:rPr>
          <w:rFonts w:ascii="Times New Roman" w:hAnsi="Times New Roman"/>
          <w:lang w:eastAsia="en-GB"/>
        </w:rPr>
        <w:t xml:space="preserve"> Centre for Research and   Technology Hellas (CERTH), Information Technologies Institute (ITI)</w:t>
      </w:r>
      <w:r>
        <w:rPr>
          <w:rFonts w:ascii="Times New Roman" w:hAnsi="Times New Roman"/>
          <w:lang w:eastAsia="en-GB"/>
        </w:rPr>
        <w:t xml:space="preserve"> </w:t>
      </w:r>
      <w:r w:rsidRPr="00EC5A52">
        <w:rPr>
          <w:rFonts w:ascii="Times New Roman" w:hAnsi="Times New Roman"/>
          <w:lang w:eastAsia="en-GB"/>
        </w:rPr>
        <w:t>Project Number: 5070969</w:t>
      </w:r>
      <w:r>
        <w:rPr>
          <w:rFonts w:ascii="Times New Roman" w:hAnsi="Times New Roman"/>
          <w:lang w:eastAsia="en-GB"/>
        </w:rPr>
        <w:t xml:space="preserve"> (February 2022-Present)</w:t>
      </w:r>
    </w:p>
    <w:p w14:paraId="09935272" w14:textId="58FD3E06" w:rsidR="00EC5A52" w:rsidRPr="00EC5A52" w:rsidRDefault="00EC5A52" w:rsidP="00EC5A52">
      <w:pPr>
        <w:pStyle w:val="ListParagraph"/>
        <w:numPr>
          <w:ilvl w:val="0"/>
          <w:numId w:val="37"/>
        </w:numPr>
        <w:rPr>
          <w:rFonts w:ascii="Times New Roman" w:hAnsi="Times New Roman"/>
          <w:lang w:eastAsia="en-GB"/>
        </w:rPr>
      </w:pPr>
      <w:r w:rsidRPr="00EC5A52">
        <w:rPr>
          <w:rFonts w:ascii="Times New Roman" w:hAnsi="Times New Roman"/>
          <w:i/>
          <w:iCs/>
          <w:lang w:eastAsia="en-GB"/>
        </w:rPr>
        <w:t>Security by Design IoT Development and Certificate Framework with Front-End Access Control (IoTAC),</w:t>
      </w:r>
      <w:r w:rsidRPr="00EC5A52">
        <w:rPr>
          <w:rFonts w:ascii="Times New Roman" w:hAnsi="Times New Roman"/>
          <w:lang w:eastAsia="en-GB"/>
        </w:rPr>
        <w:t xml:space="preserve"> Centre for Research and Technology Hellas (CERTH), Information Technologies Institute (ITI) Project Number: 952684 (May 2021-Present)</w:t>
      </w:r>
    </w:p>
    <w:p w14:paraId="640881AD" w14:textId="3D945EEF" w:rsidR="00EC5A52" w:rsidRPr="00FA3FA3" w:rsidRDefault="00EC5A52" w:rsidP="00FA3FA3">
      <w:pPr>
        <w:pStyle w:val="ListParagraph"/>
        <w:numPr>
          <w:ilvl w:val="0"/>
          <w:numId w:val="37"/>
        </w:numPr>
        <w:rPr>
          <w:rFonts w:ascii="Times New Roman" w:hAnsi="Times New Roman"/>
          <w:lang w:eastAsia="en-GB"/>
        </w:rPr>
      </w:pPr>
      <w:r w:rsidRPr="00EC5A52">
        <w:rPr>
          <w:rFonts w:ascii="Times New Roman" w:hAnsi="Times New Roman"/>
          <w:i/>
          <w:iCs/>
          <w:lang w:eastAsia="en-GB"/>
        </w:rPr>
        <w:t>Enhancing Programmability and Boosting Performance Portability for Exascale Computing Systems (EXA2PRO),</w:t>
      </w:r>
      <w:r w:rsidRPr="00EC5A52">
        <w:rPr>
          <w:rFonts w:ascii="Times New Roman" w:hAnsi="Times New Roman"/>
          <w:lang w:eastAsia="en-GB"/>
        </w:rPr>
        <w:t xml:space="preserve"> Centre for Research and Technology Hellas (CERTH), Information Technologies Institute (ITI)</w:t>
      </w:r>
      <w:r>
        <w:rPr>
          <w:rFonts w:ascii="Times New Roman" w:hAnsi="Times New Roman"/>
          <w:lang w:eastAsia="en-GB"/>
        </w:rPr>
        <w:t xml:space="preserve"> </w:t>
      </w:r>
      <w:r w:rsidRPr="00EC5A52">
        <w:rPr>
          <w:rFonts w:ascii="Times New Roman" w:hAnsi="Times New Roman"/>
          <w:lang w:eastAsia="en-GB"/>
        </w:rPr>
        <w:t>Project Number: 801015</w:t>
      </w:r>
      <w:r>
        <w:rPr>
          <w:rFonts w:ascii="Times New Roman" w:hAnsi="Times New Roman"/>
          <w:lang w:eastAsia="en-GB"/>
        </w:rPr>
        <w:t xml:space="preserve"> (January 2021-April 2021)</w:t>
      </w:r>
    </w:p>
    <w:p w14:paraId="54405153" w14:textId="62794169" w:rsidR="00EC5A52" w:rsidRDefault="00EC5A52" w:rsidP="00EC5A52">
      <w:pPr>
        <w:pStyle w:val="ListParagraph"/>
        <w:numPr>
          <w:ilvl w:val="0"/>
          <w:numId w:val="37"/>
        </w:numPr>
        <w:rPr>
          <w:rFonts w:ascii="Times New Roman" w:hAnsi="Times New Roman"/>
          <w:lang w:eastAsia="en-GB"/>
        </w:rPr>
      </w:pPr>
      <w:r w:rsidRPr="00FA3FA3">
        <w:rPr>
          <w:rFonts w:ascii="Times New Roman" w:hAnsi="Times New Roman"/>
          <w:i/>
          <w:iCs/>
          <w:lang w:eastAsia="en-GB"/>
        </w:rPr>
        <w:lastRenderedPageBreak/>
        <w:t>Smart Cloud Integrated Development Environment supporting the full-stack implementation, composition and deployment of data-centered services and applications in the cloud</w:t>
      </w:r>
      <w:r w:rsidRPr="00EC5A52">
        <w:rPr>
          <w:rFonts w:ascii="Times New Roman" w:hAnsi="Times New Roman"/>
          <w:lang w:eastAsia="en-GB"/>
        </w:rPr>
        <w:t>, Centre for Research and Technology Hellas (CERTH), Information Technologies Institute (ITI)</w:t>
      </w:r>
      <w:r>
        <w:rPr>
          <w:rFonts w:ascii="Times New Roman" w:hAnsi="Times New Roman"/>
          <w:lang w:eastAsia="en-GB"/>
        </w:rPr>
        <w:t xml:space="preserve"> </w:t>
      </w:r>
      <w:r w:rsidRPr="00EC5A52">
        <w:rPr>
          <w:rFonts w:ascii="Times New Roman" w:hAnsi="Times New Roman"/>
          <w:lang w:eastAsia="en-GB"/>
        </w:rPr>
        <w:t>Project Number: 871177</w:t>
      </w:r>
      <w:r>
        <w:rPr>
          <w:rFonts w:ascii="Times New Roman" w:hAnsi="Times New Roman"/>
          <w:lang w:eastAsia="en-GB"/>
        </w:rPr>
        <w:t xml:space="preserve"> (July 2020-</w:t>
      </w:r>
      <w:r w:rsidR="00FA3FA3">
        <w:rPr>
          <w:rFonts w:ascii="Times New Roman" w:hAnsi="Times New Roman"/>
          <w:lang w:eastAsia="en-GB"/>
        </w:rPr>
        <w:t>December 2021)</w:t>
      </w:r>
    </w:p>
    <w:p w14:paraId="08C6D501" w14:textId="705B7F05" w:rsidR="00FA3FA3" w:rsidRDefault="00FA3FA3" w:rsidP="00FA3FA3">
      <w:pPr>
        <w:pStyle w:val="ListParagraph"/>
        <w:numPr>
          <w:ilvl w:val="0"/>
          <w:numId w:val="37"/>
        </w:numPr>
        <w:rPr>
          <w:rFonts w:ascii="Times New Roman" w:hAnsi="Times New Roman"/>
          <w:lang w:eastAsia="en-GB"/>
        </w:rPr>
      </w:pPr>
      <w:r w:rsidRPr="00FA3FA3">
        <w:rPr>
          <w:rFonts w:ascii="Times New Roman" w:hAnsi="Times New Roman"/>
          <w:i/>
          <w:iCs/>
          <w:lang w:eastAsia="en-GB"/>
        </w:rPr>
        <w:t>Software Development Toolkit for Energy Optimization and Technical Debt Elimination (SDK4ED)</w:t>
      </w:r>
      <w:r w:rsidRPr="00FA3FA3">
        <w:rPr>
          <w:rFonts w:ascii="Times New Roman" w:hAnsi="Times New Roman"/>
          <w:lang w:eastAsia="en-GB"/>
        </w:rPr>
        <w:t>, Centre for Research and Technology Hellas (CERTH), Information Technologies Institute (ITI)</w:t>
      </w:r>
      <w:r>
        <w:rPr>
          <w:rFonts w:ascii="Times New Roman" w:hAnsi="Times New Roman"/>
          <w:lang w:eastAsia="en-GB"/>
        </w:rPr>
        <w:t xml:space="preserve"> </w:t>
      </w:r>
      <w:r w:rsidRPr="00FA3FA3">
        <w:rPr>
          <w:rFonts w:ascii="Times New Roman" w:hAnsi="Times New Roman"/>
          <w:lang w:eastAsia="en-GB"/>
        </w:rPr>
        <w:t>Project Number: 780572</w:t>
      </w:r>
      <w:r>
        <w:rPr>
          <w:rFonts w:ascii="Times New Roman" w:hAnsi="Times New Roman"/>
          <w:lang w:eastAsia="en-GB"/>
        </w:rPr>
        <w:t xml:space="preserve"> (January 2018-December 2020)</w:t>
      </w:r>
    </w:p>
    <w:p w14:paraId="7F42C744" w14:textId="0054D2E8" w:rsidR="00FA3FA3" w:rsidRDefault="00FA3FA3" w:rsidP="00FA3FA3">
      <w:pPr>
        <w:pStyle w:val="ListParagraph"/>
        <w:numPr>
          <w:ilvl w:val="0"/>
          <w:numId w:val="37"/>
        </w:numPr>
        <w:rPr>
          <w:rFonts w:ascii="Times New Roman" w:hAnsi="Times New Roman"/>
          <w:lang w:eastAsia="en-GB"/>
        </w:rPr>
      </w:pPr>
      <w:r w:rsidRPr="00FA3FA3">
        <w:rPr>
          <w:rFonts w:ascii="Times New Roman" w:hAnsi="Times New Roman"/>
          <w:i/>
          <w:iCs/>
          <w:lang w:eastAsia="en-GB"/>
        </w:rPr>
        <w:t>Smart Manufacturing Design and Analysis</w:t>
      </w:r>
      <w:r w:rsidRPr="00FA3FA3">
        <w:rPr>
          <w:rFonts w:ascii="Times New Roman" w:hAnsi="Times New Roman"/>
          <w:lang w:eastAsia="en-GB"/>
        </w:rPr>
        <w:t>, National Institute of Standards and Technology (NIST)/Process Engineering Group/ System Integration Division</w:t>
      </w:r>
      <w:r>
        <w:rPr>
          <w:rFonts w:ascii="Times New Roman" w:hAnsi="Times New Roman"/>
          <w:lang w:eastAsia="en-GB"/>
        </w:rPr>
        <w:t xml:space="preserve"> (December 2016-August 2017)</w:t>
      </w:r>
    </w:p>
    <w:p w14:paraId="14705B47" w14:textId="7C2B0AA0" w:rsidR="00FA3FA3" w:rsidRDefault="00FA3FA3" w:rsidP="00FA3FA3">
      <w:pPr>
        <w:pStyle w:val="ListParagraph"/>
        <w:numPr>
          <w:ilvl w:val="0"/>
          <w:numId w:val="37"/>
        </w:numPr>
        <w:rPr>
          <w:rFonts w:ascii="Times New Roman" w:hAnsi="Times New Roman"/>
          <w:lang w:eastAsia="en-GB"/>
        </w:rPr>
      </w:pPr>
      <w:r w:rsidRPr="00FA3FA3">
        <w:rPr>
          <w:rFonts w:ascii="Times New Roman" w:hAnsi="Times New Roman"/>
          <w:i/>
          <w:iCs/>
          <w:lang w:eastAsia="en-GB"/>
        </w:rPr>
        <w:t>Supply Chain Integration,</w:t>
      </w:r>
      <w:r w:rsidRPr="00FA3FA3">
        <w:rPr>
          <w:rFonts w:ascii="Times New Roman" w:hAnsi="Times New Roman"/>
          <w:lang w:eastAsia="en-GB"/>
        </w:rPr>
        <w:t xml:space="preserve"> National Institute of Standards and Technology (NIST), Enterprise Systems Group</w:t>
      </w:r>
      <w:r>
        <w:rPr>
          <w:rFonts w:ascii="Times New Roman" w:hAnsi="Times New Roman"/>
          <w:lang w:eastAsia="en-GB"/>
        </w:rPr>
        <w:t xml:space="preserve"> (October 2009-October 2010)</w:t>
      </w:r>
    </w:p>
    <w:p w14:paraId="71EF495C" w14:textId="1E918C95" w:rsidR="00FA3FA3" w:rsidRPr="00FA3FA3" w:rsidRDefault="00FA3FA3" w:rsidP="00FA3FA3">
      <w:pPr>
        <w:pStyle w:val="ListParagraph"/>
        <w:numPr>
          <w:ilvl w:val="0"/>
          <w:numId w:val="37"/>
        </w:numPr>
        <w:rPr>
          <w:rFonts w:ascii="Times New Roman" w:hAnsi="Times New Roman"/>
          <w:lang w:eastAsia="en-GB"/>
        </w:rPr>
      </w:pPr>
      <w:r w:rsidRPr="00FA3FA3">
        <w:rPr>
          <w:rFonts w:ascii="Times New Roman" w:hAnsi="Times New Roman"/>
          <w:i/>
          <w:iCs/>
          <w:lang w:eastAsia="en-GB"/>
        </w:rPr>
        <w:t>Advanced Technologies for Interoperability of Heterogeneous Enterprise Networks and their Applications (ATHENA) IP</w:t>
      </w:r>
      <w:r w:rsidRPr="00FA3FA3">
        <w:rPr>
          <w:rFonts w:ascii="Times New Roman" w:hAnsi="Times New Roman"/>
          <w:lang w:eastAsia="en-GB"/>
        </w:rPr>
        <w:t>, Sixth Framework Programme, Priority 2 Information Society Technologies</w:t>
      </w:r>
      <w:r>
        <w:rPr>
          <w:rFonts w:ascii="Times New Roman" w:hAnsi="Times New Roman"/>
          <w:lang w:eastAsia="en-GB"/>
        </w:rPr>
        <w:t xml:space="preserve"> </w:t>
      </w:r>
      <w:r w:rsidRPr="00FA3FA3">
        <w:rPr>
          <w:rFonts w:ascii="Times New Roman" w:hAnsi="Times New Roman"/>
          <w:lang w:eastAsia="en-GB"/>
        </w:rPr>
        <w:t>Project Number: 507849</w:t>
      </w:r>
      <w:r>
        <w:rPr>
          <w:rFonts w:ascii="Times New Roman" w:hAnsi="Times New Roman"/>
          <w:lang w:eastAsia="en-GB"/>
        </w:rPr>
        <w:t xml:space="preserve"> (February 2—6-January 2007)</w:t>
      </w:r>
    </w:p>
    <w:p w14:paraId="59F25086" w14:textId="77777777" w:rsidR="00EC5A52" w:rsidRDefault="00EC5A52" w:rsidP="008169F8">
      <w:pPr>
        <w:rPr>
          <w:rFonts w:ascii="Times New Roman" w:hAnsi="Times New Roman"/>
          <w:lang w:eastAsia="en-GB"/>
        </w:rPr>
      </w:pPr>
    </w:p>
    <w:p w14:paraId="2908D838" w14:textId="77777777" w:rsidR="00EC5A52" w:rsidRPr="003230DE" w:rsidRDefault="00EC5A52" w:rsidP="008169F8">
      <w:pPr>
        <w:rPr>
          <w:rFonts w:ascii="Segoe UI" w:hAnsi="Segoe UI" w:cs="Segoe UI"/>
          <w:sz w:val="18"/>
          <w:szCs w:val="18"/>
          <w:lang w:eastAsia="en-GB"/>
        </w:rPr>
      </w:pPr>
    </w:p>
    <w:p w14:paraId="3062D663"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OTHER INFORMATION:</w:t>
      </w:r>
      <w:r w:rsidRPr="003230DE">
        <w:rPr>
          <w:rFonts w:ascii="Times New Roman" w:hAnsi="Times New Roman"/>
          <w:lang w:eastAsia="en-GB"/>
        </w:rPr>
        <w:t> </w:t>
      </w:r>
    </w:p>
    <w:p w14:paraId="5AC7688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00B36173" w14:textId="2DCD1833" w:rsidR="00D3544D" w:rsidRPr="00111B65" w:rsidRDefault="008169F8" w:rsidP="008169F8">
      <w:pPr>
        <w:rPr>
          <w:rFonts w:ascii="Times New Roman" w:hAnsi="Times New Roman"/>
          <w:b/>
          <w:bCs/>
          <w:color w:val="000000" w:themeColor="text1"/>
          <w:u w:val="single"/>
          <w:lang w:eastAsia="en-GB"/>
        </w:rPr>
      </w:pPr>
      <w:r w:rsidRPr="00111B65">
        <w:rPr>
          <w:rFonts w:ascii="Times New Roman" w:hAnsi="Times New Roman"/>
          <w:u w:val="single"/>
          <w:lang w:eastAsia="en-GB"/>
        </w:rPr>
        <w:t> </w:t>
      </w:r>
      <w:r w:rsidR="00D3544D" w:rsidRPr="00111B65">
        <w:rPr>
          <w:rFonts w:ascii="Times New Roman" w:hAnsi="Times New Roman"/>
          <w:b/>
          <w:bCs/>
          <w:color w:val="000000" w:themeColor="text1"/>
          <w:u w:val="single"/>
          <w:lang w:eastAsia="en-GB"/>
        </w:rPr>
        <w:t>Education</w:t>
      </w:r>
    </w:p>
    <w:p w14:paraId="2B6B1012" w14:textId="13BB7840" w:rsidR="00D3544D" w:rsidRDefault="00D3544D" w:rsidP="00D3544D">
      <w:pPr>
        <w:pStyle w:val="ListParagraph"/>
        <w:numPr>
          <w:ilvl w:val="0"/>
          <w:numId w:val="27"/>
        </w:numPr>
        <w:rPr>
          <w:rFonts w:ascii="Times New Roman" w:hAnsi="Times New Roman"/>
          <w:color w:val="000000" w:themeColor="text1"/>
          <w:lang w:eastAsia="en-GB"/>
        </w:rPr>
      </w:pPr>
      <w:r w:rsidRPr="00D3544D">
        <w:rPr>
          <w:rFonts w:ascii="Times New Roman" w:hAnsi="Times New Roman"/>
          <w:b/>
          <w:bCs/>
          <w:color w:val="000000" w:themeColor="text1"/>
          <w:lang w:eastAsia="en-GB"/>
        </w:rPr>
        <w:t>Ph.D. in Information Systems</w:t>
      </w:r>
      <w:r w:rsidRPr="00D3544D">
        <w:rPr>
          <w:rFonts w:ascii="Times New Roman" w:hAnsi="Times New Roman"/>
          <w:color w:val="000000" w:themeColor="text1"/>
          <w:lang w:eastAsia="en-GB"/>
        </w:rPr>
        <w:t xml:space="preserve"> – Department of Information Systems, Faculty of Organizational Sciences, University of Belgrade, Serbia</w:t>
      </w:r>
      <w:r>
        <w:rPr>
          <w:rFonts w:ascii="Times New Roman" w:hAnsi="Times New Roman"/>
          <w:color w:val="000000" w:themeColor="text1"/>
          <w:lang w:eastAsia="en-GB"/>
        </w:rPr>
        <w:t xml:space="preserve"> </w:t>
      </w:r>
      <w:r w:rsidRPr="00D3544D">
        <w:rPr>
          <w:rFonts w:ascii="Times New Roman" w:hAnsi="Times New Roman"/>
          <w:color w:val="000000" w:themeColor="text1"/>
          <w:lang w:eastAsia="en-GB"/>
        </w:rPr>
        <w:t xml:space="preserve">Thesis: </w:t>
      </w:r>
      <w:r w:rsidRPr="00D3544D">
        <w:rPr>
          <w:rFonts w:ascii="Times New Roman" w:hAnsi="Times New Roman"/>
          <w:i/>
          <w:iCs/>
          <w:color w:val="000000" w:themeColor="text1"/>
          <w:lang w:eastAsia="en-GB"/>
        </w:rPr>
        <w:t>“Specification of Interoperability Aspects in Methodological Approaches to IS Development”</w:t>
      </w:r>
      <w:r>
        <w:rPr>
          <w:rFonts w:ascii="Times New Roman" w:hAnsi="Times New Roman"/>
          <w:color w:val="000000" w:themeColor="text1"/>
          <w:lang w:eastAsia="en-GB"/>
        </w:rPr>
        <w:t xml:space="preserve"> (2016)</w:t>
      </w:r>
    </w:p>
    <w:p w14:paraId="383CFA46" w14:textId="517EE59D" w:rsidR="00D3544D" w:rsidRPr="00D3544D" w:rsidRDefault="00D3544D" w:rsidP="00D3544D">
      <w:pPr>
        <w:pStyle w:val="ListParagraph"/>
        <w:numPr>
          <w:ilvl w:val="0"/>
          <w:numId w:val="27"/>
        </w:numPr>
        <w:rPr>
          <w:rFonts w:ascii="Times New Roman" w:hAnsi="Times New Roman"/>
          <w:i/>
          <w:iCs/>
          <w:color w:val="000000" w:themeColor="text1"/>
          <w:lang w:eastAsia="en-GB"/>
        </w:rPr>
      </w:pPr>
      <w:r w:rsidRPr="00D3544D">
        <w:rPr>
          <w:rFonts w:ascii="Times New Roman" w:hAnsi="Times New Roman"/>
          <w:b/>
          <w:bCs/>
          <w:color w:val="000000" w:themeColor="text1"/>
          <w:lang w:eastAsia="en-GB"/>
        </w:rPr>
        <w:t>M.Sc. in Information Systems</w:t>
      </w:r>
      <w:r w:rsidRPr="00D3544D">
        <w:rPr>
          <w:rFonts w:ascii="Times New Roman" w:hAnsi="Times New Roman"/>
          <w:color w:val="000000" w:themeColor="text1"/>
          <w:lang w:eastAsia="en-GB"/>
        </w:rPr>
        <w:t xml:space="preserve"> – Department of Information Systems, Faculty of Organizational Sciences, University of Belgrade, Serbia</w:t>
      </w:r>
      <w:r>
        <w:rPr>
          <w:rFonts w:ascii="Times New Roman" w:hAnsi="Times New Roman"/>
          <w:color w:val="000000" w:themeColor="text1"/>
          <w:lang w:eastAsia="en-GB"/>
        </w:rPr>
        <w:t xml:space="preserve">, </w:t>
      </w:r>
      <w:r w:rsidRPr="00D3544D">
        <w:rPr>
          <w:rFonts w:ascii="Times New Roman" w:hAnsi="Times New Roman"/>
          <w:color w:val="000000" w:themeColor="text1"/>
          <w:lang w:eastAsia="en-GB"/>
        </w:rPr>
        <w:t xml:space="preserve">Thesis: </w:t>
      </w:r>
      <w:r w:rsidRPr="00D3544D">
        <w:rPr>
          <w:rFonts w:ascii="Times New Roman" w:hAnsi="Times New Roman"/>
          <w:i/>
          <w:iCs/>
          <w:color w:val="000000" w:themeColor="text1"/>
          <w:lang w:eastAsia="en-GB"/>
        </w:rPr>
        <w:t>“Interoperability of Business Process Models”</w:t>
      </w:r>
      <w:r>
        <w:rPr>
          <w:rFonts w:ascii="Times New Roman" w:hAnsi="Times New Roman"/>
          <w:i/>
          <w:iCs/>
          <w:color w:val="000000" w:themeColor="text1"/>
          <w:lang w:eastAsia="en-GB"/>
        </w:rPr>
        <w:t xml:space="preserve"> </w:t>
      </w:r>
      <w:r>
        <w:rPr>
          <w:rFonts w:ascii="Times New Roman" w:hAnsi="Times New Roman"/>
          <w:color w:val="000000" w:themeColor="text1"/>
          <w:lang w:eastAsia="en-GB"/>
        </w:rPr>
        <w:t>(2008)</w:t>
      </w:r>
    </w:p>
    <w:p w14:paraId="136FB86D" w14:textId="35AA7D10" w:rsidR="00D3544D" w:rsidRPr="00D3544D" w:rsidRDefault="00D3544D" w:rsidP="00D3544D">
      <w:pPr>
        <w:pStyle w:val="ListParagraph"/>
        <w:numPr>
          <w:ilvl w:val="0"/>
          <w:numId w:val="27"/>
        </w:numPr>
        <w:rPr>
          <w:rFonts w:ascii="Times New Roman" w:hAnsi="Times New Roman"/>
          <w:color w:val="000000" w:themeColor="text1"/>
          <w:lang w:eastAsia="en-GB"/>
        </w:rPr>
      </w:pPr>
      <w:r w:rsidRPr="00D3544D">
        <w:rPr>
          <w:rFonts w:ascii="Times New Roman" w:hAnsi="Times New Roman"/>
          <w:b/>
          <w:bCs/>
          <w:color w:val="000000" w:themeColor="text1"/>
          <w:lang w:eastAsia="en-GB"/>
        </w:rPr>
        <w:t>University’s Degree in Information Systems (9.07/10)</w:t>
      </w:r>
      <w:r w:rsidRPr="00D3544D">
        <w:rPr>
          <w:rFonts w:ascii="Times New Roman" w:hAnsi="Times New Roman"/>
          <w:color w:val="000000" w:themeColor="text1"/>
          <w:lang w:eastAsia="en-GB"/>
        </w:rPr>
        <w:t xml:space="preserve"> – Department of Information Systems, Faculty of Organizational Sciences, University of Belgrade, Serbia</w:t>
      </w:r>
      <w:r>
        <w:rPr>
          <w:rFonts w:ascii="Times New Roman" w:hAnsi="Times New Roman"/>
          <w:color w:val="000000" w:themeColor="text1"/>
          <w:lang w:eastAsia="en-GB"/>
        </w:rPr>
        <w:t>, (</w:t>
      </w:r>
      <w:r w:rsidR="00C26ECB">
        <w:rPr>
          <w:rFonts w:ascii="Times New Roman" w:hAnsi="Times New Roman"/>
          <w:color w:val="000000" w:themeColor="text1"/>
          <w:lang w:eastAsia="en-GB"/>
        </w:rPr>
        <w:t>2005)</w:t>
      </w:r>
    </w:p>
    <w:p w14:paraId="0FB1A27B" w14:textId="77777777" w:rsidR="005A0318" w:rsidRPr="00D3544D" w:rsidRDefault="005A0318" w:rsidP="008169F8">
      <w:pPr>
        <w:rPr>
          <w:rFonts w:ascii="Times New Roman" w:hAnsi="Times New Roman"/>
          <w:b/>
          <w:bCs/>
          <w:color w:val="000000" w:themeColor="text1"/>
          <w:lang w:eastAsia="en-GB"/>
        </w:rPr>
      </w:pPr>
    </w:p>
    <w:p w14:paraId="2151638C" w14:textId="4B94FD7A" w:rsidR="00C26ECB" w:rsidRPr="00111B65" w:rsidRDefault="00C26ECB" w:rsidP="008169F8">
      <w:pPr>
        <w:rPr>
          <w:rFonts w:ascii="Times New Roman" w:hAnsi="Times New Roman"/>
          <w:b/>
          <w:bCs/>
          <w:color w:val="000000" w:themeColor="text1"/>
          <w:u w:val="single"/>
          <w:lang w:eastAsia="en-GB"/>
        </w:rPr>
      </w:pPr>
      <w:r w:rsidRPr="00111B65">
        <w:rPr>
          <w:rFonts w:ascii="Times New Roman" w:hAnsi="Times New Roman"/>
          <w:b/>
          <w:bCs/>
          <w:color w:val="000000" w:themeColor="text1"/>
          <w:u w:val="single"/>
          <w:lang w:eastAsia="en-GB"/>
        </w:rPr>
        <w:t>Technical Skills</w:t>
      </w:r>
    </w:p>
    <w:p w14:paraId="15ED7A77" w14:textId="50DBBC12" w:rsidR="00C26ECB" w:rsidRDefault="00C26ECB" w:rsidP="00B434FF">
      <w:pPr>
        <w:pStyle w:val="ListParagraph"/>
        <w:numPr>
          <w:ilvl w:val="0"/>
          <w:numId w:val="29"/>
        </w:numPr>
        <w:rPr>
          <w:rFonts w:ascii="Times New Roman" w:hAnsi="Times New Roman"/>
          <w:color w:val="000000" w:themeColor="text1"/>
          <w:lang w:eastAsia="en-GB"/>
        </w:rPr>
      </w:pPr>
      <w:r w:rsidRPr="00B434FF">
        <w:rPr>
          <w:rFonts w:ascii="Times New Roman" w:hAnsi="Times New Roman"/>
          <w:b/>
          <w:bCs/>
          <w:color w:val="000000" w:themeColor="text1"/>
          <w:lang w:eastAsia="en-GB"/>
        </w:rPr>
        <w:t xml:space="preserve">Business </w:t>
      </w:r>
      <w:r w:rsidR="009D6AA8">
        <w:rPr>
          <w:rFonts w:ascii="Times New Roman" w:hAnsi="Times New Roman"/>
          <w:b/>
          <w:bCs/>
          <w:color w:val="000000" w:themeColor="text1"/>
          <w:lang w:eastAsia="en-GB"/>
        </w:rPr>
        <w:t>P</w:t>
      </w:r>
      <w:r w:rsidRPr="00B434FF">
        <w:rPr>
          <w:rFonts w:ascii="Times New Roman" w:hAnsi="Times New Roman"/>
          <w:b/>
          <w:bCs/>
          <w:color w:val="000000" w:themeColor="text1"/>
          <w:lang w:eastAsia="en-GB"/>
        </w:rPr>
        <w:t xml:space="preserve">rocess </w:t>
      </w:r>
      <w:r w:rsidR="009D6AA8">
        <w:rPr>
          <w:rFonts w:ascii="Times New Roman" w:hAnsi="Times New Roman"/>
          <w:b/>
          <w:bCs/>
          <w:color w:val="000000" w:themeColor="text1"/>
          <w:lang w:eastAsia="en-GB"/>
        </w:rPr>
        <w:t>A</w:t>
      </w:r>
      <w:r w:rsidRPr="00B434FF">
        <w:rPr>
          <w:rFonts w:ascii="Times New Roman" w:hAnsi="Times New Roman"/>
          <w:b/>
          <w:bCs/>
          <w:color w:val="000000" w:themeColor="text1"/>
          <w:lang w:eastAsia="en-GB"/>
        </w:rPr>
        <w:t>nalysis</w:t>
      </w:r>
      <w:r w:rsidR="00B434FF">
        <w:rPr>
          <w:rFonts w:ascii="Times New Roman" w:hAnsi="Times New Roman"/>
          <w:b/>
          <w:bCs/>
          <w:color w:val="000000" w:themeColor="text1"/>
          <w:lang w:eastAsia="en-GB"/>
        </w:rPr>
        <w:t xml:space="preserve">: </w:t>
      </w:r>
      <w:r w:rsidR="00B434FF" w:rsidRPr="00B434FF">
        <w:rPr>
          <w:rFonts w:ascii="Times New Roman" w:hAnsi="Times New Roman"/>
          <w:color w:val="000000" w:themeColor="text1"/>
          <w:lang w:eastAsia="en-GB"/>
        </w:rPr>
        <w:t>Proficient in analysing, designing, and optimizing business processes for efficiency and effectiveness. Skilled in creating process maps and flowchart</w:t>
      </w:r>
      <w:r w:rsidR="00B434FF">
        <w:rPr>
          <w:rFonts w:ascii="Times New Roman" w:hAnsi="Times New Roman"/>
          <w:color w:val="000000" w:themeColor="text1"/>
          <w:lang w:eastAsia="en-GB"/>
        </w:rPr>
        <w:t xml:space="preserve">s, </w:t>
      </w:r>
      <w:r w:rsidR="003F3787" w:rsidRPr="00B434FF">
        <w:rPr>
          <w:rFonts w:ascii="Times New Roman" w:hAnsi="Times New Roman"/>
          <w:color w:val="000000" w:themeColor="text1"/>
          <w:lang w:eastAsia="en-GB"/>
        </w:rPr>
        <w:t xml:space="preserve">functional decomposition, planning and monitoring, </w:t>
      </w:r>
      <w:r w:rsidRPr="00B434FF">
        <w:rPr>
          <w:rFonts w:ascii="Times New Roman" w:hAnsi="Times New Roman"/>
          <w:color w:val="000000" w:themeColor="text1"/>
          <w:lang w:eastAsia="en-GB"/>
        </w:rPr>
        <w:t>requirements elicitation</w:t>
      </w:r>
      <w:r w:rsidR="00B434FF">
        <w:rPr>
          <w:rFonts w:ascii="Times New Roman" w:hAnsi="Times New Roman"/>
          <w:color w:val="000000" w:themeColor="text1"/>
          <w:lang w:eastAsia="en-GB"/>
        </w:rPr>
        <w:t xml:space="preserve">, </w:t>
      </w:r>
      <w:r w:rsidR="003F3787" w:rsidRPr="00B434FF">
        <w:rPr>
          <w:rFonts w:ascii="Times New Roman" w:hAnsi="Times New Roman"/>
          <w:color w:val="000000" w:themeColor="text1"/>
          <w:lang w:eastAsia="en-GB"/>
        </w:rPr>
        <w:t>design definition</w:t>
      </w:r>
      <w:r w:rsidR="00B434FF">
        <w:rPr>
          <w:rFonts w:ascii="Times New Roman" w:hAnsi="Times New Roman"/>
          <w:color w:val="000000" w:themeColor="text1"/>
          <w:lang w:eastAsia="en-GB"/>
        </w:rPr>
        <w:t xml:space="preserve"> and </w:t>
      </w:r>
      <w:r w:rsidR="003F3787" w:rsidRPr="00B434FF">
        <w:rPr>
          <w:rFonts w:ascii="Times New Roman" w:hAnsi="Times New Roman"/>
          <w:color w:val="000000" w:themeColor="text1"/>
          <w:lang w:eastAsia="en-GB"/>
        </w:rPr>
        <w:t>solution evaluation</w:t>
      </w:r>
      <w:r w:rsidR="00B434FF">
        <w:rPr>
          <w:rFonts w:ascii="Times New Roman" w:hAnsi="Times New Roman"/>
          <w:color w:val="000000" w:themeColor="text1"/>
          <w:lang w:eastAsia="en-GB"/>
        </w:rPr>
        <w:t>.</w:t>
      </w:r>
    </w:p>
    <w:p w14:paraId="1F8D60FA" w14:textId="77777777" w:rsidR="009D6AA8" w:rsidRDefault="009D6AA8" w:rsidP="009D6AA8">
      <w:pPr>
        <w:pStyle w:val="ListParagraph"/>
        <w:numPr>
          <w:ilvl w:val="0"/>
          <w:numId w:val="29"/>
        </w:numPr>
        <w:rPr>
          <w:rFonts w:ascii="Times New Roman" w:hAnsi="Times New Roman"/>
          <w:color w:val="000000" w:themeColor="text1"/>
          <w:lang w:eastAsia="en-GB"/>
        </w:rPr>
      </w:pPr>
      <w:r>
        <w:rPr>
          <w:rFonts w:ascii="Times New Roman" w:hAnsi="Times New Roman"/>
          <w:b/>
          <w:bCs/>
          <w:color w:val="000000" w:themeColor="text1"/>
          <w:lang w:eastAsia="en-GB"/>
        </w:rPr>
        <w:t>Data Analysis &amp; Visualization:</w:t>
      </w:r>
      <w:r>
        <w:rPr>
          <w:rFonts w:ascii="Times New Roman" w:hAnsi="Times New Roman"/>
          <w:color w:val="000000" w:themeColor="text1"/>
          <w:lang w:eastAsia="en-GB"/>
        </w:rPr>
        <w:t xml:space="preserve"> </w:t>
      </w:r>
      <w:r w:rsidRPr="009D6AA8">
        <w:rPr>
          <w:rFonts w:ascii="Times New Roman" w:hAnsi="Times New Roman"/>
          <w:color w:val="000000" w:themeColor="text1"/>
          <w:lang w:eastAsia="en-GB"/>
        </w:rPr>
        <w:t>Strong abilities in data collection, analysis, and interpretation. Proficient in Excel, SQL,</w:t>
      </w:r>
      <w:r>
        <w:rPr>
          <w:rFonts w:ascii="Times New Roman" w:hAnsi="Times New Roman"/>
          <w:color w:val="000000" w:themeColor="text1"/>
          <w:lang w:eastAsia="en-GB"/>
        </w:rPr>
        <w:t xml:space="preserve"> and PL/SQL</w:t>
      </w:r>
    </w:p>
    <w:p w14:paraId="00EB08C9" w14:textId="2CB3006F" w:rsidR="009D6AA8" w:rsidRDefault="003F3787" w:rsidP="009D6AA8">
      <w:pPr>
        <w:pStyle w:val="ListParagraph"/>
        <w:numPr>
          <w:ilvl w:val="0"/>
          <w:numId w:val="29"/>
        </w:numPr>
        <w:rPr>
          <w:rFonts w:ascii="Times New Roman" w:hAnsi="Times New Roman"/>
          <w:color w:val="000000" w:themeColor="text1"/>
          <w:lang w:eastAsia="en-GB"/>
        </w:rPr>
      </w:pPr>
      <w:r w:rsidRPr="009D6AA8">
        <w:rPr>
          <w:rFonts w:ascii="Times New Roman" w:hAnsi="Times New Roman"/>
          <w:b/>
          <w:bCs/>
          <w:color w:val="000000" w:themeColor="text1"/>
          <w:lang w:eastAsia="en-GB"/>
        </w:rPr>
        <w:t xml:space="preserve">Business </w:t>
      </w:r>
      <w:r w:rsidR="009D6AA8" w:rsidRPr="009D6AA8">
        <w:rPr>
          <w:rFonts w:ascii="Times New Roman" w:hAnsi="Times New Roman"/>
          <w:b/>
          <w:bCs/>
          <w:color w:val="000000" w:themeColor="text1"/>
          <w:lang w:eastAsia="en-GB"/>
        </w:rPr>
        <w:t>P</w:t>
      </w:r>
      <w:r w:rsidRPr="009D6AA8">
        <w:rPr>
          <w:rFonts w:ascii="Times New Roman" w:hAnsi="Times New Roman"/>
          <w:b/>
          <w:bCs/>
          <w:color w:val="000000" w:themeColor="text1"/>
          <w:lang w:eastAsia="en-GB"/>
        </w:rPr>
        <w:t xml:space="preserve">rocess </w:t>
      </w:r>
      <w:r w:rsidR="009D6AA8" w:rsidRPr="009D6AA8">
        <w:rPr>
          <w:rFonts w:ascii="Times New Roman" w:hAnsi="Times New Roman"/>
          <w:b/>
          <w:bCs/>
          <w:color w:val="000000" w:themeColor="text1"/>
          <w:lang w:eastAsia="en-GB"/>
        </w:rPr>
        <w:t>M</w:t>
      </w:r>
      <w:r w:rsidRPr="009D6AA8">
        <w:rPr>
          <w:rFonts w:ascii="Times New Roman" w:hAnsi="Times New Roman"/>
          <w:b/>
          <w:bCs/>
          <w:color w:val="000000" w:themeColor="text1"/>
          <w:lang w:eastAsia="en-GB"/>
        </w:rPr>
        <w:t>odelling</w:t>
      </w:r>
      <w:r w:rsidR="009D6AA8" w:rsidRPr="009D6AA8">
        <w:rPr>
          <w:rFonts w:ascii="Times New Roman" w:hAnsi="Times New Roman"/>
          <w:b/>
          <w:bCs/>
          <w:color w:val="000000" w:themeColor="text1"/>
          <w:lang w:eastAsia="en-GB"/>
        </w:rPr>
        <w:t xml:space="preserve">: </w:t>
      </w:r>
      <w:r w:rsidR="009D6AA8" w:rsidRPr="009D6AA8">
        <w:rPr>
          <w:rFonts w:ascii="Times New Roman" w:hAnsi="Times New Roman"/>
          <w:color w:val="000000" w:themeColor="text1"/>
          <w:lang w:eastAsia="en-GB"/>
        </w:rPr>
        <w:t>Proficient in</w:t>
      </w:r>
      <w:r w:rsidRPr="009D6AA8">
        <w:rPr>
          <w:rFonts w:ascii="Times New Roman" w:hAnsi="Times New Roman"/>
          <w:color w:val="000000" w:themeColor="text1"/>
          <w:lang w:eastAsia="en-GB"/>
        </w:rPr>
        <w:t xml:space="preserve"> BPMN2.0</w:t>
      </w:r>
      <w:r w:rsidR="009D6AA8" w:rsidRPr="009D6AA8">
        <w:rPr>
          <w:rFonts w:ascii="Times New Roman" w:hAnsi="Times New Roman"/>
          <w:color w:val="000000" w:themeColor="text1"/>
          <w:lang w:eastAsia="en-GB"/>
        </w:rPr>
        <w:t xml:space="preserve">, </w:t>
      </w:r>
      <w:r w:rsidRPr="009D6AA8">
        <w:rPr>
          <w:rFonts w:ascii="Times New Roman" w:hAnsi="Times New Roman"/>
          <w:color w:val="000000" w:themeColor="text1"/>
          <w:lang w:eastAsia="en-GB"/>
        </w:rPr>
        <w:t>UML 2.5</w:t>
      </w:r>
      <w:r w:rsidR="009D6AA8" w:rsidRPr="009D6AA8">
        <w:rPr>
          <w:rFonts w:ascii="Times New Roman" w:hAnsi="Times New Roman"/>
          <w:color w:val="000000" w:themeColor="text1"/>
          <w:lang w:eastAsia="en-GB"/>
        </w:rPr>
        <w:t>, Domain Driven Design</w:t>
      </w:r>
      <w:r w:rsidR="009D6AA8">
        <w:rPr>
          <w:rFonts w:ascii="Times New Roman" w:hAnsi="Times New Roman"/>
          <w:color w:val="000000" w:themeColor="text1"/>
          <w:lang w:eastAsia="en-GB"/>
        </w:rPr>
        <w:t xml:space="preserve"> (DDD)</w:t>
      </w:r>
      <w:r w:rsidR="009D6AA8" w:rsidRPr="009D6AA8">
        <w:rPr>
          <w:rFonts w:ascii="Times New Roman" w:hAnsi="Times New Roman"/>
          <w:color w:val="000000" w:themeColor="text1"/>
          <w:lang w:eastAsia="en-GB"/>
        </w:rPr>
        <w:t xml:space="preserve"> &amp; Data Flow Diagram</w:t>
      </w:r>
      <w:r w:rsidR="009D6AA8">
        <w:rPr>
          <w:rFonts w:ascii="Times New Roman" w:hAnsi="Times New Roman"/>
          <w:color w:val="000000" w:themeColor="text1"/>
          <w:lang w:eastAsia="en-GB"/>
        </w:rPr>
        <w:t xml:space="preserve"> </w:t>
      </w:r>
      <w:r w:rsidR="005A0318">
        <w:rPr>
          <w:rFonts w:ascii="Times New Roman" w:hAnsi="Times New Roman"/>
          <w:color w:val="000000" w:themeColor="text1"/>
          <w:lang w:eastAsia="en-GB"/>
        </w:rPr>
        <w:t>(</w:t>
      </w:r>
      <w:r w:rsidR="009D6AA8">
        <w:rPr>
          <w:rFonts w:ascii="Times New Roman" w:hAnsi="Times New Roman"/>
          <w:color w:val="000000" w:themeColor="text1"/>
          <w:lang w:eastAsia="en-GB"/>
        </w:rPr>
        <w:t>DFD)</w:t>
      </w:r>
      <w:r w:rsidR="009D6AA8" w:rsidRPr="009D6AA8">
        <w:rPr>
          <w:rFonts w:ascii="Times New Roman" w:hAnsi="Times New Roman"/>
          <w:color w:val="000000" w:themeColor="text1"/>
          <w:lang w:eastAsia="en-GB"/>
        </w:rPr>
        <w:t xml:space="preserve"> specification</w:t>
      </w:r>
    </w:p>
    <w:p w14:paraId="5B2D7798" w14:textId="15BA8FEF" w:rsidR="007117FE" w:rsidRPr="009D6AA8" w:rsidRDefault="007117FE" w:rsidP="009D6AA8">
      <w:pPr>
        <w:pStyle w:val="ListParagraph"/>
        <w:numPr>
          <w:ilvl w:val="0"/>
          <w:numId w:val="29"/>
        </w:numPr>
        <w:rPr>
          <w:rFonts w:ascii="Times New Roman" w:hAnsi="Times New Roman"/>
          <w:color w:val="000000" w:themeColor="text1"/>
          <w:lang w:eastAsia="en-GB"/>
        </w:rPr>
      </w:pPr>
      <w:r>
        <w:rPr>
          <w:rFonts w:ascii="Times New Roman" w:hAnsi="Times New Roman"/>
          <w:b/>
          <w:bCs/>
          <w:color w:val="000000" w:themeColor="text1"/>
          <w:lang w:eastAsia="en-GB"/>
        </w:rPr>
        <w:t>Software Development Methods:</w:t>
      </w:r>
      <w:r>
        <w:rPr>
          <w:rFonts w:ascii="Times New Roman" w:hAnsi="Times New Roman"/>
          <w:color w:val="000000" w:themeColor="text1"/>
          <w:lang w:eastAsia="en-GB"/>
        </w:rPr>
        <w:t xml:space="preserve"> </w:t>
      </w:r>
      <w:r w:rsidRPr="007117FE">
        <w:rPr>
          <w:rFonts w:ascii="Times New Roman" w:hAnsi="Times New Roman"/>
          <w:color w:val="000000" w:themeColor="text1"/>
          <w:lang w:eastAsia="en-GB"/>
        </w:rPr>
        <w:t xml:space="preserve">Knowledge of various software development methodologies, such as </w:t>
      </w:r>
      <w:r>
        <w:rPr>
          <w:rFonts w:ascii="Times New Roman" w:hAnsi="Times New Roman"/>
          <w:color w:val="000000" w:themeColor="text1"/>
          <w:lang w:eastAsia="en-GB"/>
        </w:rPr>
        <w:t xml:space="preserve">Software Development Life Cycle Model (SDLC), </w:t>
      </w:r>
      <w:r w:rsidRPr="007117FE">
        <w:rPr>
          <w:rFonts w:ascii="Times New Roman" w:hAnsi="Times New Roman"/>
          <w:color w:val="000000" w:themeColor="text1"/>
          <w:lang w:eastAsia="en-GB"/>
        </w:rPr>
        <w:t>Agile, Scrum, or Waterfall</w:t>
      </w:r>
      <w:r>
        <w:rPr>
          <w:rFonts w:ascii="Times New Roman" w:hAnsi="Times New Roman"/>
          <w:color w:val="000000" w:themeColor="text1"/>
          <w:lang w:eastAsia="en-GB"/>
        </w:rPr>
        <w:t>.</w:t>
      </w:r>
    </w:p>
    <w:p w14:paraId="621A36BE" w14:textId="48E0D864" w:rsidR="003F3787" w:rsidRPr="007A5D2D" w:rsidRDefault="009D6AA8" w:rsidP="00C26ECB">
      <w:pPr>
        <w:pStyle w:val="ListParagraph"/>
        <w:numPr>
          <w:ilvl w:val="0"/>
          <w:numId w:val="29"/>
        </w:numPr>
        <w:rPr>
          <w:rFonts w:ascii="Times New Roman" w:hAnsi="Times New Roman"/>
          <w:b/>
          <w:bCs/>
          <w:color w:val="000000" w:themeColor="text1"/>
          <w:lang w:eastAsia="en-GB"/>
        </w:rPr>
      </w:pPr>
      <w:r w:rsidRPr="009D6AA8">
        <w:rPr>
          <w:rFonts w:ascii="Times New Roman" w:hAnsi="Times New Roman"/>
          <w:b/>
          <w:bCs/>
          <w:color w:val="000000" w:themeColor="text1"/>
          <w:lang w:eastAsia="en-GB"/>
        </w:rPr>
        <w:t xml:space="preserve">Software Design: </w:t>
      </w:r>
      <w:r w:rsidR="007117FE">
        <w:rPr>
          <w:rFonts w:ascii="Times New Roman" w:hAnsi="Times New Roman"/>
          <w:color w:val="000000" w:themeColor="text1"/>
          <w:lang w:eastAsia="en-GB"/>
        </w:rPr>
        <w:t>S</w:t>
      </w:r>
      <w:r w:rsidR="007117FE" w:rsidRPr="007117FE">
        <w:rPr>
          <w:rFonts w:ascii="Times New Roman" w:hAnsi="Times New Roman"/>
          <w:color w:val="000000" w:themeColor="text1"/>
          <w:lang w:eastAsia="en-GB"/>
        </w:rPr>
        <w:t>killed in software design principles and pattern</w:t>
      </w:r>
      <w:r w:rsidR="007117FE">
        <w:rPr>
          <w:rFonts w:ascii="Times New Roman" w:hAnsi="Times New Roman"/>
          <w:color w:val="000000" w:themeColor="text1"/>
          <w:lang w:eastAsia="en-GB"/>
        </w:rPr>
        <w:t xml:space="preserve">s such as </w:t>
      </w:r>
      <w:r w:rsidR="007117FE" w:rsidRPr="007117FE">
        <w:rPr>
          <w:rFonts w:ascii="Times New Roman" w:hAnsi="Times New Roman"/>
          <w:color w:val="000000" w:themeColor="text1"/>
          <w:lang w:eastAsia="en-GB"/>
        </w:rPr>
        <w:t xml:space="preserve">Layered, Event-Driven, Broker, </w:t>
      </w:r>
      <w:r w:rsidR="005A0318">
        <w:rPr>
          <w:rFonts w:ascii="Times New Roman" w:hAnsi="Times New Roman"/>
          <w:color w:val="000000" w:themeColor="text1"/>
          <w:lang w:eastAsia="en-GB"/>
        </w:rPr>
        <w:t xml:space="preserve">and </w:t>
      </w:r>
      <w:r w:rsidR="007117FE" w:rsidRPr="007117FE">
        <w:rPr>
          <w:rFonts w:ascii="Times New Roman" w:hAnsi="Times New Roman"/>
          <w:color w:val="000000" w:themeColor="text1"/>
          <w:lang w:eastAsia="en-GB"/>
        </w:rPr>
        <w:t>Microservice</w:t>
      </w:r>
      <w:r w:rsidR="007117FE">
        <w:rPr>
          <w:rFonts w:ascii="Times New Roman" w:hAnsi="Times New Roman"/>
          <w:color w:val="000000" w:themeColor="text1"/>
          <w:lang w:eastAsia="en-GB"/>
        </w:rPr>
        <w:t>.</w:t>
      </w:r>
    </w:p>
    <w:p w14:paraId="70371A61" w14:textId="644084FC" w:rsidR="007A5D2D" w:rsidRPr="007117FE" w:rsidRDefault="007A5D2D" w:rsidP="00C26ECB">
      <w:pPr>
        <w:pStyle w:val="ListParagraph"/>
        <w:numPr>
          <w:ilvl w:val="0"/>
          <w:numId w:val="29"/>
        </w:numPr>
        <w:rPr>
          <w:rFonts w:ascii="Times New Roman" w:hAnsi="Times New Roman"/>
          <w:b/>
          <w:bCs/>
          <w:color w:val="000000" w:themeColor="text1"/>
          <w:lang w:eastAsia="en-GB"/>
        </w:rPr>
      </w:pPr>
      <w:r w:rsidRPr="007A5D2D">
        <w:rPr>
          <w:rFonts w:ascii="Times New Roman" w:hAnsi="Times New Roman"/>
          <w:b/>
          <w:bCs/>
          <w:color w:val="000000" w:themeColor="text1"/>
          <w:lang w:eastAsia="en-GB"/>
        </w:rPr>
        <w:t xml:space="preserve">Systems Integration: </w:t>
      </w:r>
      <w:r w:rsidRPr="007A5D2D">
        <w:rPr>
          <w:rFonts w:ascii="Times New Roman" w:hAnsi="Times New Roman"/>
          <w:color w:val="000000" w:themeColor="text1"/>
          <w:lang w:eastAsia="en-GB"/>
        </w:rPr>
        <w:t>Ability to design solutions that can seamlessly integrate with other systems, considering aspects like APIs, data interchange formats, etc.</w:t>
      </w:r>
    </w:p>
    <w:p w14:paraId="7DE58890" w14:textId="21639F63" w:rsidR="007117FE" w:rsidRPr="009530B8" w:rsidRDefault="007117FE" w:rsidP="00C86426">
      <w:pPr>
        <w:pStyle w:val="ListParagraph"/>
        <w:numPr>
          <w:ilvl w:val="0"/>
          <w:numId w:val="29"/>
        </w:numPr>
        <w:rPr>
          <w:rFonts w:ascii="Times New Roman" w:hAnsi="Times New Roman"/>
          <w:b/>
          <w:bCs/>
          <w:color w:val="000000" w:themeColor="text1"/>
          <w:lang w:eastAsia="en-GB"/>
        </w:rPr>
      </w:pPr>
      <w:r w:rsidRPr="007117FE">
        <w:rPr>
          <w:rFonts w:ascii="Times New Roman" w:hAnsi="Times New Roman"/>
          <w:b/>
          <w:bCs/>
          <w:color w:val="000000" w:themeColor="text1"/>
          <w:lang w:eastAsia="en-GB"/>
        </w:rPr>
        <w:t xml:space="preserve">DevOps: </w:t>
      </w:r>
      <w:r w:rsidRPr="007117FE">
        <w:rPr>
          <w:rFonts w:ascii="Times New Roman" w:hAnsi="Times New Roman"/>
          <w:color w:val="000000" w:themeColor="text1"/>
          <w:lang w:eastAsia="en-GB"/>
        </w:rPr>
        <w:t>Understanding of CI/CD (Continuous Integration and Continuous Deployment), containerization technologies like Docker, and orchestration systems like Kubernetes</w:t>
      </w:r>
      <w:r>
        <w:rPr>
          <w:rFonts w:ascii="Times New Roman" w:hAnsi="Times New Roman"/>
          <w:color w:val="000000" w:themeColor="text1"/>
          <w:lang w:eastAsia="en-GB"/>
        </w:rPr>
        <w:t>.</w:t>
      </w:r>
    </w:p>
    <w:p w14:paraId="1AFF6ABE" w14:textId="63138236" w:rsidR="009530B8" w:rsidRDefault="009530B8" w:rsidP="00C86426">
      <w:pPr>
        <w:pStyle w:val="ListParagraph"/>
        <w:numPr>
          <w:ilvl w:val="0"/>
          <w:numId w:val="29"/>
        </w:numPr>
        <w:rPr>
          <w:rFonts w:ascii="Times New Roman" w:hAnsi="Times New Roman"/>
          <w:color w:val="000000" w:themeColor="text1"/>
          <w:lang w:eastAsia="en-GB"/>
        </w:rPr>
      </w:pPr>
      <w:r w:rsidRPr="009530B8">
        <w:rPr>
          <w:rFonts w:ascii="Times New Roman" w:hAnsi="Times New Roman"/>
          <w:b/>
          <w:bCs/>
          <w:color w:val="000000" w:themeColor="text1"/>
          <w:lang w:eastAsia="en-GB"/>
        </w:rPr>
        <w:t xml:space="preserve">Security: </w:t>
      </w:r>
      <w:r w:rsidRPr="009530B8">
        <w:rPr>
          <w:rFonts w:ascii="Times New Roman" w:hAnsi="Times New Roman"/>
          <w:color w:val="000000" w:themeColor="text1"/>
          <w:lang w:eastAsia="en-GB"/>
        </w:rPr>
        <w:t>A strong understanding of cybersecurity principles, including how to design software and systems that protect data and maintain functionality, even when under attack.</w:t>
      </w:r>
    </w:p>
    <w:p w14:paraId="45A80BEE" w14:textId="263FFAE6" w:rsidR="009530B8" w:rsidRPr="009530B8" w:rsidRDefault="009530B8" w:rsidP="00C86426">
      <w:pPr>
        <w:pStyle w:val="ListParagraph"/>
        <w:numPr>
          <w:ilvl w:val="0"/>
          <w:numId w:val="29"/>
        </w:numPr>
        <w:rPr>
          <w:rFonts w:ascii="Times New Roman" w:hAnsi="Times New Roman"/>
          <w:color w:val="000000" w:themeColor="text1"/>
          <w:lang w:eastAsia="en-GB"/>
        </w:rPr>
      </w:pPr>
      <w:r>
        <w:rPr>
          <w:rFonts w:ascii="Times New Roman" w:hAnsi="Times New Roman"/>
          <w:b/>
          <w:bCs/>
          <w:color w:val="000000" w:themeColor="text1"/>
          <w:lang w:eastAsia="en-GB"/>
        </w:rPr>
        <w:t>Testing &amp; Quality Assurance:</w:t>
      </w:r>
      <w:r>
        <w:rPr>
          <w:rFonts w:ascii="Times New Roman" w:hAnsi="Times New Roman"/>
          <w:color w:val="000000" w:themeColor="text1"/>
          <w:lang w:eastAsia="en-GB"/>
        </w:rPr>
        <w:t xml:space="preserve"> </w:t>
      </w:r>
      <w:r w:rsidRPr="009530B8">
        <w:rPr>
          <w:rFonts w:ascii="Times New Roman" w:hAnsi="Times New Roman"/>
          <w:color w:val="000000" w:themeColor="text1"/>
          <w:lang w:eastAsia="en-GB"/>
        </w:rPr>
        <w:t>E</w:t>
      </w:r>
      <w:r>
        <w:rPr>
          <w:rFonts w:ascii="Times New Roman" w:hAnsi="Times New Roman"/>
          <w:color w:val="000000" w:themeColor="text1"/>
          <w:lang w:eastAsia="en-GB"/>
        </w:rPr>
        <w:t>xperienced</w:t>
      </w:r>
      <w:r w:rsidR="003D5C62">
        <w:rPr>
          <w:rFonts w:ascii="Times New Roman" w:hAnsi="Times New Roman"/>
          <w:color w:val="000000" w:themeColor="text1"/>
          <w:lang w:eastAsia="en-GB"/>
        </w:rPr>
        <w:t xml:space="preserve"> </w:t>
      </w:r>
      <w:r w:rsidR="003D5C62" w:rsidRPr="003D5C62">
        <w:rPr>
          <w:rFonts w:ascii="Times New Roman" w:hAnsi="Times New Roman"/>
          <w:color w:val="000000" w:themeColor="text1"/>
          <w:lang w:eastAsia="en-GB"/>
        </w:rPr>
        <w:t>in various testing methodologies, including unit, integration, and system testing, as well as automated testing tools and frameworks. Strong understanding of quality assurance principles and practices to maintain high software standards.</w:t>
      </w:r>
    </w:p>
    <w:p w14:paraId="3ED4B388" w14:textId="77777777" w:rsidR="005A0318" w:rsidRPr="009530B8" w:rsidRDefault="007A5D2D" w:rsidP="005A0318">
      <w:pPr>
        <w:pStyle w:val="ListParagraph"/>
        <w:numPr>
          <w:ilvl w:val="0"/>
          <w:numId w:val="29"/>
        </w:numPr>
        <w:rPr>
          <w:rFonts w:ascii="Times New Roman" w:hAnsi="Times New Roman"/>
          <w:b/>
          <w:bCs/>
          <w:color w:val="000000" w:themeColor="text1"/>
          <w:lang w:eastAsia="en-GB"/>
        </w:rPr>
      </w:pPr>
      <w:r w:rsidRPr="007A5D2D">
        <w:rPr>
          <w:rFonts w:ascii="Times New Roman" w:hAnsi="Times New Roman"/>
          <w:b/>
          <w:bCs/>
          <w:color w:val="000000" w:themeColor="text1"/>
          <w:lang w:eastAsia="en-GB"/>
        </w:rPr>
        <w:t>ERP Systems</w:t>
      </w:r>
      <w:r w:rsidR="005A0318">
        <w:rPr>
          <w:rFonts w:ascii="Times New Roman" w:hAnsi="Times New Roman"/>
          <w:b/>
          <w:bCs/>
          <w:color w:val="000000" w:themeColor="text1"/>
          <w:lang w:eastAsia="en-GB"/>
        </w:rPr>
        <w:t xml:space="preserve"> Knowledge</w:t>
      </w:r>
      <w:r w:rsidRPr="007A5D2D">
        <w:rPr>
          <w:rFonts w:ascii="Times New Roman" w:hAnsi="Times New Roman"/>
          <w:b/>
          <w:bCs/>
          <w:color w:val="000000" w:themeColor="text1"/>
          <w:lang w:eastAsia="en-GB"/>
        </w:rPr>
        <w:t xml:space="preserve">: </w:t>
      </w:r>
      <w:r w:rsidR="005A0318">
        <w:rPr>
          <w:rFonts w:ascii="Times New Roman" w:hAnsi="Times New Roman"/>
          <w:color w:val="000000" w:themeColor="text1"/>
          <w:lang w:eastAsia="en-GB"/>
        </w:rPr>
        <w:t>Experienced in working with ERP systems such as Oracle and SAP</w:t>
      </w:r>
      <w:r w:rsidR="005A0318" w:rsidRPr="005A0318">
        <w:rPr>
          <w:rFonts w:ascii="Times New Roman" w:hAnsi="Times New Roman"/>
          <w:color w:val="000000" w:themeColor="text1"/>
          <w:lang w:eastAsia="en-GB"/>
        </w:rPr>
        <w:t>.</w:t>
      </w:r>
    </w:p>
    <w:p w14:paraId="491DAB33" w14:textId="2EE6DB32" w:rsidR="009530B8" w:rsidRPr="009530B8" w:rsidRDefault="009530B8" w:rsidP="005A0318">
      <w:pPr>
        <w:pStyle w:val="ListParagraph"/>
        <w:numPr>
          <w:ilvl w:val="0"/>
          <w:numId w:val="29"/>
        </w:numPr>
        <w:rPr>
          <w:rFonts w:ascii="Times New Roman" w:hAnsi="Times New Roman"/>
          <w:color w:val="000000" w:themeColor="text1"/>
          <w:lang w:eastAsia="en-GB"/>
        </w:rPr>
      </w:pPr>
      <w:r w:rsidRPr="009530B8">
        <w:rPr>
          <w:rFonts w:ascii="Times New Roman" w:hAnsi="Times New Roman"/>
          <w:b/>
          <w:bCs/>
          <w:color w:val="000000" w:themeColor="text1"/>
          <w:lang w:eastAsia="en-GB"/>
        </w:rPr>
        <w:t xml:space="preserve">Regulatory Compliance: </w:t>
      </w:r>
      <w:r w:rsidRPr="009530B8">
        <w:rPr>
          <w:rFonts w:ascii="Times New Roman" w:hAnsi="Times New Roman"/>
          <w:color w:val="000000" w:themeColor="text1"/>
          <w:lang w:eastAsia="en-GB"/>
        </w:rPr>
        <w:t>Knowledge of key industry regulations and standards, ensuring that all process improvements meet compliance requirements.</w:t>
      </w:r>
    </w:p>
    <w:p w14:paraId="734A3ABC" w14:textId="4DFCB4F4" w:rsidR="007A5D2D" w:rsidRPr="005A0318" w:rsidRDefault="005A0318" w:rsidP="005A0318">
      <w:pPr>
        <w:pStyle w:val="ListParagraph"/>
        <w:numPr>
          <w:ilvl w:val="0"/>
          <w:numId w:val="29"/>
        </w:numPr>
        <w:rPr>
          <w:rFonts w:ascii="Times New Roman" w:hAnsi="Times New Roman"/>
          <w:b/>
          <w:bCs/>
          <w:color w:val="000000" w:themeColor="text1"/>
          <w:lang w:eastAsia="en-GB"/>
        </w:rPr>
      </w:pPr>
      <w:r w:rsidRPr="005A0318">
        <w:rPr>
          <w:rFonts w:ascii="Times New Roman" w:hAnsi="Times New Roman"/>
          <w:b/>
          <w:bCs/>
          <w:color w:val="000000" w:themeColor="text1"/>
          <w:lang w:eastAsia="en-GB"/>
        </w:rPr>
        <w:t>Technical Writing:</w:t>
      </w:r>
      <w:r w:rsidRPr="005A0318">
        <w:rPr>
          <w:rFonts w:ascii="Times New Roman" w:hAnsi="Times New Roman"/>
          <w:color w:val="000000" w:themeColor="text1"/>
          <w:lang w:eastAsia="en-GB"/>
        </w:rPr>
        <w:t xml:space="preserve"> Excellent technical writing abilities, with experience creating clear, concise documentation, process maps, and reports.</w:t>
      </w:r>
    </w:p>
    <w:p w14:paraId="6CED95E4" w14:textId="118F5A0D" w:rsidR="005A0318" w:rsidRDefault="005A0318" w:rsidP="005A0318">
      <w:pPr>
        <w:pStyle w:val="ListParagraph"/>
        <w:numPr>
          <w:ilvl w:val="0"/>
          <w:numId w:val="29"/>
        </w:numPr>
        <w:rPr>
          <w:rFonts w:ascii="Times New Roman" w:hAnsi="Times New Roman"/>
          <w:color w:val="000000" w:themeColor="text1"/>
          <w:lang w:eastAsia="en-GB"/>
        </w:rPr>
      </w:pPr>
      <w:r w:rsidRPr="005A0318">
        <w:rPr>
          <w:rFonts w:ascii="Times New Roman" w:hAnsi="Times New Roman"/>
          <w:b/>
          <w:bCs/>
          <w:color w:val="000000" w:themeColor="text1"/>
          <w:lang w:eastAsia="en-GB"/>
        </w:rPr>
        <w:t xml:space="preserve">Project Management: </w:t>
      </w:r>
      <w:r w:rsidRPr="005A0318">
        <w:rPr>
          <w:rFonts w:ascii="Times New Roman" w:hAnsi="Times New Roman"/>
          <w:color w:val="000000" w:themeColor="text1"/>
          <w:lang w:eastAsia="en-GB"/>
        </w:rPr>
        <w:t>Familiar with project management tools such as JIRA and Trello, and methodologies such as Agile and Scrum to manage and implement process improvements effectively.</w:t>
      </w:r>
    </w:p>
    <w:p w14:paraId="7B695194" w14:textId="77777777" w:rsidR="005A1BAE" w:rsidRPr="005A1BAE" w:rsidRDefault="005A1BAE" w:rsidP="005A1BAE">
      <w:pPr>
        <w:rPr>
          <w:rFonts w:ascii="Times New Roman" w:hAnsi="Times New Roman"/>
          <w:b/>
          <w:bCs/>
          <w:color w:val="000000" w:themeColor="text1"/>
          <w:lang w:eastAsia="en-GB"/>
        </w:rPr>
      </w:pPr>
    </w:p>
    <w:p w14:paraId="755A0C2D" w14:textId="03AE2A2F" w:rsidR="007A5D2D" w:rsidRPr="00111B65" w:rsidRDefault="005A1BAE" w:rsidP="007A5D2D">
      <w:pPr>
        <w:rPr>
          <w:rFonts w:ascii="Times New Roman" w:hAnsi="Times New Roman"/>
          <w:b/>
          <w:bCs/>
          <w:color w:val="000000" w:themeColor="text1"/>
          <w:u w:val="single"/>
          <w:lang w:eastAsia="en-GB"/>
        </w:rPr>
      </w:pPr>
      <w:r w:rsidRPr="00111B65">
        <w:rPr>
          <w:rFonts w:ascii="Times New Roman" w:hAnsi="Times New Roman"/>
          <w:b/>
          <w:bCs/>
          <w:color w:val="000000" w:themeColor="text1"/>
          <w:u w:val="single"/>
          <w:lang w:eastAsia="en-GB"/>
        </w:rPr>
        <w:t>Professional Membership &amp; Misc. Activities</w:t>
      </w:r>
    </w:p>
    <w:p w14:paraId="14D8D9F4" w14:textId="0266092D" w:rsidR="005A1BAE" w:rsidRPr="005A1BAE" w:rsidRDefault="005A1BAE" w:rsidP="005A1BAE">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Member of Open Application Group Inc. (OAGi) Smart Manufacturing Working Group (invited expert), 2010-</w:t>
      </w:r>
      <w:r w:rsidR="00294980">
        <w:rPr>
          <w:rFonts w:ascii="Times New Roman" w:hAnsi="Times New Roman"/>
          <w:lang w:val="en-US"/>
        </w:rPr>
        <w:t>2022</w:t>
      </w:r>
    </w:p>
    <w:p w14:paraId="5E2E2D92" w14:textId="77777777" w:rsidR="005A1BAE" w:rsidRPr="005A1BAE" w:rsidRDefault="005A1BAE" w:rsidP="005A1BAE">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ETSI MTS Rapporteur for the IoT Security Testing Working Group, May 2022 - Present</w:t>
      </w:r>
    </w:p>
    <w:p w14:paraId="2C972244" w14:textId="77777777" w:rsidR="005A1BAE" w:rsidRPr="005A1BAE" w:rsidRDefault="005A1BAE" w:rsidP="005A1BAE">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SIGSAC (ACM) and IEEE membership, 2009</w:t>
      </w:r>
    </w:p>
    <w:p w14:paraId="3D0A5794" w14:textId="77777777" w:rsidR="005A1BAE" w:rsidRPr="005A1BAE" w:rsidRDefault="005A1BAE" w:rsidP="005A1BAE">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Program Committee member in the following conferences/workshops:</w:t>
      </w:r>
    </w:p>
    <w:p w14:paraId="50CEB08A" w14:textId="77777777" w:rsidR="005A1BAE" w:rsidRPr="005A1BAE" w:rsidRDefault="005A1BAE" w:rsidP="005A1BAE">
      <w:pPr>
        <w:numPr>
          <w:ilvl w:val="1"/>
          <w:numId w:val="30"/>
        </w:numPr>
        <w:tabs>
          <w:tab w:val="clear" w:pos="1418"/>
          <w:tab w:val="clear" w:pos="4678"/>
          <w:tab w:val="clear" w:pos="5954"/>
          <w:tab w:val="clear" w:pos="7088"/>
        </w:tabs>
        <w:overflowPunct/>
        <w:autoSpaceDE/>
        <w:autoSpaceDN/>
        <w:adjustRightInd/>
        <w:ind w:left="1080"/>
        <w:contextualSpacing/>
        <w:jc w:val="left"/>
        <w:textAlignment w:val="auto"/>
        <w:rPr>
          <w:rFonts w:ascii="Times New Roman" w:hAnsi="Times New Roman"/>
          <w:lang w:val="en-US"/>
        </w:rPr>
      </w:pPr>
      <w:r w:rsidRPr="005A1BAE">
        <w:rPr>
          <w:rFonts w:ascii="Times New Roman" w:hAnsi="Times New Roman"/>
          <w:lang w:val="en-US"/>
        </w:rPr>
        <w:t>I-ESA’18 Interoperability for Enterprise Systems and Applications (2018)</w:t>
      </w:r>
    </w:p>
    <w:p w14:paraId="24578DEE" w14:textId="77777777" w:rsidR="005A1BAE" w:rsidRPr="005A1BAE" w:rsidRDefault="005A1BAE" w:rsidP="005A1BAE">
      <w:pPr>
        <w:numPr>
          <w:ilvl w:val="1"/>
          <w:numId w:val="30"/>
        </w:numPr>
        <w:tabs>
          <w:tab w:val="clear" w:pos="1418"/>
          <w:tab w:val="clear" w:pos="4678"/>
          <w:tab w:val="clear" w:pos="5954"/>
          <w:tab w:val="clear" w:pos="7088"/>
        </w:tabs>
        <w:overflowPunct/>
        <w:autoSpaceDE/>
        <w:autoSpaceDN/>
        <w:adjustRightInd/>
        <w:ind w:left="1080"/>
        <w:contextualSpacing/>
        <w:jc w:val="left"/>
        <w:textAlignment w:val="auto"/>
        <w:rPr>
          <w:rFonts w:ascii="Times New Roman" w:hAnsi="Times New Roman"/>
          <w:lang w:val="en-US"/>
        </w:rPr>
      </w:pPr>
      <w:r w:rsidRPr="005A1BAE">
        <w:rPr>
          <w:rFonts w:ascii="Times New Roman" w:hAnsi="Times New Roman"/>
          <w:lang w:val="en-US"/>
        </w:rPr>
        <w:lastRenderedPageBreak/>
        <w:t>9th International Conference on Intelligent Systems (IEEE TEMS) (2018)</w:t>
      </w:r>
    </w:p>
    <w:p w14:paraId="4DEC973C" w14:textId="77777777" w:rsidR="005A1BAE" w:rsidRPr="005A1BAE" w:rsidRDefault="005A1BAE" w:rsidP="005A1BAE">
      <w:pPr>
        <w:numPr>
          <w:ilvl w:val="1"/>
          <w:numId w:val="30"/>
        </w:numPr>
        <w:tabs>
          <w:tab w:val="clear" w:pos="1418"/>
          <w:tab w:val="clear" w:pos="4678"/>
          <w:tab w:val="clear" w:pos="5954"/>
          <w:tab w:val="clear" w:pos="7088"/>
        </w:tabs>
        <w:overflowPunct/>
        <w:autoSpaceDE/>
        <w:autoSpaceDN/>
        <w:adjustRightInd/>
        <w:ind w:left="1080"/>
        <w:contextualSpacing/>
        <w:jc w:val="left"/>
        <w:textAlignment w:val="auto"/>
        <w:rPr>
          <w:rFonts w:ascii="Times New Roman" w:hAnsi="Times New Roman"/>
          <w:lang w:val="en-US"/>
        </w:rPr>
      </w:pPr>
      <w:r w:rsidRPr="005A1BAE">
        <w:rPr>
          <w:rFonts w:ascii="Times New Roman" w:hAnsi="Times New Roman"/>
          <w:lang w:val="en-US"/>
        </w:rPr>
        <w:t>15th China-Europe International Symposium on Software Engineering Education (CEISEE 2019) (IEEE)</w:t>
      </w:r>
    </w:p>
    <w:p w14:paraId="0872C659" w14:textId="77777777" w:rsidR="005A1BAE" w:rsidRPr="005A1BAE" w:rsidRDefault="005A1BAE" w:rsidP="005A1BAE">
      <w:pPr>
        <w:numPr>
          <w:ilvl w:val="1"/>
          <w:numId w:val="30"/>
        </w:numPr>
        <w:tabs>
          <w:tab w:val="clear" w:pos="1418"/>
          <w:tab w:val="clear" w:pos="4678"/>
          <w:tab w:val="clear" w:pos="5954"/>
          <w:tab w:val="clear" w:pos="7088"/>
        </w:tabs>
        <w:overflowPunct/>
        <w:autoSpaceDE/>
        <w:autoSpaceDN/>
        <w:adjustRightInd/>
        <w:ind w:left="1080"/>
        <w:contextualSpacing/>
        <w:jc w:val="left"/>
        <w:textAlignment w:val="auto"/>
        <w:rPr>
          <w:rFonts w:ascii="Times New Roman" w:hAnsi="Times New Roman"/>
          <w:lang w:val="en-US"/>
        </w:rPr>
      </w:pPr>
      <w:r w:rsidRPr="005A1BAE">
        <w:rPr>
          <w:rFonts w:ascii="Times New Roman" w:hAnsi="Times New Roman"/>
          <w:lang w:val="en-US"/>
        </w:rPr>
        <w:t>The International Conference on Computational Science and its Applications (ICCSA 2020)</w:t>
      </w:r>
    </w:p>
    <w:p w14:paraId="362FE6E0" w14:textId="77777777" w:rsidR="005A1BAE" w:rsidRPr="005A1BAE" w:rsidRDefault="005A1BAE" w:rsidP="005A1BAE">
      <w:pPr>
        <w:numPr>
          <w:ilvl w:val="1"/>
          <w:numId w:val="30"/>
        </w:numPr>
        <w:tabs>
          <w:tab w:val="clear" w:pos="1418"/>
          <w:tab w:val="clear" w:pos="4678"/>
          <w:tab w:val="clear" w:pos="5954"/>
          <w:tab w:val="clear" w:pos="7088"/>
        </w:tabs>
        <w:overflowPunct/>
        <w:autoSpaceDE/>
        <w:autoSpaceDN/>
        <w:adjustRightInd/>
        <w:ind w:left="1080"/>
        <w:contextualSpacing/>
        <w:jc w:val="left"/>
        <w:textAlignment w:val="auto"/>
        <w:rPr>
          <w:rFonts w:ascii="Times New Roman" w:hAnsi="Times New Roman"/>
          <w:lang w:val="en-US"/>
        </w:rPr>
      </w:pPr>
      <w:r w:rsidRPr="005A1BAE">
        <w:rPr>
          <w:rFonts w:ascii="Times New Roman" w:hAnsi="Times New Roman"/>
          <w:lang w:val="en-US"/>
        </w:rPr>
        <w:t>Eclipse SAAM on Cloud 2022, Ludwigsburg, Germany (2022)</w:t>
      </w:r>
    </w:p>
    <w:p w14:paraId="66B8EF19" w14:textId="77777777" w:rsidR="005A1BAE" w:rsidRPr="005A1BAE" w:rsidRDefault="005A1BAE" w:rsidP="005A1BAE">
      <w:pPr>
        <w:numPr>
          <w:ilvl w:val="0"/>
          <w:numId w:val="31"/>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Organizing co-chair: Artificial Intelligence, at 9th International Conference on Intelligent Systems (IEEE TEMS) (2018)</w:t>
      </w:r>
    </w:p>
    <w:p w14:paraId="5FB9761C" w14:textId="77777777" w:rsidR="005A1BAE" w:rsidRPr="005A1BAE" w:rsidRDefault="005A1BAE" w:rsidP="005A1BAE">
      <w:pPr>
        <w:numPr>
          <w:ilvl w:val="0"/>
          <w:numId w:val="31"/>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Organizing-chair: Special session on Quality Optimization for Software Systems: Trade-offs between Runtime and Design-time Software Quality Attributes, held in conjunction with 15th China-Europe International Symposium on Software Engineering Education (CEISEE 2019) (IEEE)</w:t>
      </w:r>
    </w:p>
    <w:p w14:paraId="68F4FCD1" w14:textId="77777777" w:rsidR="005A1BAE" w:rsidRPr="005A1BAE" w:rsidRDefault="005A1BAE" w:rsidP="005A1BAE">
      <w:pPr>
        <w:numPr>
          <w:ilvl w:val="0"/>
          <w:numId w:val="31"/>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Organizing committee member: Software Development toolKit for Energy optimization and technical Debt elimination, SDK4ED workshop held in conjunction with HiPEAC, 2020</w:t>
      </w:r>
    </w:p>
    <w:p w14:paraId="1993C64E" w14:textId="77777777" w:rsidR="005A1BAE" w:rsidRPr="005A1BAE" w:rsidRDefault="005A1BAE" w:rsidP="005A1BAE">
      <w:pPr>
        <w:numPr>
          <w:ilvl w:val="0"/>
          <w:numId w:val="31"/>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Organizing committee member and chair: Interaction between Energy Consumption, Quality of Service, Reliability, Security, and Maintainability of Computer Systems and Networks (EQSEM), Organized by the Paris Scientific Center and the Institute of Theoretical and Applied Informatics (IITIS-PAN) Polish Academy of Sciences, 20-21 October 2020</w:t>
      </w:r>
    </w:p>
    <w:p w14:paraId="552B52C9" w14:textId="77777777" w:rsidR="005A1BAE" w:rsidRPr="005A1BAE" w:rsidRDefault="005A1BAE" w:rsidP="005A1BAE">
      <w:pPr>
        <w:numPr>
          <w:ilvl w:val="0"/>
          <w:numId w:val="31"/>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Organizing and programme committee member: EuroCybesec2021 Workshop, 25-26 October 2021, Nice, France</w:t>
      </w:r>
    </w:p>
    <w:p w14:paraId="7A13C88D" w14:textId="77777777" w:rsidR="005A1BAE" w:rsidRPr="005A1BAE" w:rsidRDefault="005A1BAE" w:rsidP="005A1BAE">
      <w:pPr>
        <w:numPr>
          <w:ilvl w:val="0"/>
          <w:numId w:val="31"/>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Session chair: “Research for the Security of the IoT”, EuroCybesec2021 Workshop 25 October 2021, Nice, France</w:t>
      </w:r>
    </w:p>
    <w:p w14:paraId="6401B9C3" w14:textId="77777777" w:rsidR="005A1BAE" w:rsidRPr="005A1BAE" w:rsidRDefault="005A1BAE" w:rsidP="005A1BAE">
      <w:pPr>
        <w:numPr>
          <w:ilvl w:val="0"/>
          <w:numId w:val="31"/>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Session chair: “Multi-stakeholders collaboration”, I-ESA’22, March 23</w:t>
      </w:r>
      <w:r w:rsidRPr="005A1BAE">
        <w:rPr>
          <w:rFonts w:ascii="Times New Roman" w:hAnsi="Times New Roman"/>
          <w:vertAlign w:val="superscript"/>
          <w:lang w:val="en-US"/>
        </w:rPr>
        <w:t>rd</w:t>
      </w:r>
      <w:r w:rsidRPr="005A1BAE">
        <w:rPr>
          <w:rFonts w:ascii="Times New Roman" w:hAnsi="Times New Roman"/>
          <w:lang w:val="en-US"/>
        </w:rPr>
        <w:t xml:space="preserve"> -25</w:t>
      </w:r>
      <w:r w:rsidRPr="005A1BAE">
        <w:rPr>
          <w:rFonts w:ascii="Times New Roman" w:hAnsi="Times New Roman"/>
          <w:vertAlign w:val="superscript"/>
          <w:lang w:val="en-US"/>
        </w:rPr>
        <w:t>th</w:t>
      </w:r>
      <w:r w:rsidRPr="005A1BAE">
        <w:rPr>
          <w:rFonts w:ascii="Times New Roman" w:hAnsi="Times New Roman"/>
          <w:lang w:val="en-US"/>
        </w:rPr>
        <w:t xml:space="preserve"> 2022, Valencia, Spain</w:t>
      </w:r>
    </w:p>
    <w:p w14:paraId="31406773" w14:textId="77777777" w:rsidR="005A1BAE" w:rsidRPr="005A1BAE" w:rsidRDefault="005A1BAE" w:rsidP="005A1BAE">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Organizing Committee Member: Eclipse SAAM on Cloud 2022, 25</w:t>
      </w:r>
      <w:r w:rsidRPr="005A1BAE">
        <w:rPr>
          <w:rFonts w:ascii="Times New Roman" w:hAnsi="Times New Roman"/>
          <w:vertAlign w:val="superscript"/>
          <w:lang w:val="en-US"/>
        </w:rPr>
        <w:t>th</w:t>
      </w:r>
      <w:r w:rsidRPr="005A1BAE">
        <w:rPr>
          <w:rFonts w:ascii="Times New Roman" w:hAnsi="Times New Roman"/>
          <w:lang w:val="en-US"/>
        </w:rPr>
        <w:t xml:space="preserve"> October 2022, Ludwigsburg, Germany</w:t>
      </w:r>
    </w:p>
    <w:p w14:paraId="0ECD790D" w14:textId="77777777" w:rsidR="005A1BAE" w:rsidRDefault="005A1BAE" w:rsidP="005A1BAE">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5A1BAE">
        <w:rPr>
          <w:rFonts w:ascii="Times New Roman" w:hAnsi="Times New Roman"/>
          <w:lang w:val="en-US"/>
        </w:rPr>
        <w:t>Panelist: Building the HSBooster.eu Standardization Training Academy – Experiences and lessons learned from standardization training in Europe. 27</w:t>
      </w:r>
      <w:r w:rsidRPr="005A1BAE">
        <w:rPr>
          <w:rFonts w:ascii="Times New Roman" w:hAnsi="Times New Roman"/>
          <w:vertAlign w:val="superscript"/>
          <w:lang w:val="en-US"/>
        </w:rPr>
        <w:t>th</w:t>
      </w:r>
      <w:r w:rsidRPr="005A1BAE">
        <w:rPr>
          <w:rFonts w:ascii="Times New Roman" w:hAnsi="Times New Roman"/>
          <w:lang w:val="en-US"/>
        </w:rPr>
        <w:t xml:space="preserve"> September 2022, on-line event</w:t>
      </w:r>
    </w:p>
    <w:p w14:paraId="7B77B3A5" w14:textId="77777777" w:rsidR="00111B65" w:rsidRDefault="00111B65" w:rsidP="00111B65">
      <w:pPr>
        <w:tabs>
          <w:tab w:val="clear" w:pos="1418"/>
          <w:tab w:val="clear" w:pos="4678"/>
          <w:tab w:val="clear" w:pos="5954"/>
          <w:tab w:val="clear" w:pos="7088"/>
        </w:tabs>
        <w:overflowPunct/>
        <w:autoSpaceDE/>
        <w:autoSpaceDN/>
        <w:adjustRightInd/>
        <w:contextualSpacing/>
        <w:jc w:val="left"/>
        <w:textAlignment w:val="auto"/>
        <w:rPr>
          <w:rFonts w:ascii="Times New Roman" w:hAnsi="Times New Roman"/>
          <w:lang w:val="en-US"/>
        </w:rPr>
      </w:pPr>
    </w:p>
    <w:p w14:paraId="21A435B0" w14:textId="3D02C4A3" w:rsidR="00111B65" w:rsidRDefault="00111B65" w:rsidP="00111B65">
      <w:pPr>
        <w:tabs>
          <w:tab w:val="clear" w:pos="1418"/>
          <w:tab w:val="clear" w:pos="4678"/>
          <w:tab w:val="clear" w:pos="5954"/>
          <w:tab w:val="clear" w:pos="7088"/>
        </w:tabs>
        <w:overflowPunct/>
        <w:autoSpaceDE/>
        <w:autoSpaceDN/>
        <w:adjustRightInd/>
        <w:contextualSpacing/>
        <w:jc w:val="left"/>
        <w:textAlignment w:val="auto"/>
        <w:rPr>
          <w:rFonts w:ascii="Times New Roman" w:hAnsi="Times New Roman"/>
          <w:b/>
          <w:bCs/>
          <w:u w:val="single"/>
          <w:lang w:val="en-US"/>
        </w:rPr>
      </w:pPr>
      <w:r w:rsidRPr="00111B65">
        <w:rPr>
          <w:rFonts w:ascii="Times New Roman" w:hAnsi="Times New Roman"/>
          <w:b/>
          <w:bCs/>
          <w:u w:val="single"/>
          <w:lang w:val="en-US"/>
        </w:rPr>
        <w:t>Awards &amp; Certificates</w:t>
      </w:r>
    </w:p>
    <w:p w14:paraId="46E55A79" w14:textId="77777777"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Award for scientific work in IT domain - Diskobolos 2008., April 2008, Serbian Information Society and Serbian Chamber of Commerce</w:t>
      </w:r>
    </w:p>
    <w:p w14:paraId="67CCA9AC" w14:textId="40853E8D"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Agile Crash Course: Agile Project Management; Agile Delivery, online Udemy</w:t>
      </w:r>
      <w:r w:rsidR="00CF0AF0">
        <w:rPr>
          <w:rFonts w:ascii="Times New Roman" w:hAnsi="Times New Roman"/>
          <w:lang w:val="en-US"/>
        </w:rPr>
        <w:t>, April 2021</w:t>
      </w:r>
      <w:r w:rsidRPr="00111B65">
        <w:rPr>
          <w:rFonts w:ascii="Times New Roman" w:hAnsi="Times New Roman"/>
          <w:lang w:val="en-US"/>
        </w:rPr>
        <w:t xml:space="preserve">    </w:t>
      </w:r>
    </w:p>
    <w:p w14:paraId="319623E5" w14:textId="52B56B24" w:rsidR="00111B65" w:rsidRPr="00CF0AF0"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Applying Business Model Canvas, online Udemy</w:t>
      </w:r>
      <w:r w:rsidR="00CF0AF0">
        <w:rPr>
          <w:rFonts w:ascii="Times New Roman" w:hAnsi="Times New Roman"/>
          <w:lang w:val="en-US"/>
        </w:rPr>
        <w:t>, April 2021</w:t>
      </w:r>
      <w:r w:rsidR="00CF0AF0" w:rsidRPr="00111B65">
        <w:rPr>
          <w:rFonts w:ascii="Times New Roman" w:hAnsi="Times New Roman"/>
          <w:lang w:val="en-US"/>
        </w:rPr>
        <w:t xml:space="preserve">    </w:t>
      </w:r>
    </w:p>
    <w:p w14:paraId="67EBDE0F" w14:textId="68070881" w:rsidR="00111B65" w:rsidRPr="00CF0AF0"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Architecting Production IoT Analytics, Pluralsight Skill Development</w:t>
      </w:r>
      <w:r w:rsidR="00CF0AF0">
        <w:rPr>
          <w:rFonts w:ascii="Times New Roman" w:hAnsi="Times New Roman"/>
          <w:lang w:val="en-US"/>
        </w:rPr>
        <w:t>, April 2021</w:t>
      </w:r>
      <w:r w:rsidR="00CF0AF0" w:rsidRPr="00111B65">
        <w:rPr>
          <w:rFonts w:ascii="Times New Roman" w:hAnsi="Times New Roman"/>
          <w:lang w:val="en-US"/>
        </w:rPr>
        <w:t xml:space="preserve">    </w:t>
      </w:r>
    </w:p>
    <w:p w14:paraId="5EB2C56E" w14:textId="4BA1B4B5"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Microsoft Azure IoT Developer: Configure Physical IoT Devices, Pluralsight Skill Development</w:t>
      </w:r>
      <w:r w:rsidR="00CF0AF0">
        <w:rPr>
          <w:rFonts w:ascii="Times New Roman" w:hAnsi="Times New Roman"/>
          <w:lang w:val="en-US"/>
        </w:rPr>
        <w:t>, April 2021</w:t>
      </w:r>
    </w:p>
    <w:p w14:paraId="0B4D00F4" w14:textId="7A661A93"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Ethical hacking: Evading IDS, Firewalls, and Honeypots, Pluralsight Skill Development</w:t>
      </w:r>
      <w:r w:rsidR="00CF0AF0">
        <w:rPr>
          <w:rFonts w:ascii="Times New Roman" w:hAnsi="Times New Roman"/>
          <w:lang w:val="en-US"/>
        </w:rPr>
        <w:t>, November 2021</w:t>
      </w:r>
    </w:p>
    <w:p w14:paraId="242A4B03" w14:textId="063EBBF0"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Postman – Intro to APIs (without coding), online Coursera</w:t>
      </w:r>
      <w:r w:rsidR="00CF0AF0">
        <w:rPr>
          <w:rFonts w:ascii="Times New Roman" w:hAnsi="Times New Roman"/>
          <w:lang w:val="en-US"/>
        </w:rPr>
        <w:t>, November 2021</w:t>
      </w:r>
    </w:p>
    <w:p w14:paraId="058C78AD" w14:textId="009A6BDB"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Threat Modelling Fundamentals, Pluralsight Skill Development</w:t>
      </w:r>
      <w:r w:rsidR="00CF0AF0">
        <w:rPr>
          <w:rFonts w:ascii="Times New Roman" w:hAnsi="Times New Roman"/>
          <w:lang w:val="en-US"/>
        </w:rPr>
        <w:t>, December 2021</w:t>
      </w:r>
    </w:p>
    <w:p w14:paraId="78FE3C5E" w14:textId="15C44098"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Monitoring &amp; Telemetry for Production Systems, online Coursera</w:t>
      </w:r>
      <w:r w:rsidR="00CF0AF0">
        <w:rPr>
          <w:rFonts w:ascii="Times New Roman" w:hAnsi="Times New Roman"/>
          <w:lang w:val="en-US"/>
        </w:rPr>
        <w:t>, December 2021</w:t>
      </w:r>
      <w:r w:rsidRPr="00111B65">
        <w:rPr>
          <w:rFonts w:ascii="Times New Roman" w:hAnsi="Times New Roman"/>
          <w:lang w:val="en-US"/>
        </w:rPr>
        <w:t xml:space="preserve">      </w:t>
      </w:r>
    </w:p>
    <w:p w14:paraId="4C5ED2D7" w14:textId="4A17F004"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Elastic Stack: Getting Started</w:t>
      </w:r>
      <w:r w:rsidR="00CF0AF0">
        <w:rPr>
          <w:rFonts w:ascii="Times New Roman" w:hAnsi="Times New Roman"/>
          <w:lang w:val="en-US"/>
        </w:rPr>
        <w:t>, December 2021</w:t>
      </w:r>
    </w:p>
    <w:p w14:paraId="6CCB6323" w14:textId="689A6552"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Mastering Digital Twins, online Coursera</w:t>
      </w:r>
      <w:r w:rsidR="00CF0AF0">
        <w:rPr>
          <w:rFonts w:ascii="Times New Roman" w:hAnsi="Times New Roman"/>
          <w:lang w:val="en-US"/>
        </w:rPr>
        <w:t>, March 2022</w:t>
      </w:r>
      <w:r w:rsidRPr="00111B65">
        <w:rPr>
          <w:rFonts w:ascii="Times New Roman" w:hAnsi="Times New Roman"/>
          <w:lang w:val="en-US"/>
        </w:rPr>
        <w:t xml:space="preserve">  </w:t>
      </w:r>
    </w:p>
    <w:p w14:paraId="51A7182B" w14:textId="21136848"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Human-Centered Design, Pluralsight Skill Development</w:t>
      </w:r>
      <w:r w:rsidR="00CF0AF0">
        <w:rPr>
          <w:rFonts w:ascii="Times New Roman" w:hAnsi="Times New Roman"/>
          <w:lang w:val="en-US"/>
        </w:rPr>
        <w:t>, April 2022</w:t>
      </w:r>
      <w:r w:rsidRPr="00111B65">
        <w:rPr>
          <w:rFonts w:ascii="Times New Roman" w:hAnsi="Times New Roman"/>
          <w:lang w:val="en-US"/>
        </w:rPr>
        <w:t xml:space="preserve">     </w:t>
      </w:r>
    </w:p>
    <w:p w14:paraId="12571D8A" w14:textId="623AC8E1"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The Future of Work: Augmenting Human Intelligence with AI</w:t>
      </w:r>
      <w:r w:rsidR="00CF0AF0">
        <w:rPr>
          <w:rFonts w:ascii="Times New Roman" w:hAnsi="Times New Roman"/>
          <w:lang w:val="en-US"/>
        </w:rPr>
        <w:t>, April 2022</w:t>
      </w:r>
    </w:p>
    <w:p w14:paraId="3314EA89" w14:textId="5D4462E0"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Digital Manufacturing and Design, online Coursera</w:t>
      </w:r>
      <w:r w:rsidR="00CF0AF0">
        <w:rPr>
          <w:rFonts w:ascii="Times New Roman" w:hAnsi="Times New Roman"/>
          <w:lang w:val="en-US"/>
        </w:rPr>
        <w:t>, April 2022</w:t>
      </w:r>
      <w:r w:rsidRPr="00111B65">
        <w:rPr>
          <w:rFonts w:ascii="Times New Roman" w:hAnsi="Times New Roman"/>
          <w:lang w:val="en-US"/>
        </w:rPr>
        <w:t xml:space="preserve">       </w:t>
      </w:r>
    </w:p>
    <w:p w14:paraId="44765479" w14:textId="0219273F"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Digital Thread Components, online Coursera</w:t>
      </w:r>
      <w:r w:rsidR="00CF0AF0">
        <w:rPr>
          <w:rFonts w:ascii="Times New Roman" w:hAnsi="Times New Roman"/>
          <w:lang w:val="en-US"/>
        </w:rPr>
        <w:t>, Jun 2022</w:t>
      </w:r>
      <w:r w:rsidRPr="00111B65">
        <w:rPr>
          <w:rFonts w:ascii="Times New Roman" w:hAnsi="Times New Roman"/>
          <w:lang w:val="en-US"/>
        </w:rPr>
        <w:t xml:space="preserve">  </w:t>
      </w:r>
    </w:p>
    <w:p w14:paraId="0A938379" w14:textId="7BD3B350"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Data Literacy Essentials: Decision Intelligence, Pluralsight Skill Development</w:t>
      </w:r>
      <w:r w:rsidR="00CF0AF0">
        <w:rPr>
          <w:rFonts w:ascii="Times New Roman" w:hAnsi="Times New Roman"/>
          <w:lang w:val="en-US"/>
        </w:rPr>
        <w:t>, Sep 2022</w:t>
      </w:r>
    </w:p>
    <w:p w14:paraId="58276071" w14:textId="38981206"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Data Literacy Essentials: Augmented Analytics Best Practices, Pluralsight Skill Development</w:t>
      </w:r>
      <w:r w:rsidR="00CF0AF0">
        <w:rPr>
          <w:rFonts w:ascii="Times New Roman" w:hAnsi="Times New Roman"/>
          <w:lang w:val="en-US"/>
        </w:rPr>
        <w:t>, September 2022</w:t>
      </w:r>
    </w:p>
    <w:p w14:paraId="79ABC4AF" w14:textId="32A8B27F"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Data Literacy Essentials: Ethics in Augmented Analytics</w:t>
      </w:r>
      <w:r w:rsidR="00CF0AF0">
        <w:rPr>
          <w:rFonts w:ascii="Times New Roman" w:hAnsi="Times New Roman"/>
          <w:lang w:val="en-US"/>
        </w:rPr>
        <w:t>, September 2022</w:t>
      </w:r>
    </w:p>
    <w:p w14:paraId="4DA57485" w14:textId="202C52EC"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Human Factors in AI, online Coursera</w:t>
      </w:r>
      <w:r w:rsidR="00CF0AF0">
        <w:rPr>
          <w:rFonts w:ascii="Times New Roman" w:hAnsi="Times New Roman"/>
          <w:lang w:val="en-US"/>
        </w:rPr>
        <w:t>, September 2022</w:t>
      </w:r>
      <w:r w:rsidRPr="00111B65">
        <w:rPr>
          <w:rFonts w:ascii="Times New Roman" w:hAnsi="Times New Roman"/>
          <w:lang w:val="en-US"/>
        </w:rPr>
        <w:t xml:space="preserve">      </w:t>
      </w:r>
    </w:p>
    <w:p w14:paraId="5F73F166" w14:textId="442D192A"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Business Analysis: Working with Stakeholders Using Elicitation and Collaboration, Pluralsight</w:t>
      </w:r>
      <w:r w:rsidR="00CF0AF0">
        <w:rPr>
          <w:rFonts w:ascii="Times New Roman" w:hAnsi="Times New Roman"/>
          <w:lang w:val="en-US"/>
        </w:rPr>
        <w:t>, October 2022</w:t>
      </w:r>
    </w:p>
    <w:p w14:paraId="7E00C326" w14:textId="4FD47808" w:rsidR="00111B65" w:rsidRPr="00111B65" w:rsidRDefault="00111B65" w:rsidP="00B364D5">
      <w:pPr>
        <w:pStyle w:val="ListParagraph"/>
        <w:numPr>
          <w:ilvl w:val="0"/>
          <w:numId w:val="32"/>
        </w:numPr>
        <w:tabs>
          <w:tab w:val="clear" w:pos="1418"/>
          <w:tab w:val="clear" w:pos="4678"/>
          <w:tab w:val="clear" w:pos="5954"/>
          <w:tab w:val="clear" w:pos="7088"/>
        </w:tabs>
        <w:overflowPunct/>
        <w:autoSpaceDE/>
        <w:autoSpaceDN/>
        <w:adjustRightInd/>
        <w:ind w:left="360"/>
        <w:jc w:val="left"/>
        <w:textAlignment w:val="auto"/>
        <w:rPr>
          <w:rFonts w:ascii="Times New Roman" w:hAnsi="Times New Roman"/>
          <w:lang w:val="en-US"/>
        </w:rPr>
      </w:pPr>
      <w:r w:rsidRPr="00111B65">
        <w:rPr>
          <w:rFonts w:ascii="Times New Roman" w:hAnsi="Times New Roman"/>
          <w:lang w:val="en-US"/>
        </w:rPr>
        <w:t>Digital Manufacturing &amp; Design Technology Specialization, University of Buffalo, USA</w:t>
      </w:r>
      <w:r w:rsidR="00CF0AF0">
        <w:rPr>
          <w:rFonts w:ascii="Times New Roman" w:hAnsi="Times New Roman"/>
          <w:lang w:val="en-US"/>
        </w:rPr>
        <w:t>, January 2023</w:t>
      </w:r>
      <w:r w:rsidRPr="00111B65">
        <w:rPr>
          <w:rFonts w:ascii="Times New Roman" w:hAnsi="Times New Roman"/>
          <w:lang w:val="en-US"/>
        </w:rPr>
        <w:t xml:space="preserve">           </w:t>
      </w:r>
    </w:p>
    <w:p w14:paraId="695E2D0D" w14:textId="77777777" w:rsidR="00111B65" w:rsidRPr="005A1BAE" w:rsidRDefault="00111B65" w:rsidP="00B364D5">
      <w:pPr>
        <w:tabs>
          <w:tab w:val="clear" w:pos="1418"/>
          <w:tab w:val="clear" w:pos="4678"/>
          <w:tab w:val="clear" w:pos="5954"/>
          <w:tab w:val="clear" w:pos="7088"/>
        </w:tabs>
        <w:overflowPunct/>
        <w:autoSpaceDE/>
        <w:autoSpaceDN/>
        <w:adjustRightInd/>
        <w:contextualSpacing/>
        <w:jc w:val="left"/>
        <w:textAlignment w:val="auto"/>
        <w:rPr>
          <w:rFonts w:ascii="Times New Roman" w:hAnsi="Times New Roman"/>
          <w:lang w:val="en-US"/>
        </w:rPr>
      </w:pPr>
    </w:p>
    <w:p w14:paraId="4E997874" w14:textId="31915B1F" w:rsidR="005A1BAE" w:rsidRDefault="00CF0AF0" w:rsidP="007A5D2D">
      <w:pPr>
        <w:rPr>
          <w:rFonts w:ascii="Times New Roman" w:hAnsi="Times New Roman"/>
          <w:b/>
          <w:bCs/>
          <w:color w:val="000000" w:themeColor="text1"/>
          <w:u w:val="single"/>
          <w:lang w:eastAsia="en-GB"/>
        </w:rPr>
      </w:pPr>
      <w:r>
        <w:rPr>
          <w:rFonts w:ascii="Times New Roman" w:hAnsi="Times New Roman"/>
          <w:b/>
          <w:bCs/>
          <w:color w:val="000000" w:themeColor="text1"/>
          <w:u w:val="single"/>
          <w:lang w:eastAsia="en-GB"/>
        </w:rPr>
        <w:t>Selected Journal Papers</w:t>
      </w:r>
    </w:p>
    <w:p w14:paraId="640F7C96" w14:textId="77777777" w:rsidR="00CF0AF0" w:rsidRPr="00CF0AF0" w:rsidRDefault="00CF0AF0" w:rsidP="00CF0AF0">
      <w:pPr>
        <w:rPr>
          <w:rFonts w:ascii="Times New Roman" w:hAnsi="Times New Roman"/>
          <w:b/>
          <w:bCs/>
          <w:color w:val="000000" w:themeColor="text1"/>
          <w:u w:val="single"/>
          <w:lang w:val="en-US" w:eastAsia="en-GB"/>
        </w:rPr>
      </w:pPr>
    </w:p>
    <w:p w14:paraId="02325383"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b/>
          <w:bCs/>
          <w:lang w:val="en-US"/>
        </w:rPr>
        <w:t>Jankovic M</w:t>
      </w:r>
      <w:r w:rsidRPr="00CF0AF0">
        <w:rPr>
          <w:rFonts w:ascii="Times New Roman" w:hAnsi="Times New Roman"/>
          <w:lang w:val="en-US"/>
        </w:rPr>
        <w:t>., Ljubičić M., Aničić N., Marjanović Z.: Enhancing BPMN 2.0 Informational Perspective to Support Interoperability for Cross-Organizational Business Processes, Computer Science and Information Systems, Special Issue on Collaborative e-Communities, Vol. 12, Number 3, pp. 1101-1120, 2015 (IF=0.477) (DOI: 10.2298/CSIS141112013J)</w:t>
      </w:r>
    </w:p>
    <w:p w14:paraId="5FBA6FB3"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Michalopoulos D., Mavridis I., </w:t>
      </w:r>
      <w:r w:rsidRPr="00CF0AF0">
        <w:rPr>
          <w:rFonts w:ascii="Times New Roman" w:hAnsi="Times New Roman"/>
          <w:b/>
          <w:bCs/>
          <w:lang w:val="en-US"/>
        </w:rPr>
        <w:t>Jankovic M</w:t>
      </w:r>
      <w:r w:rsidRPr="00CF0AF0">
        <w:rPr>
          <w:rFonts w:ascii="Times New Roman" w:hAnsi="Times New Roman"/>
          <w:lang w:val="en-US"/>
        </w:rPr>
        <w:t>.,: GARS: Real-Time System for Identification, Assessment and Control of Cyber Grooming Attacks, Computers&amp;Security, Vol. 42, pp. 177-190, 2014 (IF=1.031)( doi:10.1016/j.cose.2013.12.004)</w:t>
      </w:r>
    </w:p>
    <w:p w14:paraId="0E5C1F31"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Kehagias D., </w:t>
      </w:r>
      <w:r w:rsidRPr="00CF0AF0">
        <w:rPr>
          <w:rFonts w:ascii="Times New Roman" w:hAnsi="Times New Roman"/>
          <w:b/>
          <w:bCs/>
          <w:lang w:val="en-US"/>
        </w:rPr>
        <w:t>Jankovic M</w:t>
      </w:r>
      <w:r w:rsidRPr="00CF0AF0">
        <w:rPr>
          <w:rFonts w:ascii="Times New Roman" w:hAnsi="Times New Roman"/>
          <w:lang w:val="en-US"/>
        </w:rPr>
        <w:t>., Siavvas M., Gelenbe E., Investigating the Interaction between Energy Consumption, Quality of Service, Reliability, Security, and Maintainability of Computer Systems and Networks, Springer-Nature Computer Science (2020). DOI 10.1007/s42979-020-00404-8</w:t>
      </w:r>
    </w:p>
    <w:p w14:paraId="7F255A43"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Siavvas M., Tsoukalas D., </w:t>
      </w:r>
      <w:r w:rsidRPr="00CF0AF0">
        <w:rPr>
          <w:rFonts w:ascii="Times New Roman" w:hAnsi="Times New Roman"/>
          <w:b/>
          <w:bCs/>
          <w:lang w:val="en-US"/>
        </w:rPr>
        <w:t>Jankovic M.,</w:t>
      </w:r>
      <w:r w:rsidRPr="00CF0AF0">
        <w:rPr>
          <w:rFonts w:ascii="Times New Roman" w:hAnsi="Times New Roman"/>
          <w:lang w:val="en-US"/>
        </w:rPr>
        <w:t xml:space="preserve"> Kehagias D., Technical Debt as an Indicator of Software Security Risk: A Machine Learning approach for Software Development Enterprises, Enterprise Information Systems (TEIS) DOI 10.1080/17517575.2020.1824017 (IF=2.1), May 2022</w:t>
      </w:r>
    </w:p>
    <w:p w14:paraId="391B430B" w14:textId="77777777" w:rsidR="00CF0AF0" w:rsidRPr="00CF0AF0" w:rsidRDefault="00CF0AF0" w:rsidP="00CF0AF0">
      <w:pPr>
        <w:rPr>
          <w:rFonts w:ascii="Times New Roman" w:hAnsi="Times New Roman"/>
          <w:b/>
          <w:bCs/>
          <w:color w:val="000000" w:themeColor="text1"/>
          <w:u w:val="single"/>
          <w:lang w:val="en-US" w:eastAsia="en-GB"/>
        </w:rPr>
      </w:pPr>
    </w:p>
    <w:p w14:paraId="2750A73E" w14:textId="59B44E4B" w:rsidR="00CF0AF0" w:rsidRDefault="00CF0AF0" w:rsidP="007A5D2D">
      <w:pPr>
        <w:rPr>
          <w:rFonts w:ascii="Times New Roman" w:hAnsi="Times New Roman"/>
          <w:b/>
          <w:bCs/>
          <w:color w:val="000000" w:themeColor="text1"/>
          <w:u w:val="single"/>
          <w:lang w:eastAsia="en-GB"/>
        </w:rPr>
      </w:pPr>
      <w:r>
        <w:rPr>
          <w:rFonts w:ascii="Times New Roman" w:hAnsi="Times New Roman"/>
          <w:b/>
          <w:bCs/>
          <w:color w:val="000000" w:themeColor="text1"/>
          <w:u w:val="single"/>
          <w:lang w:eastAsia="en-GB"/>
        </w:rPr>
        <w:lastRenderedPageBreak/>
        <w:t>Selected Conference Papers</w:t>
      </w:r>
    </w:p>
    <w:p w14:paraId="409E4104" w14:textId="77777777" w:rsidR="00CF0AF0" w:rsidRDefault="00CF0AF0" w:rsidP="007A5D2D">
      <w:pPr>
        <w:rPr>
          <w:rFonts w:ascii="Times New Roman" w:hAnsi="Times New Roman"/>
          <w:b/>
          <w:bCs/>
          <w:color w:val="000000" w:themeColor="text1"/>
          <w:u w:val="single"/>
          <w:lang w:eastAsia="en-GB"/>
        </w:rPr>
      </w:pPr>
    </w:p>
    <w:p w14:paraId="1E40BB87"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b/>
          <w:lang w:val="en-US"/>
        </w:rPr>
      </w:pPr>
      <w:r w:rsidRPr="00CF0AF0">
        <w:rPr>
          <w:rFonts w:ascii="Times New Roman" w:hAnsi="Times New Roman"/>
          <w:b/>
          <w:lang w:val="en-US"/>
        </w:rPr>
        <w:t xml:space="preserve">Janković, M., </w:t>
      </w:r>
      <w:r w:rsidRPr="00CF0AF0">
        <w:rPr>
          <w:rFonts w:ascii="Times New Roman" w:hAnsi="Times New Roman"/>
          <w:lang w:val="en-US"/>
        </w:rPr>
        <w:t>N. Kefalakis, S. Tsekeridou. D. Kehagias. A Reference Architecture for Secure IoT. In Proceedings of ICIST 2023, Kopaonik, Serbia, March 13-15</w:t>
      </w:r>
    </w:p>
    <w:p w14:paraId="3466E0BE"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Ivezić, N., Jelisić, E., </w:t>
      </w:r>
      <w:r w:rsidRPr="00CF0AF0">
        <w:rPr>
          <w:rFonts w:ascii="Times New Roman" w:hAnsi="Times New Roman"/>
          <w:b/>
          <w:bCs/>
          <w:lang w:val="en-US"/>
        </w:rPr>
        <w:t>Janković, M.,</w:t>
      </w:r>
      <w:r w:rsidRPr="00CF0AF0">
        <w:rPr>
          <w:rFonts w:ascii="Times New Roman" w:hAnsi="Times New Roman"/>
          <w:lang w:val="en-US"/>
        </w:rPr>
        <w:t xml:space="preserve"> Kulvatunyou, B., Kehagias, D., Marjanović, Z. Advancing Data Exchange Standards for Interoperable Enterprise Networks. In: Proceedings of Interoperability for Enterprise Systems and Applications Workshops co-located with I-ESA 2022, Valencia, Spain, March 23-25 2022, ISSN 1613-0073</w:t>
      </w:r>
    </w:p>
    <w:p w14:paraId="69C8A36D"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Jelisić, E., </w:t>
      </w:r>
      <w:r w:rsidRPr="00CF0AF0">
        <w:rPr>
          <w:rFonts w:ascii="Times New Roman" w:hAnsi="Times New Roman"/>
          <w:b/>
          <w:bCs/>
          <w:lang w:val="en-US"/>
        </w:rPr>
        <w:t>Janković, M.,</w:t>
      </w:r>
      <w:r w:rsidRPr="00CF0AF0">
        <w:rPr>
          <w:rFonts w:ascii="Times New Roman" w:hAnsi="Times New Roman"/>
          <w:lang w:val="en-US"/>
        </w:rPr>
        <w:t xml:space="preserve"> Ivezić, N., Kulvatunyou, B., Kehagias, D., Marjanović, Z. Business context-based approach for Digital Twin services integration. In: Zdravković, M., Trajanović, M., Konjović, Z. (Eds.) ICIST 2022 Proceedings, pp.198-202, 2022</w:t>
      </w:r>
    </w:p>
    <w:p w14:paraId="51327499"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Siavvas M., Tsoukalas D., Marantos C., Tsintzira A., </w:t>
      </w:r>
      <w:r w:rsidRPr="00CF0AF0">
        <w:rPr>
          <w:rFonts w:ascii="Times New Roman" w:hAnsi="Times New Roman"/>
          <w:b/>
          <w:bCs/>
          <w:lang w:val="en-US"/>
        </w:rPr>
        <w:t>Jankovic M</w:t>
      </w:r>
      <w:r w:rsidRPr="00CF0AF0">
        <w:rPr>
          <w:rFonts w:ascii="Times New Roman" w:hAnsi="Times New Roman"/>
          <w:lang w:val="en-US"/>
        </w:rPr>
        <w:t xml:space="preserve">., Soudris D., Chatzigeorgiou A., Kehagias D., The SDK4ED Platform for Embedded Software Quality Improvement – Preliminary Overview. 20th International Conference on Computational Science and its Applications (ICCSA'2020) </w:t>
      </w:r>
    </w:p>
    <w:p w14:paraId="17AFEFEB"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b/>
          <w:bCs/>
          <w:lang w:val="en-US"/>
        </w:rPr>
        <w:t>Jankovic M</w:t>
      </w:r>
      <w:r w:rsidRPr="00CF0AF0">
        <w:rPr>
          <w:rFonts w:ascii="Times New Roman" w:hAnsi="Times New Roman"/>
          <w:lang w:val="en-US"/>
        </w:rPr>
        <w:t xml:space="preserve">., Siavvas M., Tsoukalas D., Kehagias D. (2020, November 17-20). Evaluating and Improving the Internal Security of OPC-UA based Software Applications, 10th International Conference on Interoperability for Enterprise Systems and Applications (I-ESA 2020), Trabes (France) </w:t>
      </w:r>
    </w:p>
    <w:p w14:paraId="5393D825"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E. Jelisic, N. Ivezic, B. Kulvatunyou, </w:t>
      </w:r>
      <w:r w:rsidRPr="00CF0AF0">
        <w:rPr>
          <w:rFonts w:ascii="Times New Roman" w:hAnsi="Times New Roman"/>
          <w:b/>
          <w:bCs/>
          <w:lang w:val="en-US"/>
        </w:rPr>
        <w:t>M. Jankovic</w:t>
      </w:r>
      <w:r w:rsidRPr="00CF0AF0">
        <w:rPr>
          <w:rFonts w:ascii="Times New Roman" w:hAnsi="Times New Roman"/>
          <w:lang w:val="en-US"/>
        </w:rPr>
        <w:t>, and Z. Marjanovic, A Two-Tiered Database Design Based on Core Components Methodology, in New Trends in Databases and Information Systems, Cham, 2019, pp. 350–361, doi: 10.1007/978-3-030-30278-8_36.</w:t>
      </w:r>
    </w:p>
    <w:p w14:paraId="69D7F21C"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Siavvas, M., Tsoukalas, D., </w:t>
      </w:r>
      <w:r w:rsidRPr="00CF0AF0">
        <w:rPr>
          <w:rFonts w:ascii="Times New Roman" w:hAnsi="Times New Roman"/>
          <w:b/>
          <w:bCs/>
          <w:lang w:val="en-US"/>
        </w:rPr>
        <w:t>Jankovic, M.,</w:t>
      </w:r>
      <w:r w:rsidRPr="00CF0AF0">
        <w:rPr>
          <w:rFonts w:ascii="Times New Roman" w:hAnsi="Times New Roman"/>
          <w:lang w:val="en-US"/>
        </w:rPr>
        <w:t xml:space="preserve"> Kehagias, D., Chatzigeorgiou, A., Tzovaras, D., Anicic, N. and Gelenbe, E., An Empirical Evaluation of the Relationship between Technical Debt and Software Security. 9th International Conference on Information Society and Technology (ICIST2019), March, 10 – 13, 2019.</w:t>
      </w:r>
    </w:p>
    <w:p w14:paraId="1C7000E1"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b/>
          <w:bCs/>
          <w:lang w:val="en-US"/>
        </w:rPr>
        <w:t>Jankovic M</w:t>
      </w:r>
      <w:r w:rsidRPr="00CF0AF0">
        <w:rPr>
          <w:rFonts w:ascii="Times New Roman" w:hAnsi="Times New Roman"/>
          <w:lang w:val="en-US"/>
        </w:rPr>
        <w:t>., Kehagias D., Siavvas M., Tsoukalas D., Chatzigeorgiou A. The SDK4ED Approach to Software Quality Optimization and Interplay Calculation. 15th China-Europe International Symposium on Software Engineering Education (CEISEE). May 30 – 31, 2019.</w:t>
      </w:r>
    </w:p>
    <w:p w14:paraId="0FDE7003"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Tsoukalas D., </w:t>
      </w:r>
      <w:r w:rsidRPr="00CF0AF0">
        <w:rPr>
          <w:rFonts w:ascii="Times New Roman" w:hAnsi="Times New Roman"/>
          <w:b/>
          <w:bCs/>
          <w:lang w:val="en-US"/>
        </w:rPr>
        <w:t>Jankovic M</w:t>
      </w:r>
      <w:r w:rsidRPr="00CF0AF0">
        <w:rPr>
          <w:rFonts w:ascii="Times New Roman" w:hAnsi="Times New Roman"/>
          <w:lang w:val="en-US"/>
        </w:rPr>
        <w:t>., Siavvas M., Kehagias D., Chatzigeorgiou A., Tzovaras D. On the Applicability of Time Series Models for Technical Debt Forecasting. 15th China-Europe International Symposium on Software Engineering Education (CEISEE). May 30 – 31, 2019.</w:t>
      </w:r>
    </w:p>
    <w:p w14:paraId="637BE660"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Siavvas, M., </w:t>
      </w:r>
      <w:r w:rsidRPr="00CF0AF0">
        <w:rPr>
          <w:rFonts w:ascii="Times New Roman" w:hAnsi="Times New Roman"/>
          <w:b/>
          <w:bCs/>
          <w:lang w:val="en-US"/>
        </w:rPr>
        <w:t>Jankovic, M.</w:t>
      </w:r>
      <w:r w:rsidRPr="00CF0AF0">
        <w:rPr>
          <w:rFonts w:ascii="Times New Roman" w:hAnsi="Times New Roman"/>
          <w:lang w:val="en-US"/>
        </w:rPr>
        <w:t>, Kehagias, D., &amp; Tzovaras, D. (2018, September). Is Popularity an Indicator of Software Security? In 2018 International Conference on Intelligent Systems (IS) (pp. 692-697). IEEE.</w:t>
      </w:r>
    </w:p>
    <w:p w14:paraId="2341CF10"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Tsoukalas, D., Siavvas, M., </w:t>
      </w:r>
      <w:r w:rsidRPr="00CF0AF0">
        <w:rPr>
          <w:rFonts w:ascii="Times New Roman" w:hAnsi="Times New Roman"/>
          <w:b/>
          <w:bCs/>
          <w:lang w:val="en-US"/>
        </w:rPr>
        <w:t>Jankovic, M</w:t>
      </w:r>
      <w:r w:rsidRPr="00CF0AF0">
        <w:rPr>
          <w:rFonts w:ascii="Times New Roman" w:hAnsi="Times New Roman"/>
          <w:lang w:val="en-US"/>
        </w:rPr>
        <w:t>., Kehagias, D., Chatzigeorgiou, A., &amp; Tzovaras, D. (2018, September). Methods and Tools for TD Estimation and Forecasting: A State-of-the-art Survey. In 2018 International Conference on Intelligent Systems (IS) (pp. 698-705). IEEE.</w:t>
      </w:r>
    </w:p>
    <w:p w14:paraId="2EB158A7"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lang w:val="en-US"/>
        </w:rPr>
        <w:t xml:space="preserve">Ivezić N., Ljubičić M., </w:t>
      </w:r>
      <w:r w:rsidRPr="00CF0AF0">
        <w:rPr>
          <w:rFonts w:ascii="Times New Roman" w:hAnsi="Times New Roman"/>
          <w:b/>
          <w:bCs/>
          <w:lang w:val="en-US"/>
        </w:rPr>
        <w:t>Jankovic M.,</w:t>
      </w:r>
      <w:r w:rsidRPr="00CF0AF0">
        <w:rPr>
          <w:rFonts w:ascii="Times New Roman" w:hAnsi="Times New Roman"/>
          <w:lang w:val="en-US"/>
        </w:rPr>
        <w:t xml:space="preserve"> Kulvatunyou B., Nieman S., Minakawa G.: Business Process Context for Message Standards. Proceedings of the BPM 2017 Industry Track co-located with the 15th International Conference on Business Process Management (BPM 2017)</w:t>
      </w:r>
    </w:p>
    <w:p w14:paraId="64A2CF37"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b/>
          <w:bCs/>
          <w:lang w:val="en-US"/>
        </w:rPr>
        <w:t>Jankovic M</w:t>
      </w:r>
      <w:r w:rsidRPr="00CF0AF0">
        <w:rPr>
          <w:rFonts w:ascii="Times New Roman" w:hAnsi="Times New Roman"/>
          <w:lang w:val="en-US"/>
        </w:rPr>
        <w:t>., Ljubičić M., Aničić N., Marjanović Z.: Enhancing BPMN 2.0 Informational Perspective to Support Interoperability for Cross-Organizational Business Processes, Proceedings: ICIST 2014 4th International Conference on Information Society and Technology, , Zdravković M., Trajanović, M., Konjović, Z. (Eds.), Society for Information Systems and Computer Networks, pp. 278-284, 2014, (ISBN: 978-86-85525-14-8)</w:t>
      </w:r>
    </w:p>
    <w:p w14:paraId="54F454EF" w14:textId="77777777" w:rsidR="00CF0AF0" w:rsidRP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b/>
          <w:bCs/>
          <w:lang w:val="en-US"/>
        </w:rPr>
        <w:t>Jankovic M</w:t>
      </w:r>
      <w:r w:rsidRPr="00CF0AF0">
        <w:rPr>
          <w:rFonts w:ascii="Times New Roman" w:hAnsi="Times New Roman"/>
          <w:lang w:val="en-US"/>
        </w:rPr>
        <w:t>., Koković Z., Ljubičić V., Marjanović Z., Knothe T.: Enterprise Modeling Based Application Development for Interoperability Problem Solving, Monograph: K.Mertins, R. Ruggaber, K. Popplewell, X.Xu (Eds.):Enterprise  Interoperability III: New Challenges and Industrial Approaches, Springer London,  pp. 547-558, 2008 (ISBN 978-1-84800-220-3; DOI 10.1007/978-1-84800-221-0_43)</w:t>
      </w:r>
    </w:p>
    <w:p w14:paraId="72BCAD8A" w14:textId="77777777" w:rsid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b/>
          <w:bCs/>
          <w:lang w:val="en-US"/>
        </w:rPr>
        <w:t>Jankovic M</w:t>
      </w:r>
      <w:r w:rsidRPr="00CF0AF0">
        <w:rPr>
          <w:rFonts w:ascii="Times New Roman" w:hAnsi="Times New Roman"/>
          <w:lang w:val="en-US"/>
        </w:rPr>
        <w:t>., Marjanović Z., Knothe Т., Snack P.: Using POP* as an Exchange Model: A Case Study, Monograph: P. Cunningham and M. Cunningham (Eds.): Expanding the Knowledge Economy: Issues, Applications, Case Studies, IOS Press, Netherlands , Volume 4, Part 1, pp. 162-169, 2007  (ISBN 978-1-58603-801-4)</w:t>
      </w:r>
    </w:p>
    <w:p w14:paraId="7D0BF8C8" w14:textId="726A4A98" w:rsidR="00CF0AF0" w:rsidRDefault="00CF0AF0" w:rsidP="00CF0AF0">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F0AF0">
        <w:rPr>
          <w:rFonts w:ascii="Times New Roman" w:hAnsi="Times New Roman"/>
          <w:b/>
          <w:bCs/>
          <w:lang w:val="en-US"/>
        </w:rPr>
        <w:t>Jankovic M.,</w:t>
      </w:r>
      <w:r w:rsidRPr="00CF0AF0">
        <w:rPr>
          <w:rFonts w:ascii="Times New Roman" w:hAnsi="Times New Roman"/>
          <w:lang w:val="en-US"/>
        </w:rPr>
        <w:t xml:space="preserve"> Ivezić N., Knothe T., Marjanović Z., Snack P.: A Case Study in Enterprise Modeling for Interoperable Cross-Enterprise Data Exchange,  Monograph: R. J. Goncalves, J. P. Muller, K. Mertins and M. Zelm (Eds.): Enterprise Interoperability II: New Challenges and Approaches, Springer, London, pp. 541-552, 2007 (ISBN- 978-1-84628-857-9; DOI 10.1007/978-1-84628-858-6_59)</w:t>
      </w:r>
    </w:p>
    <w:p w14:paraId="310BA60C" w14:textId="77777777" w:rsidR="00CF0AF0" w:rsidRDefault="00CF0AF0" w:rsidP="00CF0AF0">
      <w:pPr>
        <w:tabs>
          <w:tab w:val="clear" w:pos="1418"/>
          <w:tab w:val="clear" w:pos="4678"/>
          <w:tab w:val="clear" w:pos="5954"/>
          <w:tab w:val="clear" w:pos="7088"/>
        </w:tabs>
        <w:overflowPunct/>
        <w:autoSpaceDE/>
        <w:autoSpaceDN/>
        <w:adjustRightInd/>
        <w:contextualSpacing/>
        <w:jc w:val="left"/>
        <w:textAlignment w:val="auto"/>
        <w:rPr>
          <w:rFonts w:ascii="Times New Roman" w:hAnsi="Times New Roman"/>
          <w:lang w:val="en-US"/>
        </w:rPr>
      </w:pPr>
    </w:p>
    <w:p w14:paraId="121FD5CE" w14:textId="3665E9FA" w:rsidR="00CF0AF0" w:rsidRPr="00CF0AF0" w:rsidRDefault="00CF0AF0" w:rsidP="00CF0AF0">
      <w:pPr>
        <w:tabs>
          <w:tab w:val="clear" w:pos="1418"/>
          <w:tab w:val="clear" w:pos="4678"/>
          <w:tab w:val="clear" w:pos="5954"/>
          <w:tab w:val="clear" w:pos="7088"/>
        </w:tabs>
        <w:overflowPunct/>
        <w:autoSpaceDE/>
        <w:autoSpaceDN/>
        <w:adjustRightInd/>
        <w:contextualSpacing/>
        <w:jc w:val="left"/>
        <w:textAlignment w:val="auto"/>
        <w:rPr>
          <w:rFonts w:ascii="Times New Roman" w:hAnsi="Times New Roman"/>
          <w:b/>
          <w:bCs/>
          <w:u w:val="single"/>
          <w:lang w:val="en-US"/>
        </w:rPr>
      </w:pPr>
      <w:r w:rsidRPr="00CF0AF0">
        <w:rPr>
          <w:rFonts w:ascii="Times New Roman" w:hAnsi="Times New Roman"/>
          <w:b/>
          <w:bCs/>
          <w:u w:val="single"/>
          <w:lang w:val="en-US"/>
        </w:rPr>
        <w:t>Book</w:t>
      </w:r>
    </w:p>
    <w:p w14:paraId="1B17F20D" w14:textId="60C13877" w:rsidR="008169F8" w:rsidRPr="00CB0D57" w:rsidRDefault="00CB0D57" w:rsidP="00CB0D57">
      <w:pPr>
        <w:numPr>
          <w:ilvl w:val="0"/>
          <w:numId w:val="30"/>
        </w:numPr>
        <w:tabs>
          <w:tab w:val="clear" w:pos="1418"/>
          <w:tab w:val="clear" w:pos="4678"/>
          <w:tab w:val="clear" w:pos="5954"/>
          <w:tab w:val="clear" w:pos="7088"/>
        </w:tabs>
        <w:overflowPunct/>
        <w:autoSpaceDE/>
        <w:autoSpaceDN/>
        <w:adjustRightInd/>
        <w:ind w:left="360"/>
        <w:contextualSpacing/>
        <w:jc w:val="left"/>
        <w:textAlignment w:val="auto"/>
        <w:rPr>
          <w:rFonts w:ascii="Times New Roman" w:hAnsi="Times New Roman"/>
          <w:lang w:val="en-US"/>
        </w:rPr>
      </w:pPr>
      <w:r w:rsidRPr="00CB0D57">
        <w:rPr>
          <w:rFonts w:ascii="Times New Roman" w:hAnsi="Times New Roman"/>
          <w:lang w:val="en-US"/>
        </w:rPr>
        <w:t xml:space="preserve">E. Gelenbe, </w:t>
      </w:r>
      <w:r w:rsidRPr="00CB0D57">
        <w:rPr>
          <w:rFonts w:ascii="Times New Roman" w:hAnsi="Times New Roman"/>
          <w:b/>
          <w:bCs/>
          <w:lang w:val="en-US"/>
        </w:rPr>
        <w:t>M. Jankovic</w:t>
      </w:r>
      <w:r w:rsidRPr="00CB0D57">
        <w:rPr>
          <w:rFonts w:ascii="Times New Roman" w:hAnsi="Times New Roman"/>
          <w:lang w:val="en-US"/>
        </w:rPr>
        <w:t xml:space="preserve">, D. Kehagias, A. Marton, and A. Vilmos, Eds., Security in Computer and Information Sciences: Second International Symposium, EuroCybersec 2021, Nice, France, October 25–26, 2021, Revised Selected Papers, vol. 1596. Cham: Springer International Publishing, 2022. doi: </w:t>
      </w:r>
      <w:hyperlink r:id="rId13" w:history="1">
        <w:r w:rsidRPr="00CB0D57">
          <w:rPr>
            <w:rFonts w:ascii="Times New Roman" w:hAnsi="Times New Roman"/>
            <w:lang w:val="en-US"/>
          </w:rPr>
          <w:t>10.1007/978-3-031-09357-9</w:t>
        </w:r>
      </w:hyperlink>
      <w:r w:rsidR="008169F8" w:rsidRPr="00CB0D57">
        <w:rPr>
          <w:rFonts w:ascii="Times New Roman" w:hAnsi="Times New Roman"/>
          <w:lang w:val="en-US"/>
        </w:rPr>
        <w:br w:type="page"/>
      </w:r>
    </w:p>
    <w:p w14:paraId="00AD9945" w14:textId="77777777" w:rsidR="008169F8" w:rsidRPr="003230DE" w:rsidRDefault="008169F8" w:rsidP="008169F8">
      <w:pPr>
        <w:rPr>
          <w:rFonts w:ascii="Segoe UI" w:hAnsi="Segoe UI" w:cs="Segoe UI"/>
          <w:sz w:val="18"/>
          <w:szCs w:val="18"/>
          <w:lang w:eastAsia="en-GB"/>
        </w:rPr>
      </w:pPr>
    </w:p>
    <w:p w14:paraId="1EDD968E" w14:textId="77777777"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Annex B: ETSI Technical Working Procedures extracts</w:t>
      </w:r>
      <w:r w:rsidRPr="003230DE">
        <w:rPr>
          <w:rFonts w:cs="Arial"/>
          <w:sz w:val="36"/>
          <w:szCs w:val="36"/>
          <w:lang w:eastAsia="en-GB"/>
        </w:rPr>
        <w:t> </w:t>
      </w:r>
    </w:p>
    <w:p w14:paraId="35E578B0"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3F53D8A2" w14:textId="77777777" w:rsidR="008169F8" w:rsidRPr="003230DE" w:rsidRDefault="004E2100" w:rsidP="008169F8">
      <w:pPr>
        <w:rPr>
          <w:rFonts w:ascii="Segoe UI" w:hAnsi="Segoe UI" w:cs="Segoe UI"/>
          <w:sz w:val="18"/>
          <w:szCs w:val="18"/>
          <w:lang w:eastAsia="en-GB"/>
        </w:rPr>
      </w:pPr>
      <w:hyperlink r:id="rId14" w:tgtFrame="_blank" w:history="1">
        <w:r w:rsidR="008169F8" w:rsidRPr="003230DE">
          <w:rPr>
            <w:rFonts w:cs="Arial"/>
            <w:color w:val="0000FF"/>
            <w:u w:val="single"/>
            <w:lang w:eastAsia="en-GB"/>
          </w:rPr>
          <w:t>https://portal.etsi.org/Resources/ETSI-Directives</w:t>
        </w:r>
      </w:hyperlink>
      <w:r w:rsidR="008169F8" w:rsidRPr="003230DE">
        <w:rPr>
          <w:rFonts w:cs="Arial"/>
          <w:lang w:eastAsia="en-GB"/>
        </w:rPr>
        <w:t>  </w:t>
      </w:r>
    </w:p>
    <w:p w14:paraId="0EAA952C"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4129760D"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 Appointment of TB Chairman/Vice-Chairmen and WG Chairmen </w:t>
      </w:r>
      <w:r w:rsidRPr="003230DE">
        <w:rPr>
          <w:rFonts w:cs="Arial"/>
          <w:color w:val="000000"/>
          <w:lang w:eastAsia="en-GB"/>
        </w:rPr>
        <w:t> </w:t>
      </w:r>
      <w:r w:rsidRPr="003230DE">
        <w:rPr>
          <w:rFonts w:cs="Arial"/>
          <w:color w:val="000000"/>
          <w:lang w:eastAsia="en-GB"/>
        </w:rPr>
        <w:br/>
        <w:t> </w:t>
      </w:r>
    </w:p>
    <w:p w14:paraId="6EA2ABFC"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1.3.1 Appointment of Chairman </w:t>
      </w:r>
      <w:r w:rsidRPr="003230DE">
        <w:rPr>
          <w:rFonts w:cs="Arial"/>
          <w:color w:val="000000"/>
          <w:lang w:eastAsia="en-GB"/>
        </w:rPr>
        <w:t> </w:t>
      </w:r>
    </w:p>
    <w:p w14:paraId="71ACC58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shall be appointed by the TB for a period of two (2) years. The appointment shall be confirmed by the Board.  </w:t>
      </w:r>
    </w:p>
    <w:p w14:paraId="0C22A3F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When justified, the Board may ask a TB Chairman to step down from his position of office.</w:t>
      </w:r>
      <w:r w:rsidRPr="003230DE">
        <w:rPr>
          <w:rFonts w:cs="Arial"/>
          <w:sz w:val="24"/>
          <w:szCs w:val="24"/>
          <w:lang w:eastAsia="en-GB"/>
        </w:rPr>
        <w:t>  </w:t>
      </w:r>
    </w:p>
    <w:p w14:paraId="27F7E436"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If more than one (1) candidate exists for the position of TB Chairman and the TB is unable to decide on one (1) candidate using the decision-making procedures given in Clause 1.7, the matter shall be referred to the Board for resolution.  </w:t>
      </w:r>
    </w:p>
    <w:p w14:paraId="6BFAC408"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In the case of a joint TB with CEN and/or CENELEC (mode 5) the appointment of a Chairman is covered by mode 5 of the Basic Co-operation Agreement (see Annex P below).  </w:t>
      </w:r>
    </w:p>
    <w:p w14:paraId="0E3F4DA3"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 </w:t>
      </w:r>
    </w:p>
    <w:p w14:paraId="2D921AE4" w14:textId="77777777" w:rsidR="008169F8" w:rsidRPr="003230DE" w:rsidRDefault="008169F8" w:rsidP="008169F8">
      <w:pPr>
        <w:rPr>
          <w:rFonts w:ascii="Segoe UI" w:hAnsi="Segoe UI" w:cs="Segoe UI"/>
          <w:color w:val="000000"/>
          <w:sz w:val="18"/>
          <w:szCs w:val="18"/>
          <w:lang w:eastAsia="en-GB"/>
        </w:rPr>
      </w:pPr>
      <w:r w:rsidRPr="003230DE">
        <w:rPr>
          <w:rFonts w:cs="Arial"/>
          <w:b/>
          <w:bCs/>
          <w:lang w:eastAsia="en-GB"/>
        </w:rPr>
        <w:t>1.3.2 Appointment of Vice-Chairmen and WG Chairmen </w:t>
      </w:r>
      <w:r w:rsidRPr="003230DE">
        <w:rPr>
          <w:rFonts w:cs="Arial"/>
          <w:lang w:eastAsia="en-GB"/>
        </w:rPr>
        <w:t> </w:t>
      </w:r>
    </w:p>
    <w:p w14:paraId="591E6AE7" w14:textId="77777777" w:rsidR="008169F8" w:rsidRPr="003230DE" w:rsidRDefault="008169F8" w:rsidP="008169F8">
      <w:pPr>
        <w:rPr>
          <w:rFonts w:ascii="Segoe UI" w:hAnsi="Segoe UI" w:cs="Segoe UI"/>
          <w:sz w:val="18"/>
          <w:szCs w:val="18"/>
          <w:lang w:eastAsia="en-GB"/>
        </w:rPr>
      </w:pPr>
      <w:r w:rsidRPr="003230DE">
        <w:rPr>
          <w:rFonts w:cs="Arial"/>
          <w:lang w:eastAsia="en-GB"/>
        </w:rPr>
        <w:t>A TB may appoint Vice-Chairmen and WG Chairmen for a period of two (2) years using the decision-making procedures given in Clause 1.7. After each two (2) year period they may be re-appointed. </w:t>
      </w:r>
    </w:p>
    <w:p w14:paraId="7EF80418"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0BC2074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1.3.3 Responsibilities of Chairmen </w:t>
      </w:r>
      <w:r w:rsidRPr="003230DE">
        <w:rPr>
          <w:rFonts w:cs="Arial"/>
          <w:color w:val="000000"/>
          <w:lang w:eastAsia="en-GB"/>
        </w:rPr>
        <w:t> </w:t>
      </w:r>
    </w:p>
    <w:p w14:paraId="2D9EF51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is responsible for the overall management of the work programme and the efficient working of the TB and its Working Groups. The Chairman has an overall responsibility to ensure that the activities of his TB follow ETSI policies and procedures.  </w:t>
      </w:r>
    </w:p>
    <w:p w14:paraId="462DE85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may nominate individuals to assist in the work.  </w:t>
      </w:r>
    </w:p>
    <w:p w14:paraId="6A385D0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is responsible for reporting to the Board and the General Assembly on the activities of the TB upon request.  </w:t>
      </w:r>
    </w:p>
    <w:p w14:paraId="0F54B6B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performing these tasks, he shall maintain strict impartiality and act in the interest of ETSI and its members.  </w:t>
      </w:r>
    </w:p>
    <w:p w14:paraId="3FF1A18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a joint TB with CEN and/or CENELEC under mode 5 of the Basic Co-operation Agreement (see Annex P below) the Chairman shall also act impartially with respect to the partner ESO(s) and its members. </w:t>
      </w:r>
    </w:p>
    <w:p w14:paraId="33CDBFB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77406788"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1.4 Participation in the work of a TB </w:t>
      </w:r>
      <w:r w:rsidRPr="003230DE">
        <w:rPr>
          <w:rFonts w:cs="Arial"/>
          <w:color w:val="000000"/>
          <w:lang w:eastAsia="en-GB"/>
        </w:rPr>
        <w:t> </w:t>
      </w:r>
    </w:p>
    <w:p w14:paraId="7CD0B20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Full members have the right to attend meetings of a TB and to participate in the work with the right to vote.  </w:t>
      </w:r>
    </w:p>
    <w:p w14:paraId="6D49DC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Associate members have the right to attend meetings of a TB and to participate in the work with the right to vote on all matters except those related to the elaboration and approval of ENs or on matters concerning documents exclusively intended for regulatory use by the European Union.  </w:t>
      </w:r>
    </w:p>
    <w:p w14:paraId="4593883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Associations which are Full or Associate members shall be represented by their employees and elected officials. In addition, a maximum of one (1) nominated technical expert per meeting shall be allowed to attend and participate in meetings and shall come from a member of the said Association, unless explicitly authorised by the Director-General on a case-by-case basis.  </w:t>
      </w:r>
    </w:p>
    <w:p w14:paraId="47DEC29C"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This expert shall be officially nominated in writing by the said Association before the meeting begins.  </w:t>
      </w:r>
    </w:p>
    <w:p w14:paraId="47DCBFD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All employees, elected officials and/or nominated technical expert of an Association attending ETSI meetings shall only represent that Association’s views. In any case, where an Association is submitting a technical proposal for a standard or a technical specification, it shall, on a bona fide basis, comply with the ETSI IPR Policy and draw the attention of ETSI not only to any of that Association’s IPR which might be essential if that proposal is adopted, but also to any of that Association’s member’s IPR, which might be essential if that proposal is adopted.  </w:t>
      </w:r>
    </w:p>
    <w:p w14:paraId="7AB7E3B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Counsellors may attend meetings of a TB and participate in the work without the right to vote.  </w:t>
      </w:r>
    </w:p>
    <w:p w14:paraId="7BA8743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Observers do not have the right to attend the meetings of a TB or to participate in the work of a TB.  </w:t>
      </w:r>
    </w:p>
    <w:p w14:paraId="087F68C8"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On an exceptional and temporary basis, ETSI Observers and non-members which have applied to attend TB meetings, may be invited or authorized by the Chairman to attend meetings of a TB, provided that the presence of this ETSI Observer or non-member is justified by a legitimate interest with regard to the work currently in progress.  </w:t>
      </w:r>
    </w:p>
    <w:p w14:paraId="1AE36B7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219D9D0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authorization or refusal of the Chairman shall be made to such an applicant in writing and shall contain appropriate justification of the Chairman's decision. The TB Chairman shall notify the Secretariat of the decision. This authorization shall be limited to three (3) meetings of the TB or six (6) months (whichever is the shorter) after which point they shall be requested to become members.  </w:t>
      </w:r>
    </w:p>
    <w:p w14:paraId="369DDA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ETSI Observers or non-members authorized to attend TB meetings may only contribute documents for information. Their participation shall be limited to presentation of, and answering questions on, their own </w:t>
      </w:r>
      <w:r w:rsidRPr="003230DE">
        <w:rPr>
          <w:rFonts w:cs="Arial"/>
          <w:color w:val="000000"/>
          <w:lang w:eastAsia="en-GB"/>
        </w:rPr>
        <w:lastRenderedPageBreak/>
        <w:t>contributions. The Chairman shall announce to the meeting the identity of any ETSI Observers or non-members invited to attend under this rule. This information shall be included in the meeting report.  </w:t>
      </w:r>
    </w:p>
    <w:p w14:paraId="60CAB8B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On an exceptional and temporary basis, in the case where the General Assembly has agreed to commence discussions on the establishment of an ETSI Partnership Project, the Board may approve the participation in TB meetings (without the right to vote) of the members of external bodies, which have signed a Partnership Agreement with ETSI and which are potential members of the intended Partnership Project.  </w:t>
      </w:r>
    </w:p>
    <w:p w14:paraId="5C1E35A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Board shall identify the relevant TB and the time period for which such participation is permitted. Such participation, including the right to contribute, shall be subject to a contractual commitment by the member of the external body to comply with the ETSI Directives, including compliance with the ETSI IPR Policy.  </w:t>
      </w:r>
    </w:p>
    <w:p w14:paraId="0DFD1F5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Director-General may authorize the provisional participation of applicants for Full or Associate membership within the Technical Organization before the application for membership is formally approved by the General Assembly.  </w:t>
      </w:r>
    </w:p>
    <w:p w14:paraId="42A7EDA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participation in a TB meeting of representatives of external bodies with which ETSI has a Partnership Agreement is regulated specifically within those agreements.  </w:t>
      </w:r>
    </w:p>
    <w:p w14:paraId="3F54D71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ETSI Technical Bodies where CEN or CENELEC participate under modes 2, 3 or 4, and in the case of a joint TB with CEN and/or CENELEC (mode 5), these rights and responsibilities are identified in the Basic Co-operation Agreement (see Annex P below).  </w:t>
      </w:r>
    </w:p>
    <w:p w14:paraId="34CD5D4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Remote participation in TB meetings (e.g. audio conference, webcast, etc.) should be permitted whenever technically possible. Such participation should, at least, be on the basis of complete agenda items and not misused to influence the outcome of votes where the remote participant has not been involved in the preceding discussions.  </w:t>
      </w:r>
    </w:p>
    <w:p w14:paraId="457F922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4A15DE12"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 Principles of decision-making </w:t>
      </w:r>
      <w:r w:rsidRPr="003230DE">
        <w:rPr>
          <w:rFonts w:cs="Arial"/>
          <w:color w:val="000000"/>
          <w:lang w:eastAsia="en-GB"/>
        </w:rPr>
        <w:t> </w:t>
      </w:r>
    </w:p>
    <w:p w14:paraId="43F52976"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TB shall endeavour to reach Consensus on all issues, including the approval of draft ETSI deliverables and the adoption of Technical Specifications and Technical Reports.  </w:t>
      </w:r>
    </w:p>
    <w:p w14:paraId="2F44744D"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Consensus cannot be achieved, the Chairman can decide to take a vote which may be performed by a secret ballot.  </w:t>
      </w:r>
    </w:p>
    <w:p w14:paraId="702E7F0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vote may be conducted during a TB meeting or by correspondence.  </w:t>
      </w:r>
    </w:p>
    <w:p w14:paraId="42CCB75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Where voting is used, vote results shall be evaluated by the Chairman using the individual weighting of each Full or Associate member as described in Article 11 of the Rules of Procedure.  </w:t>
      </w:r>
    </w:p>
    <w:p w14:paraId="42A35A0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proposal shall be deemed to be approved if seventy one percent (71 %) of the votes cast are in favour. Abstentions or failure to submit a vote shall not be included in determining the number of votes cast.  </w:t>
      </w:r>
    </w:p>
    <w:p w14:paraId="0FC29AD0"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a proposal fails to achieve seventy one percent (71 %), the result shall be re-calculated using the votes of Full members only.  </w:t>
      </w:r>
    </w:p>
    <w:p w14:paraId="37B9DB3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the re-calculated result achieves seventy one percent (71 %), the proposal shall be deemed to be approved.  </w:t>
      </w:r>
    </w:p>
    <w:p w14:paraId="701C2CB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03EC50DC"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In the case of a joint TB with CEN and/or CENELEC (mode 5) the joint TB operates on the basis of Consensus of its participants.  </w:t>
      </w:r>
    </w:p>
    <w:p w14:paraId="1BE6BC7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Missing Consensus and blocking situations on technical issues or procedural aspects should be reported to the relevant Secretariat(s) or Board(s) as described in the Basic Co-operation Agreement (see Annex P below).  </w:t>
      </w:r>
    </w:p>
    <w:p w14:paraId="7DD847EA"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6D4BC86D"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1.7.1.1 Voting during a TB meeting </w:t>
      </w:r>
      <w:r w:rsidRPr="003230DE">
        <w:rPr>
          <w:rFonts w:cs="Arial"/>
          <w:color w:val="000000"/>
          <w:lang w:eastAsia="en-GB"/>
        </w:rPr>
        <w:t> </w:t>
      </w:r>
    </w:p>
    <w:p w14:paraId="0F54F782"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during a TB meeting:  </w:t>
      </w:r>
    </w:p>
    <w:p w14:paraId="49A7FE1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Chairman;  </w:t>
      </w:r>
    </w:p>
    <w:p w14:paraId="4CCB4CE3"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a Full or Associate member has more than one (1) representative, only one (1) may vote;  </w:t>
      </w:r>
    </w:p>
    <w:p w14:paraId="2E517177"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once;  </w:t>
      </w:r>
    </w:p>
    <w:p w14:paraId="057AA346"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vote;  </w:t>
      </w:r>
    </w:p>
    <w:p w14:paraId="4CD65B04"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opinions of Counsellors (and in the case of ENs or regulatory documents, Associate members) should be noted;  </w:t>
      </w:r>
    </w:p>
    <w:p w14:paraId="566E973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voting by proxy is not permitted;  </w:t>
      </w:r>
    </w:p>
    <w:p w14:paraId="6BAB44D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there are no quorum requirements and vote splitting is not permitted;  </w:t>
      </w:r>
    </w:p>
    <w:p w14:paraId="247CA0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result of the vote shall be recorded in the meeting report.  </w:t>
      </w:r>
    </w:p>
    <w:p w14:paraId="5C1CC7A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572392E1"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1.7.1.2 Voting by correspondence </w:t>
      </w:r>
      <w:r w:rsidRPr="003230DE">
        <w:rPr>
          <w:rFonts w:cs="Arial"/>
          <w:color w:val="000000"/>
          <w:lang w:eastAsia="en-GB"/>
        </w:rPr>
        <w:t> </w:t>
      </w:r>
    </w:p>
    <w:p w14:paraId="0AC6935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by correspondence:  </w:t>
      </w:r>
    </w:p>
    <w:p w14:paraId="7F0F1CA9"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Chairman and disseminated to all on the TB membership list;  </w:t>
      </w:r>
    </w:p>
    <w:p w14:paraId="01CB781C"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once within the thirty (30) day voting period.  </w:t>
      </w:r>
    </w:p>
    <w:p w14:paraId="75CB6F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vote;  </w:t>
      </w:r>
    </w:p>
    <w:p w14:paraId="187833D0"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lastRenderedPageBreak/>
        <w:t>- </w:t>
      </w:r>
      <w:r w:rsidRPr="003230DE">
        <w:rPr>
          <w:rFonts w:cs="Arial"/>
          <w:color w:val="000000"/>
          <w:lang w:eastAsia="en-GB"/>
        </w:rPr>
        <w:t>there are no quorum requirements and vote splitting is not permitted; </w:t>
      </w:r>
    </w:p>
    <w:p w14:paraId="56686E48"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at the end of the voting period, the Chairman shall count the votes as described in Clause 1.7.1;  </w:t>
      </w:r>
    </w:p>
    <w:p w14:paraId="7F5B9113"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the result of the vote should be disseminated to everybody on the TB membership list within fifteen (15) days.  </w:t>
      </w:r>
    </w:p>
    <w:p w14:paraId="76D98CB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12F7802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1.7.1.3 Voting for the election of a TB Chairman/Vice-Chairman and WG Chairman</w:t>
      </w:r>
      <w:r w:rsidRPr="003230DE">
        <w:rPr>
          <w:rFonts w:cs="Arial"/>
          <w:color w:val="000000"/>
          <w:lang w:eastAsia="en-GB"/>
        </w:rPr>
        <w:t> </w:t>
      </w:r>
    </w:p>
    <w:p w14:paraId="3BFD0D66"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 </w:t>
      </w:r>
      <w:r w:rsidRPr="003230DE">
        <w:rPr>
          <w:rFonts w:cs="Arial"/>
          <w:color w:val="000000"/>
          <w:lang w:eastAsia="en-GB"/>
        </w:rPr>
        <w:t> </w:t>
      </w:r>
    </w:p>
    <w:p w14:paraId="75F7CDB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For the purpose of electing any TB Chairman/Vice-Chairman and WG Chairman, the procedures given in Clauses 1.7.1, 1.7.1.1 and 1.7.1.2 shall apply.  </w:t>
      </w:r>
    </w:p>
    <w:p w14:paraId="3E9C6A4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where there is more than one (1) candidate, a secret ballot shall be used.  </w:t>
      </w:r>
    </w:p>
    <w:p w14:paraId="11A7176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523A189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TB Chairman shall be responsible for the voting process and shall ensure that confidentiality is maintained.  </w:t>
      </w:r>
    </w:p>
    <w:p w14:paraId="19CF60C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during a TB meeting, only the final result shall be recorded in the meeting report.  </w:t>
      </w:r>
    </w:p>
    <w:p w14:paraId="43C19EE5"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by correspondence, only the final result of the vote shall be disseminated. </w:t>
      </w:r>
    </w:p>
    <w:p w14:paraId="75F98BC8" w14:textId="77777777" w:rsidR="008169F8" w:rsidRDefault="008169F8" w:rsidP="008169F8"/>
    <w:p w14:paraId="07F2C3FA" w14:textId="77777777" w:rsidR="00B20171" w:rsidRPr="001822A1" w:rsidRDefault="00B20171" w:rsidP="00B20171">
      <w:pPr>
        <w:rPr>
          <w:sz w:val="24"/>
        </w:rPr>
      </w:pPr>
    </w:p>
    <w:p w14:paraId="07550605" w14:textId="77777777" w:rsidR="00B20171" w:rsidRPr="001822A1" w:rsidRDefault="00B20171" w:rsidP="00B20171">
      <w:pPr>
        <w:jc w:val="left"/>
        <w:rPr>
          <w:sz w:val="24"/>
        </w:rPr>
      </w:pPr>
      <w:r w:rsidRPr="001822A1">
        <w:rPr>
          <w:sz w:val="24"/>
        </w:rPr>
        <w:tab/>
      </w:r>
      <w:r w:rsidRPr="001822A1">
        <w:rPr>
          <w:sz w:val="24"/>
        </w:rPr>
        <w:tab/>
        <w:t>Yours faithfully,</w:t>
      </w:r>
    </w:p>
    <w:p w14:paraId="63D4AA22" w14:textId="77777777" w:rsidR="00B20171" w:rsidRPr="001822A1" w:rsidRDefault="00B20171" w:rsidP="00B20171">
      <w:pPr>
        <w:jc w:val="left"/>
        <w:rPr>
          <w:sz w:val="24"/>
        </w:rPr>
      </w:pPr>
      <w:r w:rsidRPr="001822A1">
        <w:rPr>
          <w:sz w:val="24"/>
        </w:rPr>
        <w:tab/>
      </w:r>
      <w:r w:rsidRPr="001822A1">
        <w:rPr>
          <w:sz w:val="24"/>
        </w:rPr>
        <w:tab/>
      </w:r>
    </w:p>
    <w:p w14:paraId="55455EDC" w14:textId="0A374540" w:rsidR="00B20171" w:rsidRPr="001822A1" w:rsidRDefault="00B20171" w:rsidP="00B20171">
      <w:pPr>
        <w:jc w:val="left"/>
        <w:rPr>
          <w:sz w:val="24"/>
        </w:rPr>
      </w:pPr>
      <w:r w:rsidRPr="001822A1">
        <w:rPr>
          <w:sz w:val="24"/>
        </w:rPr>
        <w:tab/>
      </w:r>
      <w:r w:rsidRPr="001822A1">
        <w:rPr>
          <w:sz w:val="24"/>
        </w:rPr>
        <w:tab/>
      </w:r>
      <w:bookmarkStart w:id="0" w:name="FullName"/>
      <w:bookmarkEnd w:id="0"/>
      <w:r w:rsidR="008169F8">
        <w:rPr>
          <w:sz w:val="24"/>
        </w:rPr>
        <w:t>Emmanuelle Chaulot-Talmon</w:t>
      </w:r>
    </w:p>
    <w:p w14:paraId="468DC1B7" w14:textId="3BA5F272" w:rsidR="00256A00" w:rsidRPr="007257E1" w:rsidRDefault="00B20171" w:rsidP="007257E1">
      <w:pPr>
        <w:jc w:val="left"/>
        <w:rPr>
          <w:sz w:val="24"/>
        </w:rPr>
        <w:sectPr w:rsidR="00256A00" w:rsidRPr="007257E1" w:rsidSect="00F9127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03" w:right="1134" w:bottom="568" w:left="1134" w:header="568" w:footer="720" w:gutter="0"/>
          <w:cols w:space="720"/>
          <w:docGrid w:linePitch="326"/>
        </w:sectPr>
      </w:pPr>
      <w:r w:rsidRPr="001822A1">
        <w:rPr>
          <w:sz w:val="24"/>
        </w:rPr>
        <w:tab/>
      </w:r>
      <w:r w:rsidRPr="001822A1">
        <w:rPr>
          <w:sz w:val="24"/>
        </w:rPr>
        <w:tab/>
      </w:r>
      <w:bookmarkStart w:id="1" w:name="Position"/>
      <w:bookmarkEnd w:id="1"/>
      <w:r w:rsidR="00A514CE">
        <w:rPr>
          <w:sz w:val="24"/>
        </w:rPr>
        <w:t>MTS</w:t>
      </w:r>
      <w:r w:rsidRPr="001822A1">
        <w:rPr>
          <w:sz w:val="24"/>
        </w:rPr>
        <w:t xml:space="preserve"> </w:t>
      </w:r>
      <w:r w:rsidR="008169F8">
        <w:rPr>
          <w:sz w:val="24"/>
        </w:rPr>
        <w:t>Support</w:t>
      </w:r>
      <w:r w:rsidR="00681888" w:rsidRPr="001822A1">
        <w:rPr>
          <w:sz w:val="24"/>
        </w:rPr>
        <w:t xml:space="preserve"> Officer</w:t>
      </w:r>
    </w:p>
    <w:p w14:paraId="5F8A0E5C" w14:textId="5A41F488" w:rsidR="00A8731B" w:rsidRDefault="00A8731B" w:rsidP="00BF6752">
      <w:pPr>
        <w:rPr>
          <w:rFonts w:cs="Arial"/>
          <w:lang w:eastAsia="en-GB"/>
        </w:rPr>
      </w:pPr>
    </w:p>
    <w:sectPr w:rsidR="00A8731B" w:rsidSect="00F91274">
      <w:headerReference w:type="first" r:id="rId21"/>
      <w:footerReference w:type="first" r:id="rId22"/>
      <w:pgSz w:w="11907" w:h="16840" w:code="9"/>
      <w:pgMar w:top="1153" w:right="1134" w:bottom="567" w:left="1134" w:header="568" w:footer="117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8459" w14:textId="77777777" w:rsidR="006C4874" w:rsidRDefault="006C4874">
      <w:r>
        <w:separator/>
      </w:r>
    </w:p>
  </w:endnote>
  <w:endnote w:type="continuationSeparator" w:id="0">
    <w:p w14:paraId="3EAD1F48" w14:textId="77777777" w:rsidR="006C4874" w:rsidRDefault="006C4874">
      <w:r>
        <w:continuationSeparator/>
      </w:r>
    </w:p>
  </w:endnote>
  <w:endnote w:type="continuationNotice" w:id="1">
    <w:p w14:paraId="1B52DBBE" w14:textId="77777777" w:rsidR="006C4874" w:rsidRDefault="006C4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786F" w14:textId="77777777" w:rsidR="004E2100" w:rsidRDefault="004E2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A7DA" w14:textId="77777777" w:rsidR="00B7542D" w:rsidRDefault="00B7542D" w:rsidP="00256A0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8760" w14:textId="77777777" w:rsidR="00B7542D" w:rsidRDefault="00B7542D">
    <w:pPr>
      <w:pStyle w:val="Footer"/>
      <w:spacing w:line="240" w:lineRule="exac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340F" w14:textId="77777777" w:rsidR="00B7542D" w:rsidRDefault="00B7542D">
    <w:pPr>
      <w:pStyle w:val="Foote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15E0" w14:textId="77777777" w:rsidR="006C4874" w:rsidRDefault="006C4874">
      <w:r>
        <w:separator/>
      </w:r>
    </w:p>
  </w:footnote>
  <w:footnote w:type="continuationSeparator" w:id="0">
    <w:p w14:paraId="4F30CB10" w14:textId="77777777" w:rsidR="006C4874" w:rsidRDefault="006C4874">
      <w:r>
        <w:continuationSeparator/>
      </w:r>
    </w:p>
  </w:footnote>
  <w:footnote w:type="continuationNotice" w:id="1">
    <w:p w14:paraId="5ABF63C5" w14:textId="77777777" w:rsidR="006C4874" w:rsidRDefault="006C4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0CB" w14:textId="77777777" w:rsidR="004E2100" w:rsidRDefault="004E2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8D1A" w14:textId="76D7200D" w:rsidR="00B7542D" w:rsidRPr="001148A8" w:rsidRDefault="00B7542D" w:rsidP="001148A8">
    <w:pPr>
      <w:tabs>
        <w:tab w:val="clear" w:pos="1418"/>
        <w:tab w:val="clear" w:pos="4678"/>
        <w:tab w:val="clear" w:pos="5954"/>
        <w:tab w:val="clear" w:pos="7088"/>
      </w:tabs>
      <w:ind w:left="-323"/>
      <w:jc w:val="right"/>
      <w:rPr>
        <w:sz w:val="16"/>
      </w:rPr>
    </w:pPr>
    <w:r w:rsidRPr="006C388D">
      <w:rPr>
        <w:rFonts w:ascii="Calibri" w:hAnsi="Calibri"/>
        <w:noProof/>
        <w:sz w:val="22"/>
        <w:szCs w:val="22"/>
        <w:lang w:eastAsia="en-GB"/>
      </w:rPr>
      <w:drawing>
        <wp:anchor distT="0" distB="0" distL="114300" distR="114300" simplePos="0" relativeHeight="251658240" behindDoc="1" locked="0" layoutInCell="1" allowOverlap="1" wp14:anchorId="19ADE263" wp14:editId="3ED2B5A6">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rsidR="00F26C22" w:rsidRPr="00F26C22">
      <w:rPr>
        <w:rFonts w:cs="Arial"/>
        <w:b/>
        <w:bCs/>
        <w:color w:val="000000"/>
        <w:sz w:val="27"/>
        <w:szCs w:val="27"/>
        <w:shd w:val="clear" w:color="auto" w:fill="FFFFFF"/>
      </w:rPr>
      <w:t xml:space="preserve"> </w:t>
    </w:r>
    <w:r w:rsidR="00F26C22">
      <w:rPr>
        <w:rFonts w:cs="Arial"/>
        <w:b/>
        <w:bCs/>
        <w:color w:val="000000"/>
        <w:sz w:val="27"/>
        <w:szCs w:val="27"/>
        <w:shd w:val="clear" w:color="auto" w:fill="FFFFFF"/>
      </w:rPr>
      <w:t>MTS(2</w:t>
    </w:r>
    <w:r w:rsidR="007257E1">
      <w:rPr>
        <w:rFonts w:cs="Arial"/>
        <w:b/>
        <w:bCs/>
        <w:color w:val="000000"/>
        <w:sz w:val="27"/>
        <w:szCs w:val="27"/>
        <w:shd w:val="clear" w:color="auto" w:fill="FFFFFF"/>
      </w:rPr>
      <w:t>3</w:t>
    </w:r>
    <w:r w:rsidR="00F26C22">
      <w:rPr>
        <w:rFonts w:cs="Arial"/>
        <w:b/>
        <w:bCs/>
        <w:color w:val="000000"/>
        <w:sz w:val="27"/>
        <w:szCs w:val="27"/>
        <w:shd w:val="clear" w:color="auto" w:fill="FFFFFF"/>
      </w:rPr>
      <w:t>)0</w:t>
    </w:r>
    <w:r w:rsidR="00C21BC3">
      <w:rPr>
        <w:rFonts w:cs="Arial"/>
        <w:b/>
        <w:bCs/>
        <w:color w:val="000000"/>
        <w:sz w:val="27"/>
        <w:szCs w:val="27"/>
        <w:shd w:val="clear" w:color="auto" w:fill="FFFFFF"/>
      </w:rPr>
      <w:t>00</w:t>
    </w:r>
    <w:r w:rsidR="00F26C22">
      <w:rPr>
        <w:rFonts w:cs="Arial"/>
        <w:b/>
        <w:bCs/>
        <w:color w:val="000000"/>
        <w:sz w:val="27"/>
        <w:szCs w:val="27"/>
        <w:shd w:val="clear" w:color="auto" w:fill="FFFFFF"/>
      </w:rPr>
      <w:t>0</w:t>
    </w:r>
    <w:r w:rsidR="00C21BC3">
      <w:rPr>
        <w:rFonts w:cs="Arial"/>
        <w:b/>
        <w:bCs/>
        <w:color w:val="000000"/>
        <w:sz w:val="27"/>
        <w:szCs w:val="27"/>
        <w:shd w:val="clear" w:color="auto" w:fill="FFFFFF"/>
      </w:rPr>
      <w:t>3</w:t>
    </w:r>
    <w:r w:rsidR="004E2100">
      <w:rPr>
        <w:rFonts w:cs="Arial"/>
        <w:b/>
        <w:bCs/>
        <w:color w:val="000000"/>
        <w:sz w:val="27"/>
        <w:szCs w:val="27"/>
        <w:shd w:val="clear" w:color="auto" w:fill="FFFFFF"/>
      </w:rPr>
      <w:t>4</w:t>
    </w:r>
    <w:r w:rsidR="00F26C22">
      <w:rPr>
        <w:rFonts w:cs="Arial"/>
        <w:b/>
        <w:color w:val="0000FF"/>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42B" w14:textId="4A6764A4" w:rsidR="00B7542D" w:rsidRDefault="00B7542D" w:rsidP="00995D16">
    <w:pPr>
      <w:tabs>
        <w:tab w:val="clear" w:pos="1418"/>
        <w:tab w:val="clear" w:pos="4678"/>
        <w:tab w:val="clear" w:pos="5954"/>
        <w:tab w:val="clear" w:pos="7088"/>
        <w:tab w:val="left" w:pos="4180"/>
      </w:tabs>
      <w:ind w:left="-323"/>
      <w:jc w:val="right"/>
    </w:pPr>
    <w:r w:rsidRPr="006C388D">
      <w:rPr>
        <w:rFonts w:ascii="Calibri" w:hAnsi="Calibri"/>
        <w:noProof/>
        <w:sz w:val="22"/>
        <w:szCs w:val="22"/>
        <w:lang w:eastAsia="en-GB"/>
      </w:rPr>
      <w:drawing>
        <wp:anchor distT="0" distB="0" distL="114300" distR="114300" simplePos="0" relativeHeight="251656192" behindDoc="1" locked="0" layoutInCell="1" allowOverlap="1" wp14:anchorId="50D6A938" wp14:editId="7E02886E">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cs="Arial"/>
        <w:b/>
        <w:sz w:val="36"/>
        <w:szCs w:val="36"/>
      </w:rPr>
      <w:t>NFV(17)000</w:t>
    </w:r>
    <w:r>
      <w:rPr>
        <w:rFonts w:cs="Arial"/>
        <w:b/>
        <w:color w:val="0000FF"/>
        <w:sz w:val="36"/>
        <w:szCs w:val="36"/>
      </w:rPr>
      <w:t>05</w:t>
    </w:r>
    <w:r>
      <w:rPr>
        <w:rFonts w:cs="Arial"/>
        <w:b/>
        <w:color w:val="0000FF"/>
        <w:sz w:val="36"/>
        <w:szCs w:val="36"/>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59E3" w14:textId="55464668" w:rsidR="00B7542D" w:rsidRPr="001148A8" w:rsidRDefault="00B7542D" w:rsidP="009A6880">
    <w:pPr>
      <w:tabs>
        <w:tab w:val="clear" w:pos="1418"/>
        <w:tab w:val="clear" w:pos="4678"/>
        <w:tab w:val="clear" w:pos="5954"/>
        <w:tab w:val="clear" w:pos="7088"/>
        <w:tab w:val="center" w:pos="4820"/>
        <w:tab w:val="right" w:pos="9923"/>
      </w:tabs>
      <w:ind w:right="-284"/>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art6AB4"/>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F70FC"/>
    <w:multiLevelType w:val="hybridMultilevel"/>
    <w:tmpl w:val="692406C0"/>
    <w:lvl w:ilvl="0" w:tplc="FFFFFFFF">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25583E"/>
    <w:multiLevelType w:val="hybridMultilevel"/>
    <w:tmpl w:val="72EE7F62"/>
    <w:lvl w:ilvl="0" w:tplc="04090005">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CF260D5"/>
    <w:multiLevelType w:val="hybridMultilevel"/>
    <w:tmpl w:val="20863B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80F3D"/>
    <w:multiLevelType w:val="hybridMultilevel"/>
    <w:tmpl w:val="33D6F374"/>
    <w:lvl w:ilvl="0" w:tplc="64A8DA8E">
      <w:start w:val="1"/>
      <w:numFmt w:val="bullet"/>
      <w:lvlText w:val="-"/>
      <w:lvlJc w:val="left"/>
      <w:pPr>
        <w:tabs>
          <w:tab w:val="num" w:pos="1425"/>
        </w:tabs>
        <w:ind w:left="1425" w:hanging="93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5" w15:restartNumberingAfterBreak="0">
    <w:nsid w:val="0E5B5B82"/>
    <w:multiLevelType w:val="hybridMultilevel"/>
    <w:tmpl w:val="940AC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46E74"/>
    <w:multiLevelType w:val="hybridMultilevel"/>
    <w:tmpl w:val="AAD433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F06CE"/>
    <w:multiLevelType w:val="hybridMultilevel"/>
    <w:tmpl w:val="6F9C293E"/>
    <w:lvl w:ilvl="0" w:tplc="0409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10DB620B"/>
    <w:multiLevelType w:val="hybridMultilevel"/>
    <w:tmpl w:val="F3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A2BC0"/>
    <w:multiLevelType w:val="hybridMultilevel"/>
    <w:tmpl w:val="6228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779D6"/>
    <w:multiLevelType w:val="hybridMultilevel"/>
    <w:tmpl w:val="CF9AD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93B22"/>
    <w:multiLevelType w:val="hybridMultilevel"/>
    <w:tmpl w:val="E0FA7E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A64DB4"/>
    <w:multiLevelType w:val="hybridMultilevel"/>
    <w:tmpl w:val="7D9A0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917CE"/>
    <w:multiLevelType w:val="hybridMultilevel"/>
    <w:tmpl w:val="D41A67BE"/>
    <w:lvl w:ilvl="0" w:tplc="04090005">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1F1408C7"/>
    <w:multiLevelType w:val="hybridMultilevel"/>
    <w:tmpl w:val="D66EC2E8"/>
    <w:lvl w:ilvl="0" w:tplc="0409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21266F7B"/>
    <w:multiLevelType w:val="hybridMultilevel"/>
    <w:tmpl w:val="60AABB86"/>
    <w:lvl w:ilvl="0" w:tplc="04090001">
      <w:start w:val="1"/>
      <w:numFmt w:val="bullet"/>
      <w:lvlText w:val=""/>
      <w:lvlJc w:val="left"/>
      <w:pPr>
        <w:tabs>
          <w:tab w:val="num" w:pos="720"/>
        </w:tabs>
        <w:ind w:left="720" w:hanging="360"/>
      </w:pPr>
      <w:rPr>
        <w:rFonts w:ascii="Symbol" w:hAnsi="Symbol" w:hint="default"/>
      </w:rPr>
    </w:lvl>
    <w:lvl w:ilvl="1" w:tplc="D47C0ED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C5FD4"/>
    <w:multiLevelType w:val="hybridMultilevel"/>
    <w:tmpl w:val="F21472EE"/>
    <w:lvl w:ilvl="0" w:tplc="1AA8F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7F1582"/>
    <w:multiLevelType w:val="hybridMultilevel"/>
    <w:tmpl w:val="C7D60BE2"/>
    <w:lvl w:ilvl="0" w:tplc="04090005">
      <w:start w:val="1"/>
      <w:numFmt w:val="bullet"/>
      <w:lvlText w:val=""/>
      <w:lvlJc w:val="left"/>
      <w:pPr>
        <w:ind w:left="3600" w:hanging="360"/>
      </w:pPr>
      <w:rPr>
        <w:rFonts w:ascii="Wingdings" w:hAnsi="Wingdings"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18" w15:restartNumberingAfterBreak="0">
    <w:nsid w:val="2F9D4C33"/>
    <w:multiLevelType w:val="hybridMultilevel"/>
    <w:tmpl w:val="64966B00"/>
    <w:lvl w:ilvl="0" w:tplc="5CC67F4E">
      <w:start w:val="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31144"/>
    <w:multiLevelType w:val="hybridMultilevel"/>
    <w:tmpl w:val="5F02539A"/>
    <w:lvl w:ilvl="0" w:tplc="A3962A78">
      <w:numFmt w:val="bullet"/>
      <w:lvlText w:val="-"/>
      <w:lvlJc w:val="left"/>
      <w:pPr>
        <w:ind w:left="1569" w:hanging="360"/>
      </w:pPr>
      <w:rPr>
        <w:rFonts w:ascii="Calibri" w:eastAsia="Calibri" w:hAnsi="Calibri" w:cs="Calibri"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0" w15:restartNumberingAfterBreak="0">
    <w:nsid w:val="3C0E2F67"/>
    <w:multiLevelType w:val="hybridMultilevel"/>
    <w:tmpl w:val="89C49762"/>
    <w:lvl w:ilvl="0" w:tplc="FFFFFFFF">
      <w:start w:val="1"/>
      <w:numFmt w:val="decimal"/>
      <w:lvlText w:val="%1."/>
      <w:lvlJc w:val="left"/>
      <w:pPr>
        <w:tabs>
          <w:tab w:val="num" w:pos="709"/>
        </w:tabs>
        <w:ind w:left="709" w:hanging="360"/>
      </w:p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21" w15:restartNumberingAfterBreak="0">
    <w:nsid w:val="3EA747D1"/>
    <w:multiLevelType w:val="hybridMultilevel"/>
    <w:tmpl w:val="B3C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16C49"/>
    <w:multiLevelType w:val="hybridMultilevel"/>
    <w:tmpl w:val="0AFA75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4E5962"/>
    <w:multiLevelType w:val="multilevel"/>
    <w:tmpl w:val="C15EE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BD78B3"/>
    <w:multiLevelType w:val="hybridMultilevel"/>
    <w:tmpl w:val="9C88BDC2"/>
    <w:lvl w:ilvl="0" w:tplc="FFFFFFFF">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7E42C62"/>
    <w:multiLevelType w:val="hybridMultilevel"/>
    <w:tmpl w:val="D992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332528"/>
    <w:multiLevelType w:val="hybridMultilevel"/>
    <w:tmpl w:val="6D329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691FF7"/>
    <w:multiLevelType w:val="hybridMultilevel"/>
    <w:tmpl w:val="FF9E0C84"/>
    <w:lvl w:ilvl="0" w:tplc="769844A0">
      <w:start w:val="1"/>
      <w:numFmt w:val="bullet"/>
      <w:lvlText w:val=""/>
      <w:lvlPicBulletId w:val="0"/>
      <w:lvlJc w:val="left"/>
      <w:pPr>
        <w:tabs>
          <w:tab w:val="num" w:pos="720"/>
        </w:tabs>
        <w:ind w:left="720" w:hanging="360"/>
      </w:pPr>
      <w:rPr>
        <w:rFonts w:ascii="Symbol" w:hAnsi="Symbol" w:hint="default"/>
      </w:rPr>
    </w:lvl>
    <w:lvl w:ilvl="1" w:tplc="3EFCA668">
      <w:start w:val="43"/>
      <w:numFmt w:val="bullet"/>
      <w:lvlText w:val="•"/>
      <w:lvlJc w:val="left"/>
      <w:pPr>
        <w:tabs>
          <w:tab w:val="num" w:pos="1440"/>
        </w:tabs>
        <w:ind w:left="1440" w:hanging="360"/>
      </w:pPr>
      <w:rPr>
        <w:rFonts w:ascii="Arial" w:hAnsi="Arial" w:hint="default"/>
      </w:rPr>
    </w:lvl>
    <w:lvl w:ilvl="2" w:tplc="94E00306" w:tentative="1">
      <w:start w:val="1"/>
      <w:numFmt w:val="bullet"/>
      <w:lvlText w:val=""/>
      <w:lvlPicBulletId w:val="0"/>
      <w:lvlJc w:val="left"/>
      <w:pPr>
        <w:tabs>
          <w:tab w:val="num" w:pos="2160"/>
        </w:tabs>
        <w:ind w:left="2160" w:hanging="360"/>
      </w:pPr>
      <w:rPr>
        <w:rFonts w:ascii="Symbol" w:hAnsi="Symbol" w:hint="default"/>
      </w:rPr>
    </w:lvl>
    <w:lvl w:ilvl="3" w:tplc="395E2184" w:tentative="1">
      <w:start w:val="1"/>
      <w:numFmt w:val="bullet"/>
      <w:lvlText w:val=""/>
      <w:lvlPicBulletId w:val="0"/>
      <w:lvlJc w:val="left"/>
      <w:pPr>
        <w:tabs>
          <w:tab w:val="num" w:pos="2880"/>
        </w:tabs>
        <w:ind w:left="2880" w:hanging="360"/>
      </w:pPr>
      <w:rPr>
        <w:rFonts w:ascii="Symbol" w:hAnsi="Symbol" w:hint="default"/>
      </w:rPr>
    </w:lvl>
    <w:lvl w:ilvl="4" w:tplc="2810302A" w:tentative="1">
      <w:start w:val="1"/>
      <w:numFmt w:val="bullet"/>
      <w:lvlText w:val=""/>
      <w:lvlPicBulletId w:val="0"/>
      <w:lvlJc w:val="left"/>
      <w:pPr>
        <w:tabs>
          <w:tab w:val="num" w:pos="3600"/>
        </w:tabs>
        <w:ind w:left="3600" w:hanging="360"/>
      </w:pPr>
      <w:rPr>
        <w:rFonts w:ascii="Symbol" w:hAnsi="Symbol" w:hint="default"/>
      </w:rPr>
    </w:lvl>
    <w:lvl w:ilvl="5" w:tplc="FFFC1836" w:tentative="1">
      <w:start w:val="1"/>
      <w:numFmt w:val="bullet"/>
      <w:lvlText w:val=""/>
      <w:lvlPicBulletId w:val="0"/>
      <w:lvlJc w:val="left"/>
      <w:pPr>
        <w:tabs>
          <w:tab w:val="num" w:pos="4320"/>
        </w:tabs>
        <w:ind w:left="4320" w:hanging="360"/>
      </w:pPr>
      <w:rPr>
        <w:rFonts w:ascii="Symbol" w:hAnsi="Symbol" w:hint="default"/>
      </w:rPr>
    </w:lvl>
    <w:lvl w:ilvl="6" w:tplc="1F3A5ADE" w:tentative="1">
      <w:start w:val="1"/>
      <w:numFmt w:val="bullet"/>
      <w:lvlText w:val=""/>
      <w:lvlPicBulletId w:val="0"/>
      <w:lvlJc w:val="left"/>
      <w:pPr>
        <w:tabs>
          <w:tab w:val="num" w:pos="5040"/>
        </w:tabs>
        <w:ind w:left="5040" w:hanging="360"/>
      </w:pPr>
      <w:rPr>
        <w:rFonts w:ascii="Symbol" w:hAnsi="Symbol" w:hint="default"/>
      </w:rPr>
    </w:lvl>
    <w:lvl w:ilvl="7" w:tplc="4AE0DDBE" w:tentative="1">
      <w:start w:val="1"/>
      <w:numFmt w:val="bullet"/>
      <w:lvlText w:val=""/>
      <w:lvlPicBulletId w:val="0"/>
      <w:lvlJc w:val="left"/>
      <w:pPr>
        <w:tabs>
          <w:tab w:val="num" w:pos="5760"/>
        </w:tabs>
        <w:ind w:left="5760" w:hanging="360"/>
      </w:pPr>
      <w:rPr>
        <w:rFonts w:ascii="Symbol" w:hAnsi="Symbol" w:hint="default"/>
      </w:rPr>
    </w:lvl>
    <w:lvl w:ilvl="8" w:tplc="44C6C46E"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15E12B0"/>
    <w:multiLevelType w:val="hybridMultilevel"/>
    <w:tmpl w:val="89C49762"/>
    <w:lvl w:ilvl="0" w:tplc="FFFFFFF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9" w15:restartNumberingAfterBreak="0">
    <w:nsid w:val="65AF2DEE"/>
    <w:multiLevelType w:val="hybridMultilevel"/>
    <w:tmpl w:val="7352AC48"/>
    <w:lvl w:ilvl="0" w:tplc="04090005">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5F23B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9E005C0"/>
    <w:multiLevelType w:val="hybridMultilevel"/>
    <w:tmpl w:val="7098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86E0C"/>
    <w:multiLevelType w:val="hybridMultilevel"/>
    <w:tmpl w:val="FDF65322"/>
    <w:lvl w:ilvl="0" w:tplc="897E0F44">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C778BF"/>
    <w:multiLevelType w:val="hybridMultilevel"/>
    <w:tmpl w:val="0DAA7142"/>
    <w:lvl w:ilvl="0" w:tplc="04080005">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12827"/>
    <w:multiLevelType w:val="hybridMultilevel"/>
    <w:tmpl w:val="1F904EC4"/>
    <w:lvl w:ilvl="0" w:tplc="0409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7C1D2A1F"/>
    <w:multiLevelType w:val="hybridMultilevel"/>
    <w:tmpl w:val="61F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014792">
    <w:abstractNumId w:val="0"/>
    <w:lvlOverride w:ilvl="0">
      <w:lvl w:ilvl="0">
        <w:start w:val="1"/>
        <w:numFmt w:val="bullet"/>
        <w:lvlText w:val=""/>
        <w:legacy w:legacy="1" w:legacySpace="0" w:legacyIndent="360"/>
        <w:lvlJc w:val="left"/>
        <w:pPr>
          <w:ind w:left="567" w:hanging="360"/>
        </w:pPr>
        <w:rPr>
          <w:rFonts w:ascii="Symbol" w:hAnsi="Symbol" w:hint="default"/>
        </w:rPr>
      </w:lvl>
    </w:lvlOverride>
  </w:num>
  <w:num w:numId="2" w16cid:durableId="542210403">
    <w:abstractNumId w:val="0"/>
    <w:lvlOverride w:ilvl="0">
      <w:lvl w:ilvl="0">
        <w:start w:val="1"/>
        <w:numFmt w:val="bullet"/>
        <w:lvlText w:val=""/>
        <w:legacy w:legacy="1" w:legacySpace="0" w:legacyIndent="564"/>
        <w:lvlJc w:val="left"/>
        <w:pPr>
          <w:ind w:left="1131" w:hanging="564"/>
        </w:pPr>
        <w:rPr>
          <w:rFonts w:ascii="Symbol" w:hAnsi="Symbol" w:hint="default"/>
        </w:rPr>
      </w:lvl>
    </w:lvlOverride>
  </w:num>
  <w:num w:numId="3" w16cid:durableId="1260065653">
    <w:abstractNumId w:val="12"/>
  </w:num>
  <w:num w:numId="4" w16cid:durableId="678504318">
    <w:abstractNumId w:val="5"/>
  </w:num>
  <w:num w:numId="5" w16cid:durableId="2122921020">
    <w:abstractNumId w:val="6"/>
  </w:num>
  <w:num w:numId="6" w16cid:durableId="442506792">
    <w:abstractNumId w:val="4"/>
  </w:num>
  <w:num w:numId="7" w16cid:durableId="22942452">
    <w:abstractNumId w:val="3"/>
  </w:num>
  <w:num w:numId="8" w16cid:durableId="330106814">
    <w:abstractNumId w:val="26"/>
  </w:num>
  <w:num w:numId="9" w16cid:durableId="377048878">
    <w:abstractNumId w:val="18"/>
  </w:num>
  <w:num w:numId="10" w16cid:durableId="1477533092">
    <w:abstractNumId w:val="35"/>
  </w:num>
  <w:num w:numId="11" w16cid:durableId="569386558">
    <w:abstractNumId w:val="10"/>
  </w:num>
  <w:num w:numId="12" w16cid:durableId="231963890">
    <w:abstractNumId w:val="11"/>
  </w:num>
  <w:num w:numId="13" w16cid:durableId="778066586">
    <w:abstractNumId w:val="22"/>
  </w:num>
  <w:num w:numId="14" w16cid:durableId="1839156386">
    <w:abstractNumId w:val="30"/>
  </w:num>
  <w:num w:numId="15" w16cid:durableId="299925029">
    <w:abstractNumId w:val="15"/>
  </w:num>
  <w:num w:numId="16" w16cid:durableId="1483084601">
    <w:abstractNumId w:val="20"/>
  </w:num>
  <w:num w:numId="17" w16cid:durableId="973174727">
    <w:abstractNumId w:val="28"/>
  </w:num>
  <w:num w:numId="18" w16cid:durableId="1375041989">
    <w:abstractNumId w:val="8"/>
  </w:num>
  <w:num w:numId="19" w16cid:durableId="622461725">
    <w:abstractNumId w:val="27"/>
  </w:num>
  <w:num w:numId="20" w16cid:durableId="1715613222">
    <w:abstractNumId w:val="16"/>
  </w:num>
  <w:num w:numId="21" w16cid:durableId="1428188534">
    <w:abstractNumId w:val="25"/>
  </w:num>
  <w:num w:numId="22" w16cid:durableId="1106272906">
    <w:abstractNumId w:val="32"/>
  </w:num>
  <w:num w:numId="23" w16cid:durableId="1384914034">
    <w:abstractNumId w:val="31"/>
  </w:num>
  <w:num w:numId="24" w16cid:durableId="818764406">
    <w:abstractNumId w:val="9"/>
  </w:num>
  <w:num w:numId="25" w16cid:durableId="781074990">
    <w:abstractNumId w:val="19"/>
  </w:num>
  <w:num w:numId="26" w16cid:durableId="18822245">
    <w:abstractNumId w:val="21"/>
  </w:num>
  <w:num w:numId="27" w16cid:durableId="313874937">
    <w:abstractNumId w:val="34"/>
  </w:num>
  <w:num w:numId="28" w16cid:durableId="1974094053">
    <w:abstractNumId w:val="17"/>
  </w:num>
  <w:num w:numId="29" w16cid:durableId="599724723">
    <w:abstractNumId w:val="14"/>
  </w:num>
  <w:num w:numId="30" w16cid:durableId="2048413838">
    <w:abstractNumId w:val="24"/>
  </w:num>
  <w:num w:numId="31" w16cid:durableId="524949598">
    <w:abstractNumId w:val="33"/>
  </w:num>
  <w:num w:numId="32" w16cid:durableId="1788741811">
    <w:abstractNumId w:val="1"/>
  </w:num>
  <w:num w:numId="33" w16cid:durableId="840318368">
    <w:abstractNumId w:val="29"/>
  </w:num>
  <w:num w:numId="34" w16cid:durableId="1253973254">
    <w:abstractNumId w:val="13"/>
  </w:num>
  <w:num w:numId="35" w16cid:durableId="2074883798">
    <w:abstractNumId w:val="23"/>
  </w:num>
  <w:num w:numId="36" w16cid:durableId="1444228342">
    <w:abstractNumId w:val="2"/>
  </w:num>
  <w:num w:numId="37" w16cid:durableId="19165503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1E"/>
    <w:rsid w:val="00003107"/>
    <w:rsid w:val="00003954"/>
    <w:rsid w:val="000074B2"/>
    <w:rsid w:val="000214D6"/>
    <w:rsid w:val="00023E4A"/>
    <w:rsid w:val="0004270A"/>
    <w:rsid w:val="000427DD"/>
    <w:rsid w:val="00053CF0"/>
    <w:rsid w:val="00062411"/>
    <w:rsid w:val="00066E1B"/>
    <w:rsid w:val="000728C3"/>
    <w:rsid w:val="000729E0"/>
    <w:rsid w:val="000740DF"/>
    <w:rsid w:val="00091003"/>
    <w:rsid w:val="00095C5B"/>
    <w:rsid w:val="000A2323"/>
    <w:rsid w:val="000A5890"/>
    <w:rsid w:val="000A77EE"/>
    <w:rsid w:val="000B29D1"/>
    <w:rsid w:val="000C2235"/>
    <w:rsid w:val="000D36CD"/>
    <w:rsid w:val="000D3865"/>
    <w:rsid w:val="000D5FB9"/>
    <w:rsid w:val="000E4B38"/>
    <w:rsid w:val="000E7200"/>
    <w:rsid w:val="000F1766"/>
    <w:rsid w:val="000F1B4E"/>
    <w:rsid w:val="000F28A6"/>
    <w:rsid w:val="000F7B10"/>
    <w:rsid w:val="00104971"/>
    <w:rsid w:val="00111B65"/>
    <w:rsid w:val="0011353E"/>
    <w:rsid w:val="001148A8"/>
    <w:rsid w:val="00115217"/>
    <w:rsid w:val="00115DF8"/>
    <w:rsid w:val="00131155"/>
    <w:rsid w:val="0013795B"/>
    <w:rsid w:val="00141F9F"/>
    <w:rsid w:val="001508CD"/>
    <w:rsid w:val="00151F33"/>
    <w:rsid w:val="00157E37"/>
    <w:rsid w:val="00157EE5"/>
    <w:rsid w:val="001654E7"/>
    <w:rsid w:val="00166163"/>
    <w:rsid w:val="00181E7E"/>
    <w:rsid w:val="001822A1"/>
    <w:rsid w:val="00182D43"/>
    <w:rsid w:val="001C0552"/>
    <w:rsid w:val="001C2188"/>
    <w:rsid w:val="001C5826"/>
    <w:rsid w:val="001C719B"/>
    <w:rsid w:val="001D033A"/>
    <w:rsid w:val="001D625F"/>
    <w:rsid w:val="001D6564"/>
    <w:rsid w:val="001D6EB1"/>
    <w:rsid w:val="001E0FEC"/>
    <w:rsid w:val="001E3AFA"/>
    <w:rsid w:val="00211212"/>
    <w:rsid w:val="00216C1C"/>
    <w:rsid w:val="00222CB5"/>
    <w:rsid w:val="002246CE"/>
    <w:rsid w:val="0022532C"/>
    <w:rsid w:val="00226AB3"/>
    <w:rsid w:val="00227E28"/>
    <w:rsid w:val="0023288A"/>
    <w:rsid w:val="00242934"/>
    <w:rsid w:val="00253417"/>
    <w:rsid w:val="00254E9A"/>
    <w:rsid w:val="00256A00"/>
    <w:rsid w:val="00257CD4"/>
    <w:rsid w:val="002608CF"/>
    <w:rsid w:val="00264471"/>
    <w:rsid w:val="0027036D"/>
    <w:rsid w:val="00273C9F"/>
    <w:rsid w:val="002932A1"/>
    <w:rsid w:val="00294980"/>
    <w:rsid w:val="002A2AB1"/>
    <w:rsid w:val="002A32C5"/>
    <w:rsid w:val="002A7FA7"/>
    <w:rsid w:val="002C3A51"/>
    <w:rsid w:val="002D4369"/>
    <w:rsid w:val="002D4AFB"/>
    <w:rsid w:val="002D59EC"/>
    <w:rsid w:val="002D7E09"/>
    <w:rsid w:val="002F368E"/>
    <w:rsid w:val="002F3F3B"/>
    <w:rsid w:val="00300309"/>
    <w:rsid w:val="00312402"/>
    <w:rsid w:val="003137B4"/>
    <w:rsid w:val="003137B8"/>
    <w:rsid w:val="00315FF8"/>
    <w:rsid w:val="00323CD6"/>
    <w:rsid w:val="00326388"/>
    <w:rsid w:val="0032650D"/>
    <w:rsid w:val="003311A2"/>
    <w:rsid w:val="003353B9"/>
    <w:rsid w:val="00345010"/>
    <w:rsid w:val="00346FCC"/>
    <w:rsid w:val="00350E82"/>
    <w:rsid w:val="00352A2D"/>
    <w:rsid w:val="00354CAC"/>
    <w:rsid w:val="00362838"/>
    <w:rsid w:val="00362CC8"/>
    <w:rsid w:val="00364218"/>
    <w:rsid w:val="00366552"/>
    <w:rsid w:val="00374BC0"/>
    <w:rsid w:val="00375113"/>
    <w:rsid w:val="00376B70"/>
    <w:rsid w:val="003A4135"/>
    <w:rsid w:val="003A5F00"/>
    <w:rsid w:val="003B1F8E"/>
    <w:rsid w:val="003D23BC"/>
    <w:rsid w:val="003D2B6C"/>
    <w:rsid w:val="003D37D5"/>
    <w:rsid w:val="003D5C62"/>
    <w:rsid w:val="003E43A2"/>
    <w:rsid w:val="003E78D7"/>
    <w:rsid w:val="003F00F6"/>
    <w:rsid w:val="003F056A"/>
    <w:rsid w:val="003F3787"/>
    <w:rsid w:val="003F555F"/>
    <w:rsid w:val="0040200E"/>
    <w:rsid w:val="00405020"/>
    <w:rsid w:val="00405359"/>
    <w:rsid w:val="004108C4"/>
    <w:rsid w:val="00422CFA"/>
    <w:rsid w:val="004231E2"/>
    <w:rsid w:val="0043035A"/>
    <w:rsid w:val="004304A4"/>
    <w:rsid w:val="004308BE"/>
    <w:rsid w:val="0045168E"/>
    <w:rsid w:val="00472ADC"/>
    <w:rsid w:val="00483601"/>
    <w:rsid w:val="004946AE"/>
    <w:rsid w:val="00496993"/>
    <w:rsid w:val="004B407A"/>
    <w:rsid w:val="004B6558"/>
    <w:rsid w:val="004B7377"/>
    <w:rsid w:val="004B79D0"/>
    <w:rsid w:val="004C19D7"/>
    <w:rsid w:val="004C6C1A"/>
    <w:rsid w:val="004D2342"/>
    <w:rsid w:val="004D4D17"/>
    <w:rsid w:val="004D5B72"/>
    <w:rsid w:val="004E2100"/>
    <w:rsid w:val="004E33DC"/>
    <w:rsid w:val="004E5C5A"/>
    <w:rsid w:val="004E660D"/>
    <w:rsid w:val="004F2392"/>
    <w:rsid w:val="005018E9"/>
    <w:rsid w:val="00504946"/>
    <w:rsid w:val="00511AF5"/>
    <w:rsid w:val="00514611"/>
    <w:rsid w:val="0051634C"/>
    <w:rsid w:val="00535C19"/>
    <w:rsid w:val="00544B86"/>
    <w:rsid w:val="00546EEE"/>
    <w:rsid w:val="0055789F"/>
    <w:rsid w:val="00562D22"/>
    <w:rsid w:val="0056734D"/>
    <w:rsid w:val="00574C63"/>
    <w:rsid w:val="005808C7"/>
    <w:rsid w:val="00581F14"/>
    <w:rsid w:val="0058255B"/>
    <w:rsid w:val="0059111E"/>
    <w:rsid w:val="00591951"/>
    <w:rsid w:val="00591B8D"/>
    <w:rsid w:val="005A0318"/>
    <w:rsid w:val="005A155E"/>
    <w:rsid w:val="005A1BAE"/>
    <w:rsid w:val="005A3AD4"/>
    <w:rsid w:val="005B407B"/>
    <w:rsid w:val="005B4E65"/>
    <w:rsid w:val="005B588F"/>
    <w:rsid w:val="005C2930"/>
    <w:rsid w:val="005C363A"/>
    <w:rsid w:val="005C4144"/>
    <w:rsid w:val="005C6071"/>
    <w:rsid w:val="005E086D"/>
    <w:rsid w:val="005E7D68"/>
    <w:rsid w:val="00607112"/>
    <w:rsid w:val="0061328D"/>
    <w:rsid w:val="00616F1D"/>
    <w:rsid w:val="00622B0B"/>
    <w:rsid w:val="006324A0"/>
    <w:rsid w:val="00632EDA"/>
    <w:rsid w:val="006350AB"/>
    <w:rsid w:val="0064075F"/>
    <w:rsid w:val="006418CA"/>
    <w:rsid w:val="00646726"/>
    <w:rsid w:val="00655500"/>
    <w:rsid w:val="00667965"/>
    <w:rsid w:val="006702EE"/>
    <w:rsid w:val="0067242A"/>
    <w:rsid w:val="00676483"/>
    <w:rsid w:val="00681888"/>
    <w:rsid w:val="00690560"/>
    <w:rsid w:val="00691F53"/>
    <w:rsid w:val="00692132"/>
    <w:rsid w:val="006A0637"/>
    <w:rsid w:val="006A1683"/>
    <w:rsid w:val="006B41AD"/>
    <w:rsid w:val="006B46EA"/>
    <w:rsid w:val="006B7680"/>
    <w:rsid w:val="006C388D"/>
    <w:rsid w:val="006C4874"/>
    <w:rsid w:val="006E546A"/>
    <w:rsid w:val="006E5C9B"/>
    <w:rsid w:val="006E72A3"/>
    <w:rsid w:val="006F5C16"/>
    <w:rsid w:val="007117FE"/>
    <w:rsid w:val="007225B1"/>
    <w:rsid w:val="007257E1"/>
    <w:rsid w:val="007370B0"/>
    <w:rsid w:val="0074062E"/>
    <w:rsid w:val="00753A48"/>
    <w:rsid w:val="00757F12"/>
    <w:rsid w:val="007728A1"/>
    <w:rsid w:val="007808B1"/>
    <w:rsid w:val="007838D1"/>
    <w:rsid w:val="00796F75"/>
    <w:rsid w:val="007A5D2D"/>
    <w:rsid w:val="007A6787"/>
    <w:rsid w:val="007B6EB6"/>
    <w:rsid w:val="007C799D"/>
    <w:rsid w:val="007E3DCC"/>
    <w:rsid w:val="007E6ACD"/>
    <w:rsid w:val="007F7690"/>
    <w:rsid w:val="008010A9"/>
    <w:rsid w:val="008169F8"/>
    <w:rsid w:val="00825872"/>
    <w:rsid w:val="008260FA"/>
    <w:rsid w:val="008404E3"/>
    <w:rsid w:val="00845160"/>
    <w:rsid w:val="008673AD"/>
    <w:rsid w:val="00874B13"/>
    <w:rsid w:val="00877EDD"/>
    <w:rsid w:val="00880085"/>
    <w:rsid w:val="0088243D"/>
    <w:rsid w:val="00892A48"/>
    <w:rsid w:val="00894BCE"/>
    <w:rsid w:val="008B33F3"/>
    <w:rsid w:val="008B446F"/>
    <w:rsid w:val="008B770D"/>
    <w:rsid w:val="008C26D4"/>
    <w:rsid w:val="008C52D4"/>
    <w:rsid w:val="008E6D29"/>
    <w:rsid w:val="008E7400"/>
    <w:rsid w:val="008F38F1"/>
    <w:rsid w:val="00904272"/>
    <w:rsid w:val="009109A9"/>
    <w:rsid w:val="00911E02"/>
    <w:rsid w:val="009172BE"/>
    <w:rsid w:val="00930187"/>
    <w:rsid w:val="00935FD9"/>
    <w:rsid w:val="009429DA"/>
    <w:rsid w:val="00944552"/>
    <w:rsid w:val="00946AB0"/>
    <w:rsid w:val="009530B8"/>
    <w:rsid w:val="0097084A"/>
    <w:rsid w:val="00970C76"/>
    <w:rsid w:val="00976CAC"/>
    <w:rsid w:val="00984549"/>
    <w:rsid w:val="0099170E"/>
    <w:rsid w:val="00993B6F"/>
    <w:rsid w:val="00995105"/>
    <w:rsid w:val="009956E2"/>
    <w:rsid w:val="00995D16"/>
    <w:rsid w:val="009975B7"/>
    <w:rsid w:val="00997D69"/>
    <w:rsid w:val="009A6880"/>
    <w:rsid w:val="009A6F76"/>
    <w:rsid w:val="009B026F"/>
    <w:rsid w:val="009B1C98"/>
    <w:rsid w:val="009B4983"/>
    <w:rsid w:val="009C1540"/>
    <w:rsid w:val="009D44E2"/>
    <w:rsid w:val="009D49D6"/>
    <w:rsid w:val="009D6AA8"/>
    <w:rsid w:val="009E6175"/>
    <w:rsid w:val="009F1172"/>
    <w:rsid w:val="00A02952"/>
    <w:rsid w:val="00A12B41"/>
    <w:rsid w:val="00A217A6"/>
    <w:rsid w:val="00A22EF7"/>
    <w:rsid w:val="00A24577"/>
    <w:rsid w:val="00A5032E"/>
    <w:rsid w:val="00A514CE"/>
    <w:rsid w:val="00A54FB9"/>
    <w:rsid w:val="00A57482"/>
    <w:rsid w:val="00A577A3"/>
    <w:rsid w:val="00A60235"/>
    <w:rsid w:val="00A60F9F"/>
    <w:rsid w:val="00A6451B"/>
    <w:rsid w:val="00A6751A"/>
    <w:rsid w:val="00A76223"/>
    <w:rsid w:val="00A8731B"/>
    <w:rsid w:val="00A875E7"/>
    <w:rsid w:val="00A90B44"/>
    <w:rsid w:val="00A926D1"/>
    <w:rsid w:val="00A92A4B"/>
    <w:rsid w:val="00A93D6B"/>
    <w:rsid w:val="00AA24D2"/>
    <w:rsid w:val="00AA3A88"/>
    <w:rsid w:val="00AA689F"/>
    <w:rsid w:val="00AC3844"/>
    <w:rsid w:val="00AD2543"/>
    <w:rsid w:val="00AD47F8"/>
    <w:rsid w:val="00AE0FF6"/>
    <w:rsid w:val="00AE6C1C"/>
    <w:rsid w:val="00AF3BE5"/>
    <w:rsid w:val="00B003EB"/>
    <w:rsid w:val="00B02A5D"/>
    <w:rsid w:val="00B02C45"/>
    <w:rsid w:val="00B13322"/>
    <w:rsid w:val="00B20171"/>
    <w:rsid w:val="00B27402"/>
    <w:rsid w:val="00B3525F"/>
    <w:rsid w:val="00B364D5"/>
    <w:rsid w:val="00B401D8"/>
    <w:rsid w:val="00B434FF"/>
    <w:rsid w:val="00B44B9A"/>
    <w:rsid w:val="00B461A3"/>
    <w:rsid w:val="00B4722D"/>
    <w:rsid w:val="00B5529B"/>
    <w:rsid w:val="00B57CE1"/>
    <w:rsid w:val="00B62B35"/>
    <w:rsid w:val="00B7542D"/>
    <w:rsid w:val="00B77916"/>
    <w:rsid w:val="00B84E75"/>
    <w:rsid w:val="00B87484"/>
    <w:rsid w:val="00B97DD4"/>
    <w:rsid w:val="00BA14BD"/>
    <w:rsid w:val="00BA5617"/>
    <w:rsid w:val="00BA7635"/>
    <w:rsid w:val="00BA7A94"/>
    <w:rsid w:val="00BA7D91"/>
    <w:rsid w:val="00BB2678"/>
    <w:rsid w:val="00BB7C87"/>
    <w:rsid w:val="00BC2AFC"/>
    <w:rsid w:val="00BC54FC"/>
    <w:rsid w:val="00BE171A"/>
    <w:rsid w:val="00BE4387"/>
    <w:rsid w:val="00BE75D6"/>
    <w:rsid w:val="00BF070B"/>
    <w:rsid w:val="00BF3C76"/>
    <w:rsid w:val="00BF3F50"/>
    <w:rsid w:val="00BF6752"/>
    <w:rsid w:val="00C140B3"/>
    <w:rsid w:val="00C14401"/>
    <w:rsid w:val="00C21BC3"/>
    <w:rsid w:val="00C243F4"/>
    <w:rsid w:val="00C26CCA"/>
    <w:rsid w:val="00C26ECB"/>
    <w:rsid w:val="00C40F36"/>
    <w:rsid w:val="00C43A45"/>
    <w:rsid w:val="00C56D38"/>
    <w:rsid w:val="00C64917"/>
    <w:rsid w:val="00C8116C"/>
    <w:rsid w:val="00C81741"/>
    <w:rsid w:val="00C81C8D"/>
    <w:rsid w:val="00C81FCA"/>
    <w:rsid w:val="00C865A3"/>
    <w:rsid w:val="00C91DF5"/>
    <w:rsid w:val="00C93557"/>
    <w:rsid w:val="00C93B4F"/>
    <w:rsid w:val="00CA4883"/>
    <w:rsid w:val="00CB0D57"/>
    <w:rsid w:val="00CB4F01"/>
    <w:rsid w:val="00CB51DD"/>
    <w:rsid w:val="00CB77B4"/>
    <w:rsid w:val="00CC2ABD"/>
    <w:rsid w:val="00CE6487"/>
    <w:rsid w:val="00CF0AF0"/>
    <w:rsid w:val="00CF5CEA"/>
    <w:rsid w:val="00CF765D"/>
    <w:rsid w:val="00D01FA9"/>
    <w:rsid w:val="00D02F82"/>
    <w:rsid w:val="00D05F2D"/>
    <w:rsid w:val="00D06C38"/>
    <w:rsid w:val="00D16120"/>
    <w:rsid w:val="00D21571"/>
    <w:rsid w:val="00D21DFA"/>
    <w:rsid w:val="00D27143"/>
    <w:rsid w:val="00D30BF6"/>
    <w:rsid w:val="00D32A71"/>
    <w:rsid w:val="00D34DC9"/>
    <w:rsid w:val="00D3544D"/>
    <w:rsid w:val="00D37540"/>
    <w:rsid w:val="00D43BCC"/>
    <w:rsid w:val="00D45F76"/>
    <w:rsid w:val="00D514CF"/>
    <w:rsid w:val="00D5600D"/>
    <w:rsid w:val="00D6045F"/>
    <w:rsid w:val="00D6347D"/>
    <w:rsid w:val="00D65F62"/>
    <w:rsid w:val="00D732DF"/>
    <w:rsid w:val="00D73EA8"/>
    <w:rsid w:val="00D7675C"/>
    <w:rsid w:val="00D854D8"/>
    <w:rsid w:val="00D907BD"/>
    <w:rsid w:val="00D9348F"/>
    <w:rsid w:val="00DA027D"/>
    <w:rsid w:val="00DA4C59"/>
    <w:rsid w:val="00DB55C0"/>
    <w:rsid w:val="00DC32F1"/>
    <w:rsid w:val="00DC62EB"/>
    <w:rsid w:val="00DC6AA1"/>
    <w:rsid w:val="00DC6C93"/>
    <w:rsid w:val="00DE7172"/>
    <w:rsid w:val="00E06275"/>
    <w:rsid w:val="00E171C2"/>
    <w:rsid w:val="00E20368"/>
    <w:rsid w:val="00E21826"/>
    <w:rsid w:val="00E25C6E"/>
    <w:rsid w:val="00E307FF"/>
    <w:rsid w:val="00E34D81"/>
    <w:rsid w:val="00E37403"/>
    <w:rsid w:val="00E51498"/>
    <w:rsid w:val="00E54B7B"/>
    <w:rsid w:val="00E601D6"/>
    <w:rsid w:val="00E614E8"/>
    <w:rsid w:val="00E6502F"/>
    <w:rsid w:val="00E6654B"/>
    <w:rsid w:val="00E6752C"/>
    <w:rsid w:val="00E71AC7"/>
    <w:rsid w:val="00E74459"/>
    <w:rsid w:val="00E7667B"/>
    <w:rsid w:val="00E91D86"/>
    <w:rsid w:val="00E928E7"/>
    <w:rsid w:val="00E9329C"/>
    <w:rsid w:val="00E95117"/>
    <w:rsid w:val="00E97B71"/>
    <w:rsid w:val="00EA171A"/>
    <w:rsid w:val="00EA3B71"/>
    <w:rsid w:val="00EA5E6B"/>
    <w:rsid w:val="00EC1B43"/>
    <w:rsid w:val="00EC5A52"/>
    <w:rsid w:val="00ED0D65"/>
    <w:rsid w:val="00ED48F5"/>
    <w:rsid w:val="00ED7CB9"/>
    <w:rsid w:val="00EE1855"/>
    <w:rsid w:val="00EE55EE"/>
    <w:rsid w:val="00EF7E7E"/>
    <w:rsid w:val="00F0060A"/>
    <w:rsid w:val="00F016FE"/>
    <w:rsid w:val="00F021D2"/>
    <w:rsid w:val="00F034D2"/>
    <w:rsid w:val="00F070E8"/>
    <w:rsid w:val="00F20DAF"/>
    <w:rsid w:val="00F22CAF"/>
    <w:rsid w:val="00F26C22"/>
    <w:rsid w:val="00F34148"/>
    <w:rsid w:val="00F439C1"/>
    <w:rsid w:val="00F47C3F"/>
    <w:rsid w:val="00F51C47"/>
    <w:rsid w:val="00F5521E"/>
    <w:rsid w:val="00F64C09"/>
    <w:rsid w:val="00F67A67"/>
    <w:rsid w:val="00F71DE0"/>
    <w:rsid w:val="00F732EA"/>
    <w:rsid w:val="00F74309"/>
    <w:rsid w:val="00F838B3"/>
    <w:rsid w:val="00F85C47"/>
    <w:rsid w:val="00F86086"/>
    <w:rsid w:val="00F91274"/>
    <w:rsid w:val="00F967D4"/>
    <w:rsid w:val="00FA3FA3"/>
    <w:rsid w:val="00FA51D1"/>
    <w:rsid w:val="00FA5E1A"/>
    <w:rsid w:val="00FA7A5A"/>
    <w:rsid w:val="00FB25CB"/>
    <w:rsid w:val="00FB405C"/>
    <w:rsid w:val="00FC41AF"/>
    <w:rsid w:val="00FD78B5"/>
    <w:rsid w:val="00FD7E89"/>
    <w:rsid w:val="00FE37FB"/>
    <w:rsid w:val="00FE7E86"/>
    <w:rsid w:val="00FF1D5F"/>
    <w:rsid w:val="00FF2FCE"/>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94B46AD"/>
  <w15:chartTrackingRefBased/>
  <w15:docId w15:val="{7A5D97E6-5751-4EF4-8CA0-5C2AD0F6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1,H1,section head,h1"/>
    <w:next w:val="Normal"/>
    <w:link w:val="Heading1Char"/>
    <w:qFormat/>
    <w:pPr>
      <w:keepNext/>
      <w:keepLines/>
      <w:tabs>
        <w:tab w:val="left" w:pos="709"/>
      </w:tabs>
      <w:overflowPunct w:val="0"/>
      <w:autoSpaceDE w:val="0"/>
      <w:autoSpaceDN w:val="0"/>
      <w:adjustRightInd w:val="0"/>
      <w:spacing w:after="240" w:line="240" w:lineRule="atLeast"/>
      <w:ind w:left="709" w:hanging="709"/>
      <w:jc w:val="both"/>
      <w:textAlignment w:val="baseline"/>
      <w:outlineLvl w:val="0"/>
    </w:pPr>
    <w:rPr>
      <w:rFonts w:ascii="Arial" w:hAnsi="Arial"/>
      <w:b/>
      <w:sz w:val="24"/>
      <w:lang w:eastAsia="en-US"/>
    </w:rPr>
  </w:style>
  <w:style w:type="paragraph" w:styleId="Heading2">
    <w:name w:val="heading 2"/>
    <w:aliases w:val="OS2,alt+2,2H,2h,2,h2,H2,subhead 1,heading 2,2H1,2H2,2H11,2nd level,Title2,ariad2-heading2"/>
    <w:next w:val="Normal"/>
    <w:qFormat/>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Heading3">
    <w:name w:val="heading 3"/>
    <w:aliases w:val="Title3,H3,0H,0H1,0H2,0H11,0h,3h,3H,heading 3 + Indent: Left 0.25 in,ariad2-heading3,Heading 31,3,h3,PA Minor Section,Section header,l3,TF-Overskrift 3,DE Title 3,HVR 3,Paspastyle 3,Headline 3,h31,h32,H31"/>
    <w:next w:val="Normal"/>
    <w:qFormat/>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qFormat/>
    <w:pPr>
      <w:keepNext/>
      <w:tabs>
        <w:tab w:val="clear" w:pos="1418"/>
        <w:tab w:val="clear" w:pos="4678"/>
        <w:tab w:val="clear" w:pos="5954"/>
        <w:tab w:val="clear" w:pos="7088"/>
      </w:tabs>
      <w:overflowPunct/>
      <w:autoSpaceDE/>
      <w:autoSpaceDN/>
      <w:adjustRightInd/>
      <w:spacing w:after="240"/>
      <w:textAlignment w:val="auto"/>
      <w:outlineLvl w:val="5"/>
    </w:pPr>
    <w:rPr>
      <w:i/>
      <w:sz w:val="16"/>
    </w:rPr>
  </w:style>
  <w:style w:type="paragraph" w:styleId="Heading7">
    <w:name w:val="heading 7"/>
    <w:basedOn w:val="Normal"/>
    <w:next w:val="Normal"/>
    <w:qFormat/>
    <w:pPr>
      <w:keepNext/>
      <w:pBdr>
        <w:top w:val="single" w:sz="6" w:space="1" w:color="auto" w:shadow="1"/>
        <w:left w:val="single" w:sz="6" w:space="4" w:color="auto" w:shadow="1"/>
        <w:bottom w:val="single" w:sz="6" w:space="1" w:color="auto" w:shadow="1"/>
        <w:right w:val="single" w:sz="6" w:space="4" w:color="auto" w:shadow="1"/>
      </w:pBdr>
      <w:tabs>
        <w:tab w:val="clear" w:pos="1418"/>
        <w:tab w:val="clear" w:pos="4678"/>
        <w:tab w:val="clear" w:pos="5954"/>
        <w:tab w:val="clear" w:pos="7088"/>
        <w:tab w:val="left" w:pos="1134"/>
        <w:tab w:val="left" w:pos="9072"/>
      </w:tabs>
      <w:overflowPunct/>
      <w:autoSpaceDE/>
      <w:autoSpaceDN/>
      <w:adjustRightInd/>
      <w:jc w:val="left"/>
      <w:textAlignment w:val="auto"/>
      <w:outlineLvl w:val="6"/>
    </w:pPr>
    <w:rPr>
      <w:b/>
    </w:rPr>
  </w:style>
  <w:style w:type="paragraph" w:styleId="Heading8">
    <w:name w:val="heading 8"/>
    <w:basedOn w:val="Heading1"/>
    <w:next w:val="Normal"/>
    <w:qFormat/>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1418"/>
        <w:tab w:val="clear" w:pos="4678"/>
        <w:tab w:val="clear" w:pos="5954"/>
        <w:tab w:val="clear" w:pos="7088"/>
        <w:tab w:val="center" w:pos="4819"/>
        <w:tab w:val="right" w:pos="9071"/>
      </w:tabs>
    </w:p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B1">
    <w:name w:val="B1"/>
    <w:link w:val="B1Char"/>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ootnoteReference">
    <w:name w:val="footnote reference"/>
    <w:basedOn w:val="DefaultParagraphFont"/>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link w:val="ZTChar"/>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FREEPARAGRAPH">
    <w:name w:val="FREE PARAGRAPH"/>
    <w:pPr>
      <w:spacing w:line="240" w:lineRule="exact"/>
    </w:pPr>
    <w:rPr>
      <w:rFonts w:ascii="Univers (WN)" w:hAnsi="Univers (WN)"/>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rmal2">
    <w:name w:val="normal2"/>
    <w:basedOn w:val="Normal"/>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eastAsia="Arial Unicode MS" w:cs="Arial"/>
    </w:rPr>
  </w:style>
  <w:style w:type="paragraph" w:styleId="BodyText">
    <w:name w:val="Body Text"/>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5640"/>
        <w:tab w:val="left" w:pos="9072"/>
      </w:tabs>
      <w:jc w:val="left"/>
    </w:pPr>
    <w:rPr>
      <w:b/>
      <w:bCs/>
    </w:rPr>
  </w:style>
  <w:style w:type="paragraph" w:styleId="BodyText2">
    <w:name w:val="Body Text 2"/>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1134"/>
        <w:tab w:val="left" w:pos="4536"/>
        <w:tab w:val="left" w:pos="9072"/>
      </w:tabs>
      <w:jc w:val="left"/>
    </w:pPr>
  </w:style>
  <w:style w:type="character" w:customStyle="1" w:styleId="ZTChar">
    <w:name w:val="ZT Char"/>
    <w:basedOn w:val="DefaultParagraphFont"/>
    <w:link w:val="ZT"/>
    <w:rsid w:val="00A92A4B"/>
    <w:rPr>
      <w:rFonts w:ascii="Arial" w:hAnsi="Arial"/>
      <w:b/>
      <w:sz w:val="32"/>
      <w:lang w:val="en-GB" w:eastAsia="en-US" w:bidi="ar-SA"/>
    </w:rPr>
  </w:style>
  <w:style w:type="paragraph" w:styleId="Title">
    <w:name w:val="Title"/>
    <w:basedOn w:val="Normal"/>
    <w:qFormat/>
    <w:rsid w:val="0058255B"/>
    <w:pPr>
      <w:tabs>
        <w:tab w:val="clear" w:pos="1418"/>
        <w:tab w:val="clear" w:pos="4678"/>
        <w:tab w:val="clear" w:pos="5954"/>
        <w:tab w:val="clear" w:pos="7088"/>
      </w:tabs>
      <w:overflowPunct/>
      <w:autoSpaceDE/>
      <w:autoSpaceDN/>
      <w:adjustRightInd/>
      <w:jc w:val="center"/>
      <w:textAlignment w:val="auto"/>
    </w:pPr>
    <w:rPr>
      <w:rFonts w:ascii="Times New Roman" w:hAnsi="Times New Roman"/>
      <w:b/>
      <w:bCs/>
      <w:lang w:val="fr-FR"/>
    </w:rPr>
  </w:style>
  <w:style w:type="character" w:customStyle="1" w:styleId="B1Char">
    <w:name w:val="B1 Char"/>
    <w:basedOn w:val="DefaultParagraphFont"/>
    <w:link w:val="B1"/>
    <w:rsid w:val="0058255B"/>
    <w:rPr>
      <w:rFonts w:ascii="Arial" w:hAnsi="Arial"/>
      <w:lang w:val="en-GB" w:eastAsia="en-US" w:bidi="ar-SA"/>
    </w:rPr>
  </w:style>
  <w:style w:type="character" w:styleId="PageNumber">
    <w:name w:val="page number"/>
    <w:basedOn w:val="DefaultParagraphFont"/>
    <w:rsid w:val="0058255B"/>
  </w:style>
  <w:style w:type="table" w:styleId="TableGrid">
    <w:name w:val="Table Grid"/>
    <w:basedOn w:val="TableNormal"/>
    <w:uiPriority w:val="59"/>
    <w:rsid w:val="00B3525F"/>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rsid w:val="000427DD"/>
    <w:pPr>
      <w:jc w:val="right"/>
    </w:pPr>
  </w:style>
  <w:style w:type="character" w:customStyle="1" w:styleId="Heading1Char">
    <w:name w:val="Heading 1 Char"/>
    <w:aliases w:val="1 Char,H1 Char,section head Char,h1 Char"/>
    <w:basedOn w:val="DefaultParagraphFont"/>
    <w:link w:val="Heading1"/>
    <w:rsid w:val="00B20171"/>
    <w:rPr>
      <w:rFonts w:ascii="Arial" w:hAnsi="Arial"/>
      <w:b/>
      <w:sz w:val="24"/>
      <w:lang w:val="en-GB" w:eastAsia="en-US" w:bidi="ar-SA"/>
    </w:rPr>
  </w:style>
  <w:style w:type="paragraph" w:customStyle="1" w:styleId="Heading2F12">
    <w:name w:val="Heading 2 F12"/>
    <w:basedOn w:val="Heading2"/>
    <w:qFormat/>
    <w:rsid w:val="00D732DF"/>
    <w:rPr>
      <w:sz w:val="24"/>
    </w:rPr>
  </w:style>
  <w:style w:type="paragraph" w:styleId="BalloonText">
    <w:name w:val="Balloon Text"/>
    <w:basedOn w:val="Normal"/>
    <w:link w:val="BalloonTextChar"/>
    <w:rsid w:val="005C4144"/>
    <w:rPr>
      <w:rFonts w:ascii="Tahoma" w:hAnsi="Tahoma" w:cs="Tahoma"/>
      <w:sz w:val="16"/>
      <w:szCs w:val="16"/>
    </w:rPr>
  </w:style>
  <w:style w:type="character" w:customStyle="1" w:styleId="BalloonTextChar">
    <w:name w:val="Balloon Text Char"/>
    <w:basedOn w:val="DefaultParagraphFont"/>
    <w:link w:val="BalloonText"/>
    <w:rsid w:val="005C4144"/>
    <w:rPr>
      <w:rFonts w:ascii="Tahoma" w:hAnsi="Tahoma" w:cs="Tahoma"/>
      <w:sz w:val="16"/>
      <w:szCs w:val="16"/>
      <w:lang w:eastAsia="en-US"/>
    </w:rPr>
  </w:style>
  <w:style w:type="table" w:customStyle="1" w:styleId="TableGrid1">
    <w:name w:val="Table Grid1"/>
    <w:basedOn w:val="TableNormal"/>
    <w:next w:val="TableGrid"/>
    <w:rsid w:val="00B4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51B"/>
    <w:pPr>
      <w:ind w:left="720"/>
      <w:contextualSpacing/>
    </w:pPr>
  </w:style>
  <w:style w:type="paragraph" w:styleId="NormalWeb">
    <w:name w:val="Normal (Web)"/>
    <w:basedOn w:val="Normal"/>
    <w:rsid w:val="001C218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1394">
      <w:bodyDiv w:val="1"/>
      <w:marLeft w:val="0"/>
      <w:marRight w:val="0"/>
      <w:marTop w:val="0"/>
      <w:marBottom w:val="0"/>
      <w:divBdr>
        <w:top w:val="none" w:sz="0" w:space="0" w:color="auto"/>
        <w:left w:val="none" w:sz="0" w:space="0" w:color="auto"/>
        <w:bottom w:val="none" w:sz="0" w:space="0" w:color="auto"/>
        <w:right w:val="none" w:sz="0" w:space="0" w:color="auto"/>
      </w:divBdr>
    </w:div>
    <w:div w:id="200436976">
      <w:bodyDiv w:val="1"/>
      <w:marLeft w:val="0"/>
      <w:marRight w:val="0"/>
      <w:marTop w:val="0"/>
      <w:marBottom w:val="0"/>
      <w:divBdr>
        <w:top w:val="none" w:sz="0" w:space="0" w:color="auto"/>
        <w:left w:val="none" w:sz="0" w:space="0" w:color="auto"/>
        <w:bottom w:val="none" w:sz="0" w:space="0" w:color="auto"/>
        <w:right w:val="none" w:sz="0" w:space="0" w:color="auto"/>
      </w:divBdr>
    </w:div>
    <w:div w:id="453253604">
      <w:bodyDiv w:val="1"/>
      <w:marLeft w:val="0"/>
      <w:marRight w:val="0"/>
      <w:marTop w:val="0"/>
      <w:marBottom w:val="0"/>
      <w:divBdr>
        <w:top w:val="none" w:sz="0" w:space="0" w:color="auto"/>
        <w:left w:val="none" w:sz="0" w:space="0" w:color="auto"/>
        <w:bottom w:val="none" w:sz="0" w:space="0" w:color="auto"/>
        <w:right w:val="none" w:sz="0" w:space="0" w:color="auto"/>
      </w:divBdr>
    </w:div>
    <w:div w:id="790976583">
      <w:bodyDiv w:val="1"/>
      <w:marLeft w:val="0"/>
      <w:marRight w:val="0"/>
      <w:marTop w:val="0"/>
      <w:marBottom w:val="0"/>
      <w:divBdr>
        <w:top w:val="none" w:sz="0" w:space="0" w:color="auto"/>
        <w:left w:val="none" w:sz="0" w:space="0" w:color="auto"/>
        <w:bottom w:val="none" w:sz="0" w:space="0" w:color="auto"/>
        <w:right w:val="none" w:sz="0" w:space="0" w:color="auto"/>
      </w:divBdr>
    </w:div>
    <w:div w:id="869103242">
      <w:bodyDiv w:val="1"/>
      <w:marLeft w:val="0"/>
      <w:marRight w:val="0"/>
      <w:marTop w:val="0"/>
      <w:marBottom w:val="0"/>
      <w:divBdr>
        <w:top w:val="none" w:sz="0" w:space="0" w:color="auto"/>
        <w:left w:val="none" w:sz="0" w:space="0" w:color="auto"/>
        <w:bottom w:val="none" w:sz="0" w:space="0" w:color="auto"/>
        <w:right w:val="none" w:sz="0" w:space="0" w:color="auto"/>
      </w:divBdr>
    </w:div>
    <w:div w:id="1041443614">
      <w:bodyDiv w:val="1"/>
      <w:marLeft w:val="0"/>
      <w:marRight w:val="0"/>
      <w:marTop w:val="0"/>
      <w:marBottom w:val="0"/>
      <w:divBdr>
        <w:top w:val="none" w:sz="0" w:space="0" w:color="auto"/>
        <w:left w:val="none" w:sz="0" w:space="0" w:color="auto"/>
        <w:bottom w:val="none" w:sz="0" w:space="0" w:color="auto"/>
        <w:right w:val="none" w:sz="0" w:space="0" w:color="auto"/>
      </w:divBdr>
      <w:divsChild>
        <w:div w:id="1072965979">
          <w:marLeft w:val="547"/>
          <w:marRight w:val="0"/>
          <w:marTop w:val="134"/>
          <w:marBottom w:val="0"/>
          <w:divBdr>
            <w:top w:val="none" w:sz="0" w:space="0" w:color="auto"/>
            <w:left w:val="none" w:sz="0" w:space="0" w:color="auto"/>
            <w:bottom w:val="none" w:sz="0" w:space="0" w:color="auto"/>
            <w:right w:val="none" w:sz="0" w:space="0" w:color="auto"/>
          </w:divBdr>
        </w:div>
        <w:div w:id="1539320302">
          <w:marLeft w:val="1166"/>
          <w:marRight w:val="0"/>
          <w:marTop w:val="115"/>
          <w:marBottom w:val="0"/>
          <w:divBdr>
            <w:top w:val="none" w:sz="0" w:space="0" w:color="auto"/>
            <w:left w:val="none" w:sz="0" w:space="0" w:color="auto"/>
            <w:bottom w:val="none" w:sz="0" w:space="0" w:color="auto"/>
            <w:right w:val="none" w:sz="0" w:space="0" w:color="auto"/>
          </w:divBdr>
        </w:div>
        <w:div w:id="141625060">
          <w:marLeft w:val="1166"/>
          <w:marRight w:val="0"/>
          <w:marTop w:val="115"/>
          <w:marBottom w:val="0"/>
          <w:divBdr>
            <w:top w:val="none" w:sz="0" w:space="0" w:color="auto"/>
            <w:left w:val="none" w:sz="0" w:space="0" w:color="auto"/>
            <w:bottom w:val="none" w:sz="0" w:space="0" w:color="auto"/>
            <w:right w:val="none" w:sz="0" w:space="0" w:color="auto"/>
          </w:divBdr>
        </w:div>
        <w:div w:id="1628780913">
          <w:marLeft w:val="1166"/>
          <w:marRight w:val="0"/>
          <w:marTop w:val="115"/>
          <w:marBottom w:val="0"/>
          <w:divBdr>
            <w:top w:val="none" w:sz="0" w:space="0" w:color="auto"/>
            <w:left w:val="none" w:sz="0" w:space="0" w:color="auto"/>
            <w:bottom w:val="none" w:sz="0" w:space="0" w:color="auto"/>
            <w:right w:val="none" w:sz="0" w:space="0" w:color="auto"/>
          </w:divBdr>
        </w:div>
      </w:divsChild>
    </w:div>
    <w:div w:id="1367868014">
      <w:bodyDiv w:val="1"/>
      <w:marLeft w:val="0"/>
      <w:marRight w:val="0"/>
      <w:marTop w:val="0"/>
      <w:marBottom w:val="0"/>
      <w:divBdr>
        <w:top w:val="none" w:sz="0" w:space="0" w:color="auto"/>
        <w:left w:val="none" w:sz="0" w:space="0" w:color="auto"/>
        <w:bottom w:val="none" w:sz="0" w:space="0" w:color="auto"/>
        <w:right w:val="none" w:sz="0" w:space="0" w:color="auto"/>
      </w:divBdr>
      <w:divsChild>
        <w:div w:id="172912977">
          <w:marLeft w:val="0"/>
          <w:marRight w:val="0"/>
          <w:marTop w:val="0"/>
          <w:marBottom w:val="0"/>
          <w:divBdr>
            <w:top w:val="none" w:sz="0" w:space="0" w:color="auto"/>
            <w:left w:val="none" w:sz="0" w:space="0" w:color="auto"/>
            <w:bottom w:val="none" w:sz="0" w:space="0" w:color="auto"/>
            <w:right w:val="none" w:sz="0" w:space="0" w:color="auto"/>
          </w:divBdr>
        </w:div>
        <w:div w:id="1662346673">
          <w:marLeft w:val="0"/>
          <w:marRight w:val="0"/>
          <w:marTop w:val="0"/>
          <w:marBottom w:val="0"/>
          <w:divBdr>
            <w:top w:val="none" w:sz="0" w:space="0" w:color="auto"/>
            <w:left w:val="none" w:sz="0" w:space="0" w:color="auto"/>
            <w:bottom w:val="none" w:sz="0" w:space="0" w:color="auto"/>
            <w:right w:val="none" w:sz="0" w:space="0" w:color="auto"/>
          </w:divBdr>
        </w:div>
      </w:divsChild>
    </w:div>
    <w:div w:id="17908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7/978-3-031-09357-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nuelle.chaulot-talmon@ets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Resources/ETSI-Directives"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2" ma:contentTypeDescription="Create a new document." ma:contentTypeScope="" ma:versionID="690927c76991554cd372d0592a1453f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b0623b6b9309431797b902c76e68f6f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6303B-99F5-4A12-BCAB-1152D969A0A6}">
  <ds:schemaRefs>
    <ds:schemaRef ds:uri="http://schemas.openxmlformats.org/officeDocument/2006/bibliography"/>
  </ds:schemaRefs>
</ds:datastoreItem>
</file>

<file path=customXml/itemProps2.xml><?xml version="1.0" encoding="utf-8"?>
<ds:datastoreItem xmlns:ds="http://schemas.openxmlformats.org/officeDocument/2006/customXml" ds:itemID="{85FBE548-8C51-4A56-A6BA-D588CEFA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4B1C0-9390-4EE9-8E93-7DCFC7FB4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25717-28E1-496D-AA0D-75F5199AB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4712</Words>
  <Characters>28263</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Call for candidate for the position of Chairman and Vice-Chairmen of ISG NFV</vt:lpstr>
    </vt:vector>
  </TitlesOfParts>
  <Company>ETSI</Company>
  <LinksUpToDate>false</LinksUpToDate>
  <CharactersWithSpaces>32910</CharactersWithSpaces>
  <SharedDoc>false</SharedDoc>
  <HLinks>
    <vt:vector size="30" baseType="variant">
      <vt:variant>
        <vt:i4>5636157</vt:i4>
      </vt:variant>
      <vt:variant>
        <vt:i4>12</vt:i4>
      </vt:variant>
      <vt:variant>
        <vt:i4>0</vt:i4>
      </vt:variant>
      <vt:variant>
        <vt:i4>5</vt:i4>
      </vt:variant>
      <vt:variant>
        <vt:lpwstr>mailto:geraldine.rey@etsi.org</vt:lpwstr>
      </vt:variant>
      <vt:variant>
        <vt:lpwstr/>
      </vt:variant>
      <vt:variant>
        <vt:i4>5636157</vt:i4>
      </vt:variant>
      <vt:variant>
        <vt:i4>9</vt:i4>
      </vt:variant>
      <vt:variant>
        <vt:i4>0</vt:i4>
      </vt:variant>
      <vt:variant>
        <vt:i4>5</vt:i4>
      </vt:variant>
      <vt:variant>
        <vt:lpwstr>mailto:geraldine.rey@etsi.org</vt:lpwstr>
      </vt:variant>
      <vt:variant>
        <vt:lpwstr/>
      </vt:variant>
      <vt:variant>
        <vt:i4>1376294</vt:i4>
      </vt:variant>
      <vt:variant>
        <vt:i4>6</vt:i4>
      </vt:variant>
      <vt:variant>
        <vt:i4>0</vt:i4>
      </vt:variant>
      <vt:variant>
        <vt:i4>5</vt:i4>
      </vt:variant>
      <vt:variant>
        <vt:lpwstr>http://ec.europa.eu/enterprise/enterprise_policy/sme_definition/index_en.htm</vt:lpwstr>
      </vt:variant>
      <vt:variant>
        <vt:lpwstr/>
      </vt:variant>
      <vt:variant>
        <vt:i4>6422541</vt:i4>
      </vt:variant>
      <vt:variant>
        <vt:i4>3</vt:i4>
      </vt:variant>
      <vt:variant>
        <vt:i4>0</vt:i4>
      </vt:variant>
      <vt:variant>
        <vt:i4>5</vt:i4>
      </vt:variant>
      <vt:variant>
        <vt:lpwstr>mailto:julian.pritchard@etsi.org</vt:lpwstr>
      </vt:variant>
      <vt:variant>
        <vt:lpwstr/>
      </vt:variant>
      <vt:variant>
        <vt:i4>3932264</vt:i4>
      </vt:variant>
      <vt:variant>
        <vt:i4>0</vt:i4>
      </vt:variant>
      <vt:variant>
        <vt:i4>0</vt:i4>
      </vt:variant>
      <vt:variant>
        <vt:i4>5</vt:i4>
      </vt:variant>
      <vt:variant>
        <vt:lpwstr>http://docbox.etsi.org/board/Elections/Board2011_Appli_form.doc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candidate for the position of Chairman and Vice-Chairmen of ISG NFV</dc:title>
  <dc:subject>Call for candidate for the position of Chairman and Vice-Chairmen of ISG NFV</dc:subject>
  <dc:creator>Laurent.Vreck@etsi.org</dc:creator>
  <cp:keywords/>
  <cp:lastModifiedBy>Emmanuelle Chaulot-Talmon</cp:lastModifiedBy>
  <cp:revision>21</cp:revision>
  <cp:lastPrinted>2023-06-12T10:43:00Z</cp:lastPrinted>
  <dcterms:created xsi:type="dcterms:W3CDTF">2023-06-12T10:56:00Z</dcterms:created>
  <dcterms:modified xsi:type="dcterms:W3CDTF">2023-06-13T07:39:00Z</dcterms:modified>
  <cp:category>Word 2000/Word XP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Source">
    <vt:lpwstr>CFX</vt:lpwstr>
  </property>
  <property fmtid="{D5CDD505-2E9C-101B-9397-08002B2CF9AE}" pid="3" name="Chrono">
    <vt:lpwstr>MAIL</vt:lpwstr>
  </property>
  <property fmtid="{D5CDD505-2E9C-101B-9397-08002B2CF9AE}" pid="4" name="Base Target">
    <vt:lpwstr>_blank</vt:lpwstr>
  </property>
  <property fmtid="{D5CDD505-2E9C-101B-9397-08002B2CF9AE}" pid="5" name="ContentTypeId">
    <vt:lpwstr>0x010100A135AA9B65B1FF44AB5AE1481332898E</vt:lpwstr>
  </property>
  <property fmtid="{D5CDD505-2E9C-101B-9397-08002B2CF9AE}" pid="6" name="_dlc_DocIdItemGuid">
    <vt:lpwstr>27fe08d8-f260-4f45-8675-2e6eee940dea</vt:lpwstr>
  </property>
</Properties>
</file>