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42D0" w14:textId="386AC2F7" w:rsidR="00A80DBD" w:rsidRPr="002D1DB0" w:rsidRDefault="00A301A6" w:rsidP="00A80DBD">
      <w:pPr>
        <w:pStyle w:val="ZA"/>
        <w:framePr w:w="10563" w:h="782" w:hRule="exact" w:wrap="notBeside" w:hAnchor="page" w:x="661" w:y="646" w:anchorLock="1"/>
        <w:pBdr>
          <w:bottom w:val="none" w:sz="0" w:space="0" w:color="auto"/>
        </w:pBdr>
        <w:jc w:val="center"/>
        <w:rPr>
          <w:noProof w:val="0"/>
          <w:lang w:val="en-US"/>
        </w:rPr>
      </w:pPr>
      <w:bookmarkStart w:id="0" w:name="pages12"/>
      <w:r w:rsidRPr="002D1DB0">
        <w:rPr>
          <w:noProof w:val="0"/>
          <w:sz w:val="64"/>
          <w:lang w:val="en-US"/>
        </w:rPr>
        <w:t xml:space="preserve">ETSI </w:t>
      </w:r>
      <w:r w:rsidR="00A80DBD" w:rsidRPr="002D1DB0">
        <w:rPr>
          <w:noProof w:val="0"/>
          <w:sz w:val="64"/>
          <w:lang w:val="en-US"/>
        </w:rPr>
        <w:t xml:space="preserve">TS </w:t>
      </w:r>
      <w:r w:rsidR="00142F22" w:rsidRPr="002D1DB0">
        <w:rPr>
          <w:noProof w:val="0"/>
          <w:sz w:val="64"/>
          <w:lang w:val="en-US"/>
        </w:rPr>
        <w:t>6756</w:t>
      </w:r>
      <w:r w:rsidR="00A80DBD" w:rsidRPr="002D1DB0">
        <w:rPr>
          <w:noProof w:val="0"/>
          <w:sz w:val="64"/>
          <w:lang w:val="en-US"/>
        </w:rPr>
        <w:t xml:space="preserve"> </w:t>
      </w:r>
      <w:r w:rsidR="00A80DBD" w:rsidRPr="002D1DB0">
        <w:rPr>
          <w:noProof w:val="0"/>
          <w:lang w:val="en-US"/>
        </w:rPr>
        <w:t>V</w:t>
      </w:r>
      <w:bookmarkStart w:id="1" w:name="docversion"/>
      <w:r w:rsidR="00142F22" w:rsidRPr="002D1DB0">
        <w:rPr>
          <w:noProof w:val="0"/>
          <w:lang w:val="en-US"/>
        </w:rPr>
        <w:t>0</w:t>
      </w:r>
      <w:r w:rsidR="00A80DBD" w:rsidRPr="002D1DB0">
        <w:rPr>
          <w:noProof w:val="0"/>
          <w:lang w:val="en-US"/>
        </w:rPr>
        <w:t>.</w:t>
      </w:r>
      <w:r w:rsidR="00142F22" w:rsidRPr="002D1DB0">
        <w:rPr>
          <w:noProof w:val="0"/>
          <w:lang w:val="en-US"/>
        </w:rPr>
        <w:t>0</w:t>
      </w:r>
      <w:r w:rsidR="00A80DBD" w:rsidRPr="002D1DB0">
        <w:rPr>
          <w:noProof w:val="0"/>
          <w:lang w:val="en-US"/>
        </w:rPr>
        <w:t>.</w:t>
      </w:r>
      <w:bookmarkEnd w:id="1"/>
      <w:r w:rsidR="00721C23" w:rsidRPr="002D1DB0">
        <w:rPr>
          <w:noProof w:val="0"/>
          <w:lang w:val="en-US"/>
        </w:rPr>
        <w:t>2</w:t>
      </w:r>
      <w:r w:rsidR="00A80DBD" w:rsidRPr="002D1DB0">
        <w:rPr>
          <w:rStyle w:val="ZGSM"/>
          <w:noProof w:val="0"/>
          <w:lang w:val="en-US"/>
        </w:rPr>
        <w:t xml:space="preserve"> </w:t>
      </w:r>
      <w:r w:rsidR="00A80DBD" w:rsidRPr="002D1DB0">
        <w:rPr>
          <w:noProof w:val="0"/>
          <w:sz w:val="32"/>
          <w:lang w:val="en-US"/>
        </w:rPr>
        <w:t>(</w:t>
      </w:r>
      <w:bookmarkStart w:id="2" w:name="docdate"/>
      <w:r w:rsidR="00142F22" w:rsidRPr="002D1DB0">
        <w:rPr>
          <w:noProof w:val="0"/>
          <w:sz w:val="32"/>
          <w:lang w:val="en-US"/>
        </w:rPr>
        <w:t>2023</w:t>
      </w:r>
      <w:r w:rsidR="00A80DBD" w:rsidRPr="002D1DB0">
        <w:rPr>
          <w:noProof w:val="0"/>
          <w:sz w:val="32"/>
          <w:lang w:val="en-US"/>
        </w:rPr>
        <w:t>-</w:t>
      </w:r>
      <w:bookmarkEnd w:id="2"/>
      <w:r w:rsidR="00142F22" w:rsidRPr="002D1DB0">
        <w:rPr>
          <w:noProof w:val="0"/>
          <w:sz w:val="32"/>
          <w:lang w:val="en-US"/>
        </w:rPr>
        <w:t>06</w:t>
      </w:r>
      <w:r w:rsidR="00A80DBD" w:rsidRPr="002D1DB0">
        <w:rPr>
          <w:noProof w:val="0"/>
          <w:sz w:val="32"/>
          <w:szCs w:val="32"/>
          <w:lang w:val="en-US"/>
        </w:rPr>
        <w:t>)</w:t>
      </w:r>
    </w:p>
    <w:p w14:paraId="0273A0E5" w14:textId="4895F556" w:rsidR="00A80DBD" w:rsidRPr="00E71784" w:rsidRDefault="00D8012F" w:rsidP="00546EB0">
      <w:pPr>
        <w:pStyle w:val="ZT"/>
        <w:framePr w:w="10206" w:h="3701" w:hRule="exact" w:wrap="notBeside" w:hAnchor="page" w:x="880" w:y="7094"/>
        <w:spacing w:line="240" w:lineRule="auto"/>
      </w:pPr>
      <w:bookmarkStart w:id="3" w:name="doctitle"/>
      <w:r>
        <w:t>MTS</w:t>
      </w:r>
      <w:r w:rsidR="00A80DBD" w:rsidRPr="00E71784">
        <w:t xml:space="preserve">: </w:t>
      </w:r>
      <w:r w:rsidRPr="00D8012F">
        <w:t>Continuous Auditing Based Conformity Assessment for AI-enabled systems</w:t>
      </w:r>
    </w:p>
    <w:bookmarkStart w:id="4" w:name="docdiskette"/>
    <w:bookmarkEnd w:id="3"/>
    <w:p w14:paraId="1CCA67AE"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4"/>
    </w:p>
    <w:p w14:paraId="1BF84DCA" w14:textId="77777777" w:rsidR="00A80DBD" w:rsidRPr="00E71784" w:rsidRDefault="00A80DBD" w:rsidP="00A80DBD">
      <w:pPr>
        <w:pStyle w:val="ZB"/>
        <w:framePr w:wrap="notBeside" w:hAnchor="page" w:x="901" w:y="1421"/>
        <w:rPr>
          <w:noProof w:val="0"/>
        </w:rPr>
      </w:pPr>
    </w:p>
    <w:p w14:paraId="1FCCEE1D" w14:textId="77777777" w:rsidR="00A80DBD" w:rsidRPr="00E71784" w:rsidRDefault="00A80DBD" w:rsidP="00A80DBD"/>
    <w:p w14:paraId="13D79D10" w14:textId="77777777" w:rsidR="00A80DBD" w:rsidRPr="00E71784" w:rsidRDefault="00A80DBD" w:rsidP="00A80DBD"/>
    <w:p w14:paraId="51B13013" w14:textId="77777777" w:rsidR="00A80DBD" w:rsidRPr="00E71784" w:rsidRDefault="00A80DBD" w:rsidP="00A80DBD"/>
    <w:p w14:paraId="158E2AC3" w14:textId="77777777" w:rsidR="00A80DBD" w:rsidRPr="00E71784" w:rsidRDefault="00A80DBD" w:rsidP="00A80DBD"/>
    <w:p w14:paraId="0A0B36DC" w14:textId="77777777" w:rsidR="00A80DBD" w:rsidRPr="00E71784" w:rsidRDefault="00A80DBD" w:rsidP="00A80DBD"/>
    <w:p w14:paraId="6B445C5A" w14:textId="77777777" w:rsidR="00A80DBD" w:rsidRPr="00E71784" w:rsidRDefault="00A80DBD" w:rsidP="00A80DBD">
      <w:pPr>
        <w:pStyle w:val="ZB"/>
        <w:framePr w:wrap="notBeside" w:hAnchor="page" w:x="901" w:y="1421"/>
        <w:rPr>
          <w:noProof w:val="0"/>
        </w:rPr>
      </w:pPr>
    </w:p>
    <w:p w14:paraId="3897DF02"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5" w:name="GSBox"/>
    </w:p>
    <w:p w14:paraId="35532260"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6" w:name="doctypelong"/>
      <w:bookmarkEnd w:id="5"/>
      <w:r w:rsidRPr="00E71784">
        <w:rPr>
          <w:rFonts w:ascii="Century Gothic" w:hAnsi="Century Gothic"/>
          <w:b/>
          <w:i w:val="0"/>
          <w:noProof w:val="0"/>
          <w:color w:val="FFFFFF"/>
          <w:sz w:val="32"/>
          <w:szCs w:val="32"/>
        </w:rPr>
        <w:t>TECHNICAL SPECIFICATION</w:t>
      </w:r>
    </w:p>
    <w:bookmarkEnd w:id="6"/>
    <w:p w14:paraId="515A7DC3" w14:textId="77777777" w:rsidR="00A80DBD" w:rsidRPr="00E71784" w:rsidRDefault="00A80DBD" w:rsidP="00A80DBD">
      <w:pPr>
        <w:rPr>
          <w:rFonts w:ascii="Arial" w:hAnsi="Arial" w:cs="Arial"/>
          <w:sz w:val="18"/>
          <w:szCs w:val="18"/>
        </w:rPr>
        <w:sectPr w:rsidR="00A80DBD" w:rsidRPr="00E71784" w:rsidSect="00441076">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17978738" w14:textId="77777777" w:rsidR="00A80DBD" w:rsidRPr="00E71784" w:rsidRDefault="00A80DBD" w:rsidP="00B46FB4">
      <w:pPr>
        <w:pStyle w:val="FP"/>
        <w:framePr w:w="9758" w:h="1310" w:hRule="exact" w:wrap="notBeside" w:vAnchor="page" w:hAnchor="page" w:x="1169" w:y="1736"/>
        <w:pBdr>
          <w:bottom w:val="single" w:sz="6" w:space="1" w:color="auto"/>
        </w:pBdr>
        <w:ind w:left="2835" w:right="2835"/>
        <w:jc w:val="center"/>
      </w:pPr>
      <w:bookmarkStart w:id="7" w:name="page2"/>
      <w:r w:rsidRPr="00E71784">
        <w:lastRenderedPageBreak/>
        <w:t>Reference</w:t>
      </w:r>
    </w:p>
    <w:p w14:paraId="2B2B3FF8" w14:textId="0EA96268" w:rsidR="00A80DBD" w:rsidRPr="00E71784" w:rsidRDefault="004C0F4F" w:rsidP="00B46FB4">
      <w:pPr>
        <w:pStyle w:val="FP"/>
        <w:framePr w:w="9758" w:h="1310" w:hRule="exact" w:wrap="notBeside" w:vAnchor="page" w:hAnchor="page" w:x="1169" w:y="1736"/>
        <w:ind w:left="2268" w:right="2268"/>
        <w:jc w:val="center"/>
        <w:rPr>
          <w:rFonts w:ascii="Arial" w:hAnsi="Arial"/>
          <w:sz w:val="18"/>
        </w:rPr>
      </w:pPr>
      <w:r w:rsidRPr="004C0F4F">
        <w:rPr>
          <w:rFonts w:ascii="Arial" w:hAnsi="Arial"/>
          <w:sz w:val="18"/>
        </w:rPr>
        <w:t>DTS/MTS-6756</w:t>
      </w:r>
    </w:p>
    <w:p w14:paraId="3541D1A7" w14:textId="77777777" w:rsidR="00A80DBD" w:rsidRPr="00E71784" w:rsidRDefault="00A80DBD" w:rsidP="00B46FB4">
      <w:pPr>
        <w:pStyle w:val="FP"/>
        <w:framePr w:w="9758" w:h="1310" w:hRule="exact" w:wrap="notBeside" w:vAnchor="page" w:hAnchor="page" w:x="1169" w:y="1736"/>
        <w:pBdr>
          <w:bottom w:val="single" w:sz="6" w:space="1" w:color="auto"/>
        </w:pBdr>
        <w:spacing w:before="240"/>
        <w:ind w:left="2835" w:right="2835"/>
        <w:jc w:val="center"/>
      </w:pPr>
      <w:r w:rsidRPr="00E71784">
        <w:t>Keywords</w:t>
      </w:r>
    </w:p>
    <w:p w14:paraId="3914D53A" w14:textId="6520EE66" w:rsidR="00A80DBD" w:rsidRPr="00E71784" w:rsidRDefault="004C0F4F" w:rsidP="00B46FB4">
      <w:pPr>
        <w:pStyle w:val="FP"/>
        <w:framePr w:w="9758" w:h="1310" w:hRule="exact" w:wrap="notBeside" w:vAnchor="page" w:hAnchor="page" w:x="1169" w:y="1736"/>
        <w:ind w:left="2835" w:right="2835"/>
        <w:jc w:val="center"/>
        <w:rPr>
          <w:rFonts w:ascii="Arial" w:hAnsi="Arial"/>
          <w:sz w:val="18"/>
        </w:rPr>
      </w:pPr>
      <w:proofErr w:type="spellStart"/>
      <w:proofErr w:type="gramStart"/>
      <w:r>
        <w:rPr>
          <w:rFonts w:ascii="Arial" w:hAnsi="Arial"/>
          <w:sz w:val="18"/>
        </w:rPr>
        <w:t>Conformity,assesment</w:t>
      </w:r>
      <w:proofErr w:type="spellEnd"/>
      <w:proofErr w:type="gramEnd"/>
    </w:p>
    <w:p w14:paraId="6F44D893" w14:textId="77777777" w:rsidR="00A80DBD" w:rsidRPr="00E71784" w:rsidRDefault="00A80DBD" w:rsidP="00A80DBD"/>
    <w:p w14:paraId="3F357CAF" w14:textId="77777777" w:rsidR="00A80DBD" w:rsidRPr="00E71784" w:rsidRDefault="00A80DBD" w:rsidP="00B46FB4">
      <w:pPr>
        <w:pStyle w:val="FP"/>
        <w:framePr w:w="9758" w:wrap="notBeside" w:vAnchor="page" w:hAnchor="page" w:x="1169" w:y="3874"/>
        <w:spacing w:after="240"/>
        <w:ind w:left="2835" w:right="2835"/>
        <w:jc w:val="center"/>
        <w:rPr>
          <w:rFonts w:ascii="Arial" w:hAnsi="Arial"/>
          <w:b/>
          <w:i/>
        </w:rPr>
      </w:pPr>
      <w:bookmarkStart w:id="8" w:name="ETSIinfo"/>
      <w:r w:rsidRPr="00E71784">
        <w:rPr>
          <w:rFonts w:ascii="Arial" w:hAnsi="Arial"/>
          <w:b/>
          <w:i/>
        </w:rPr>
        <w:t>ETSI</w:t>
      </w:r>
    </w:p>
    <w:p w14:paraId="01FD1407" w14:textId="77777777" w:rsidR="00A80DBD" w:rsidRPr="00E71784" w:rsidRDefault="00A80DBD" w:rsidP="00B46FB4">
      <w:pPr>
        <w:pStyle w:val="FP"/>
        <w:framePr w:w="9758" w:wrap="notBeside" w:vAnchor="page" w:hAnchor="page" w:x="1169" w:y="3874"/>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64F60AD6" w14:textId="77777777" w:rsidR="00A80DBD" w:rsidRPr="00E71784" w:rsidRDefault="00A80DBD" w:rsidP="00B46FB4">
      <w:pPr>
        <w:pStyle w:val="FP"/>
        <w:framePr w:w="9758" w:wrap="notBeside" w:vAnchor="page" w:hAnchor="page" w:x="1169" w:y="3874"/>
        <w:pBdr>
          <w:bottom w:val="single" w:sz="6" w:space="1" w:color="auto"/>
        </w:pBdr>
        <w:ind w:left="2835" w:right="2835"/>
        <w:jc w:val="center"/>
        <w:rPr>
          <w:lang w:val="fr-FR"/>
        </w:rPr>
      </w:pPr>
      <w:r w:rsidRPr="00E71784">
        <w:rPr>
          <w:rFonts w:ascii="Arial" w:hAnsi="Arial"/>
          <w:sz w:val="18"/>
          <w:lang w:val="fr-FR"/>
        </w:rPr>
        <w:t>F-06921 Sophia Antipolis Cedex - FRANCE</w:t>
      </w:r>
    </w:p>
    <w:p w14:paraId="4E0A99B9"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p w14:paraId="07B820DB" w14:textId="77777777" w:rsidR="00A80DBD" w:rsidRPr="00E71784" w:rsidRDefault="00A80DBD" w:rsidP="00B46FB4">
      <w:pPr>
        <w:pStyle w:val="FP"/>
        <w:framePr w:w="9758" w:wrap="notBeside" w:vAnchor="page" w:hAnchor="page" w:x="1169" w:y="3874"/>
        <w:spacing w:after="20"/>
        <w:ind w:left="2835" w:right="2835"/>
        <w:jc w:val="center"/>
        <w:rPr>
          <w:rFonts w:ascii="Arial" w:hAnsi="Arial"/>
          <w:sz w:val="18"/>
          <w:lang w:val="fr-FR"/>
        </w:rPr>
      </w:pPr>
      <w:r w:rsidRPr="00E71784">
        <w:rPr>
          <w:rFonts w:ascii="Arial" w:hAnsi="Arial"/>
          <w:sz w:val="18"/>
          <w:lang w:val="fr-FR"/>
        </w:rPr>
        <w:t>Tel</w:t>
      </w:r>
      <w:proofErr w:type="gramStart"/>
      <w:r w:rsidRPr="00E71784">
        <w:rPr>
          <w:rFonts w:ascii="Arial" w:hAnsi="Arial"/>
          <w:sz w:val="18"/>
          <w:lang w:val="fr-FR"/>
        </w:rPr>
        <w:t>.:</w:t>
      </w:r>
      <w:proofErr w:type="gramEnd"/>
      <w:r w:rsidRPr="00E71784">
        <w:rPr>
          <w:rFonts w:ascii="Arial" w:hAnsi="Arial"/>
          <w:sz w:val="18"/>
          <w:lang w:val="fr-FR"/>
        </w:rPr>
        <w:t xml:space="preserve"> +33 4 92 94 42 00   Fax: +33 4 93 65 47 16</w:t>
      </w:r>
    </w:p>
    <w:p w14:paraId="3DD13272"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p>
    <w:p w14:paraId="1D8924CB" w14:textId="17290EBC"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 xml:space="preserve">Siret N° 348 623 562 00017 - </w:t>
      </w:r>
      <w:bookmarkStart w:id="9" w:name="_Hlk67652697"/>
      <w:r w:rsidR="006735EB">
        <w:rPr>
          <w:rFonts w:ascii="Arial" w:hAnsi="Arial"/>
          <w:sz w:val="15"/>
          <w:lang w:val="fr-FR"/>
        </w:rPr>
        <w:t>APE 7112B</w:t>
      </w:r>
      <w:bookmarkEnd w:id="9"/>
    </w:p>
    <w:p w14:paraId="3155505F"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Association à but non lucratif enregistrée à la</w:t>
      </w:r>
    </w:p>
    <w:p w14:paraId="30F91113" w14:textId="4A43F05E" w:rsidR="00A80DBD" w:rsidRPr="00E71784" w:rsidRDefault="00E71784"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w:t>
      </w:r>
      <w:bookmarkStart w:id="10" w:name="_Hlk67652713"/>
      <w:r w:rsidR="006735EB">
        <w:rPr>
          <w:rFonts w:ascii="Arial" w:hAnsi="Arial"/>
          <w:sz w:val="15"/>
          <w:lang w:val="fr-FR"/>
        </w:rPr>
        <w:t>w061004871</w:t>
      </w:r>
      <w:bookmarkEnd w:id="10"/>
    </w:p>
    <w:p w14:paraId="5E10C118"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bookmarkEnd w:id="7"/>
    <w:bookmarkEnd w:id="8"/>
    <w:p w14:paraId="32B89271" w14:textId="77777777" w:rsidR="00B46FB4" w:rsidRPr="00307F3A" w:rsidRDefault="00B46FB4" w:rsidP="00E62094">
      <w:pPr>
        <w:framePr w:w="9786" w:h="9676" w:hRule="exact" w:wrap="notBeside" w:vAnchor="page" w:hAnchor="page" w:x="1169" w:y="6278"/>
        <w:pBdr>
          <w:bottom w:val="single" w:sz="6" w:space="1" w:color="auto"/>
        </w:pBdr>
        <w:spacing w:after="120"/>
        <w:ind w:left="2835" w:right="2835"/>
        <w:jc w:val="center"/>
        <w:rPr>
          <w:rFonts w:ascii="Arial" w:hAnsi="Arial"/>
          <w:b/>
          <w:i/>
        </w:rPr>
      </w:pPr>
      <w:r w:rsidRPr="00307F3A">
        <w:rPr>
          <w:rFonts w:ascii="Arial" w:hAnsi="Arial"/>
          <w:b/>
          <w:i/>
        </w:rPr>
        <w:t>Important notice</w:t>
      </w:r>
    </w:p>
    <w:p w14:paraId="6DD6CCF8"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3" w:history="1">
        <w:r w:rsidRPr="00307F3A">
          <w:rPr>
            <w:rFonts w:ascii="Arial" w:hAnsi="Arial"/>
            <w:color w:val="0000FF"/>
            <w:sz w:val="18"/>
            <w:u w:val="single"/>
          </w:rPr>
          <w:t>http://www.etsi.org/standards-search</w:t>
        </w:r>
      </w:hyperlink>
    </w:p>
    <w:p w14:paraId="648230B7"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307F3A">
          <w:rPr>
            <w:rFonts w:ascii="Arial" w:hAnsi="Arial" w:cs="Arial"/>
            <w:color w:val="0000FF"/>
            <w:sz w:val="18"/>
            <w:u w:val="single"/>
          </w:rPr>
          <w:t>www.etsi.org/deliver</w:t>
        </w:r>
      </w:hyperlink>
      <w:r w:rsidRPr="00307F3A">
        <w:rPr>
          <w:rFonts w:ascii="Arial" w:hAnsi="Arial" w:cs="Arial"/>
          <w:sz w:val="18"/>
        </w:rPr>
        <w:t>.</w:t>
      </w:r>
    </w:p>
    <w:p w14:paraId="7193C899"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307F3A">
          <w:rPr>
            <w:rFonts w:ascii="Arial" w:hAnsi="Arial" w:cs="Arial"/>
            <w:color w:val="0000FF"/>
            <w:sz w:val="18"/>
            <w:u w:val="single"/>
          </w:rPr>
          <w:t>https://portal.etsi.org/TB/ETSIDeliverableStatus.aspx</w:t>
        </w:r>
      </w:hyperlink>
    </w:p>
    <w:p w14:paraId="4D8399E8" w14:textId="62735FB5" w:rsidR="00B46FB4" w:rsidRDefault="00B46FB4" w:rsidP="00E62094">
      <w:pPr>
        <w:framePr w:w="9786" w:h="9676" w:hRule="exact" w:wrap="notBeside" w:vAnchor="page" w:hAnchor="page" w:x="1169" w:y="627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hyperlink r:id="rId16" w:history="1">
        <w:r w:rsidRPr="00307F3A">
          <w:rPr>
            <w:rFonts w:ascii="Arial" w:hAnsi="Arial" w:cs="Arial"/>
            <w:color w:val="0000FF"/>
            <w:sz w:val="18"/>
            <w:u w:val="single"/>
          </w:rPr>
          <w:t>https://portal.etsi.org/People/CommiteeSupportStaff.aspx</w:t>
        </w:r>
      </w:hyperlink>
    </w:p>
    <w:p w14:paraId="74753760"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 xml:space="preserve">If you find a security vulnerability in the present document, please report it through </w:t>
      </w:r>
      <w:proofErr w:type="gramStart"/>
      <w:r>
        <w:rPr>
          <w:rFonts w:ascii="Arial" w:hAnsi="Arial" w:cs="Arial"/>
          <w:sz w:val="18"/>
        </w:rPr>
        <w:t>our</w:t>
      </w:r>
      <w:proofErr w:type="gramEnd"/>
      <w:r>
        <w:rPr>
          <w:rFonts w:ascii="Arial" w:hAnsi="Arial" w:cs="Arial"/>
          <w:sz w:val="18"/>
        </w:rPr>
        <w:t xml:space="preserve"> </w:t>
      </w:r>
    </w:p>
    <w:p w14:paraId="4FDA6472"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Coordinated Vulnerability Disclosure Program:</w:t>
      </w:r>
    </w:p>
    <w:p w14:paraId="7F2B9FCF" w14:textId="084C4BF3" w:rsidR="00690F2F" w:rsidRPr="00307F3A" w:rsidRDefault="00583E53" w:rsidP="00E62094">
      <w:pPr>
        <w:framePr w:w="9786" w:h="9676" w:hRule="exact" w:wrap="notBeside" w:vAnchor="page" w:hAnchor="page" w:x="1169" w:y="6278"/>
        <w:spacing w:after="240"/>
        <w:jc w:val="center"/>
        <w:rPr>
          <w:rFonts w:ascii="Arial" w:hAnsi="Arial" w:cs="Arial"/>
          <w:color w:val="0000FF"/>
          <w:sz w:val="18"/>
          <w:u w:val="single"/>
        </w:rPr>
      </w:pPr>
      <w:hyperlink r:id="rId17" w:history="1">
        <w:r w:rsidR="00690F2F">
          <w:rPr>
            <w:rStyle w:val="Hyperlink"/>
            <w:rFonts w:ascii="Arial" w:hAnsi="Arial" w:cs="Arial"/>
            <w:sz w:val="18"/>
          </w:rPr>
          <w:t>https://www.etsi.org/standards/coordinated-vulnerability-disclosure</w:t>
        </w:r>
      </w:hyperlink>
    </w:p>
    <w:p w14:paraId="4CB42ABA" w14:textId="77777777" w:rsidR="00B46FB4" w:rsidRPr="00307F3A" w:rsidRDefault="00B46FB4" w:rsidP="00E62094">
      <w:pPr>
        <w:framePr w:w="9786" w:h="9676" w:hRule="exact" w:wrap="notBeside" w:vAnchor="page" w:hAnchor="page" w:x="1169" w:y="627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36D80C6B"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19613F76"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other professional standard and applicable regulations. </w:t>
      </w:r>
    </w:p>
    <w:p w14:paraId="42CC5C7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35054AAE"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1"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1"/>
    <w:p w14:paraId="270EC72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7CFC24F8"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7023488F" w14:textId="77777777" w:rsidR="00B46FB4" w:rsidRPr="00307F3A" w:rsidRDefault="00B46FB4" w:rsidP="00E62094">
      <w:pPr>
        <w:framePr w:w="9786" w:h="9676" w:hRule="exact" w:wrap="notBeside" w:vAnchor="page" w:hAnchor="page" w:x="1169" w:y="627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4A38991" w14:textId="77777777" w:rsidR="00B46FB4" w:rsidRPr="00307F3A" w:rsidRDefault="00B46FB4" w:rsidP="00E62094">
      <w:pPr>
        <w:framePr w:w="9786" w:h="9676" w:hRule="exact" w:wrap="notBeside" w:vAnchor="page" w:hAnchor="page" w:x="1169" w:y="6278"/>
        <w:pBdr>
          <w:bottom w:val="single" w:sz="6" w:space="1" w:color="auto"/>
        </w:pBdr>
        <w:spacing w:after="120"/>
        <w:jc w:val="center"/>
        <w:rPr>
          <w:rFonts w:ascii="Arial" w:hAnsi="Arial"/>
          <w:b/>
          <w:i/>
        </w:rPr>
      </w:pPr>
      <w:r w:rsidRPr="00307F3A">
        <w:rPr>
          <w:rFonts w:ascii="Arial" w:hAnsi="Arial"/>
          <w:b/>
          <w:i/>
        </w:rPr>
        <w:t>Copyright Notification</w:t>
      </w:r>
    </w:p>
    <w:p w14:paraId="60E13DA4"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2"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2"/>
    <w:p w14:paraId="3C069EBC"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2ACC9116"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 ETSI </w:t>
      </w:r>
      <w:proofErr w:type="spellStart"/>
      <w:r w:rsidRPr="00307F3A">
        <w:rPr>
          <w:rFonts w:ascii="Arial" w:hAnsi="Arial" w:cs="Arial"/>
          <w:sz w:val="18"/>
        </w:rPr>
        <w:t>yyyy</w:t>
      </w:r>
      <w:proofErr w:type="spellEnd"/>
      <w:r w:rsidRPr="00307F3A">
        <w:rPr>
          <w:rFonts w:ascii="Arial" w:hAnsi="Arial" w:cs="Arial"/>
          <w:sz w:val="18"/>
        </w:rPr>
        <w:t>.</w:t>
      </w:r>
      <w:bookmarkStart w:id="13" w:name="copyrightaddon"/>
      <w:bookmarkEnd w:id="13"/>
    </w:p>
    <w:p w14:paraId="04E6BD2E" w14:textId="77777777" w:rsidR="00B46FB4" w:rsidRPr="00A154F0" w:rsidRDefault="00B46FB4" w:rsidP="00E62094">
      <w:pPr>
        <w:framePr w:w="9786" w:h="9676" w:hRule="exact" w:wrap="notBeside" w:vAnchor="page" w:hAnchor="page" w:x="1169" w:y="6278"/>
        <w:spacing w:after="0"/>
        <w:jc w:val="center"/>
        <w:rPr>
          <w:rFonts w:ascii="Arial" w:hAnsi="Arial" w:cs="Arial"/>
          <w:sz w:val="18"/>
          <w:szCs w:val="18"/>
        </w:rPr>
      </w:pPr>
      <w:bookmarkStart w:id="14" w:name="tbcopyright"/>
      <w:bookmarkEnd w:id="14"/>
      <w:r w:rsidRPr="00307F3A">
        <w:rPr>
          <w:rFonts w:ascii="Arial" w:hAnsi="Arial" w:cs="Arial"/>
          <w:sz w:val="18"/>
        </w:rPr>
        <w:t>All rights reserved.</w:t>
      </w:r>
      <w:r w:rsidRPr="00307F3A">
        <w:rPr>
          <w:rFonts w:ascii="Arial" w:hAnsi="Arial" w:cs="Arial"/>
          <w:sz w:val="18"/>
        </w:rPr>
        <w:br/>
      </w:r>
    </w:p>
    <w:p w14:paraId="69E90445" w14:textId="7CC5E4EC" w:rsidR="00A301A6" w:rsidRPr="00F52C10" w:rsidRDefault="00D626BF" w:rsidP="00F52C10">
      <w:pPr>
        <w:pStyle w:val="TT"/>
      </w:pPr>
      <w:r w:rsidRPr="00E71784">
        <w:br w:type="page"/>
      </w:r>
      <w:bookmarkStart w:id="15" w:name="_Toc451533942"/>
      <w:bookmarkStart w:id="16" w:name="_Toc484178377"/>
      <w:bookmarkStart w:id="17" w:name="_Toc484178407"/>
      <w:bookmarkEnd w:id="0"/>
      <w:r w:rsidR="00A301A6" w:rsidRPr="00F52C10">
        <w:lastRenderedPageBreak/>
        <w:t>Contents</w:t>
      </w:r>
      <w:bookmarkEnd w:id="15"/>
      <w:bookmarkEnd w:id="16"/>
      <w:bookmarkEnd w:id="17"/>
    </w:p>
    <w:p w14:paraId="6CEE1586" w14:textId="4FD6D68B" w:rsidR="00142F22" w:rsidRPr="00142F22" w:rsidRDefault="001F3B0B">
      <w:pPr>
        <w:pStyle w:val="TOC1"/>
        <w:rPr>
          <w:rFonts w:asciiTheme="minorHAnsi" w:eastAsiaTheme="minorEastAsia" w:hAnsiTheme="minorHAnsi" w:cstheme="minorBidi"/>
          <w:kern w:val="2"/>
          <w:sz w:val="24"/>
          <w:szCs w:val="24"/>
          <w:lang w:val="en-US" w:eastAsia="de-DE"/>
          <w14:ligatures w14:val="standardContextual"/>
        </w:rPr>
      </w:pPr>
      <w:r>
        <w:fldChar w:fldCharType="begin"/>
      </w:r>
      <w:r>
        <w:instrText xml:space="preserve"> TOC \o \w "1-9"</w:instrText>
      </w:r>
      <w:r>
        <w:fldChar w:fldCharType="separate"/>
      </w:r>
      <w:r w:rsidR="00142F22">
        <w:t>Intellectual Property Rights</w:t>
      </w:r>
      <w:r w:rsidR="00142F22">
        <w:tab/>
      </w:r>
      <w:r w:rsidR="00142F22">
        <w:fldChar w:fldCharType="begin"/>
      </w:r>
      <w:r w:rsidR="00142F22">
        <w:instrText xml:space="preserve"> PAGEREF _Toc136500726 \h </w:instrText>
      </w:r>
      <w:r w:rsidR="00142F22">
        <w:fldChar w:fldCharType="separate"/>
      </w:r>
      <w:r w:rsidR="00142F22">
        <w:t>4</w:t>
      </w:r>
      <w:r w:rsidR="00142F22">
        <w:fldChar w:fldCharType="end"/>
      </w:r>
    </w:p>
    <w:p w14:paraId="04BCADF2" w14:textId="0D74FFB6" w:rsidR="00142F22" w:rsidRPr="00142F22" w:rsidRDefault="00142F22">
      <w:pPr>
        <w:pStyle w:val="TOC1"/>
        <w:rPr>
          <w:rFonts w:asciiTheme="minorHAnsi" w:eastAsiaTheme="minorEastAsia" w:hAnsiTheme="minorHAnsi" w:cstheme="minorBidi"/>
          <w:kern w:val="2"/>
          <w:sz w:val="24"/>
          <w:szCs w:val="24"/>
          <w:lang w:val="en-US" w:eastAsia="de-DE"/>
          <w14:ligatures w14:val="standardContextual"/>
        </w:rPr>
      </w:pPr>
      <w:r>
        <w:t>Foreword</w:t>
      </w:r>
      <w:r>
        <w:tab/>
      </w:r>
      <w:r>
        <w:fldChar w:fldCharType="begin"/>
      </w:r>
      <w:r>
        <w:instrText xml:space="preserve"> PAGEREF _Toc136500727 \h </w:instrText>
      </w:r>
      <w:r>
        <w:fldChar w:fldCharType="separate"/>
      </w:r>
      <w:r>
        <w:t>4</w:t>
      </w:r>
      <w:r>
        <w:fldChar w:fldCharType="end"/>
      </w:r>
    </w:p>
    <w:p w14:paraId="5569BE8E" w14:textId="003EF711" w:rsidR="00142F22" w:rsidRPr="00142F22" w:rsidRDefault="00142F22">
      <w:pPr>
        <w:pStyle w:val="TOC1"/>
        <w:rPr>
          <w:rFonts w:asciiTheme="minorHAnsi" w:eastAsiaTheme="minorEastAsia" w:hAnsiTheme="minorHAnsi" w:cstheme="minorBidi"/>
          <w:kern w:val="2"/>
          <w:sz w:val="24"/>
          <w:szCs w:val="24"/>
          <w:lang w:val="en-US" w:eastAsia="de-DE"/>
          <w14:ligatures w14:val="standardContextual"/>
        </w:rPr>
      </w:pPr>
      <w:r>
        <w:t>Modal verbs terminology</w:t>
      </w:r>
      <w:r>
        <w:tab/>
      </w:r>
      <w:r>
        <w:fldChar w:fldCharType="begin"/>
      </w:r>
      <w:r>
        <w:instrText xml:space="preserve"> PAGEREF _Toc136500728 \h </w:instrText>
      </w:r>
      <w:r>
        <w:fldChar w:fldCharType="separate"/>
      </w:r>
      <w:r>
        <w:t>4</w:t>
      </w:r>
      <w:r>
        <w:fldChar w:fldCharType="end"/>
      </w:r>
    </w:p>
    <w:p w14:paraId="54C03CC7" w14:textId="1A33D089" w:rsidR="00142F22" w:rsidRPr="00142F22" w:rsidRDefault="00142F22">
      <w:pPr>
        <w:pStyle w:val="TOC1"/>
        <w:rPr>
          <w:rFonts w:asciiTheme="minorHAnsi" w:eastAsiaTheme="minorEastAsia" w:hAnsiTheme="minorHAnsi" w:cstheme="minorBidi"/>
          <w:kern w:val="2"/>
          <w:sz w:val="24"/>
          <w:szCs w:val="24"/>
          <w:lang w:val="en-US" w:eastAsia="de-DE"/>
          <w14:ligatures w14:val="standardContextual"/>
        </w:rPr>
      </w:pPr>
      <w:r>
        <w:t>Executive summary</w:t>
      </w:r>
      <w:r>
        <w:tab/>
      </w:r>
      <w:r>
        <w:fldChar w:fldCharType="begin"/>
      </w:r>
      <w:r>
        <w:instrText xml:space="preserve"> PAGEREF _Toc136500729 \h </w:instrText>
      </w:r>
      <w:r>
        <w:fldChar w:fldCharType="separate"/>
      </w:r>
      <w:r>
        <w:t>4</w:t>
      </w:r>
      <w:r>
        <w:fldChar w:fldCharType="end"/>
      </w:r>
    </w:p>
    <w:p w14:paraId="6DE88D69" w14:textId="66539374" w:rsidR="00142F22" w:rsidRPr="00142F22" w:rsidRDefault="00142F22">
      <w:pPr>
        <w:pStyle w:val="TOC1"/>
        <w:rPr>
          <w:rFonts w:asciiTheme="minorHAnsi" w:eastAsiaTheme="minorEastAsia" w:hAnsiTheme="minorHAnsi" w:cstheme="minorBidi"/>
          <w:kern w:val="2"/>
          <w:sz w:val="24"/>
          <w:szCs w:val="24"/>
          <w:lang w:val="en-US" w:eastAsia="de-DE"/>
          <w14:ligatures w14:val="standardContextual"/>
        </w:rPr>
      </w:pPr>
      <w:r>
        <w:t>Introduction</w:t>
      </w:r>
      <w:r>
        <w:tab/>
      </w:r>
      <w:r>
        <w:fldChar w:fldCharType="begin"/>
      </w:r>
      <w:r>
        <w:instrText xml:space="preserve"> PAGEREF _Toc136500730 \h </w:instrText>
      </w:r>
      <w:r>
        <w:fldChar w:fldCharType="separate"/>
      </w:r>
      <w:r>
        <w:t>4</w:t>
      </w:r>
      <w:r>
        <w:fldChar w:fldCharType="end"/>
      </w:r>
    </w:p>
    <w:p w14:paraId="0D85DD4C" w14:textId="5440F12C" w:rsidR="00142F22" w:rsidRPr="00142F22" w:rsidRDefault="00142F22">
      <w:pPr>
        <w:pStyle w:val="TOC1"/>
        <w:rPr>
          <w:rFonts w:asciiTheme="minorHAnsi" w:eastAsiaTheme="minorEastAsia" w:hAnsiTheme="minorHAnsi" w:cstheme="minorBidi"/>
          <w:kern w:val="2"/>
          <w:sz w:val="24"/>
          <w:szCs w:val="24"/>
          <w:lang w:val="en-US" w:eastAsia="de-DE"/>
          <w14:ligatures w14:val="standardContextual"/>
        </w:rPr>
      </w:pPr>
      <w:r>
        <w:t>1</w:t>
      </w:r>
      <w:r>
        <w:tab/>
        <w:t>Scope</w:t>
      </w:r>
      <w:r>
        <w:tab/>
      </w:r>
      <w:r>
        <w:fldChar w:fldCharType="begin"/>
      </w:r>
      <w:r>
        <w:instrText xml:space="preserve"> PAGEREF _Toc136500731 \h </w:instrText>
      </w:r>
      <w:r>
        <w:fldChar w:fldCharType="separate"/>
      </w:r>
      <w:r>
        <w:t>5</w:t>
      </w:r>
      <w:r>
        <w:fldChar w:fldCharType="end"/>
      </w:r>
    </w:p>
    <w:p w14:paraId="638772AA" w14:textId="12EE1997" w:rsidR="00142F22" w:rsidRPr="00142F22" w:rsidRDefault="00142F22">
      <w:pPr>
        <w:pStyle w:val="TOC1"/>
        <w:rPr>
          <w:rFonts w:asciiTheme="minorHAnsi" w:eastAsiaTheme="minorEastAsia" w:hAnsiTheme="minorHAnsi" w:cstheme="minorBidi"/>
          <w:kern w:val="2"/>
          <w:sz w:val="24"/>
          <w:szCs w:val="24"/>
          <w:lang w:val="en-US" w:eastAsia="de-DE"/>
          <w14:ligatures w14:val="standardContextual"/>
        </w:rPr>
      </w:pPr>
      <w:r>
        <w:t>2</w:t>
      </w:r>
      <w:r>
        <w:tab/>
        <w:t>References</w:t>
      </w:r>
      <w:r>
        <w:tab/>
      </w:r>
      <w:r>
        <w:fldChar w:fldCharType="begin"/>
      </w:r>
      <w:r>
        <w:instrText xml:space="preserve"> PAGEREF _Toc136500732 \h </w:instrText>
      </w:r>
      <w:r>
        <w:fldChar w:fldCharType="separate"/>
      </w:r>
      <w:r>
        <w:t>5</w:t>
      </w:r>
      <w:r>
        <w:fldChar w:fldCharType="end"/>
      </w:r>
    </w:p>
    <w:p w14:paraId="5E46DD97" w14:textId="62BD26CE"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t>2.1</w:t>
      </w:r>
      <w:r>
        <w:tab/>
        <w:t>Normative references</w:t>
      </w:r>
      <w:r>
        <w:tab/>
      </w:r>
      <w:r>
        <w:fldChar w:fldCharType="begin"/>
      </w:r>
      <w:r>
        <w:instrText xml:space="preserve"> PAGEREF _Toc136500733 \h </w:instrText>
      </w:r>
      <w:r>
        <w:fldChar w:fldCharType="separate"/>
      </w:r>
      <w:r>
        <w:t>5</w:t>
      </w:r>
      <w:r>
        <w:fldChar w:fldCharType="end"/>
      </w:r>
    </w:p>
    <w:p w14:paraId="5FAFD108" w14:textId="450AD89B"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t>2.2</w:t>
      </w:r>
      <w:r>
        <w:tab/>
        <w:t>Informative references</w:t>
      </w:r>
      <w:r>
        <w:tab/>
      </w:r>
      <w:r>
        <w:fldChar w:fldCharType="begin"/>
      </w:r>
      <w:r>
        <w:instrText xml:space="preserve"> PAGEREF _Toc136500734 \h </w:instrText>
      </w:r>
      <w:r>
        <w:fldChar w:fldCharType="separate"/>
      </w:r>
      <w:r>
        <w:t>5</w:t>
      </w:r>
      <w:r>
        <w:fldChar w:fldCharType="end"/>
      </w:r>
    </w:p>
    <w:p w14:paraId="76F2FE50" w14:textId="1608F3E4" w:rsidR="00142F22" w:rsidRPr="00142F22" w:rsidRDefault="00142F22">
      <w:pPr>
        <w:pStyle w:val="TOC1"/>
        <w:rPr>
          <w:rFonts w:asciiTheme="minorHAnsi" w:eastAsiaTheme="minorEastAsia" w:hAnsiTheme="minorHAnsi" w:cstheme="minorBidi"/>
          <w:kern w:val="2"/>
          <w:sz w:val="24"/>
          <w:szCs w:val="24"/>
          <w:lang w:val="en-US" w:eastAsia="de-DE"/>
          <w14:ligatures w14:val="standardContextual"/>
        </w:rPr>
      </w:pPr>
      <w:r>
        <w:t>3</w:t>
      </w:r>
      <w:r>
        <w:tab/>
        <w:t>Definition of terms, symbols and abbreviations</w:t>
      </w:r>
      <w:r>
        <w:tab/>
      </w:r>
      <w:r>
        <w:fldChar w:fldCharType="begin"/>
      </w:r>
      <w:r>
        <w:instrText xml:space="preserve"> PAGEREF _Toc136500735 \h </w:instrText>
      </w:r>
      <w:r>
        <w:fldChar w:fldCharType="separate"/>
      </w:r>
      <w:r>
        <w:t>5</w:t>
      </w:r>
      <w:r>
        <w:fldChar w:fldCharType="end"/>
      </w:r>
    </w:p>
    <w:p w14:paraId="63133E2B" w14:textId="25423419"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t>3.1</w:t>
      </w:r>
      <w:r>
        <w:tab/>
        <w:t>Terms</w:t>
      </w:r>
      <w:r>
        <w:tab/>
      </w:r>
      <w:r>
        <w:fldChar w:fldCharType="begin"/>
      </w:r>
      <w:r>
        <w:instrText xml:space="preserve"> PAGEREF _Toc136500736 \h </w:instrText>
      </w:r>
      <w:r>
        <w:fldChar w:fldCharType="separate"/>
      </w:r>
      <w:r>
        <w:t>5</w:t>
      </w:r>
      <w:r>
        <w:fldChar w:fldCharType="end"/>
      </w:r>
    </w:p>
    <w:p w14:paraId="7444E23E" w14:textId="50DAFB76"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t>3.2</w:t>
      </w:r>
      <w:r>
        <w:tab/>
        <w:t>Symbols</w:t>
      </w:r>
      <w:r>
        <w:tab/>
      </w:r>
      <w:r>
        <w:fldChar w:fldCharType="begin"/>
      </w:r>
      <w:r>
        <w:instrText xml:space="preserve"> PAGEREF _Toc136500737 \h </w:instrText>
      </w:r>
      <w:r>
        <w:fldChar w:fldCharType="separate"/>
      </w:r>
      <w:r>
        <w:t>6</w:t>
      </w:r>
      <w:r>
        <w:fldChar w:fldCharType="end"/>
      </w:r>
    </w:p>
    <w:p w14:paraId="11A85093" w14:textId="1BB84004"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t>3.3</w:t>
      </w:r>
      <w:r>
        <w:tab/>
        <w:t>Abbreviations</w:t>
      </w:r>
      <w:r>
        <w:tab/>
      </w:r>
      <w:r>
        <w:fldChar w:fldCharType="begin"/>
      </w:r>
      <w:r>
        <w:instrText xml:space="preserve"> PAGEREF _Toc136500738 \h </w:instrText>
      </w:r>
      <w:r>
        <w:fldChar w:fldCharType="separate"/>
      </w:r>
      <w:r>
        <w:t>6</w:t>
      </w:r>
      <w:r>
        <w:fldChar w:fldCharType="end"/>
      </w:r>
    </w:p>
    <w:p w14:paraId="0127C82F" w14:textId="5DE1354C" w:rsidR="00142F22" w:rsidRPr="00142F22" w:rsidRDefault="00142F22">
      <w:pPr>
        <w:pStyle w:val="TOC1"/>
        <w:rPr>
          <w:rFonts w:asciiTheme="minorHAnsi" w:eastAsiaTheme="minorEastAsia" w:hAnsiTheme="minorHAnsi" w:cstheme="minorBidi"/>
          <w:kern w:val="2"/>
          <w:sz w:val="24"/>
          <w:szCs w:val="24"/>
          <w:lang w:val="en-US" w:eastAsia="de-DE"/>
          <w14:ligatures w14:val="standardContextual"/>
        </w:rPr>
      </w:pPr>
      <w:r>
        <w:t>4</w:t>
      </w:r>
      <w:r>
        <w:tab/>
        <w:t>CABCA Fundamentals</w:t>
      </w:r>
      <w:r>
        <w:tab/>
      </w:r>
      <w:r>
        <w:fldChar w:fldCharType="begin"/>
      </w:r>
      <w:r>
        <w:instrText xml:space="preserve"> PAGEREF _Toc136500739 \h </w:instrText>
      </w:r>
      <w:r>
        <w:fldChar w:fldCharType="separate"/>
      </w:r>
      <w:r>
        <w:t>6</w:t>
      </w:r>
      <w:r>
        <w:fldChar w:fldCharType="end"/>
      </w:r>
    </w:p>
    <w:p w14:paraId="6E377010" w14:textId="23C188DF"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t>4.1</w:t>
      </w:r>
      <w:r>
        <w:tab/>
        <w:t>Definition of Continuous Auditing Based Conformity Assessment (CABCA)</w:t>
      </w:r>
      <w:r>
        <w:tab/>
      </w:r>
      <w:r>
        <w:fldChar w:fldCharType="begin"/>
      </w:r>
      <w:r>
        <w:instrText xml:space="preserve"> PAGEREF _Toc136500740 \h </w:instrText>
      </w:r>
      <w:r>
        <w:fldChar w:fldCharType="separate"/>
      </w:r>
      <w:r>
        <w:t>6</w:t>
      </w:r>
      <w:r>
        <w:fldChar w:fldCharType="end"/>
      </w:r>
    </w:p>
    <w:p w14:paraId="5FD31078" w14:textId="6454F86B"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rsidRPr="00EA75ED">
        <w:rPr>
          <w:lang w:val="en-US"/>
        </w:rPr>
        <w:t>4.2</w:t>
      </w:r>
      <w:r w:rsidRPr="00EA75ED">
        <w:rPr>
          <w:lang w:val="en-US"/>
        </w:rPr>
        <w:tab/>
        <w:t>Differences of CABCA compared to traditional "point-in-time" and self-assessment methods</w:t>
      </w:r>
      <w:r>
        <w:tab/>
      </w:r>
      <w:r>
        <w:fldChar w:fldCharType="begin"/>
      </w:r>
      <w:r>
        <w:instrText xml:space="preserve"> PAGEREF _Toc136500741 \h </w:instrText>
      </w:r>
      <w:r>
        <w:fldChar w:fldCharType="separate"/>
      </w:r>
      <w:r>
        <w:t>6</w:t>
      </w:r>
      <w:r>
        <w:fldChar w:fldCharType="end"/>
      </w:r>
    </w:p>
    <w:p w14:paraId="3F2BBE4F" w14:textId="7B3FCAAF"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rsidRPr="00EA75ED">
        <w:rPr>
          <w:lang w:val="en-US"/>
        </w:rPr>
        <w:t>Principles</w:t>
      </w:r>
      <w:r>
        <w:tab/>
      </w:r>
      <w:r>
        <w:fldChar w:fldCharType="begin"/>
      </w:r>
      <w:r>
        <w:instrText xml:space="preserve"> PAGEREF _Toc136500742 \h </w:instrText>
      </w:r>
      <w:r>
        <w:fldChar w:fldCharType="separate"/>
      </w:r>
      <w:r>
        <w:t>7</w:t>
      </w:r>
      <w:r>
        <w:fldChar w:fldCharType="end"/>
      </w:r>
    </w:p>
    <w:p w14:paraId="0C30BA10" w14:textId="635EFC59" w:rsidR="00142F22" w:rsidRPr="00142F22" w:rsidRDefault="00142F22">
      <w:pPr>
        <w:pStyle w:val="TOC1"/>
        <w:rPr>
          <w:rFonts w:asciiTheme="minorHAnsi" w:eastAsiaTheme="minorEastAsia" w:hAnsiTheme="minorHAnsi" w:cstheme="minorBidi"/>
          <w:kern w:val="2"/>
          <w:sz w:val="24"/>
          <w:szCs w:val="24"/>
          <w:lang w:val="en-US" w:eastAsia="de-DE"/>
          <w14:ligatures w14:val="standardContextual"/>
        </w:rPr>
      </w:pPr>
      <w:r w:rsidRPr="00EA75ED">
        <w:rPr>
          <w:lang w:val="en-US"/>
        </w:rPr>
        <w:t>CABCA Assessment Process</w:t>
      </w:r>
      <w:r>
        <w:tab/>
      </w:r>
      <w:r>
        <w:fldChar w:fldCharType="begin"/>
      </w:r>
      <w:r>
        <w:instrText xml:space="preserve"> PAGEREF _Toc136500743 \h </w:instrText>
      </w:r>
      <w:r>
        <w:fldChar w:fldCharType="separate"/>
      </w:r>
      <w:r>
        <w:t>7</w:t>
      </w:r>
      <w:r>
        <w:fldChar w:fldCharType="end"/>
      </w:r>
    </w:p>
    <w:p w14:paraId="445EB7BA" w14:textId="2C4A75D9"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rsidRPr="00EA75ED">
        <w:rPr>
          <w:lang w:val="en-US"/>
        </w:rPr>
        <w:t>Architecture, Roles, Procedures</w:t>
      </w:r>
      <w:r>
        <w:tab/>
      </w:r>
      <w:r>
        <w:fldChar w:fldCharType="begin"/>
      </w:r>
      <w:r>
        <w:instrText xml:space="preserve"> PAGEREF _Toc136500744 \h </w:instrText>
      </w:r>
      <w:r>
        <w:fldChar w:fldCharType="separate"/>
      </w:r>
      <w:r>
        <w:t>7</w:t>
      </w:r>
      <w:r>
        <w:fldChar w:fldCharType="end"/>
      </w:r>
    </w:p>
    <w:p w14:paraId="00BB3217" w14:textId="7AA589E4"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rsidRPr="00EA75ED">
        <w:rPr>
          <w:lang w:val="en-US"/>
        </w:rPr>
        <w:t>Compliance</w:t>
      </w:r>
      <w:r>
        <w:tab/>
      </w:r>
      <w:r>
        <w:fldChar w:fldCharType="begin"/>
      </w:r>
      <w:r>
        <w:instrText xml:space="preserve"> PAGEREF _Toc136500745 \h </w:instrText>
      </w:r>
      <w:r>
        <w:fldChar w:fldCharType="separate"/>
      </w:r>
      <w:r>
        <w:t>7</w:t>
      </w:r>
      <w:r>
        <w:fldChar w:fldCharType="end"/>
      </w:r>
    </w:p>
    <w:p w14:paraId="287D55D4" w14:textId="0647F4E8"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rsidRPr="00EA75ED">
        <w:rPr>
          <w:lang w:val="en-US"/>
        </w:rPr>
        <w:t>Risk-based quality requirement definition</w:t>
      </w:r>
      <w:r>
        <w:tab/>
      </w:r>
      <w:r>
        <w:fldChar w:fldCharType="begin"/>
      </w:r>
      <w:r>
        <w:instrText xml:space="preserve"> PAGEREF _Toc136500746 \h </w:instrText>
      </w:r>
      <w:r>
        <w:fldChar w:fldCharType="separate"/>
      </w:r>
      <w:r>
        <w:t>8</w:t>
      </w:r>
      <w:r>
        <w:fldChar w:fldCharType="end"/>
      </w:r>
    </w:p>
    <w:p w14:paraId="6B5265B4" w14:textId="768A868A"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rsidRPr="00EA75ED">
        <w:rPr>
          <w:lang w:val="en-US"/>
        </w:rPr>
        <w:t>Operationalization of quality requirements</w:t>
      </w:r>
      <w:r>
        <w:tab/>
      </w:r>
      <w:r>
        <w:fldChar w:fldCharType="begin"/>
      </w:r>
      <w:r>
        <w:instrText xml:space="preserve"> PAGEREF _Toc136500747 \h </w:instrText>
      </w:r>
      <w:r>
        <w:fldChar w:fldCharType="separate"/>
      </w:r>
      <w:r>
        <w:t>8</w:t>
      </w:r>
      <w:r>
        <w:fldChar w:fldCharType="end"/>
      </w:r>
    </w:p>
    <w:p w14:paraId="53149EDE" w14:textId="2F5F2ACD" w:rsidR="00142F22" w:rsidRPr="00142F22" w:rsidRDefault="00142F22">
      <w:pPr>
        <w:pStyle w:val="TOC1"/>
        <w:rPr>
          <w:rFonts w:asciiTheme="minorHAnsi" w:eastAsiaTheme="minorEastAsia" w:hAnsiTheme="minorHAnsi" w:cstheme="minorBidi"/>
          <w:kern w:val="2"/>
          <w:sz w:val="24"/>
          <w:szCs w:val="24"/>
          <w:lang w:val="en-US" w:eastAsia="de-DE"/>
          <w14:ligatures w14:val="standardContextual"/>
        </w:rPr>
      </w:pPr>
      <w:r w:rsidRPr="00EA75ED">
        <w:rPr>
          <w:lang w:val="en-US"/>
        </w:rPr>
        <w:t>Automated Assessment</w:t>
      </w:r>
      <w:r>
        <w:tab/>
      </w:r>
      <w:r>
        <w:fldChar w:fldCharType="begin"/>
      </w:r>
      <w:r>
        <w:instrText xml:space="preserve"> PAGEREF _Toc136500748 \h </w:instrText>
      </w:r>
      <w:r>
        <w:fldChar w:fldCharType="separate"/>
      </w:r>
      <w:r>
        <w:t>8</w:t>
      </w:r>
      <w:r>
        <w:fldChar w:fldCharType="end"/>
      </w:r>
    </w:p>
    <w:p w14:paraId="591F7F3E" w14:textId="310D6E05"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rsidRPr="00EA75ED">
        <w:rPr>
          <w:lang w:val="en-US"/>
        </w:rPr>
        <w:t>Automated quality assessments using an assessment engine</w:t>
      </w:r>
      <w:r>
        <w:tab/>
      </w:r>
      <w:r>
        <w:fldChar w:fldCharType="begin"/>
      </w:r>
      <w:r>
        <w:instrText xml:space="preserve"> PAGEREF _Toc136500749 \h </w:instrText>
      </w:r>
      <w:r>
        <w:fldChar w:fldCharType="separate"/>
      </w:r>
      <w:r>
        <w:t>8</w:t>
      </w:r>
      <w:r>
        <w:fldChar w:fldCharType="end"/>
      </w:r>
    </w:p>
    <w:p w14:paraId="28614A23" w14:textId="3D823285"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rsidRPr="00EA75ED">
        <w:rPr>
          <w:lang w:val="en-US"/>
        </w:rPr>
        <w:t>Outcome of the assessments (update of conformity status)</w:t>
      </w:r>
      <w:r>
        <w:tab/>
      </w:r>
      <w:r>
        <w:fldChar w:fldCharType="begin"/>
      </w:r>
      <w:r>
        <w:instrText xml:space="preserve"> PAGEREF _Toc136500750 \h </w:instrText>
      </w:r>
      <w:r>
        <w:fldChar w:fldCharType="separate"/>
      </w:r>
      <w:r>
        <w:t>9</w:t>
      </w:r>
      <w:r>
        <w:fldChar w:fldCharType="end"/>
      </w:r>
    </w:p>
    <w:p w14:paraId="3765E7AC" w14:textId="55BDA850" w:rsidR="00142F22" w:rsidRPr="00142F22" w:rsidRDefault="00142F22">
      <w:pPr>
        <w:pStyle w:val="TOC1"/>
        <w:rPr>
          <w:rFonts w:asciiTheme="minorHAnsi" w:eastAsiaTheme="minorEastAsia" w:hAnsiTheme="minorHAnsi" w:cstheme="minorBidi"/>
          <w:kern w:val="2"/>
          <w:sz w:val="24"/>
          <w:szCs w:val="24"/>
          <w:lang w:val="en-US" w:eastAsia="de-DE"/>
          <w14:ligatures w14:val="standardContextual"/>
        </w:rPr>
      </w:pPr>
      <w:r w:rsidRPr="00EA75ED">
        <w:rPr>
          <w:lang w:val="en-US"/>
        </w:rPr>
        <w:t>CABCA in MLOps</w:t>
      </w:r>
      <w:r>
        <w:tab/>
      </w:r>
      <w:r>
        <w:fldChar w:fldCharType="begin"/>
      </w:r>
      <w:r>
        <w:instrText xml:space="preserve"> PAGEREF _Toc136500751 \h </w:instrText>
      </w:r>
      <w:r>
        <w:fldChar w:fldCharType="separate"/>
      </w:r>
      <w:r>
        <w:t>9</w:t>
      </w:r>
      <w:r>
        <w:fldChar w:fldCharType="end"/>
      </w:r>
    </w:p>
    <w:p w14:paraId="5B758BD9" w14:textId="1C6A385B"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rsidRPr="00EA75ED">
        <w:rPr>
          <w:lang w:val="en-US"/>
        </w:rPr>
        <w:t>Quality requirement definition based on AI-Risk-Management Frameworks</w:t>
      </w:r>
      <w:r>
        <w:tab/>
      </w:r>
      <w:r>
        <w:fldChar w:fldCharType="begin"/>
      </w:r>
      <w:r>
        <w:instrText xml:space="preserve"> PAGEREF _Toc136500752 \h </w:instrText>
      </w:r>
      <w:r>
        <w:fldChar w:fldCharType="separate"/>
      </w:r>
      <w:r>
        <w:t>9</w:t>
      </w:r>
      <w:r>
        <w:fldChar w:fldCharType="end"/>
      </w:r>
    </w:p>
    <w:p w14:paraId="4782DFEB" w14:textId="473CF7F1"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rsidRPr="00EA75ED">
        <w:rPr>
          <w:lang w:val="en-US"/>
        </w:rPr>
        <w:t>CABCA implementation in MLOps</w:t>
      </w:r>
      <w:r>
        <w:tab/>
      </w:r>
      <w:r>
        <w:fldChar w:fldCharType="begin"/>
      </w:r>
      <w:r>
        <w:instrText xml:space="preserve"> PAGEREF _Toc136500753 \h </w:instrText>
      </w:r>
      <w:r>
        <w:fldChar w:fldCharType="separate"/>
      </w:r>
      <w:r>
        <w:t>9</w:t>
      </w:r>
      <w:r>
        <w:fldChar w:fldCharType="end"/>
      </w:r>
    </w:p>
    <w:p w14:paraId="02D51D48" w14:textId="1F1082D8"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rsidRPr="00EA75ED">
        <w:rPr>
          <w:lang w:val="en-US"/>
        </w:rPr>
        <w:t>Collection of relevant artifacts generated during the ML lifecycle</w:t>
      </w:r>
      <w:r>
        <w:tab/>
      </w:r>
      <w:r>
        <w:fldChar w:fldCharType="begin"/>
      </w:r>
      <w:r>
        <w:instrText xml:space="preserve"> PAGEREF _Toc136500754 \h </w:instrText>
      </w:r>
      <w:r>
        <w:fldChar w:fldCharType="separate"/>
      </w:r>
      <w:r>
        <w:t>9</w:t>
      </w:r>
      <w:r>
        <w:fldChar w:fldCharType="end"/>
      </w:r>
    </w:p>
    <w:p w14:paraId="44D0FDA4" w14:textId="2086ADE6"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rsidRPr="00EA75ED">
        <w:rPr>
          <w:lang w:val="en-US"/>
        </w:rPr>
        <w:t>Evaluation and reporting of collected evidence via an API and Assessment Engine</w:t>
      </w:r>
      <w:r>
        <w:tab/>
      </w:r>
      <w:r>
        <w:fldChar w:fldCharType="begin"/>
      </w:r>
      <w:r>
        <w:instrText xml:space="preserve"> PAGEREF _Toc136500755 \h </w:instrText>
      </w:r>
      <w:r>
        <w:fldChar w:fldCharType="separate"/>
      </w:r>
      <w:r>
        <w:t>10</w:t>
      </w:r>
      <w:r>
        <w:fldChar w:fldCharType="end"/>
      </w:r>
    </w:p>
    <w:p w14:paraId="209F560C" w14:textId="5960581E"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rsidRPr="00EA75ED">
        <w:rPr>
          <w:lang w:val="en-US"/>
        </w:rPr>
        <w:t>Publication of a live conformity status on a third-party platform</w:t>
      </w:r>
      <w:r>
        <w:tab/>
      </w:r>
      <w:r>
        <w:fldChar w:fldCharType="begin"/>
      </w:r>
      <w:r>
        <w:instrText xml:space="preserve"> PAGEREF _Toc136500756 \h </w:instrText>
      </w:r>
      <w:r>
        <w:fldChar w:fldCharType="separate"/>
      </w:r>
      <w:r>
        <w:t>10</w:t>
      </w:r>
      <w:r>
        <w:fldChar w:fldCharType="end"/>
      </w:r>
    </w:p>
    <w:p w14:paraId="1BB4D032" w14:textId="314169FD" w:rsidR="00142F22" w:rsidRPr="00142F22" w:rsidRDefault="00142F22">
      <w:pPr>
        <w:pStyle w:val="TOC1"/>
        <w:rPr>
          <w:rFonts w:asciiTheme="minorHAnsi" w:eastAsiaTheme="minorEastAsia" w:hAnsiTheme="minorHAnsi" w:cstheme="minorBidi"/>
          <w:kern w:val="2"/>
          <w:sz w:val="24"/>
          <w:szCs w:val="24"/>
          <w:lang w:val="en-US" w:eastAsia="de-DE"/>
          <w14:ligatures w14:val="standardContextual"/>
        </w:rPr>
      </w:pPr>
      <w:r w:rsidRPr="00EA75ED">
        <w:rPr>
          <w:lang w:val="en-US"/>
        </w:rPr>
        <w:t>Conclusion</w:t>
      </w:r>
      <w:r>
        <w:tab/>
      </w:r>
      <w:r>
        <w:fldChar w:fldCharType="begin"/>
      </w:r>
      <w:r>
        <w:instrText xml:space="preserve"> PAGEREF _Toc136500757 \h </w:instrText>
      </w:r>
      <w:r>
        <w:fldChar w:fldCharType="separate"/>
      </w:r>
      <w:r>
        <w:t>10</w:t>
      </w:r>
      <w:r>
        <w:fldChar w:fldCharType="end"/>
      </w:r>
    </w:p>
    <w:p w14:paraId="02A3CCBC" w14:textId="01A6070E" w:rsidR="00142F22" w:rsidRPr="00142F22" w:rsidRDefault="00142F22">
      <w:pPr>
        <w:pStyle w:val="TOC2"/>
        <w:rPr>
          <w:rFonts w:asciiTheme="minorHAnsi" w:eastAsiaTheme="minorEastAsia" w:hAnsiTheme="minorHAnsi" w:cstheme="minorBidi"/>
          <w:kern w:val="2"/>
          <w:sz w:val="24"/>
          <w:szCs w:val="24"/>
          <w:lang w:val="en-US" w:eastAsia="de-DE"/>
          <w14:ligatures w14:val="standardContextual"/>
        </w:rPr>
      </w:pPr>
      <w:r w:rsidRPr="00EA75ED">
        <w:rPr>
          <w:lang w:val="en-US"/>
        </w:rPr>
        <w:t>Summary of the key points discussed in the document</w:t>
      </w:r>
      <w:r>
        <w:tab/>
      </w:r>
      <w:r>
        <w:fldChar w:fldCharType="begin"/>
      </w:r>
      <w:r>
        <w:instrText xml:space="preserve"> PAGEREF _Toc136500758 \h </w:instrText>
      </w:r>
      <w:r>
        <w:fldChar w:fldCharType="separate"/>
      </w:r>
      <w:r>
        <w:t>10</w:t>
      </w:r>
      <w:r>
        <w:fldChar w:fldCharType="end"/>
      </w:r>
    </w:p>
    <w:p w14:paraId="60F1EF1C" w14:textId="7FE2CC87" w:rsidR="00142F22" w:rsidRPr="00142F22" w:rsidRDefault="00142F22">
      <w:pPr>
        <w:pStyle w:val="TOC8"/>
        <w:rPr>
          <w:rFonts w:asciiTheme="minorHAnsi" w:eastAsiaTheme="minorEastAsia" w:hAnsiTheme="minorHAnsi" w:cstheme="minorBidi"/>
          <w:b w:val="0"/>
          <w:kern w:val="2"/>
          <w:sz w:val="24"/>
          <w:szCs w:val="24"/>
          <w:lang w:val="en-US" w:eastAsia="de-DE"/>
          <w14:ligatures w14:val="standardContextual"/>
        </w:rPr>
      </w:pPr>
      <w:r>
        <w:t xml:space="preserve">Annex A </w:t>
      </w:r>
      <w:r w:rsidRPr="00EA75ED">
        <w:rPr>
          <w:color w:val="000000"/>
        </w:rPr>
        <w:t>(normative</w:t>
      </w:r>
      <w:r w:rsidRPr="00EA75ED">
        <w:rPr>
          <w:color w:val="76923C"/>
        </w:rPr>
        <w:t xml:space="preserve"> or </w:t>
      </w:r>
      <w:r w:rsidRPr="00EA75ED">
        <w:rPr>
          <w:color w:val="000000"/>
        </w:rPr>
        <w:t>informative)</w:t>
      </w:r>
      <w:r>
        <w:t>: Title of annex</w:t>
      </w:r>
      <w:r>
        <w:tab/>
      </w:r>
      <w:r>
        <w:fldChar w:fldCharType="begin"/>
      </w:r>
      <w:r>
        <w:instrText xml:space="preserve"> PAGEREF _Toc136500759 \h </w:instrText>
      </w:r>
      <w:r>
        <w:fldChar w:fldCharType="separate"/>
      </w:r>
      <w:r>
        <w:t>11</w:t>
      </w:r>
      <w:r>
        <w:fldChar w:fldCharType="end"/>
      </w:r>
    </w:p>
    <w:p w14:paraId="3C6EE276" w14:textId="7538FD71" w:rsidR="00142F22" w:rsidRPr="00142F22" w:rsidRDefault="00142F22">
      <w:pPr>
        <w:pStyle w:val="TOC8"/>
        <w:rPr>
          <w:rFonts w:asciiTheme="minorHAnsi" w:eastAsiaTheme="minorEastAsia" w:hAnsiTheme="minorHAnsi" w:cstheme="minorBidi"/>
          <w:b w:val="0"/>
          <w:kern w:val="2"/>
          <w:sz w:val="24"/>
          <w:szCs w:val="24"/>
          <w:lang w:val="en-US" w:eastAsia="de-DE"/>
          <w14:ligatures w14:val="standardContextual"/>
        </w:rPr>
      </w:pPr>
      <w:r>
        <w:t xml:space="preserve">Annex </w:t>
      </w:r>
      <w:r w:rsidRPr="00EA75ED">
        <w:rPr>
          <w:color w:val="000000"/>
        </w:rPr>
        <w:t>(informative)</w:t>
      </w:r>
      <w:r>
        <w:t>: Bibliography</w:t>
      </w:r>
      <w:r>
        <w:tab/>
      </w:r>
      <w:r>
        <w:fldChar w:fldCharType="begin"/>
      </w:r>
      <w:r>
        <w:instrText xml:space="preserve"> PAGEREF _Toc136500760 \h </w:instrText>
      </w:r>
      <w:r>
        <w:fldChar w:fldCharType="separate"/>
      </w:r>
      <w:r>
        <w:t>12</w:t>
      </w:r>
      <w:r>
        <w:fldChar w:fldCharType="end"/>
      </w:r>
    </w:p>
    <w:p w14:paraId="04F298D2" w14:textId="26BA0654" w:rsidR="00142F22" w:rsidRPr="00142F22" w:rsidRDefault="00142F22">
      <w:pPr>
        <w:pStyle w:val="TOC8"/>
        <w:rPr>
          <w:rFonts w:asciiTheme="minorHAnsi" w:eastAsiaTheme="minorEastAsia" w:hAnsiTheme="minorHAnsi" w:cstheme="minorBidi"/>
          <w:b w:val="0"/>
          <w:kern w:val="2"/>
          <w:sz w:val="24"/>
          <w:szCs w:val="24"/>
          <w:lang w:val="en-US" w:eastAsia="de-DE"/>
          <w14:ligatures w14:val="standardContextual"/>
        </w:rPr>
      </w:pPr>
      <w:r>
        <w:t xml:space="preserve">Annex </w:t>
      </w:r>
      <w:r w:rsidRPr="00EA75ED">
        <w:rPr>
          <w:color w:val="000000"/>
        </w:rPr>
        <w:t>(informative)</w:t>
      </w:r>
      <w:r>
        <w:t>: Change History</w:t>
      </w:r>
      <w:r>
        <w:tab/>
      </w:r>
      <w:r>
        <w:fldChar w:fldCharType="begin"/>
      </w:r>
      <w:r>
        <w:instrText xml:space="preserve"> PAGEREF _Toc136500761 \h </w:instrText>
      </w:r>
      <w:r>
        <w:fldChar w:fldCharType="separate"/>
      </w:r>
      <w:r>
        <w:t>13</w:t>
      </w:r>
      <w:r>
        <w:fldChar w:fldCharType="end"/>
      </w:r>
    </w:p>
    <w:p w14:paraId="69DD5C7F" w14:textId="52EA6C1A" w:rsidR="00142F22" w:rsidRDefault="00142F22">
      <w:pPr>
        <w:pStyle w:val="TOC1"/>
        <w:rPr>
          <w:rFonts w:asciiTheme="minorHAnsi" w:eastAsiaTheme="minorEastAsia" w:hAnsiTheme="minorHAnsi" w:cstheme="minorBidi"/>
          <w:kern w:val="2"/>
          <w:sz w:val="24"/>
          <w:szCs w:val="24"/>
          <w:lang w:val="de-DE" w:eastAsia="de-DE"/>
          <w14:ligatures w14:val="standardContextual"/>
        </w:rPr>
      </w:pPr>
      <w:r>
        <w:t>History</w:t>
      </w:r>
      <w:r>
        <w:tab/>
      </w:r>
      <w:r>
        <w:fldChar w:fldCharType="begin"/>
      </w:r>
      <w:r>
        <w:instrText xml:space="preserve"> PAGEREF _Toc136500762 \h </w:instrText>
      </w:r>
      <w:r>
        <w:fldChar w:fldCharType="separate"/>
      </w:r>
      <w:r>
        <w:t>14</w:t>
      </w:r>
      <w:r>
        <w:fldChar w:fldCharType="end"/>
      </w:r>
    </w:p>
    <w:p w14:paraId="5843D343" w14:textId="6C32546B" w:rsidR="00D626BF" w:rsidRPr="00E71784" w:rsidRDefault="001F3B0B">
      <w:r>
        <w:fldChar w:fldCharType="end"/>
      </w:r>
    </w:p>
    <w:p w14:paraId="3D0C8B54" w14:textId="77777777" w:rsidR="00FF3E6E" w:rsidRPr="00E71784" w:rsidRDefault="00D626BF" w:rsidP="00A301A6">
      <w:pPr>
        <w:spacing w:after="0"/>
        <w:ind w:left="-567"/>
        <w:rPr>
          <w:rStyle w:val="Guidance"/>
          <w:noProof w:val="0"/>
          <w:lang w:val="en-GB"/>
        </w:rPr>
      </w:pPr>
      <w:r w:rsidRPr="00E71784">
        <w:br w:type="page"/>
      </w:r>
    </w:p>
    <w:p w14:paraId="2549F520" w14:textId="77777777" w:rsidR="00A301A6" w:rsidRPr="00E71784" w:rsidRDefault="00A301A6" w:rsidP="00A301A6">
      <w:pPr>
        <w:pStyle w:val="Heading1"/>
      </w:pPr>
      <w:bookmarkStart w:id="18" w:name="_Toc451533943"/>
      <w:bookmarkStart w:id="19" w:name="_Toc484178378"/>
      <w:bookmarkStart w:id="20" w:name="_Toc484178408"/>
      <w:bookmarkStart w:id="21" w:name="_Toc487531992"/>
      <w:bookmarkStart w:id="22" w:name="_Toc527987190"/>
      <w:bookmarkStart w:id="23" w:name="_Toc529802474"/>
      <w:bookmarkStart w:id="24" w:name="_Toc67667383"/>
      <w:bookmarkStart w:id="25" w:name="_Toc136500726"/>
      <w:r w:rsidRPr="00E71784">
        <w:lastRenderedPageBreak/>
        <w:t>Intellectual Property Rights</w:t>
      </w:r>
      <w:bookmarkEnd w:id="18"/>
      <w:bookmarkEnd w:id="19"/>
      <w:bookmarkEnd w:id="20"/>
      <w:bookmarkEnd w:id="21"/>
      <w:bookmarkEnd w:id="22"/>
      <w:bookmarkEnd w:id="23"/>
      <w:bookmarkEnd w:id="24"/>
      <w:bookmarkEnd w:id="25"/>
    </w:p>
    <w:p w14:paraId="214D9DC6" w14:textId="77777777" w:rsidR="00F52C10" w:rsidRDefault="00F52C10" w:rsidP="00F52C10">
      <w:pPr>
        <w:pStyle w:val="H6"/>
      </w:pPr>
      <w:r>
        <w:t xml:space="preserve">Essential patents </w:t>
      </w:r>
    </w:p>
    <w:p w14:paraId="39AA83E8" w14:textId="1E216584" w:rsidR="00F52C10" w:rsidRDefault="00F52C10" w:rsidP="00F52C10">
      <w:r>
        <w:t xml:space="preserve">IPRs essential or potentially essential to </w:t>
      </w:r>
      <w:r w:rsidR="00B6617B">
        <w:t>normative deliverables</w:t>
      </w:r>
      <w:r>
        <w:t xml:space="preserve"> may have been declared to ETSI. The </w:t>
      </w:r>
      <w:bookmarkStart w:id="26" w:name="_Hlk67652472"/>
      <w:bookmarkStart w:id="27" w:name="_Hlk67652820"/>
      <w:r w:rsidR="006735EB">
        <w:t>declarations</w:t>
      </w:r>
      <w:bookmarkEnd w:id="26"/>
      <w:r w:rsidR="006735EB">
        <w:t xml:space="preserve"> </w:t>
      </w:r>
      <w:bookmarkEnd w:id="27"/>
      <w:r>
        <w:t xml:space="preserve">pertaining to these essential IPRs, if any, </w:t>
      </w:r>
      <w:r w:rsidR="006735EB">
        <w:t xml:space="preserve">are </w:t>
      </w:r>
      <w:r>
        <w:t xml:space="preserve">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8" w:history="1">
        <w:r>
          <w:rPr>
            <w:rStyle w:val="Hyperlink"/>
          </w:rPr>
          <w:t>https://ipr.etsi.org</w:t>
        </w:r>
      </w:hyperlink>
      <w:r>
        <w:t>).</w:t>
      </w:r>
    </w:p>
    <w:p w14:paraId="5D931FFD" w14:textId="0EC9163B" w:rsidR="00F52C10" w:rsidRDefault="00F52C10" w:rsidP="00F52C10">
      <w:r>
        <w:t xml:space="preserve">Pursuant to the ETSI </w:t>
      </w:r>
      <w:bookmarkStart w:id="28" w:name="_Hlk67652492"/>
      <w:r w:rsidR="006735EB">
        <w:t xml:space="preserve">Directives including the ETSI </w:t>
      </w:r>
      <w:bookmarkEnd w:id="28"/>
      <w:r>
        <w:t>IPR Policy, no investigation</w:t>
      </w:r>
      <w:r w:rsidR="006735EB" w:rsidRPr="006735EB">
        <w:t xml:space="preserve"> regarding the essentiality of IPRs</w:t>
      </w:r>
      <w:r>
        <w:t>, including IPR searches, has been carried out by ETSI. No guarantee can be given as to the existence of other IPRs not referenced in ETSI SR 000 314 (or the updates on the ETSI Web server) which are, or may be, or may become, essential to the present document.</w:t>
      </w:r>
    </w:p>
    <w:p w14:paraId="703F1C67" w14:textId="77777777" w:rsidR="00F52C10" w:rsidRDefault="00F52C10" w:rsidP="00F52C10">
      <w:pPr>
        <w:pStyle w:val="H6"/>
      </w:pPr>
      <w:r>
        <w:t>Trademarks</w:t>
      </w:r>
    </w:p>
    <w:p w14:paraId="4031800C" w14:textId="223DAF77" w:rsidR="00102FAB" w:rsidRDefault="00F52C10" w:rsidP="00F52C10">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811D0E" w14:textId="47FAB8C7" w:rsidR="006735EB" w:rsidRPr="00E71784" w:rsidRDefault="00872752" w:rsidP="00F52C10">
      <w:r>
        <w:rPr>
          <w:b/>
          <w:bCs/>
        </w:rPr>
        <w:t>DECT™</w:t>
      </w:r>
      <w:r>
        <w:t xml:space="preserve">, </w:t>
      </w:r>
      <w:r>
        <w:rPr>
          <w:b/>
          <w:bCs/>
        </w:rPr>
        <w:t>PLUGTESTS™</w:t>
      </w:r>
      <w:r>
        <w:t xml:space="preserve">, </w:t>
      </w:r>
      <w:r>
        <w:rPr>
          <w:b/>
          <w:bCs/>
        </w:rPr>
        <w:t>UMTS™</w:t>
      </w:r>
      <w:r>
        <w:t xml:space="preserve"> and the ETSI logo are trademarks of ETSI registered for the benefit of its </w:t>
      </w:r>
      <w:proofErr w:type="gramStart"/>
      <w:r>
        <w:t>Members</w:t>
      </w:r>
      <w:proofErr w:type="gramEnd"/>
      <w:r>
        <w:t xml:space="preserve">. </w:t>
      </w:r>
      <w:r>
        <w:rPr>
          <w:b/>
          <w:bCs/>
        </w:rPr>
        <w:t>3GPP™</w:t>
      </w:r>
      <w:r>
        <w:rPr>
          <w:vertAlign w:val="superscript"/>
        </w:rPr>
        <w:t xml:space="preserve"> </w:t>
      </w:r>
      <w:r>
        <w:t xml:space="preserve">and </w:t>
      </w:r>
      <w:r>
        <w:rPr>
          <w:b/>
          <w:bCs/>
        </w:rPr>
        <w:t>LTE™</w:t>
      </w:r>
      <w:r>
        <w:t xml:space="preserve"> are trademarks of ETSI registered for the benefit of its </w:t>
      </w:r>
      <w:proofErr w:type="gramStart"/>
      <w:r>
        <w:t>Members</w:t>
      </w:r>
      <w:proofErr w:type="gramEnd"/>
      <w:r>
        <w:t xml:space="preserve"> and of the 3GPP Organizational Partners. </w:t>
      </w:r>
      <w:r>
        <w:rPr>
          <w:b/>
          <w:bCs/>
        </w:rPr>
        <w:t>oneM2M™</w:t>
      </w:r>
      <w:r>
        <w:t xml:space="preserve"> logo is a trademark of ETSI registered for the benefit of its </w:t>
      </w:r>
      <w:proofErr w:type="gramStart"/>
      <w:r>
        <w:t>Members</w:t>
      </w:r>
      <w:proofErr w:type="gramEnd"/>
      <w:r>
        <w:t xml:space="preserve"> and of the oneM2M Partners. </w:t>
      </w:r>
      <w:r>
        <w:rPr>
          <w:b/>
          <w:bCs/>
        </w:rPr>
        <w:t>GSM</w:t>
      </w:r>
      <w:r>
        <w:rPr>
          <w:vertAlign w:val="superscript"/>
        </w:rPr>
        <w:t>®</w:t>
      </w:r>
      <w:r>
        <w:t xml:space="preserve"> and the GSM logo are trademarks registered and owned by the GSM Association.</w:t>
      </w:r>
    </w:p>
    <w:p w14:paraId="460A241A" w14:textId="77777777" w:rsidR="00A301A6" w:rsidRPr="00E71784" w:rsidRDefault="00A301A6" w:rsidP="00A301A6">
      <w:pPr>
        <w:pStyle w:val="Heading1"/>
      </w:pPr>
      <w:bookmarkStart w:id="29" w:name="_Toc451533944"/>
      <w:bookmarkStart w:id="30" w:name="_Toc484178379"/>
      <w:bookmarkStart w:id="31" w:name="_Toc484178409"/>
      <w:bookmarkStart w:id="32" w:name="_Toc487531993"/>
      <w:bookmarkStart w:id="33" w:name="_Toc527987191"/>
      <w:bookmarkStart w:id="34" w:name="_Toc529802475"/>
      <w:bookmarkStart w:id="35" w:name="_Toc67667384"/>
      <w:bookmarkStart w:id="36" w:name="_Toc136500727"/>
      <w:bookmarkStart w:id="37" w:name="For_tbname"/>
      <w:r w:rsidRPr="00E71784">
        <w:t>Foreword</w:t>
      </w:r>
      <w:bookmarkEnd w:id="29"/>
      <w:bookmarkEnd w:id="30"/>
      <w:bookmarkEnd w:id="31"/>
      <w:bookmarkEnd w:id="32"/>
      <w:bookmarkEnd w:id="33"/>
      <w:bookmarkEnd w:id="34"/>
      <w:bookmarkEnd w:id="35"/>
      <w:bookmarkEnd w:id="36"/>
    </w:p>
    <w:p w14:paraId="0E17C7D3" w14:textId="77777777" w:rsidR="00D626BF" w:rsidRPr="00E71784" w:rsidRDefault="00D626BF">
      <w:r w:rsidRPr="00E71784">
        <w:t xml:space="preserve">This Technical Specification (TS) has been produced by ETSI Technical Committee {ETSI Technical </w:t>
      </w:r>
      <w:proofErr w:type="spellStart"/>
      <w:r w:rsidRPr="00E71784">
        <w:t>Committee|ETSI</w:t>
      </w:r>
      <w:proofErr w:type="spellEnd"/>
      <w:r w:rsidRPr="00E71784">
        <w:t xml:space="preserve"> Project|&lt;other&gt;} &lt;long </w:t>
      </w:r>
      <w:proofErr w:type="spellStart"/>
      <w:r w:rsidRPr="00E71784">
        <w:t>techbody</w:t>
      </w:r>
      <w:proofErr w:type="spellEnd"/>
      <w:r w:rsidRPr="00E71784">
        <w:t xml:space="preserve">&gt; </w:t>
      </w:r>
      <w:bookmarkEnd w:id="37"/>
      <w:r w:rsidRPr="00E71784">
        <w:t>(</w:t>
      </w:r>
      <w:bookmarkStart w:id="38" w:name="For_shortname"/>
      <w:r w:rsidRPr="00E71784">
        <w:t xml:space="preserve">&lt;short </w:t>
      </w:r>
      <w:proofErr w:type="spellStart"/>
      <w:r w:rsidRPr="00E71784">
        <w:t>techbody</w:t>
      </w:r>
      <w:proofErr w:type="spellEnd"/>
      <w:r w:rsidRPr="00E71784">
        <w:t>&gt;</w:t>
      </w:r>
      <w:bookmarkEnd w:id="38"/>
      <w:r w:rsidRPr="00E71784">
        <w:t>).</w:t>
      </w:r>
    </w:p>
    <w:p w14:paraId="41599CFA" w14:textId="77777777" w:rsidR="00A301A6" w:rsidRPr="00E71784" w:rsidRDefault="00A301A6" w:rsidP="00A301A6">
      <w:pPr>
        <w:pStyle w:val="Heading1"/>
        <w:rPr>
          <w:b/>
        </w:rPr>
      </w:pPr>
      <w:bookmarkStart w:id="39" w:name="_Toc451533945"/>
      <w:bookmarkStart w:id="40" w:name="_Toc484178380"/>
      <w:bookmarkStart w:id="41" w:name="_Toc484178410"/>
      <w:bookmarkStart w:id="42" w:name="_Toc487531994"/>
      <w:bookmarkStart w:id="43" w:name="_Toc527987192"/>
      <w:bookmarkStart w:id="44" w:name="_Toc529802476"/>
      <w:bookmarkStart w:id="45" w:name="_Toc67667385"/>
      <w:bookmarkStart w:id="46" w:name="_Toc136500728"/>
      <w:r w:rsidRPr="00E71784">
        <w:t>Modal verbs terminology</w:t>
      </w:r>
      <w:bookmarkEnd w:id="39"/>
      <w:bookmarkEnd w:id="40"/>
      <w:bookmarkEnd w:id="41"/>
      <w:bookmarkEnd w:id="42"/>
      <w:bookmarkEnd w:id="43"/>
      <w:bookmarkEnd w:id="44"/>
      <w:bookmarkEnd w:id="45"/>
      <w:bookmarkEnd w:id="46"/>
    </w:p>
    <w:p w14:paraId="25E80CEC"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9" w:history="1">
        <w:r w:rsidRPr="00E71784">
          <w:rPr>
            <w:rStyle w:val="Hyperlink"/>
          </w:rPr>
          <w:t>ETSI Drafting Rules</w:t>
        </w:r>
      </w:hyperlink>
      <w:r w:rsidRPr="00E71784">
        <w:t xml:space="preserve"> (Verbal forms for the expression of provisions).</w:t>
      </w:r>
    </w:p>
    <w:p w14:paraId="52447500"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274974D7" w14:textId="77777777" w:rsidR="00A301A6" w:rsidRDefault="00A301A6" w:rsidP="00A301A6">
      <w:pPr>
        <w:pStyle w:val="Heading1"/>
      </w:pPr>
      <w:bookmarkStart w:id="47" w:name="_Toc451533946"/>
      <w:bookmarkStart w:id="48" w:name="_Toc484178381"/>
      <w:bookmarkStart w:id="49" w:name="_Toc484178411"/>
      <w:bookmarkStart w:id="50" w:name="_Toc487531995"/>
      <w:bookmarkStart w:id="51" w:name="_Toc527987193"/>
      <w:bookmarkStart w:id="52" w:name="_Toc529802477"/>
      <w:bookmarkStart w:id="53" w:name="_Toc67667386"/>
      <w:bookmarkStart w:id="54" w:name="_Toc136500729"/>
      <w:r w:rsidRPr="00E71784">
        <w:t>Executive summary</w:t>
      </w:r>
      <w:bookmarkEnd w:id="47"/>
      <w:bookmarkEnd w:id="48"/>
      <w:bookmarkEnd w:id="49"/>
      <w:bookmarkEnd w:id="50"/>
      <w:bookmarkEnd w:id="51"/>
      <w:bookmarkEnd w:id="52"/>
      <w:bookmarkEnd w:id="53"/>
      <w:bookmarkEnd w:id="54"/>
    </w:p>
    <w:p w14:paraId="48142EE7" w14:textId="77777777" w:rsidR="006B54F6" w:rsidRPr="006B54F6" w:rsidRDefault="006B54F6" w:rsidP="006B54F6"/>
    <w:p w14:paraId="495822BE" w14:textId="77777777" w:rsidR="00A301A6" w:rsidRDefault="00A301A6" w:rsidP="00A301A6">
      <w:pPr>
        <w:pStyle w:val="Heading1"/>
      </w:pPr>
      <w:bookmarkStart w:id="55" w:name="_Toc451533947"/>
      <w:bookmarkStart w:id="56" w:name="_Toc484178382"/>
      <w:bookmarkStart w:id="57" w:name="_Toc484178412"/>
      <w:bookmarkStart w:id="58" w:name="_Toc487531996"/>
      <w:bookmarkStart w:id="59" w:name="_Toc527987194"/>
      <w:bookmarkStart w:id="60" w:name="_Toc529802478"/>
      <w:bookmarkStart w:id="61" w:name="_Toc67667387"/>
      <w:bookmarkStart w:id="62" w:name="_Toc136500730"/>
      <w:r w:rsidRPr="00E71784">
        <w:t>Introduction</w:t>
      </w:r>
      <w:bookmarkEnd w:id="55"/>
      <w:bookmarkEnd w:id="56"/>
      <w:bookmarkEnd w:id="57"/>
      <w:bookmarkEnd w:id="58"/>
      <w:bookmarkEnd w:id="59"/>
      <w:bookmarkEnd w:id="60"/>
      <w:bookmarkEnd w:id="61"/>
      <w:bookmarkEnd w:id="62"/>
    </w:p>
    <w:p w14:paraId="5539B029" w14:textId="77777777" w:rsidR="006B54F6" w:rsidRPr="006B54F6" w:rsidRDefault="006B54F6" w:rsidP="006B54F6"/>
    <w:p w14:paraId="2127E645" w14:textId="77777777" w:rsidR="006B54F6" w:rsidRDefault="006B54F6">
      <w:pPr>
        <w:overflowPunct/>
        <w:autoSpaceDE/>
        <w:autoSpaceDN/>
        <w:adjustRightInd/>
        <w:spacing w:after="0"/>
        <w:textAlignment w:val="auto"/>
        <w:rPr>
          <w:rFonts w:ascii="Arial" w:hAnsi="Arial"/>
          <w:sz w:val="36"/>
        </w:rPr>
      </w:pPr>
      <w:r>
        <w:br w:type="page"/>
      </w:r>
    </w:p>
    <w:p w14:paraId="12B9A296" w14:textId="77777777" w:rsidR="00A301A6" w:rsidRPr="00E71784" w:rsidRDefault="00A301A6" w:rsidP="00A301A6">
      <w:pPr>
        <w:pStyle w:val="Heading1"/>
      </w:pPr>
      <w:bookmarkStart w:id="63" w:name="_Toc451533948"/>
      <w:bookmarkStart w:id="64" w:name="_Toc484178383"/>
      <w:bookmarkStart w:id="65" w:name="_Toc484178413"/>
      <w:bookmarkStart w:id="66" w:name="_Toc487531997"/>
      <w:bookmarkStart w:id="67" w:name="_Toc527987195"/>
      <w:bookmarkStart w:id="68" w:name="_Toc529802479"/>
      <w:bookmarkStart w:id="69" w:name="_Toc67667388"/>
      <w:bookmarkStart w:id="70" w:name="_Toc136500731"/>
      <w:r w:rsidRPr="00E71784">
        <w:lastRenderedPageBreak/>
        <w:t>1</w:t>
      </w:r>
      <w:r w:rsidRPr="00E71784">
        <w:tab/>
        <w:t>Scope</w:t>
      </w:r>
      <w:bookmarkEnd w:id="63"/>
      <w:bookmarkEnd w:id="64"/>
      <w:bookmarkEnd w:id="65"/>
      <w:bookmarkEnd w:id="66"/>
      <w:bookmarkEnd w:id="67"/>
      <w:bookmarkEnd w:id="68"/>
      <w:bookmarkEnd w:id="69"/>
      <w:bookmarkEnd w:id="70"/>
    </w:p>
    <w:p w14:paraId="12182F47" w14:textId="2ADB2F2E" w:rsidR="00CC217A" w:rsidRDefault="00CC217A" w:rsidP="00CC217A">
      <w:r>
        <w:t>The present document specifies the key aspects of Continuous Auditing Based Conformity Assessment (CABCA) as an audit methodology to evaluate and asses an organization's conformity to relevant standards and regulations.</w:t>
      </w:r>
    </w:p>
    <w:p w14:paraId="0C1A147F" w14:textId="7907062A" w:rsidR="00CC217A" w:rsidRDefault="00CC217A" w:rsidP="00CC217A">
      <w:r>
        <w:t>The present document specifies:</w:t>
      </w:r>
    </w:p>
    <w:p w14:paraId="5F91133E" w14:textId="66AABA89" w:rsidR="00CC217A" w:rsidRDefault="00CC217A" w:rsidP="00CC217A">
      <w:pPr>
        <w:pStyle w:val="ListParagraph"/>
        <w:numPr>
          <w:ilvl w:val="0"/>
          <w:numId w:val="41"/>
        </w:numPr>
      </w:pPr>
      <w:r>
        <w:t>Principles underlying CABCA, including independence, reliability, stakeholder trust, and transparency.</w:t>
      </w:r>
    </w:p>
    <w:p w14:paraId="292183F1" w14:textId="70DF3315" w:rsidR="00CC217A" w:rsidRDefault="00CC217A" w:rsidP="00CC217A">
      <w:pPr>
        <w:pStyle w:val="ListParagraph"/>
        <w:numPr>
          <w:ilvl w:val="0"/>
          <w:numId w:val="41"/>
        </w:numPr>
      </w:pPr>
      <w:r>
        <w:t>CABCA assessment process, covering architecture, roles, and procedures.</w:t>
      </w:r>
    </w:p>
    <w:p w14:paraId="769F0CD6" w14:textId="5BF38AD2" w:rsidR="00A301A6" w:rsidRPr="00E71784" w:rsidRDefault="00CC217A" w:rsidP="00CC217A">
      <w:pPr>
        <w:pStyle w:val="ListParagraph"/>
        <w:numPr>
          <w:ilvl w:val="0"/>
          <w:numId w:val="41"/>
        </w:numPr>
      </w:pPr>
      <w:r>
        <w:t>Outcome of the assessments, including the issuance or revocation of conformity status.</w:t>
      </w:r>
    </w:p>
    <w:p w14:paraId="4EBC5E5C" w14:textId="77777777" w:rsidR="00E71784" w:rsidRPr="00E71784" w:rsidRDefault="00E71784" w:rsidP="00E71784">
      <w:pPr>
        <w:pStyle w:val="Heading1"/>
      </w:pPr>
      <w:bookmarkStart w:id="71" w:name="_Toc451533949"/>
      <w:bookmarkStart w:id="72" w:name="_Toc484178384"/>
      <w:bookmarkStart w:id="73" w:name="_Toc484178414"/>
      <w:bookmarkStart w:id="74" w:name="_Toc487531998"/>
      <w:bookmarkStart w:id="75" w:name="_Toc527987196"/>
      <w:bookmarkStart w:id="76" w:name="_Toc529802480"/>
      <w:bookmarkStart w:id="77" w:name="_Toc67667389"/>
      <w:bookmarkStart w:id="78" w:name="_Toc136500732"/>
      <w:r w:rsidRPr="00E71784">
        <w:t>2</w:t>
      </w:r>
      <w:r w:rsidRPr="00E71784">
        <w:tab/>
        <w:t>References</w:t>
      </w:r>
      <w:bookmarkEnd w:id="71"/>
      <w:bookmarkEnd w:id="72"/>
      <w:bookmarkEnd w:id="73"/>
      <w:bookmarkEnd w:id="74"/>
      <w:bookmarkEnd w:id="75"/>
      <w:bookmarkEnd w:id="76"/>
      <w:bookmarkEnd w:id="77"/>
      <w:bookmarkEnd w:id="78"/>
    </w:p>
    <w:p w14:paraId="2B7CC990" w14:textId="77777777" w:rsidR="00E71784" w:rsidRPr="00E71784" w:rsidRDefault="00E71784" w:rsidP="00E71784">
      <w:pPr>
        <w:pStyle w:val="Heading2"/>
        <w:keepNext w:val="0"/>
      </w:pPr>
      <w:bookmarkStart w:id="79" w:name="_Toc451533950"/>
      <w:bookmarkStart w:id="80" w:name="_Toc484178385"/>
      <w:bookmarkStart w:id="81" w:name="_Toc484178415"/>
      <w:bookmarkStart w:id="82" w:name="_Toc487531999"/>
      <w:bookmarkStart w:id="83" w:name="_Toc527987197"/>
      <w:bookmarkStart w:id="84" w:name="_Toc529802481"/>
      <w:bookmarkStart w:id="85" w:name="_Toc67667390"/>
      <w:bookmarkStart w:id="86" w:name="_Toc136500733"/>
      <w:r w:rsidRPr="00E71784">
        <w:t>2.1</w:t>
      </w:r>
      <w:r w:rsidRPr="00E71784">
        <w:tab/>
        <w:t>Normative references</w:t>
      </w:r>
      <w:bookmarkEnd w:id="79"/>
      <w:bookmarkEnd w:id="80"/>
      <w:bookmarkEnd w:id="81"/>
      <w:bookmarkEnd w:id="82"/>
      <w:bookmarkEnd w:id="83"/>
      <w:bookmarkEnd w:id="84"/>
      <w:bookmarkEnd w:id="85"/>
      <w:bookmarkEnd w:id="86"/>
    </w:p>
    <w:p w14:paraId="6D4D607E"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4C7BB10B" w14:textId="77777777" w:rsidR="00FB7C3A" w:rsidRPr="00E71784" w:rsidRDefault="00FB7C3A" w:rsidP="00FB7C3A">
      <w:r w:rsidRPr="00E71784">
        <w:t xml:space="preserve">Referenced documents which are not found to be publicly available in the expected location might be found at </w:t>
      </w:r>
      <w:hyperlink r:id="rId20" w:history="1">
        <w:r w:rsidR="00444843" w:rsidRPr="005F729F">
          <w:rPr>
            <w:rStyle w:val="Hyperlink"/>
          </w:rPr>
          <w:t>https://docbox.etsi.org/Reference</w:t>
        </w:r>
      </w:hyperlink>
      <w:r w:rsidRPr="00E71784">
        <w:t>.</w:t>
      </w:r>
    </w:p>
    <w:p w14:paraId="4043C2CC" w14:textId="77777777" w:rsidR="00FB7C3A" w:rsidRPr="00E71784" w:rsidRDefault="00FB7C3A" w:rsidP="00FB7C3A">
      <w:pPr>
        <w:pStyle w:val="NO"/>
      </w:pPr>
      <w:r w:rsidRPr="00E71784">
        <w:t>NOTE:</w:t>
      </w:r>
      <w:r w:rsidRPr="00E71784">
        <w:tab/>
        <w:t xml:space="preserve">While any hyperlinks included in this clause were valid at the time of publication, ETSI cannot guarantee their </w:t>
      </w:r>
      <w:proofErr w:type="gramStart"/>
      <w:r w:rsidRPr="00E71784">
        <w:t>long term</w:t>
      </w:r>
      <w:proofErr w:type="gramEnd"/>
      <w:r w:rsidRPr="00E71784">
        <w:t xml:space="preserve"> validity.</w:t>
      </w:r>
    </w:p>
    <w:p w14:paraId="0294D0BF" w14:textId="77777777" w:rsidR="00C300FD" w:rsidRPr="00E71784" w:rsidRDefault="00C300FD" w:rsidP="00FB7C3A">
      <w:pPr>
        <w:keepNext/>
        <w:rPr>
          <w:lang w:eastAsia="en-GB"/>
        </w:rPr>
      </w:pPr>
      <w:r w:rsidRPr="00E71784">
        <w:rPr>
          <w:lang w:eastAsia="en-GB"/>
        </w:rPr>
        <w:t>The following referenced documents are necessary for the application of the present document.</w:t>
      </w:r>
    </w:p>
    <w:p w14:paraId="2218F18D" w14:textId="77777777" w:rsidR="00E71784" w:rsidRPr="00E71784" w:rsidRDefault="00E71784" w:rsidP="00E71784">
      <w:pPr>
        <w:pStyle w:val="EX"/>
      </w:pPr>
      <w:r w:rsidRPr="00E71784">
        <w:t>[1]</w:t>
      </w:r>
      <w:r w:rsidRPr="00E71784">
        <w:rPr>
          <w:rFonts w:ascii="Wingdings 3" w:hAnsi="Wingdings 3"/>
          <w:color w:val="76923C"/>
        </w:rPr>
        <w:t></w:t>
      </w:r>
      <w:r w:rsidR="006B54F6">
        <w:rPr>
          <w:rFonts w:ascii="Wingdings 3" w:hAnsi="Wingdings 3"/>
          <w:color w:val="76923C"/>
        </w:rPr>
        <w:tab/>
      </w:r>
    </w:p>
    <w:p w14:paraId="31F7709D" w14:textId="77777777" w:rsidR="00E71784" w:rsidRPr="00E71784" w:rsidRDefault="00E71784" w:rsidP="00E71784">
      <w:pPr>
        <w:pStyle w:val="Heading2"/>
      </w:pPr>
      <w:bookmarkStart w:id="87" w:name="_Toc451533951"/>
      <w:bookmarkStart w:id="88" w:name="_Toc484178386"/>
      <w:bookmarkStart w:id="89" w:name="_Toc484178416"/>
      <w:bookmarkStart w:id="90" w:name="_Toc487532000"/>
      <w:bookmarkStart w:id="91" w:name="_Toc527987198"/>
      <w:bookmarkStart w:id="92" w:name="_Toc529802482"/>
      <w:bookmarkStart w:id="93" w:name="_Toc67667391"/>
      <w:bookmarkStart w:id="94" w:name="_Toc136500734"/>
      <w:r w:rsidRPr="00E71784">
        <w:t>2.2</w:t>
      </w:r>
      <w:r w:rsidRPr="00E71784">
        <w:tab/>
        <w:t>Informative references</w:t>
      </w:r>
      <w:bookmarkEnd w:id="87"/>
      <w:bookmarkEnd w:id="88"/>
      <w:bookmarkEnd w:id="89"/>
      <w:bookmarkEnd w:id="90"/>
      <w:bookmarkEnd w:id="91"/>
      <w:bookmarkEnd w:id="92"/>
      <w:bookmarkEnd w:id="93"/>
      <w:bookmarkEnd w:id="94"/>
    </w:p>
    <w:p w14:paraId="7CA7FEF7"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53ED31F4" w14:textId="77777777" w:rsidR="00FB7C3A" w:rsidRPr="00E71784" w:rsidRDefault="00FB7C3A" w:rsidP="00FB7C3A">
      <w:pPr>
        <w:pStyle w:val="NO"/>
      </w:pPr>
      <w:r w:rsidRPr="00E71784">
        <w:t>NOTE:</w:t>
      </w:r>
      <w:r w:rsidRPr="00E71784">
        <w:tab/>
        <w:t xml:space="preserve">While any hyperlinks included in this clause were valid at the time of publication, ETSI cannot guarantee their </w:t>
      </w:r>
      <w:proofErr w:type="gramStart"/>
      <w:r w:rsidRPr="00E71784">
        <w:t>long term</w:t>
      </w:r>
      <w:proofErr w:type="gramEnd"/>
      <w:r w:rsidRPr="00E71784">
        <w:t xml:space="preserve"> validity.</w:t>
      </w:r>
    </w:p>
    <w:p w14:paraId="4DA250F4" w14:textId="77777777" w:rsidR="00C300FD" w:rsidRPr="00E71784" w:rsidRDefault="00C300FD" w:rsidP="00FF3E6E">
      <w:pPr>
        <w:keepNext/>
        <w:keepLines/>
        <w:widowControl w:val="0"/>
      </w:pPr>
      <w:r w:rsidRPr="00E71784">
        <w:rPr>
          <w:lang w:eastAsia="en-GB"/>
        </w:rPr>
        <w:t xml:space="preserve">The following referenced documents are </w:t>
      </w:r>
      <w:r w:rsidRPr="00E71784">
        <w:t>not necessary for the application of the present document but they assist the user with regard to a particular subject area.</w:t>
      </w:r>
    </w:p>
    <w:p w14:paraId="67088F62" w14:textId="77777777" w:rsidR="00E71784" w:rsidRPr="00E71784" w:rsidRDefault="00E71784" w:rsidP="00E71784">
      <w:pPr>
        <w:pStyle w:val="EX"/>
      </w:pPr>
      <w:r w:rsidRPr="00E71784">
        <w:t>[i.1]</w:t>
      </w:r>
      <w:r w:rsidRPr="00E71784">
        <w:rPr>
          <w:rFonts w:ascii="Wingdings 3" w:hAnsi="Wingdings 3"/>
          <w:color w:val="76923C"/>
        </w:rPr>
        <w:t></w:t>
      </w:r>
    </w:p>
    <w:p w14:paraId="4E718E46" w14:textId="77777777" w:rsidR="00FA3062" w:rsidRPr="002F41AB" w:rsidRDefault="00FA3062" w:rsidP="00FA3062">
      <w:pPr>
        <w:pStyle w:val="Heading1"/>
      </w:pPr>
      <w:bookmarkStart w:id="95" w:name="_Toc451532925"/>
      <w:bookmarkStart w:id="96" w:name="_Toc527987199"/>
      <w:bookmarkStart w:id="97" w:name="_Toc529802483"/>
      <w:bookmarkStart w:id="98" w:name="_Toc67667392"/>
      <w:bookmarkStart w:id="99" w:name="_Toc136500735"/>
      <w:r w:rsidRPr="002F41AB">
        <w:t>3</w:t>
      </w:r>
      <w:r w:rsidRPr="002F41AB">
        <w:tab/>
        <w:t>Definition</w:t>
      </w:r>
      <w:r w:rsidR="000563FC">
        <w:t xml:space="preserve"> of terms</w:t>
      </w:r>
      <w:r w:rsidRPr="002F41AB">
        <w:t>, symbols and abbreviations</w:t>
      </w:r>
      <w:bookmarkEnd w:id="95"/>
      <w:bookmarkEnd w:id="96"/>
      <w:bookmarkEnd w:id="97"/>
      <w:bookmarkEnd w:id="98"/>
      <w:bookmarkEnd w:id="99"/>
    </w:p>
    <w:p w14:paraId="756BEDF1" w14:textId="77777777" w:rsidR="00FA3062" w:rsidRPr="00A154F0" w:rsidRDefault="00FA3062" w:rsidP="00FA3062">
      <w:pPr>
        <w:pStyle w:val="Heading2"/>
      </w:pPr>
      <w:bookmarkStart w:id="100" w:name="_Toc451532926"/>
      <w:bookmarkStart w:id="101" w:name="_Toc527987200"/>
      <w:bookmarkStart w:id="102" w:name="_Toc529802484"/>
      <w:bookmarkStart w:id="103" w:name="_Toc67667393"/>
      <w:bookmarkStart w:id="104" w:name="_Toc136500736"/>
      <w:r w:rsidRPr="002F41AB">
        <w:t>3.1</w:t>
      </w:r>
      <w:r w:rsidRPr="002F41AB">
        <w:tab/>
      </w:r>
      <w:bookmarkEnd w:id="100"/>
      <w:bookmarkEnd w:id="101"/>
      <w:r w:rsidR="004F45C9">
        <w:t>Terms</w:t>
      </w:r>
      <w:bookmarkEnd w:id="102"/>
      <w:bookmarkEnd w:id="103"/>
      <w:bookmarkEnd w:id="104"/>
    </w:p>
    <w:p w14:paraId="588DACAB" w14:textId="77777777" w:rsidR="00010642" w:rsidRDefault="00FA3062" w:rsidP="00010642">
      <w:r w:rsidRPr="00A154F0">
        <w:t>For the purposes of the present document, the [following] terms</w:t>
      </w:r>
      <w:r w:rsidR="000563FC">
        <w:t xml:space="preserve"> </w:t>
      </w:r>
      <w:r w:rsidRPr="00A154F0">
        <w:t>[given in ... and the following] apply:</w:t>
      </w:r>
    </w:p>
    <w:p w14:paraId="12959E13" w14:textId="6286720B" w:rsidR="00010642" w:rsidRDefault="00010642" w:rsidP="00010642">
      <w:r>
        <w:br/>
      </w:r>
      <w:r w:rsidRPr="00010642">
        <w:rPr>
          <w:b/>
          <w:bCs/>
        </w:rPr>
        <w:t>Conformity Assessment:</w:t>
      </w:r>
      <w:r>
        <w:t xml:space="preserve"> The process of evaluating and determining whether a product, service, or system complies with specified requirements, such as standards or regulations.</w:t>
      </w:r>
    </w:p>
    <w:p w14:paraId="3040470A" w14:textId="0241A2A8" w:rsidR="00010642" w:rsidRDefault="00010642" w:rsidP="00010642">
      <w:r w:rsidRPr="00010642">
        <w:rPr>
          <w:b/>
          <w:bCs/>
        </w:rPr>
        <w:t>Continuous Auditing:</w:t>
      </w:r>
      <w:r>
        <w:t xml:space="preserve"> An ongoing process of collecting, </w:t>
      </w:r>
      <w:proofErr w:type="spellStart"/>
      <w:r>
        <w:t>analyzing</w:t>
      </w:r>
      <w:proofErr w:type="spellEnd"/>
      <w:r>
        <w:t>, and reporting audit-related information, typically conducted in real-time or near-real-time, to provide stakeholders with timely insights into an organization's operations and compliance status.</w:t>
      </w:r>
    </w:p>
    <w:p w14:paraId="5BAE1E55" w14:textId="6A36D8A4" w:rsidR="00010642" w:rsidRDefault="00010642" w:rsidP="00010642">
      <w:r w:rsidRPr="00AB588C">
        <w:rPr>
          <w:b/>
          <w:bCs/>
        </w:rPr>
        <w:t>MLOps:</w:t>
      </w:r>
      <w:r>
        <w:t xml:space="preserve"> A set of practices and methodologies for managing the lifecycle of machine learning (ML) models, including development, deployment, and maintenance.</w:t>
      </w:r>
    </w:p>
    <w:p w14:paraId="2C08F432" w14:textId="08F915A9" w:rsidR="00010642" w:rsidRDefault="00010642" w:rsidP="00010642">
      <w:r w:rsidRPr="00AB588C">
        <w:rPr>
          <w:b/>
          <w:bCs/>
        </w:rPr>
        <w:lastRenderedPageBreak/>
        <w:t>AI-Risk-Management Frameworks:</w:t>
      </w:r>
      <w:r>
        <w:t xml:space="preserve"> Guidelines and best practices for identifying, assessing, and mitigating risks associated with artificial intelligence (AI) systems, such as machine learning models, to ensure their safe and responsible use.</w:t>
      </w:r>
    </w:p>
    <w:p w14:paraId="48942093" w14:textId="6E8CE765" w:rsidR="00FA3062" w:rsidRDefault="00010642" w:rsidP="00010642">
      <w:r w:rsidRPr="00AB588C">
        <w:rPr>
          <w:b/>
          <w:bCs/>
        </w:rPr>
        <w:t>Assessment Engine:</w:t>
      </w:r>
      <w:r>
        <w:t xml:space="preserve"> A software component that automates the evaluation of collected artifacts against predefined quality criteria to generate quality assessment outcomes.</w:t>
      </w:r>
    </w:p>
    <w:p w14:paraId="75B28223" w14:textId="77777777" w:rsidR="006B54F6" w:rsidRDefault="006B54F6" w:rsidP="006B54F6"/>
    <w:p w14:paraId="5C3777A4" w14:textId="77777777" w:rsidR="00E71784" w:rsidRPr="00E71784" w:rsidRDefault="00E71784" w:rsidP="00E71784">
      <w:pPr>
        <w:pStyle w:val="Heading2"/>
        <w:keepLines w:val="0"/>
        <w:widowControl w:val="0"/>
      </w:pPr>
      <w:bookmarkStart w:id="105" w:name="_Toc451533954"/>
      <w:bookmarkStart w:id="106" w:name="_Toc484178389"/>
      <w:bookmarkStart w:id="107" w:name="_Toc484178419"/>
      <w:bookmarkStart w:id="108" w:name="_Toc487532003"/>
      <w:bookmarkStart w:id="109" w:name="_Toc527987201"/>
      <w:bookmarkStart w:id="110" w:name="_Toc529802485"/>
      <w:bookmarkStart w:id="111" w:name="_Toc67667394"/>
      <w:bookmarkStart w:id="112" w:name="_Toc136500737"/>
      <w:r w:rsidRPr="00E71784">
        <w:t>3.2</w:t>
      </w:r>
      <w:r w:rsidRPr="00E71784">
        <w:tab/>
        <w:t>Symbols</w:t>
      </w:r>
      <w:bookmarkEnd w:id="105"/>
      <w:bookmarkEnd w:id="106"/>
      <w:bookmarkEnd w:id="107"/>
      <w:bookmarkEnd w:id="108"/>
      <w:bookmarkEnd w:id="109"/>
      <w:bookmarkEnd w:id="110"/>
      <w:bookmarkEnd w:id="111"/>
      <w:bookmarkEnd w:id="112"/>
    </w:p>
    <w:p w14:paraId="56F5C364" w14:textId="77777777" w:rsidR="00E71784" w:rsidRPr="00E71784" w:rsidRDefault="00E71784" w:rsidP="00E71784">
      <w:pPr>
        <w:widowControl w:val="0"/>
      </w:pPr>
      <w:r w:rsidRPr="00E71784">
        <w:t>For the purposes of the present document, the [following] symbols [given in ... and the following] apply:</w:t>
      </w:r>
    </w:p>
    <w:p w14:paraId="2D55B3FD" w14:textId="77777777" w:rsidR="006B54F6" w:rsidRDefault="006B54F6" w:rsidP="006B54F6">
      <w:pPr>
        <w:pStyle w:val="EW"/>
      </w:pPr>
    </w:p>
    <w:p w14:paraId="4BE6B086" w14:textId="77777777" w:rsidR="00E71784" w:rsidRPr="00E71784" w:rsidRDefault="00E71784" w:rsidP="00E71784">
      <w:pPr>
        <w:pStyle w:val="Heading2"/>
      </w:pPr>
      <w:bookmarkStart w:id="113" w:name="_Toc451533955"/>
      <w:bookmarkStart w:id="114" w:name="_Toc484178390"/>
      <w:bookmarkStart w:id="115" w:name="_Toc484178420"/>
      <w:bookmarkStart w:id="116" w:name="_Toc487532004"/>
      <w:bookmarkStart w:id="117" w:name="_Toc527987202"/>
      <w:bookmarkStart w:id="118" w:name="_Toc529802486"/>
      <w:bookmarkStart w:id="119" w:name="_Toc67667395"/>
      <w:bookmarkStart w:id="120" w:name="_Toc136500738"/>
      <w:r w:rsidRPr="00E71784">
        <w:t>3.3</w:t>
      </w:r>
      <w:r w:rsidRPr="00E71784">
        <w:tab/>
        <w:t>Abbreviations</w:t>
      </w:r>
      <w:bookmarkEnd w:id="113"/>
      <w:bookmarkEnd w:id="114"/>
      <w:bookmarkEnd w:id="115"/>
      <w:bookmarkEnd w:id="116"/>
      <w:bookmarkEnd w:id="117"/>
      <w:bookmarkEnd w:id="118"/>
      <w:bookmarkEnd w:id="119"/>
      <w:bookmarkEnd w:id="120"/>
    </w:p>
    <w:p w14:paraId="6C0EE6AF" w14:textId="601AAD97" w:rsidR="00E71784" w:rsidRDefault="00E71784" w:rsidP="00E71784">
      <w:r w:rsidRPr="00E71784">
        <w:t>For the purposes of the present document, the [following] abbreviations [given in ... and the following] apply:</w:t>
      </w:r>
    </w:p>
    <w:p w14:paraId="0B71F461" w14:textId="5D1EC4CF" w:rsidR="00AB588C" w:rsidRDefault="00AB588C" w:rsidP="00AB588C">
      <w:r w:rsidRPr="00AB588C">
        <w:rPr>
          <w:b/>
          <w:bCs/>
        </w:rPr>
        <w:t>CABCA:</w:t>
      </w:r>
      <w:r>
        <w:t xml:space="preserve"> Continuous Auditing Based Conformity Assessment, a dynamic approach to evaluating and confirming an organization's adherence to relevant standards and regulations.</w:t>
      </w:r>
    </w:p>
    <w:p w14:paraId="2A4C4A3D" w14:textId="7D9DB98B" w:rsidR="00AB588C" w:rsidRDefault="00AB588C" w:rsidP="00AB588C">
      <w:r w:rsidRPr="00AB588C">
        <w:rPr>
          <w:b/>
          <w:bCs/>
        </w:rPr>
        <w:t>ML:</w:t>
      </w:r>
      <w:r>
        <w:t xml:space="preserve"> Machine Learning, a subset of artificial intelligence that involves the development of algorithms and models capable of learning from and making predictions or decisions based on data.</w:t>
      </w:r>
    </w:p>
    <w:p w14:paraId="7A825AA9" w14:textId="6F3173A6" w:rsidR="00AB588C" w:rsidRDefault="00AB588C" w:rsidP="00AB588C">
      <w:r w:rsidRPr="00AB588C">
        <w:rPr>
          <w:b/>
          <w:bCs/>
        </w:rPr>
        <w:t>AI:</w:t>
      </w:r>
      <w:r>
        <w:t xml:space="preserve"> Artificial Intelligence, the development of computer systems capable of performing tasks that typically require human intelligence, such as visual perception, speech recognition, decision-making, and natural language understanding.</w:t>
      </w:r>
    </w:p>
    <w:p w14:paraId="36CEA5D1" w14:textId="114C9297" w:rsidR="00AB588C" w:rsidRDefault="00AB588C" w:rsidP="00AB588C">
      <w:r w:rsidRPr="00AB588C">
        <w:rPr>
          <w:b/>
          <w:bCs/>
        </w:rPr>
        <w:t>API:</w:t>
      </w:r>
      <w:r>
        <w:t xml:space="preserve"> Application Programming Interface, a set of rules and protocols that allow software components to interact and share data with each other.</w:t>
      </w:r>
    </w:p>
    <w:p w14:paraId="3A638B7D" w14:textId="04CCD49C" w:rsidR="00AB588C" w:rsidRDefault="00AB588C" w:rsidP="00AB588C">
      <w:r w:rsidRPr="00AB588C">
        <w:rPr>
          <w:b/>
          <w:bCs/>
        </w:rPr>
        <w:t>GDPR:</w:t>
      </w:r>
      <w:r>
        <w:t xml:space="preserve"> General Data Protection Regulation, a comprehensive data protection law in the European Union that governs the processing and handling of personal data.</w:t>
      </w:r>
    </w:p>
    <w:p w14:paraId="572E8D95" w14:textId="17EB191F" w:rsidR="00AB588C" w:rsidRDefault="00AB588C" w:rsidP="00AB588C">
      <w:r w:rsidRPr="00AB588C">
        <w:rPr>
          <w:b/>
          <w:bCs/>
        </w:rPr>
        <w:t>ISO:</w:t>
      </w:r>
      <w:r>
        <w:t xml:space="preserve"> International Organization for Standardization, an independent, non-governmental international organization that develops and publishes international standards.</w:t>
      </w:r>
    </w:p>
    <w:p w14:paraId="12B4B7E5" w14:textId="77777777" w:rsidR="006B54F6" w:rsidRPr="00E71784" w:rsidRDefault="006B54F6" w:rsidP="006B54F6">
      <w:pPr>
        <w:pStyle w:val="EW"/>
      </w:pPr>
    </w:p>
    <w:p w14:paraId="39FF8A75" w14:textId="557953AC" w:rsidR="00E71784" w:rsidRDefault="00E71784" w:rsidP="00E71784">
      <w:pPr>
        <w:pStyle w:val="Heading1"/>
      </w:pPr>
      <w:bookmarkStart w:id="121" w:name="_Toc451533956"/>
      <w:bookmarkStart w:id="122" w:name="_Toc484178391"/>
      <w:bookmarkStart w:id="123" w:name="_Toc484178421"/>
      <w:bookmarkStart w:id="124" w:name="_Toc487532005"/>
      <w:bookmarkStart w:id="125" w:name="_Toc527987203"/>
      <w:bookmarkStart w:id="126" w:name="_Toc529802487"/>
      <w:bookmarkStart w:id="127" w:name="_Toc67667396"/>
      <w:bookmarkStart w:id="128" w:name="_Toc136500739"/>
      <w:r w:rsidRPr="00E71784">
        <w:t>4</w:t>
      </w:r>
      <w:r w:rsidRPr="00E71784">
        <w:tab/>
      </w:r>
      <w:bookmarkEnd w:id="121"/>
      <w:bookmarkEnd w:id="122"/>
      <w:bookmarkEnd w:id="123"/>
      <w:bookmarkEnd w:id="124"/>
      <w:bookmarkEnd w:id="125"/>
      <w:bookmarkEnd w:id="126"/>
      <w:bookmarkEnd w:id="127"/>
      <w:r w:rsidR="00DB4516" w:rsidRPr="00DB4516">
        <w:t>CABCA Fundamentals</w:t>
      </w:r>
      <w:bookmarkEnd w:id="128"/>
    </w:p>
    <w:p w14:paraId="1B6F822C" w14:textId="08ED54F9" w:rsidR="00E71784" w:rsidRDefault="00E71784" w:rsidP="00FB7C3A">
      <w:pPr>
        <w:pStyle w:val="Heading2"/>
        <w:spacing w:before="120"/>
      </w:pPr>
      <w:bookmarkStart w:id="129" w:name="_Toc451533957"/>
      <w:bookmarkStart w:id="130" w:name="_Toc484178392"/>
      <w:bookmarkStart w:id="131" w:name="_Toc484178422"/>
      <w:bookmarkStart w:id="132" w:name="_Toc487532006"/>
      <w:bookmarkStart w:id="133" w:name="_Toc527987204"/>
      <w:bookmarkStart w:id="134" w:name="_Toc529802488"/>
      <w:bookmarkStart w:id="135" w:name="_Toc67667397"/>
      <w:bookmarkStart w:id="136" w:name="_Toc136500740"/>
      <w:r w:rsidRPr="00E71784">
        <w:t>4.1</w:t>
      </w:r>
      <w:r w:rsidRPr="00E71784">
        <w:tab/>
      </w:r>
      <w:bookmarkEnd w:id="129"/>
      <w:bookmarkEnd w:id="130"/>
      <w:bookmarkEnd w:id="131"/>
      <w:bookmarkEnd w:id="132"/>
      <w:bookmarkEnd w:id="133"/>
      <w:bookmarkEnd w:id="134"/>
      <w:bookmarkEnd w:id="135"/>
      <w:r w:rsidR="00DB4516" w:rsidRPr="00DB4516">
        <w:t>Definition of Continuous Auditing Based Conformity Assessment (CABCA)</w:t>
      </w:r>
      <w:bookmarkEnd w:id="136"/>
    </w:p>
    <w:p w14:paraId="672F1AFF" w14:textId="77777777" w:rsidR="00DB4516" w:rsidRPr="00FD1406" w:rsidRDefault="00DB4516" w:rsidP="00DB4516">
      <w:pPr>
        <w:rPr>
          <w:lang w:val="en-US"/>
        </w:rPr>
      </w:pPr>
      <w:r w:rsidRPr="00FD1406">
        <w:rPr>
          <w:lang w:val="en-US"/>
        </w:rPr>
        <w:t>This section provides a concise definition of CABCA, explaining what it is and what it entails.</w:t>
      </w:r>
    </w:p>
    <w:p w14:paraId="152B9151" w14:textId="77777777" w:rsidR="00DB4516" w:rsidRPr="00E024DE" w:rsidRDefault="00DB4516" w:rsidP="00DB4516">
      <w:pPr>
        <w:pStyle w:val="ListParagraph"/>
        <w:numPr>
          <w:ilvl w:val="0"/>
          <w:numId w:val="42"/>
        </w:numPr>
        <w:overflowPunct/>
        <w:autoSpaceDE/>
        <w:autoSpaceDN/>
        <w:adjustRightInd/>
        <w:spacing w:after="160" w:line="259" w:lineRule="auto"/>
        <w:textAlignment w:val="auto"/>
        <w:rPr>
          <w:lang w:val="en-US"/>
        </w:rPr>
      </w:pPr>
      <w:r w:rsidRPr="00E024DE">
        <w:rPr>
          <w:lang w:val="en-US"/>
        </w:rPr>
        <w:t xml:space="preserve">Continuous Auditing Based Conformity Assessment (CABCA) is a dynamic approach to evaluating and </w:t>
      </w:r>
      <w:r>
        <w:rPr>
          <w:lang w:val="en-US"/>
        </w:rPr>
        <w:t>confirming</w:t>
      </w:r>
      <w:r w:rsidRPr="00E024DE">
        <w:rPr>
          <w:lang w:val="en-US"/>
        </w:rPr>
        <w:t xml:space="preserve"> an organization's adherence to relevant standards and regulations. CABCA emphasizes ongoing conformity, stakeholder trust, and adaptability by continuously monitoring and assessing the organization's processes and systems</w:t>
      </w:r>
      <w:r>
        <w:rPr>
          <w:lang w:val="en-US"/>
        </w:rPr>
        <w:t>.</w:t>
      </w:r>
    </w:p>
    <w:p w14:paraId="43727A63" w14:textId="77777777" w:rsidR="00DB4516" w:rsidRPr="00FD1406" w:rsidRDefault="00DB4516" w:rsidP="00DB4516">
      <w:pPr>
        <w:pStyle w:val="ListParagraph"/>
        <w:numPr>
          <w:ilvl w:val="0"/>
          <w:numId w:val="42"/>
        </w:numPr>
        <w:overflowPunct/>
        <w:autoSpaceDE/>
        <w:autoSpaceDN/>
        <w:adjustRightInd/>
        <w:spacing w:after="160" w:line="259" w:lineRule="auto"/>
        <w:textAlignment w:val="auto"/>
        <w:rPr>
          <w:lang w:val="en-US"/>
        </w:rPr>
      </w:pPr>
      <w:commentRangeStart w:id="137"/>
      <w:r>
        <w:rPr>
          <w:lang w:val="en-US"/>
        </w:rPr>
        <w:t>Small e</w:t>
      </w:r>
      <w:r w:rsidRPr="00FD1406">
        <w:rPr>
          <w:lang w:val="en-US"/>
        </w:rPr>
        <w:t>xplanation of the principles underlying CABCA</w:t>
      </w:r>
      <w:commentRangeEnd w:id="137"/>
      <w:r>
        <w:rPr>
          <w:rStyle w:val="CommentReference"/>
        </w:rPr>
        <w:commentReference w:id="137"/>
      </w:r>
    </w:p>
    <w:p w14:paraId="13E17EDF" w14:textId="2E850BCF" w:rsidR="00DB4516" w:rsidRPr="000A4BE6" w:rsidRDefault="00DB4516" w:rsidP="00DB4516">
      <w:pPr>
        <w:pStyle w:val="ListParagraph"/>
        <w:numPr>
          <w:ilvl w:val="0"/>
          <w:numId w:val="42"/>
        </w:numPr>
        <w:overflowPunct/>
        <w:autoSpaceDE/>
        <w:autoSpaceDN/>
        <w:adjustRightInd/>
        <w:spacing w:after="160" w:line="259" w:lineRule="auto"/>
        <w:textAlignment w:val="auto"/>
        <w:rPr>
          <w:lang w:val="en-US"/>
        </w:rPr>
      </w:pPr>
      <w:commentRangeStart w:id="138"/>
      <w:r>
        <w:rPr>
          <w:lang w:val="en-US"/>
        </w:rPr>
        <w:t>Small o</w:t>
      </w:r>
      <w:r w:rsidRPr="00FD1406">
        <w:rPr>
          <w:lang w:val="en-US"/>
        </w:rPr>
        <w:t>verview of CABCA processes and their benefits</w:t>
      </w:r>
      <w:commentRangeEnd w:id="138"/>
      <w:r>
        <w:rPr>
          <w:rStyle w:val="CommentReference"/>
        </w:rPr>
        <w:commentReference w:id="138"/>
      </w:r>
    </w:p>
    <w:p w14:paraId="6EACEC1A" w14:textId="5ACDA3C6" w:rsidR="00DB4516" w:rsidRPr="00FD1406" w:rsidRDefault="000A4BE6" w:rsidP="00DB4516">
      <w:pPr>
        <w:pStyle w:val="Heading2"/>
        <w:rPr>
          <w:lang w:val="en-US"/>
        </w:rPr>
      </w:pPr>
      <w:bookmarkStart w:id="139" w:name="_Toc136500741"/>
      <w:r>
        <w:rPr>
          <w:lang w:val="en-US"/>
        </w:rPr>
        <w:t>4.2</w:t>
      </w:r>
      <w:r>
        <w:rPr>
          <w:lang w:val="en-US"/>
        </w:rPr>
        <w:tab/>
      </w:r>
      <w:r w:rsidR="00DB4516">
        <w:rPr>
          <w:lang w:val="en-US"/>
        </w:rPr>
        <w:t>Differences</w:t>
      </w:r>
      <w:r w:rsidR="00DB4516" w:rsidRPr="00FD1406">
        <w:rPr>
          <w:lang w:val="en-US"/>
        </w:rPr>
        <w:t xml:space="preserve"> of CABCA compared to traditional "point-in-time" </w:t>
      </w:r>
      <w:r w:rsidR="00DB4516" w:rsidRPr="00820527">
        <w:rPr>
          <w:lang w:val="en-US"/>
        </w:rPr>
        <w:t>and self-assessment methods</w:t>
      </w:r>
      <w:bookmarkEnd w:id="139"/>
    </w:p>
    <w:p w14:paraId="7AEA97FB" w14:textId="77777777" w:rsidR="00DB4516" w:rsidRDefault="00DB4516" w:rsidP="00DB4516">
      <w:pPr>
        <w:rPr>
          <w:lang w:val="en-US"/>
        </w:rPr>
      </w:pPr>
      <w:r w:rsidRPr="00820527">
        <w:rPr>
          <w:lang w:val="en-US"/>
        </w:rPr>
        <w:t>This section highlights the benefits of using CABCA over traditional certification and self-assessment methods</w:t>
      </w:r>
    </w:p>
    <w:p w14:paraId="14D55FD0" w14:textId="77777777" w:rsidR="00DB4516" w:rsidRPr="00C54721" w:rsidRDefault="00DB4516" w:rsidP="00DB4516">
      <w:pPr>
        <w:pStyle w:val="ListParagraph"/>
        <w:numPr>
          <w:ilvl w:val="0"/>
          <w:numId w:val="43"/>
        </w:numPr>
        <w:overflowPunct/>
        <w:autoSpaceDE/>
        <w:autoSpaceDN/>
        <w:adjustRightInd/>
        <w:spacing w:after="160" w:line="259" w:lineRule="auto"/>
        <w:textAlignment w:val="auto"/>
        <w:rPr>
          <w:lang w:val="en-US"/>
        </w:rPr>
      </w:pPr>
      <w:r w:rsidRPr="00C54721">
        <w:rPr>
          <w:lang w:val="en-US"/>
        </w:rPr>
        <w:t>Explanation of the differences between traditional certification, self-assessment, attestation approaches, and Continuous Auditing Based Conformity Assessment (CABCA)</w:t>
      </w:r>
    </w:p>
    <w:p w14:paraId="58C96A21" w14:textId="77777777" w:rsidR="00DB4516" w:rsidRPr="00820527" w:rsidRDefault="00DB4516" w:rsidP="00DB4516">
      <w:pPr>
        <w:pStyle w:val="ListParagraph"/>
        <w:numPr>
          <w:ilvl w:val="0"/>
          <w:numId w:val="43"/>
        </w:numPr>
        <w:overflowPunct/>
        <w:autoSpaceDE/>
        <w:autoSpaceDN/>
        <w:adjustRightInd/>
        <w:spacing w:after="160" w:line="259" w:lineRule="auto"/>
        <w:textAlignment w:val="auto"/>
        <w:rPr>
          <w:lang w:val="en-US"/>
        </w:rPr>
      </w:pPr>
      <w:r w:rsidRPr="00820527">
        <w:rPr>
          <w:lang w:val="en-US"/>
        </w:rPr>
        <w:lastRenderedPageBreak/>
        <w:t>Benefits of CABCA, including real-time monitoring, adaptability, enhanced risk management, and stakeholder trust</w:t>
      </w:r>
    </w:p>
    <w:p w14:paraId="41F95D56" w14:textId="77777777" w:rsidR="00DB4516" w:rsidRPr="00820527" w:rsidRDefault="00DB4516" w:rsidP="00DB4516">
      <w:pPr>
        <w:pStyle w:val="ListParagraph"/>
        <w:numPr>
          <w:ilvl w:val="0"/>
          <w:numId w:val="43"/>
        </w:numPr>
        <w:overflowPunct/>
        <w:autoSpaceDE/>
        <w:autoSpaceDN/>
        <w:adjustRightInd/>
        <w:spacing w:after="160" w:line="259" w:lineRule="auto"/>
        <w:textAlignment w:val="auto"/>
        <w:rPr>
          <w:lang w:val="en-US"/>
        </w:rPr>
      </w:pPr>
      <w:r w:rsidRPr="00820527">
        <w:rPr>
          <w:lang w:val="en-US"/>
        </w:rPr>
        <w:t>Comparison of the level of detail and depth of assessment in traditional certifications, self-assessments, and attestations vs. CABCA</w:t>
      </w:r>
    </w:p>
    <w:p w14:paraId="167E94EB" w14:textId="77777777" w:rsidR="00DB4516" w:rsidRPr="00820527" w:rsidRDefault="00DB4516" w:rsidP="00DB4516">
      <w:pPr>
        <w:pStyle w:val="ListParagraph"/>
        <w:numPr>
          <w:ilvl w:val="0"/>
          <w:numId w:val="43"/>
        </w:numPr>
        <w:overflowPunct/>
        <w:autoSpaceDE/>
        <w:autoSpaceDN/>
        <w:adjustRightInd/>
        <w:spacing w:after="160" w:line="259" w:lineRule="auto"/>
        <w:textAlignment w:val="auto"/>
        <w:rPr>
          <w:lang w:val="en-US"/>
        </w:rPr>
      </w:pPr>
      <w:r w:rsidRPr="00820527">
        <w:rPr>
          <w:lang w:val="en-US"/>
        </w:rPr>
        <w:t>Advantages of CABCA in maintaining transparency, demonstrating an organization's ongoing commitment to quality, and fostering trust among stakeholders</w:t>
      </w:r>
    </w:p>
    <w:p w14:paraId="1123CBB3" w14:textId="77777777" w:rsidR="00DB4516" w:rsidRPr="00820527" w:rsidRDefault="00DB4516" w:rsidP="00DB4516">
      <w:pPr>
        <w:pStyle w:val="ListParagraph"/>
        <w:numPr>
          <w:ilvl w:val="0"/>
          <w:numId w:val="43"/>
        </w:numPr>
        <w:overflowPunct/>
        <w:autoSpaceDE/>
        <w:autoSpaceDN/>
        <w:adjustRightInd/>
        <w:spacing w:after="160" w:line="259" w:lineRule="auto"/>
        <w:textAlignment w:val="auto"/>
        <w:rPr>
          <w:lang w:val="en-US"/>
        </w:rPr>
      </w:pPr>
      <w:r w:rsidRPr="00820527">
        <w:rPr>
          <w:lang w:val="en-US"/>
        </w:rPr>
        <w:t>Emphasis on continuous improvement and adaptability, allowing organizations to adjust and refine their conformity assessment processes according to the evolving regulatory landscape and emerging risks</w:t>
      </w:r>
    </w:p>
    <w:p w14:paraId="254A3AB7" w14:textId="77777777" w:rsidR="00DB4516" w:rsidRPr="00820527" w:rsidRDefault="00DB4516" w:rsidP="00DB4516">
      <w:pPr>
        <w:pStyle w:val="ListParagraph"/>
        <w:numPr>
          <w:ilvl w:val="0"/>
          <w:numId w:val="43"/>
        </w:numPr>
        <w:overflowPunct/>
        <w:autoSpaceDE/>
        <w:autoSpaceDN/>
        <w:adjustRightInd/>
        <w:spacing w:after="160" w:line="259" w:lineRule="auto"/>
        <w:textAlignment w:val="auto"/>
        <w:rPr>
          <w:lang w:val="en-US"/>
        </w:rPr>
      </w:pPr>
      <w:r>
        <w:rPr>
          <w:lang w:val="en-US"/>
        </w:rPr>
        <w:t>Similarities in i</w:t>
      </w:r>
      <w:r w:rsidRPr="00820527">
        <w:rPr>
          <w:lang w:val="en-US"/>
        </w:rPr>
        <w:t>ntegration of risk-based quality requirements and risk management</w:t>
      </w:r>
    </w:p>
    <w:p w14:paraId="2BBB4A29" w14:textId="77777777" w:rsidR="00DB4516" w:rsidRPr="00820527" w:rsidRDefault="00DB4516" w:rsidP="00DB4516">
      <w:pPr>
        <w:pStyle w:val="ListParagraph"/>
        <w:numPr>
          <w:ilvl w:val="0"/>
          <w:numId w:val="43"/>
        </w:numPr>
        <w:overflowPunct/>
        <w:autoSpaceDE/>
        <w:autoSpaceDN/>
        <w:adjustRightInd/>
        <w:spacing w:after="160" w:line="259" w:lineRule="auto"/>
        <w:textAlignment w:val="auto"/>
        <w:rPr>
          <w:lang w:val="en-US"/>
        </w:rPr>
      </w:pPr>
      <w:r w:rsidRPr="00820527">
        <w:rPr>
          <w:lang w:val="en-US"/>
        </w:rPr>
        <w:t>Greater focus on stakeholder awareness, communication, and trust-building status and commitment to maintaining adherence to relevant standards and regulations.</w:t>
      </w:r>
    </w:p>
    <w:p w14:paraId="4B18CBE7" w14:textId="77777777" w:rsidR="00DB4516" w:rsidRPr="00FD1406" w:rsidRDefault="00DB4516" w:rsidP="00DB4516">
      <w:pPr>
        <w:pStyle w:val="Heading2"/>
        <w:rPr>
          <w:lang w:val="en-US"/>
        </w:rPr>
      </w:pPr>
      <w:bookmarkStart w:id="140" w:name="_Toc136500742"/>
      <w:r w:rsidRPr="00FD1406">
        <w:rPr>
          <w:lang w:val="en-US"/>
        </w:rPr>
        <w:t>Principles</w:t>
      </w:r>
      <w:bookmarkEnd w:id="140"/>
    </w:p>
    <w:p w14:paraId="115341ED" w14:textId="77777777" w:rsidR="00DB4516" w:rsidRPr="00FD1406" w:rsidRDefault="00DB4516" w:rsidP="00DB4516">
      <w:pPr>
        <w:rPr>
          <w:lang w:val="en-US"/>
        </w:rPr>
      </w:pPr>
      <w:r w:rsidRPr="00FD1406">
        <w:rPr>
          <w:lang w:val="en-US"/>
        </w:rPr>
        <w:t>This section outlines the basic principles that underpin CABCA, such as independence, reliability,</w:t>
      </w:r>
      <w:r w:rsidRPr="00197FAC">
        <w:rPr>
          <w:lang w:val="en-US"/>
        </w:rPr>
        <w:t xml:space="preserve"> </w:t>
      </w:r>
      <w:r w:rsidRPr="002049FA">
        <w:rPr>
          <w:lang w:val="en-US"/>
        </w:rPr>
        <w:t>stakeholder trust</w:t>
      </w:r>
      <w:r w:rsidRPr="00FD1406">
        <w:rPr>
          <w:lang w:val="en-US"/>
        </w:rPr>
        <w:t xml:space="preserve"> and transparency.</w:t>
      </w:r>
    </w:p>
    <w:p w14:paraId="4214CEE1" w14:textId="77777777" w:rsidR="00DB4516" w:rsidRPr="00F77767" w:rsidRDefault="00DB4516" w:rsidP="00DB4516">
      <w:pPr>
        <w:pStyle w:val="ListParagraph"/>
        <w:numPr>
          <w:ilvl w:val="0"/>
          <w:numId w:val="42"/>
        </w:numPr>
        <w:overflowPunct/>
        <w:autoSpaceDE/>
        <w:autoSpaceDN/>
        <w:adjustRightInd/>
        <w:spacing w:after="160" w:line="259" w:lineRule="auto"/>
        <w:textAlignment w:val="auto"/>
        <w:rPr>
          <w:lang w:val="en-US"/>
        </w:rPr>
      </w:pPr>
      <w:r w:rsidRPr="00F77767">
        <w:rPr>
          <w:lang w:val="en-US"/>
        </w:rPr>
        <w:t xml:space="preserve">Explanation of the guiding principles that underlie the CABCA </w:t>
      </w:r>
      <w:r>
        <w:rPr>
          <w:lang w:val="en-US"/>
        </w:rPr>
        <w:t>assessment</w:t>
      </w:r>
      <w:r w:rsidRPr="00F77767">
        <w:rPr>
          <w:lang w:val="en-US"/>
        </w:rPr>
        <w:t xml:space="preserve"> process</w:t>
      </w:r>
    </w:p>
    <w:p w14:paraId="335166E7" w14:textId="77777777" w:rsidR="00DB4516" w:rsidRDefault="00DB4516" w:rsidP="00DB4516">
      <w:pPr>
        <w:pStyle w:val="ListParagraph"/>
        <w:numPr>
          <w:ilvl w:val="0"/>
          <w:numId w:val="42"/>
        </w:numPr>
        <w:overflowPunct/>
        <w:autoSpaceDE/>
        <w:autoSpaceDN/>
        <w:adjustRightInd/>
        <w:spacing w:after="160" w:line="259" w:lineRule="auto"/>
        <w:textAlignment w:val="auto"/>
        <w:rPr>
          <w:lang w:val="en-US"/>
        </w:rPr>
      </w:pPr>
      <w:r w:rsidRPr="00F77767">
        <w:rPr>
          <w:lang w:val="en-US"/>
        </w:rPr>
        <w:t xml:space="preserve">Discussion of the core beliefs and values that drive the CABCA </w:t>
      </w:r>
      <w:r>
        <w:rPr>
          <w:lang w:val="en-US"/>
        </w:rPr>
        <w:t>assessment</w:t>
      </w:r>
      <w:r w:rsidRPr="00F77767">
        <w:rPr>
          <w:lang w:val="en-US"/>
        </w:rPr>
        <w:t xml:space="preserve"> methodology</w:t>
      </w:r>
    </w:p>
    <w:p w14:paraId="54E58B9A" w14:textId="77777777" w:rsidR="00DB4516" w:rsidRPr="00197FAC" w:rsidRDefault="00DB4516" w:rsidP="00DB4516">
      <w:pPr>
        <w:pStyle w:val="ListParagraph"/>
        <w:numPr>
          <w:ilvl w:val="0"/>
          <w:numId w:val="42"/>
        </w:numPr>
        <w:overflowPunct/>
        <w:autoSpaceDE/>
        <w:autoSpaceDN/>
        <w:adjustRightInd/>
        <w:spacing w:after="160" w:line="259" w:lineRule="auto"/>
        <w:textAlignment w:val="auto"/>
        <w:rPr>
          <w:lang w:val="en-US"/>
        </w:rPr>
      </w:pPr>
      <w:r w:rsidRPr="00197FAC">
        <w:rPr>
          <w:lang w:val="en-US"/>
        </w:rPr>
        <w:t>Outline of the criteria used to determine the suitability of standards and regulations for CABCA conformity assessment</w:t>
      </w:r>
    </w:p>
    <w:p w14:paraId="05296B11" w14:textId="77777777" w:rsidR="00DB4516" w:rsidRPr="00197FAC" w:rsidRDefault="00DB4516" w:rsidP="00DB4516">
      <w:pPr>
        <w:pStyle w:val="ListParagraph"/>
        <w:numPr>
          <w:ilvl w:val="0"/>
          <w:numId w:val="42"/>
        </w:numPr>
        <w:overflowPunct/>
        <w:autoSpaceDE/>
        <w:autoSpaceDN/>
        <w:adjustRightInd/>
        <w:spacing w:after="160" w:line="259" w:lineRule="auto"/>
        <w:textAlignment w:val="auto"/>
        <w:rPr>
          <w:lang w:val="en-US"/>
        </w:rPr>
      </w:pPr>
      <w:r>
        <w:rPr>
          <w:lang w:val="en-US"/>
        </w:rPr>
        <w:t>E</w:t>
      </w:r>
      <w:r w:rsidRPr="00197FAC">
        <w:rPr>
          <w:lang w:val="en-US"/>
        </w:rPr>
        <w:t xml:space="preserve">nsuring a more </w:t>
      </w:r>
      <w:r>
        <w:rPr>
          <w:lang w:val="en-US"/>
        </w:rPr>
        <w:t xml:space="preserve">standardized </w:t>
      </w:r>
      <w:r w:rsidRPr="00197FAC">
        <w:rPr>
          <w:lang w:val="en-US"/>
        </w:rPr>
        <w:t>approach to conformity assessment</w:t>
      </w:r>
    </w:p>
    <w:p w14:paraId="20FD0FAB" w14:textId="77777777" w:rsidR="00DB4516" w:rsidRPr="00197FAC" w:rsidRDefault="00DB4516" w:rsidP="00DB4516">
      <w:pPr>
        <w:pStyle w:val="ListParagraph"/>
        <w:numPr>
          <w:ilvl w:val="0"/>
          <w:numId w:val="42"/>
        </w:numPr>
        <w:overflowPunct/>
        <w:autoSpaceDE/>
        <w:autoSpaceDN/>
        <w:adjustRightInd/>
        <w:spacing w:after="160" w:line="259" w:lineRule="auto"/>
        <w:textAlignment w:val="auto"/>
        <w:rPr>
          <w:lang w:val="en-US"/>
        </w:rPr>
      </w:pPr>
      <w:r w:rsidRPr="00197FAC">
        <w:rPr>
          <w:lang w:val="en-US"/>
        </w:rPr>
        <w:t>Greater focus on stakeholder awareness, communication, and trust-building, ensuring that all parties involved have a clear understanding of the organization's conformity status and commitment to maintaining adherence to relevant standards and regulations</w:t>
      </w:r>
    </w:p>
    <w:p w14:paraId="274ED835" w14:textId="77777777" w:rsidR="00DB4516" w:rsidRDefault="00DB4516" w:rsidP="00DB4516">
      <w:pPr>
        <w:pStyle w:val="ListParagraph"/>
        <w:numPr>
          <w:ilvl w:val="0"/>
          <w:numId w:val="42"/>
        </w:numPr>
        <w:overflowPunct/>
        <w:autoSpaceDE/>
        <w:autoSpaceDN/>
        <w:adjustRightInd/>
        <w:spacing w:after="160" w:line="259" w:lineRule="auto"/>
        <w:textAlignment w:val="auto"/>
        <w:rPr>
          <w:lang w:val="en-US"/>
        </w:rPr>
      </w:pPr>
      <w:r w:rsidRPr="00197FAC">
        <w:rPr>
          <w:lang w:val="en-US"/>
        </w:rPr>
        <w:t>Explanation of how CABCA helps organizations maintain transparency, foster trust among stakeholders, and demonstrate ongoing commitment to quality and compliance.</w:t>
      </w:r>
    </w:p>
    <w:p w14:paraId="3F17A44F" w14:textId="7A4EC913" w:rsidR="00DB4516" w:rsidRPr="000A4BE6" w:rsidRDefault="00DB4516" w:rsidP="000A4BE6">
      <w:pPr>
        <w:pStyle w:val="ListParagraph"/>
        <w:numPr>
          <w:ilvl w:val="0"/>
          <w:numId w:val="42"/>
        </w:numPr>
        <w:overflowPunct/>
        <w:autoSpaceDE/>
        <w:autoSpaceDN/>
        <w:adjustRightInd/>
        <w:spacing w:after="160" w:line="259" w:lineRule="auto"/>
        <w:textAlignment w:val="auto"/>
        <w:rPr>
          <w:lang w:val="en-US"/>
        </w:rPr>
      </w:pPr>
      <w:r>
        <w:rPr>
          <w:lang w:val="en-US"/>
        </w:rPr>
        <w:t>Independence of the audit from the information retrieval and measurement.</w:t>
      </w:r>
    </w:p>
    <w:p w14:paraId="0907443E" w14:textId="77777777" w:rsidR="00DB4516" w:rsidRPr="00FD1406" w:rsidRDefault="00DB4516" w:rsidP="00DB4516">
      <w:pPr>
        <w:pStyle w:val="Heading1"/>
        <w:rPr>
          <w:lang w:val="en-US"/>
        </w:rPr>
      </w:pPr>
      <w:bookmarkStart w:id="141" w:name="_Toc136500743"/>
      <w:r w:rsidRPr="00FD1406">
        <w:rPr>
          <w:lang w:val="en-US"/>
        </w:rPr>
        <w:t xml:space="preserve">CABCA </w:t>
      </w:r>
      <w:r>
        <w:rPr>
          <w:lang w:val="en-US"/>
        </w:rPr>
        <w:t>Assessment</w:t>
      </w:r>
      <w:r w:rsidRPr="00FD1406">
        <w:rPr>
          <w:lang w:val="en-US"/>
        </w:rPr>
        <w:t xml:space="preserve"> Process</w:t>
      </w:r>
      <w:bookmarkEnd w:id="141"/>
    </w:p>
    <w:p w14:paraId="76D1B452" w14:textId="77777777" w:rsidR="00DB4516" w:rsidRPr="00FD1406" w:rsidRDefault="00DB4516" w:rsidP="00DB4516">
      <w:pPr>
        <w:pStyle w:val="Heading2"/>
        <w:rPr>
          <w:lang w:val="en-US"/>
        </w:rPr>
      </w:pPr>
      <w:bookmarkStart w:id="142" w:name="_Toc136500744"/>
      <w:r w:rsidRPr="00FD1406">
        <w:rPr>
          <w:lang w:val="en-US"/>
        </w:rPr>
        <w:t>Architecture, Roles, Procedures</w:t>
      </w:r>
      <w:bookmarkEnd w:id="142"/>
    </w:p>
    <w:p w14:paraId="65FF97A9" w14:textId="77777777" w:rsidR="00DB4516" w:rsidRDefault="00DB4516" w:rsidP="00DB4516">
      <w:pPr>
        <w:rPr>
          <w:lang w:val="en-US"/>
        </w:rPr>
      </w:pPr>
      <w:r w:rsidRPr="00FD1406">
        <w:rPr>
          <w:lang w:val="en-US"/>
        </w:rPr>
        <w:t xml:space="preserve">This section details the technical architecture of CABCA, including the components and their interactions, as well as the roles and procedures involved in the </w:t>
      </w:r>
      <w:r>
        <w:rPr>
          <w:lang w:val="en-US"/>
        </w:rPr>
        <w:t>assessment</w:t>
      </w:r>
      <w:r w:rsidRPr="00FD1406">
        <w:rPr>
          <w:lang w:val="en-US"/>
        </w:rPr>
        <w:t xml:space="preserve"> process.</w:t>
      </w:r>
    </w:p>
    <w:p w14:paraId="196A2190" w14:textId="77777777" w:rsidR="00DB4516" w:rsidRPr="007C4426" w:rsidRDefault="00DB4516" w:rsidP="00DB4516">
      <w:pPr>
        <w:pStyle w:val="ListParagraph"/>
        <w:numPr>
          <w:ilvl w:val="0"/>
          <w:numId w:val="42"/>
        </w:numPr>
        <w:overflowPunct/>
        <w:autoSpaceDE/>
        <w:autoSpaceDN/>
        <w:adjustRightInd/>
        <w:spacing w:after="160" w:line="259" w:lineRule="auto"/>
        <w:textAlignment w:val="auto"/>
        <w:rPr>
          <w:lang w:val="en-US"/>
        </w:rPr>
      </w:pPr>
      <w:r w:rsidRPr="007C4426">
        <w:rPr>
          <w:lang w:val="en-US"/>
        </w:rPr>
        <w:t>Definition and description of the CABCA architecture</w:t>
      </w:r>
    </w:p>
    <w:p w14:paraId="17964BC2" w14:textId="77777777" w:rsidR="00DB4516" w:rsidRPr="00563CF6" w:rsidRDefault="00DB4516" w:rsidP="00DB4516">
      <w:pPr>
        <w:pStyle w:val="ListParagraph"/>
        <w:numPr>
          <w:ilvl w:val="0"/>
          <w:numId w:val="42"/>
        </w:numPr>
        <w:overflowPunct/>
        <w:autoSpaceDE/>
        <w:autoSpaceDN/>
        <w:adjustRightInd/>
        <w:spacing w:after="160" w:line="259" w:lineRule="auto"/>
        <w:textAlignment w:val="auto"/>
        <w:rPr>
          <w:lang w:val="en-US"/>
        </w:rPr>
      </w:pPr>
      <w:r w:rsidRPr="00563CF6">
        <w:rPr>
          <w:lang w:val="en-US"/>
        </w:rPr>
        <w:t>Explanation of the roles and responsibilities involved in the CABCA process</w:t>
      </w:r>
    </w:p>
    <w:p w14:paraId="7BE51F06" w14:textId="77777777" w:rsidR="00DB4516" w:rsidRPr="00563CF6" w:rsidRDefault="00DB4516" w:rsidP="00DB4516">
      <w:pPr>
        <w:pStyle w:val="ListParagraph"/>
        <w:numPr>
          <w:ilvl w:val="0"/>
          <w:numId w:val="42"/>
        </w:numPr>
        <w:overflowPunct/>
        <w:autoSpaceDE/>
        <w:autoSpaceDN/>
        <w:adjustRightInd/>
        <w:spacing w:after="160" w:line="259" w:lineRule="auto"/>
        <w:textAlignment w:val="auto"/>
        <w:rPr>
          <w:lang w:val="en-US"/>
        </w:rPr>
      </w:pPr>
      <w:r w:rsidRPr="00563CF6">
        <w:rPr>
          <w:lang w:val="en-US"/>
        </w:rPr>
        <w:t xml:space="preserve">Details of the procedures involved in CABCA </w:t>
      </w:r>
      <w:r>
        <w:rPr>
          <w:lang w:val="en-US"/>
        </w:rPr>
        <w:t>assessment</w:t>
      </w:r>
      <w:r w:rsidRPr="00563CF6">
        <w:rPr>
          <w:lang w:val="en-US"/>
        </w:rPr>
        <w:t>, including evidence collection, assessment, and reporting</w:t>
      </w:r>
    </w:p>
    <w:p w14:paraId="1FE4294F" w14:textId="77777777" w:rsidR="00DB4516" w:rsidRPr="00563CF6" w:rsidRDefault="00DB4516" w:rsidP="00DB4516">
      <w:pPr>
        <w:pStyle w:val="ListParagraph"/>
        <w:numPr>
          <w:ilvl w:val="0"/>
          <w:numId w:val="42"/>
        </w:numPr>
        <w:overflowPunct/>
        <w:autoSpaceDE/>
        <w:autoSpaceDN/>
        <w:adjustRightInd/>
        <w:spacing w:after="160" w:line="259" w:lineRule="auto"/>
        <w:textAlignment w:val="auto"/>
        <w:rPr>
          <w:lang w:val="en-US"/>
        </w:rPr>
      </w:pPr>
      <w:r w:rsidRPr="00563CF6">
        <w:rPr>
          <w:lang w:val="en-US"/>
        </w:rPr>
        <w:t>Explanation of the separation of evidence collection and assessment to ensure independence of the audit</w:t>
      </w:r>
      <w:r>
        <w:rPr>
          <w:lang w:val="en-US"/>
        </w:rPr>
        <w:t>.</w:t>
      </w:r>
    </w:p>
    <w:p w14:paraId="0F11868E" w14:textId="77777777" w:rsidR="00DB4516" w:rsidRDefault="00DB4516" w:rsidP="00DB4516">
      <w:pPr>
        <w:pStyle w:val="ListParagraph"/>
        <w:numPr>
          <w:ilvl w:val="0"/>
          <w:numId w:val="42"/>
        </w:numPr>
        <w:overflowPunct/>
        <w:autoSpaceDE/>
        <w:autoSpaceDN/>
        <w:adjustRightInd/>
        <w:spacing w:after="160" w:line="259" w:lineRule="auto"/>
        <w:textAlignment w:val="auto"/>
        <w:rPr>
          <w:lang w:val="en-US"/>
        </w:rPr>
      </w:pPr>
      <w:r w:rsidRPr="00850E91">
        <w:rPr>
          <w:lang w:val="en-US"/>
        </w:rPr>
        <w:t>Overview of the technical requirements and protocols used to implement CABCA.</w:t>
      </w:r>
    </w:p>
    <w:p w14:paraId="64B7C3CA" w14:textId="71AA27AB" w:rsidR="00C65A82" w:rsidRDefault="00C65A82" w:rsidP="001D1F0C">
      <w:pPr>
        <w:pStyle w:val="Heading2"/>
        <w:rPr>
          <w:lang w:val="en-US"/>
        </w:rPr>
      </w:pPr>
      <w:r>
        <w:rPr>
          <w:lang w:val="en-US"/>
        </w:rPr>
        <w:t>Modes of CABCA</w:t>
      </w:r>
    </w:p>
    <w:p w14:paraId="0C5D9EAD" w14:textId="4F7F6523" w:rsidR="001D1F0C" w:rsidRPr="001D1F0C" w:rsidRDefault="001D1F0C" w:rsidP="001D1F0C">
      <w:pPr>
        <w:pStyle w:val="ListParagraph"/>
        <w:numPr>
          <w:ilvl w:val="0"/>
          <w:numId w:val="42"/>
        </w:numPr>
        <w:overflowPunct/>
        <w:autoSpaceDE/>
        <w:autoSpaceDN/>
        <w:adjustRightInd/>
        <w:spacing w:after="160" w:line="259" w:lineRule="auto"/>
        <w:textAlignment w:val="auto"/>
        <w:rPr>
          <w:lang w:val="en-US"/>
        </w:rPr>
      </w:pPr>
      <w:r w:rsidRPr="001D1F0C">
        <w:rPr>
          <w:lang w:val="en-US"/>
        </w:rPr>
        <w:t>Self-Assessment: Internal audits for compliance.</w:t>
      </w:r>
    </w:p>
    <w:p w14:paraId="77EA8F32" w14:textId="671CFBB9" w:rsidR="001D1F0C" w:rsidRPr="001D1F0C" w:rsidRDefault="001D1F0C" w:rsidP="001D1F0C">
      <w:pPr>
        <w:pStyle w:val="ListParagraph"/>
        <w:numPr>
          <w:ilvl w:val="0"/>
          <w:numId w:val="42"/>
        </w:numPr>
        <w:overflowPunct/>
        <w:autoSpaceDE/>
        <w:autoSpaceDN/>
        <w:adjustRightInd/>
        <w:spacing w:after="160" w:line="259" w:lineRule="auto"/>
        <w:textAlignment w:val="auto"/>
        <w:rPr>
          <w:lang w:val="en-US"/>
        </w:rPr>
      </w:pPr>
      <w:r w:rsidRPr="001D1F0C">
        <w:rPr>
          <w:lang w:val="en-US"/>
        </w:rPr>
        <w:t>Third-Party Audit: External audits for adherence to standards.</w:t>
      </w:r>
    </w:p>
    <w:p w14:paraId="12DF76EB" w14:textId="7646409B" w:rsidR="00C65A82" w:rsidRPr="001D1F0C" w:rsidRDefault="001D1F0C" w:rsidP="001D1F0C">
      <w:pPr>
        <w:pStyle w:val="ListParagraph"/>
        <w:numPr>
          <w:ilvl w:val="0"/>
          <w:numId w:val="42"/>
        </w:numPr>
        <w:overflowPunct/>
        <w:autoSpaceDE/>
        <w:autoSpaceDN/>
        <w:adjustRightInd/>
        <w:spacing w:after="160" w:line="259" w:lineRule="auto"/>
        <w:textAlignment w:val="auto"/>
        <w:rPr>
          <w:lang w:val="en-US"/>
        </w:rPr>
      </w:pPr>
      <w:r w:rsidRPr="001D1F0C">
        <w:rPr>
          <w:lang w:val="en-US"/>
        </w:rPr>
        <w:t>Certification: Assistance in procuring certifications from accredited bodies.</w:t>
      </w:r>
    </w:p>
    <w:p w14:paraId="2E63BAAC" w14:textId="2C3B4820" w:rsidR="00DB4516" w:rsidRPr="00850E91" w:rsidRDefault="002D1DB0" w:rsidP="00DB4516">
      <w:pPr>
        <w:pStyle w:val="Heading2"/>
        <w:rPr>
          <w:lang w:val="en-US"/>
        </w:rPr>
      </w:pPr>
      <w:bookmarkStart w:id="143" w:name="_Toc136500745"/>
      <w:r w:rsidRPr="002D1DB0">
        <w:rPr>
          <w:lang w:val="en-US"/>
        </w:rPr>
        <w:t>Understanding, Adapting, and Implementing Compliance</w:t>
      </w:r>
      <w:bookmarkEnd w:id="143"/>
    </w:p>
    <w:p w14:paraId="42FD1E18" w14:textId="77777777" w:rsidR="00DB4516" w:rsidRPr="00850E91" w:rsidRDefault="00DB4516" w:rsidP="00DB4516">
      <w:pPr>
        <w:rPr>
          <w:lang w:val="en-US"/>
        </w:rPr>
      </w:pPr>
      <w:r w:rsidRPr="00850E91">
        <w:rPr>
          <w:lang w:val="en-US"/>
        </w:rPr>
        <w:t>This section explains the concept of compliance and how it is used in CABCA to ensure that systems are in line with applicable standards or regulations.</w:t>
      </w:r>
    </w:p>
    <w:p w14:paraId="5D18CA02" w14:textId="6C732ABD" w:rsidR="00822DA4" w:rsidRDefault="00822DA4" w:rsidP="00DB4516">
      <w:pPr>
        <w:pStyle w:val="ListParagraph"/>
        <w:numPr>
          <w:ilvl w:val="0"/>
          <w:numId w:val="42"/>
        </w:numPr>
        <w:overflowPunct/>
        <w:autoSpaceDE/>
        <w:autoSpaceDN/>
        <w:adjustRightInd/>
        <w:spacing w:after="160" w:line="259" w:lineRule="auto"/>
        <w:textAlignment w:val="auto"/>
        <w:rPr>
          <w:lang w:val="en-US"/>
        </w:rPr>
      </w:pPr>
      <w:r w:rsidRPr="00822DA4">
        <w:rPr>
          <w:lang w:val="en-US"/>
        </w:rPr>
        <w:t>Compliance Categories:</w:t>
      </w:r>
    </w:p>
    <w:p w14:paraId="6517C5D1" w14:textId="77777777" w:rsidR="008204B9" w:rsidRPr="008204B9" w:rsidRDefault="008204B9" w:rsidP="008204B9">
      <w:pPr>
        <w:pStyle w:val="ListParagraph"/>
        <w:numPr>
          <w:ilvl w:val="1"/>
          <w:numId w:val="42"/>
        </w:numPr>
        <w:overflowPunct/>
        <w:autoSpaceDE/>
        <w:autoSpaceDN/>
        <w:adjustRightInd/>
        <w:spacing w:after="160" w:line="259" w:lineRule="auto"/>
        <w:textAlignment w:val="auto"/>
        <w:rPr>
          <w:lang w:val="en-US"/>
        </w:rPr>
      </w:pPr>
      <w:r w:rsidRPr="008204B9">
        <w:rPr>
          <w:lang w:val="en-US"/>
        </w:rPr>
        <w:t>ISO Standards: It's about putting into practice and sticking to globally acknowledged benchmarks.</w:t>
      </w:r>
    </w:p>
    <w:p w14:paraId="5C0CD6B0" w14:textId="77777777" w:rsidR="008204B9" w:rsidRPr="008204B9" w:rsidRDefault="008204B9" w:rsidP="008204B9">
      <w:pPr>
        <w:pStyle w:val="ListParagraph"/>
        <w:numPr>
          <w:ilvl w:val="1"/>
          <w:numId w:val="42"/>
        </w:numPr>
        <w:overflowPunct/>
        <w:autoSpaceDE/>
        <w:autoSpaceDN/>
        <w:adjustRightInd/>
        <w:spacing w:after="160" w:line="259" w:lineRule="auto"/>
        <w:textAlignment w:val="auto"/>
        <w:rPr>
          <w:lang w:val="en-US"/>
        </w:rPr>
      </w:pPr>
      <w:r w:rsidRPr="008204B9">
        <w:rPr>
          <w:lang w:val="en-US"/>
        </w:rPr>
        <w:lastRenderedPageBreak/>
        <w:t>Sector Regulations: Adhering to directives established by governing bodies in distinct sectors.</w:t>
      </w:r>
    </w:p>
    <w:p w14:paraId="73951020" w14:textId="77777777" w:rsidR="008204B9" w:rsidRPr="008204B9" w:rsidRDefault="008204B9" w:rsidP="008204B9">
      <w:pPr>
        <w:pStyle w:val="ListParagraph"/>
        <w:numPr>
          <w:ilvl w:val="1"/>
          <w:numId w:val="42"/>
        </w:numPr>
        <w:overflowPunct/>
        <w:autoSpaceDE/>
        <w:autoSpaceDN/>
        <w:adjustRightInd/>
        <w:spacing w:after="160" w:line="259" w:lineRule="auto"/>
        <w:textAlignment w:val="auto"/>
        <w:rPr>
          <w:lang w:val="en-US"/>
        </w:rPr>
      </w:pPr>
      <w:r w:rsidRPr="008204B9">
        <w:rPr>
          <w:lang w:val="en-US"/>
        </w:rPr>
        <w:t>Market Rules: Complying with the regulations that dominate specific markets or regions.</w:t>
      </w:r>
    </w:p>
    <w:p w14:paraId="389894EF" w14:textId="77777777" w:rsidR="008204B9" w:rsidRPr="008204B9" w:rsidRDefault="008204B9" w:rsidP="008204B9">
      <w:pPr>
        <w:pStyle w:val="ListParagraph"/>
        <w:numPr>
          <w:ilvl w:val="1"/>
          <w:numId w:val="42"/>
        </w:numPr>
        <w:overflowPunct/>
        <w:autoSpaceDE/>
        <w:autoSpaceDN/>
        <w:adjustRightInd/>
        <w:spacing w:after="160" w:line="259" w:lineRule="auto"/>
        <w:textAlignment w:val="auto"/>
        <w:rPr>
          <w:lang w:val="en-US"/>
        </w:rPr>
      </w:pPr>
      <w:r w:rsidRPr="008204B9">
        <w:rPr>
          <w:lang w:val="en-US"/>
        </w:rPr>
        <w:t>Customer Demands: Fulfilling unique client needs, inclinations, and anticipations.</w:t>
      </w:r>
    </w:p>
    <w:p w14:paraId="7E1F9EA4" w14:textId="509671A9" w:rsidR="008204B9" w:rsidRDefault="008204B9" w:rsidP="008204B9">
      <w:pPr>
        <w:pStyle w:val="ListParagraph"/>
        <w:numPr>
          <w:ilvl w:val="1"/>
          <w:numId w:val="42"/>
        </w:numPr>
        <w:overflowPunct/>
        <w:autoSpaceDE/>
        <w:autoSpaceDN/>
        <w:adjustRightInd/>
        <w:spacing w:after="160" w:line="259" w:lineRule="auto"/>
        <w:textAlignment w:val="auto"/>
        <w:rPr>
          <w:lang w:val="en-US"/>
        </w:rPr>
      </w:pPr>
      <w:r w:rsidRPr="008204B9">
        <w:rPr>
          <w:lang w:val="en-US"/>
        </w:rPr>
        <w:t>Alternative Compliance Forms: Observing other relevant guidelines or norms.</w:t>
      </w:r>
    </w:p>
    <w:p w14:paraId="3E47EF1B" w14:textId="39BCC16C" w:rsidR="00DB4516" w:rsidRDefault="00212875" w:rsidP="00DB4516">
      <w:pPr>
        <w:pStyle w:val="ListParagraph"/>
        <w:numPr>
          <w:ilvl w:val="0"/>
          <w:numId w:val="42"/>
        </w:numPr>
        <w:overflowPunct/>
        <w:autoSpaceDE/>
        <w:autoSpaceDN/>
        <w:adjustRightInd/>
        <w:spacing w:after="160" w:line="259" w:lineRule="auto"/>
        <w:textAlignment w:val="auto"/>
        <w:rPr>
          <w:lang w:val="en-US"/>
        </w:rPr>
      </w:pPr>
      <w:r w:rsidRPr="00212875">
        <w:rPr>
          <w:lang w:val="en-US"/>
        </w:rPr>
        <w:t>Adjusting Compliance Strategy: It's important to realize that compliance types can vary significantly in their precision and level of abstraction. Depending on these factors, different strategies, including risk management methods, may be needed to translate the compliance requirements into concrete operational measures.</w:t>
      </w:r>
    </w:p>
    <w:p w14:paraId="107BF371" w14:textId="061F50FC" w:rsidR="00212875" w:rsidRDefault="00D80126" w:rsidP="00D80126">
      <w:pPr>
        <w:pStyle w:val="ListParagraph"/>
        <w:numPr>
          <w:ilvl w:val="1"/>
          <w:numId w:val="42"/>
        </w:numPr>
        <w:overflowPunct/>
        <w:autoSpaceDE/>
        <w:autoSpaceDN/>
        <w:adjustRightInd/>
        <w:spacing w:after="160" w:line="259" w:lineRule="auto"/>
        <w:textAlignment w:val="auto"/>
        <w:rPr>
          <w:lang w:val="en-US"/>
        </w:rPr>
      </w:pPr>
      <w:r w:rsidRPr="00D80126">
        <w:rPr>
          <w:lang w:val="en-US"/>
        </w:rPr>
        <w:t>Different compliance types may necessitate various methods for deriving operational requirements. For example, high-precision compliance types might call for a direct translation of the given standards, while more abstract types might require methods like risk management to interpret and derive the necessary requirements.</w:t>
      </w:r>
    </w:p>
    <w:p w14:paraId="3B9C95A6" w14:textId="501DA419" w:rsidR="00D80126" w:rsidRDefault="00D80126" w:rsidP="00D80126">
      <w:pPr>
        <w:pStyle w:val="ListParagraph"/>
        <w:numPr>
          <w:ilvl w:val="1"/>
          <w:numId w:val="42"/>
        </w:numPr>
        <w:overflowPunct/>
        <w:autoSpaceDE/>
        <w:autoSpaceDN/>
        <w:adjustRightInd/>
        <w:spacing w:after="160" w:line="259" w:lineRule="auto"/>
        <w:textAlignment w:val="auto"/>
        <w:rPr>
          <w:lang w:val="en-US"/>
        </w:rPr>
      </w:pPr>
      <w:r w:rsidRPr="00D80126">
        <w:rPr>
          <w:lang w:val="en-US"/>
        </w:rPr>
        <w:t>Not every element of a compliance or conformity document will be applicable to every system. It is necessary to identify which parts of the compliance document are relevant to our system and should be focused on during the operationalization process.</w:t>
      </w:r>
    </w:p>
    <w:p w14:paraId="05368099" w14:textId="26C82C78" w:rsidR="00D80126" w:rsidRDefault="000963FF" w:rsidP="00D80126">
      <w:pPr>
        <w:pStyle w:val="ListParagraph"/>
        <w:numPr>
          <w:ilvl w:val="0"/>
          <w:numId w:val="42"/>
        </w:numPr>
        <w:overflowPunct/>
        <w:autoSpaceDE/>
        <w:autoSpaceDN/>
        <w:adjustRightInd/>
        <w:spacing w:after="160" w:line="259" w:lineRule="auto"/>
        <w:textAlignment w:val="auto"/>
        <w:rPr>
          <w:lang w:val="en-US"/>
        </w:rPr>
      </w:pPr>
      <w:r w:rsidRPr="000963FF">
        <w:rPr>
          <w:lang w:val="en-US"/>
        </w:rPr>
        <w:t xml:space="preserve">Capability </w:t>
      </w:r>
      <w:r w:rsidR="00AF5BF6" w:rsidRPr="00AF5BF6">
        <w:rPr>
          <w:lang w:val="en-US"/>
        </w:rPr>
        <w:t>principles</w:t>
      </w:r>
      <w:r w:rsidR="00AF5BF6" w:rsidRPr="00AF5BF6">
        <w:rPr>
          <w:lang w:val="en-US"/>
        </w:rPr>
        <w:t xml:space="preserve"> </w:t>
      </w:r>
      <w:r w:rsidRPr="000963FF">
        <w:rPr>
          <w:lang w:val="en-US"/>
        </w:rPr>
        <w:t xml:space="preserve">for the Operationalization </w:t>
      </w:r>
      <w:r w:rsidR="00AF5BF6" w:rsidRPr="000963FF">
        <w:rPr>
          <w:lang w:val="en-US"/>
        </w:rPr>
        <w:t>Method</w:t>
      </w:r>
    </w:p>
    <w:p w14:paraId="0D568D3A" w14:textId="13E9B32F" w:rsidR="00E66B43" w:rsidRPr="001C429A" w:rsidRDefault="00AE72FC" w:rsidP="001C429A">
      <w:pPr>
        <w:pStyle w:val="ListParagraph"/>
        <w:numPr>
          <w:ilvl w:val="1"/>
          <w:numId w:val="42"/>
        </w:numPr>
        <w:overflowPunct/>
        <w:autoSpaceDE/>
        <w:autoSpaceDN/>
        <w:adjustRightInd/>
        <w:spacing w:after="160" w:line="259" w:lineRule="auto"/>
        <w:textAlignment w:val="auto"/>
        <w:rPr>
          <w:lang w:val="en-US"/>
        </w:rPr>
      </w:pPr>
      <w:r>
        <w:rPr>
          <w:lang w:val="en-US"/>
        </w:rPr>
        <w:t>Break down compliance</w:t>
      </w:r>
      <w:r w:rsidR="00E875A0">
        <w:rPr>
          <w:lang w:val="en-US"/>
        </w:rPr>
        <w:t xml:space="preserve"> needs to </w:t>
      </w:r>
      <w:r w:rsidR="00E66B43">
        <w:rPr>
          <w:lang w:val="en-US"/>
        </w:rPr>
        <w:t>requirements</w:t>
      </w:r>
    </w:p>
    <w:p w14:paraId="68ACB8A5" w14:textId="77777777" w:rsidR="00DB4516" w:rsidRPr="00850E91" w:rsidRDefault="00DB4516" w:rsidP="00DB4516">
      <w:pPr>
        <w:pStyle w:val="Heading2"/>
        <w:rPr>
          <w:lang w:val="en-US"/>
        </w:rPr>
      </w:pPr>
      <w:bookmarkStart w:id="144" w:name="_Toc136500746"/>
      <w:commentRangeStart w:id="145"/>
      <w:r w:rsidRPr="00850E91">
        <w:rPr>
          <w:lang w:val="en-US"/>
        </w:rPr>
        <w:t>Risk-based quality requirement definition</w:t>
      </w:r>
      <w:bookmarkEnd w:id="144"/>
    </w:p>
    <w:p w14:paraId="453489FA" w14:textId="77777777" w:rsidR="00DB4516" w:rsidRPr="00850E91" w:rsidRDefault="00DB4516" w:rsidP="00DB4516">
      <w:pPr>
        <w:rPr>
          <w:lang w:val="en-US"/>
        </w:rPr>
      </w:pPr>
      <w:r w:rsidRPr="00850E91">
        <w:rPr>
          <w:lang w:val="en-US"/>
        </w:rPr>
        <w:t>This section describes how quality requirements are defined and evaluated in CABCA, based on a risk-based approach.</w:t>
      </w:r>
    </w:p>
    <w:p w14:paraId="0B9E1537" w14:textId="77777777" w:rsidR="00DB4516" w:rsidRPr="00850E91" w:rsidRDefault="00DB4516" w:rsidP="00DB4516">
      <w:pPr>
        <w:pStyle w:val="ListParagraph"/>
        <w:numPr>
          <w:ilvl w:val="0"/>
          <w:numId w:val="42"/>
        </w:numPr>
        <w:overflowPunct/>
        <w:autoSpaceDE/>
        <w:autoSpaceDN/>
        <w:adjustRightInd/>
        <w:spacing w:after="160" w:line="259" w:lineRule="auto"/>
        <w:textAlignment w:val="auto"/>
        <w:rPr>
          <w:lang w:val="en-US"/>
        </w:rPr>
      </w:pPr>
      <w:r w:rsidRPr="00850E91">
        <w:rPr>
          <w:lang w:val="en-US"/>
        </w:rPr>
        <w:t>Definition of risk-based quality requirement definition</w:t>
      </w:r>
    </w:p>
    <w:p w14:paraId="4AA086D8" w14:textId="77777777" w:rsidR="00DB4516" w:rsidRPr="00850E91" w:rsidRDefault="00DB4516" w:rsidP="00DB4516">
      <w:pPr>
        <w:pStyle w:val="ListParagraph"/>
        <w:numPr>
          <w:ilvl w:val="0"/>
          <w:numId w:val="42"/>
        </w:numPr>
        <w:overflowPunct/>
        <w:autoSpaceDE/>
        <w:autoSpaceDN/>
        <w:adjustRightInd/>
        <w:spacing w:after="160" w:line="259" w:lineRule="auto"/>
        <w:textAlignment w:val="auto"/>
        <w:rPr>
          <w:lang w:val="en-US"/>
        </w:rPr>
      </w:pPr>
      <w:r w:rsidRPr="00850E91">
        <w:rPr>
          <w:lang w:val="en-US"/>
        </w:rPr>
        <w:t>Explanation of how CABCA uses risk management to determine quality requirements</w:t>
      </w:r>
    </w:p>
    <w:p w14:paraId="0B61D83A" w14:textId="77777777" w:rsidR="00DB4516" w:rsidRPr="00850E91" w:rsidRDefault="00DB4516" w:rsidP="00DB4516">
      <w:pPr>
        <w:pStyle w:val="ListParagraph"/>
        <w:numPr>
          <w:ilvl w:val="0"/>
          <w:numId w:val="42"/>
        </w:numPr>
        <w:overflowPunct/>
        <w:autoSpaceDE/>
        <w:autoSpaceDN/>
        <w:adjustRightInd/>
        <w:spacing w:after="160" w:line="259" w:lineRule="auto"/>
        <w:textAlignment w:val="auto"/>
        <w:rPr>
          <w:lang w:val="en-US"/>
        </w:rPr>
      </w:pPr>
      <w:r w:rsidRPr="00850E91">
        <w:rPr>
          <w:lang w:val="en-US"/>
        </w:rPr>
        <w:t xml:space="preserve">Overview of the steps involved in risk-based quality requirement definition for CABCA </w:t>
      </w:r>
      <w:r>
        <w:rPr>
          <w:lang w:val="en-US"/>
        </w:rPr>
        <w:t>conformity status</w:t>
      </w:r>
    </w:p>
    <w:p w14:paraId="43B0CEAF" w14:textId="77777777" w:rsidR="00DB4516" w:rsidRPr="00850E91" w:rsidRDefault="00DB4516" w:rsidP="00DB4516">
      <w:pPr>
        <w:pStyle w:val="ListParagraph"/>
        <w:numPr>
          <w:ilvl w:val="0"/>
          <w:numId w:val="42"/>
        </w:numPr>
        <w:overflowPunct/>
        <w:autoSpaceDE/>
        <w:autoSpaceDN/>
        <w:adjustRightInd/>
        <w:spacing w:after="160" w:line="259" w:lineRule="auto"/>
        <w:textAlignment w:val="auto"/>
        <w:rPr>
          <w:lang w:val="en-US"/>
        </w:rPr>
      </w:pPr>
      <w:r w:rsidRPr="00850E91">
        <w:rPr>
          <w:lang w:val="en-US"/>
        </w:rPr>
        <w:t>Discussion of the importance of considering emerging risks and how CABCA addresses this</w:t>
      </w:r>
    </w:p>
    <w:p w14:paraId="70F5F074" w14:textId="77777777" w:rsidR="00DB4516" w:rsidRPr="00850E91" w:rsidRDefault="00DB4516" w:rsidP="00DB4516">
      <w:pPr>
        <w:pStyle w:val="ListParagraph"/>
        <w:numPr>
          <w:ilvl w:val="0"/>
          <w:numId w:val="42"/>
        </w:numPr>
        <w:overflowPunct/>
        <w:autoSpaceDE/>
        <w:autoSpaceDN/>
        <w:adjustRightInd/>
        <w:spacing w:after="160" w:line="259" w:lineRule="auto"/>
        <w:textAlignment w:val="auto"/>
        <w:rPr>
          <w:lang w:val="en-US"/>
        </w:rPr>
      </w:pPr>
      <w:r w:rsidRPr="00850E91">
        <w:rPr>
          <w:lang w:val="en-US"/>
        </w:rPr>
        <w:t>Discussion of the role of stakeholders in defining quality requirements</w:t>
      </w:r>
    </w:p>
    <w:p w14:paraId="26168D06" w14:textId="77777777" w:rsidR="00DB4516" w:rsidRPr="00850E91" w:rsidRDefault="00DB4516" w:rsidP="00DB4516">
      <w:pPr>
        <w:pStyle w:val="ListParagraph"/>
        <w:numPr>
          <w:ilvl w:val="0"/>
          <w:numId w:val="42"/>
        </w:numPr>
        <w:overflowPunct/>
        <w:autoSpaceDE/>
        <w:autoSpaceDN/>
        <w:adjustRightInd/>
        <w:spacing w:after="160" w:line="259" w:lineRule="auto"/>
        <w:textAlignment w:val="auto"/>
        <w:rPr>
          <w:lang w:val="en-US"/>
        </w:rPr>
      </w:pPr>
      <w:r w:rsidRPr="00850E91">
        <w:rPr>
          <w:lang w:val="en-US"/>
        </w:rPr>
        <w:t>Discussion of how CABCA adjusts quality requirements over time to respond to changing system conditions and emerging risks.</w:t>
      </w:r>
    </w:p>
    <w:p w14:paraId="4A2CF4D3" w14:textId="77777777" w:rsidR="00DB4516" w:rsidRPr="00850E91" w:rsidRDefault="00DB4516" w:rsidP="00DB4516">
      <w:pPr>
        <w:pStyle w:val="Heading2"/>
        <w:rPr>
          <w:lang w:val="en-US"/>
        </w:rPr>
      </w:pPr>
      <w:bookmarkStart w:id="146" w:name="_Toc136500747"/>
      <w:r w:rsidRPr="00850E91">
        <w:rPr>
          <w:lang w:val="en-US"/>
        </w:rPr>
        <w:t>Operationalization of quality requirements</w:t>
      </w:r>
      <w:bookmarkEnd w:id="146"/>
    </w:p>
    <w:p w14:paraId="39B90DBB" w14:textId="77777777" w:rsidR="00DB4516" w:rsidRPr="00850E91" w:rsidRDefault="00DB4516" w:rsidP="00DB4516">
      <w:pPr>
        <w:rPr>
          <w:lang w:val="en-US"/>
        </w:rPr>
      </w:pPr>
      <w:r w:rsidRPr="00850E91">
        <w:rPr>
          <w:lang w:val="en-US"/>
        </w:rPr>
        <w:t>This section explains how quality requirements are put into practice in CABCA, including how they are monitored and verified.</w:t>
      </w:r>
    </w:p>
    <w:p w14:paraId="0B5098ED" w14:textId="77777777" w:rsidR="00DB4516" w:rsidRPr="00850E91" w:rsidRDefault="00DB4516" w:rsidP="00DB4516">
      <w:pPr>
        <w:pStyle w:val="ListParagraph"/>
        <w:numPr>
          <w:ilvl w:val="0"/>
          <w:numId w:val="42"/>
        </w:numPr>
        <w:overflowPunct/>
        <w:autoSpaceDE/>
        <w:autoSpaceDN/>
        <w:adjustRightInd/>
        <w:spacing w:after="160" w:line="259" w:lineRule="auto"/>
        <w:textAlignment w:val="auto"/>
        <w:rPr>
          <w:lang w:val="en-US"/>
        </w:rPr>
      </w:pPr>
      <w:r w:rsidRPr="00850E91">
        <w:rPr>
          <w:lang w:val="en-US"/>
        </w:rPr>
        <w:t xml:space="preserve">Overview of the process of operationalizing quality requirements for CABCA </w:t>
      </w:r>
      <w:r>
        <w:rPr>
          <w:lang w:val="en-US"/>
        </w:rPr>
        <w:t>conformity status</w:t>
      </w:r>
    </w:p>
    <w:p w14:paraId="2E077558" w14:textId="77777777" w:rsidR="00DB4516" w:rsidRPr="00850E91" w:rsidRDefault="00DB4516" w:rsidP="00DB4516">
      <w:pPr>
        <w:pStyle w:val="ListParagraph"/>
        <w:numPr>
          <w:ilvl w:val="0"/>
          <w:numId w:val="42"/>
        </w:numPr>
        <w:overflowPunct/>
        <w:autoSpaceDE/>
        <w:autoSpaceDN/>
        <w:adjustRightInd/>
        <w:spacing w:after="160" w:line="259" w:lineRule="auto"/>
        <w:textAlignment w:val="auto"/>
        <w:rPr>
          <w:lang w:val="en-US"/>
        </w:rPr>
      </w:pPr>
      <w:r w:rsidRPr="00850E91">
        <w:rPr>
          <w:lang w:val="en-US"/>
        </w:rPr>
        <w:t>Steps for defining and implementing quality requirements for the CABCA process</w:t>
      </w:r>
    </w:p>
    <w:p w14:paraId="6F2D821D" w14:textId="77777777" w:rsidR="00DB4516" w:rsidRPr="00850E91" w:rsidRDefault="00DB4516" w:rsidP="00DB4516">
      <w:pPr>
        <w:pStyle w:val="ListParagraph"/>
        <w:numPr>
          <w:ilvl w:val="0"/>
          <w:numId w:val="42"/>
        </w:numPr>
        <w:overflowPunct/>
        <w:autoSpaceDE/>
        <w:autoSpaceDN/>
        <w:adjustRightInd/>
        <w:spacing w:after="160" w:line="259" w:lineRule="auto"/>
        <w:textAlignment w:val="auto"/>
        <w:rPr>
          <w:lang w:val="en-US"/>
        </w:rPr>
      </w:pPr>
      <w:r w:rsidRPr="00850E91">
        <w:rPr>
          <w:lang w:val="en-US"/>
        </w:rPr>
        <w:t>Role of different stakeholders (</w:t>
      </w:r>
      <w:proofErr w:type="gramStart"/>
      <w:r w:rsidRPr="00850E91">
        <w:rPr>
          <w:lang w:val="en-US"/>
        </w:rPr>
        <w:t>e.g.</w:t>
      </w:r>
      <w:proofErr w:type="gramEnd"/>
      <w:r w:rsidRPr="00850E91">
        <w:rPr>
          <w:lang w:val="en-US"/>
        </w:rPr>
        <w:t xml:space="preserve"> certifying bodies, auditors, and end-users) in the operationalization process</w:t>
      </w:r>
    </w:p>
    <w:p w14:paraId="3FE587E0" w14:textId="77777777" w:rsidR="00DB4516" w:rsidRPr="00850E91" w:rsidRDefault="00DB4516" w:rsidP="00DB4516">
      <w:pPr>
        <w:pStyle w:val="ListParagraph"/>
        <w:numPr>
          <w:ilvl w:val="0"/>
          <w:numId w:val="42"/>
        </w:numPr>
        <w:overflowPunct/>
        <w:autoSpaceDE/>
        <w:autoSpaceDN/>
        <w:adjustRightInd/>
        <w:spacing w:after="160" w:line="259" w:lineRule="auto"/>
        <w:textAlignment w:val="auto"/>
        <w:rPr>
          <w:lang w:val="en-US"/>
        </w:rPr>
      </w:pPr>
      <w:r w:rsidRPr="00850E91">
        <w:rPr>
          <w:lang w:val="en-US"/>
        </w:rPr>
        <w:t>Considerations for defining quality requirements (</w:t>
      </w:r>
      <w:proofErr w:type="gramStart"/>
      <w:r w:rsidRPr="00850E91">
        <w:rPr>
          <w:lang w:val="en-US"/>
        </w:rPr>
        <w:t>e.g.</w:t>
      </w:r>
      <w:proofErr w:type="gramEnd"/>
      <w:r w:rsidRPr="00850E91">
        <w:rPr>
          <w:lang w:val="en-US"/>
        </w:rPr>
        <w:t xml:space="preserve"> data security, privacy, and accuracy)</w:t>
      </w:r>
    </w:p>
    <w:p w14:paraId="639A613B" w14:textId="77777777" w:rsidR="00DB4516" w:rsidRPr="00850E91" w:rsidRDefault="00DB4516" w:rsidP="00DB4516">
      <w:pPr>
        <w:pStyle w:val="ListParagraph"/>
        <w:numPr>
          <w:ilvl w:val="0"/>
          <w:numId w:val="42"/>
        </w:numPr>
        <w:overflowPunct/>
        <w:autoSpaceDE/>
        <w:autoSpaceDN/>
        <w:adjustRightInd/>
        <w:spacing w:after="160" w:line="259" w:lineRule="auto"/>
        <w:textAlignment w:val="auto"/>
        <w:rPr>
          <w:lang w:val="en-US"/>
        </w:rPr>
      </w:pPr>
      <w:r w:rsidRPr="00850E91">
        <w:rPr>
          <w:lang w:val="en-US"/>
        </w:rPr>
        <w:t>Methods for ongoing monitoring and updating of quality requirements</w:t>
      </w:r>
    </w:p>
    <w:p w14:paraId="349111DD" w14:textId="6017D29E" w:rsidR="00DB4516" w:rsidRDefault="00DB4516" w:rsidP="00DB4516">
      <w:pPr>
        <w:pStyle w:val="ListParagraph"/>
        <w:numPr>
          <w:ilvl w:val="0"/>
          <w:numId w:val="42"/>
        </w:numPr>
        <w:overflowPunct/>
        <w:autoSpaceDE/>
        <w:autoSpaceDN/>
        <w:adjustRightInd/>
        <w:spacing w:after="160" w:line="259" w:lineRule="auto"/>
        <w:textAlignment w:val="auto"/>
        <w:rPr>
          <w:lang w:val="en-US"/>
        </w:rPr>
      </w:pPr>
      <w:r w:rsidRPr="00850E91">
        <w:rPr>
          <w:lang w:val="en-US"/>
        </w:rPr>
        <w:t>Evidence-based approaches for verifying the operationalization of quality requirements.</w:t>
      </w:r>
      <w:commentRangeEnd w:id="145"/>
      <w:r w:rsidR="00A93029">
        <w:rPr>
          <w:rStyle w:val="CommentReference"/>
        </w:rPr>
        <w:commentReference w:id="145"/>
      </w:r>
    </w:p>
    <w:p w14:paraId="25E5AA38" w14:textId="4B949659" w:rsidR="00A94723" w:rsidRPr="00A94723" w:rsidRDefault="00A94723" w:rsidP="00A94723">
      <w:pPr>
        <w:pStyle w:val="Heading2"/>
        <w:rPr>
          <w:lang w:val="en-US"/>
        </w:rPr>
      </w:pPr>
      <w:r w:rsidRPr="00A94723">
        <w:rPr>
          <w:lang w:val="en-US"/>
        </w:rPr>
        <w:t>Operationalization Requirements</w:t>
      </w:r>
    </w:p>
    <w:p w14:paraId="559D469B" w14:textId="0F4477E7" w:rsidR="00A94723" w:rsidRPr="00A94723" w:rsidRDefault="00FA23A1" w:rsidP="00A94723">
      <w:pPr>
        <w:pStyle w:val="ListParagraph"/>
        <w:numPr>
          <w:ilvl w:val="0"/>
          <w:numId w:val="45"/>
        </w:numPr>
        <w:overflowPunct/>
        <w:autoSpaceDE/>
        <w:autoSpaceDN/>
        <w:adjustRightInd/>
        <w:spacing w:after="160" w:line="259" w:lineRule="auto"/>
        <w:textAlignment w:val="auto"/>
        <w:rPr>
          <w:lang w:val="en-US"/>
        </w:rPr>
      </w:pPr>
      <w:r>
        <w:rPr>
          <w:lang w:val="en-US"/>
        </w:rPr>
        <w:t>Adapt, Define or derive</w:t>
      </w:r>
      <w:r w:rsidR="00A94723" w:rsidRPr="00A94723">
        <w:rPr>
          <w:lang w:val="en-US"/>
        </w:rPr>
        <w:t xml:space="preserve"> requirements.</w:t>
      </w:r>
    </w:p>
    <w:p w14:paraId="0DAA8E5D" w14:textId="79F6AE93" w:rsidR="00A94723" w:rsidRPr="00A94723" w:rsidRDefault="00A94723" w:rsidP="00A94723">
      <w:pPr>
        <w:pStyle w:val="ListParagraph"/>
        <w:numPr>
          <w:ilvl w:val="0"/>
          <w:numId w:val="45"/>
        </w:numPr>
        <w:overflowPunct/>
        <w:autoSpaceDE/>
        <w:autoSpaceDN/>
        <w:adjustRightInd/>
        <w:spacing w:after="160" w:line="259" w:lineRule="auto"/>
        <w:textAlignment w:val="auto"/>
        <w:rPr>
          <w:lang w:val="en-US"/>
        </w:rPr>
      </w:pPr>
      <w:r w:rsidRPr="00A94723">
        <w:rPr>
          <w:lang w:val="en-US"/>
        </w:rPr>
        <w:t>Define metrics for each requirement.</w:t>
      </w:r>
    </w:p>
    <w:p w14:paraId="63244865" w14:textId="1A4D8348" w:rsidR="00A94723" w:rsidRPr="00A94723" w:rsidRDefault="00A94723" w:rsidP="00A94723">
      <w:pPr>
        <w:pStyle w:val="ListParagraph"/>
        <w:numPr>
          <w:ilvl w:val="0"/>
          <w:numId w:val="45"/>
        </w:numPr>
        <w:overflowPunct/>
        <w:autoSpaceDE/>
        <w:autoSpaceDN/>
        <w:adjustRightInd/>
        <w:spacing w:after="160" w:line="259" w:lineRule="auto"/>
        <w:textAlignment w:val="auto"/>
        <w:rPr>
          <w:lang w:val="en-US"/>
        </w:rPr>
      </w:pPr>
      <w:r w:rsidRPr="00A94723">
        <w:rPr>
          <w:lang w:val="en-US"/>
        </w:rPr>
        <w:t>Define a frequency for each requirement for assessment</w:t>
      </w:r>
    </w:p>
    <w:p w14:paraId="33EF683A" w14:textId="42AF812B" w:rsidR="00B03178" w:rsidRDefault="00A94723" w:rsidP="00A94723">
      <w:pPr>
        <w:pStyle w:val="ListParagraph"/>
        <w:numPr>
          <w:ilvl w:val="0"/>
          <w:numId w:val="45"/>
        </w:numPr>
        <w:overflowPunct/>
        <w:autoSpaceDE/>
        <w:autoSpaceDN/>
        <w:adjustRightInd/>
        <w:spacing w:after="160" w:line="259" w:lineRule="auto"/>
        <w:textAlignment w:val="auto"/>
        <w:rPr>
          <w:lang w:val="en-US"/>
        </w:rPr>
      </w:pPr>
      <w:r w:rsidRPr="00A94723">
        <w:rPr>
          <w:lang w:val="en-US"/>
        </w:rPr>
        <w:t>Assign measurements to each requirement and metric.</w:t>
      </w:r>
    </w:p>
    <w:p w14:paraId="1B8BF7C8" w14:textId="7C54E53E" w:rsidR="008A2F46" w:rsidRPr="008A2F46" w:rsidRDefault="008A2F46" w:rsidP="008A2F46">
      <w:pPr>
        <w:pStyle w:val="Heading2"/>
        <w:rPr>
          <w:lang w:val="en-US"/>
        </w:rPr>
      </w:pPr>
      <w:r w:rsidRPr="008A2F46">
        <w:rPr>
          <w:lang w:val="en-US"/>
        </w:rPr>
        <w:t xml:space="preserve">Building </w:t>
      </w:r>
      <w:r>
        <w:rPr>
          <w:lang w:val="en-US"/>
        </w:rPr>
        <w:t xml:space="preserve">Stakeholder </w:t>
      </w:r>
      <w:r w:rsidRPr="008A2F46">
        <w:rPr>
          <w:lang w:val="en-US"/>
        </w:rPr>
        <w:t>Trust through CABCA</w:t>
      </w:r>
    </w:p>
    <w:p w14:paraId="63AD7D89" w14:textId="77777777" w:rsidR="008A2F46" w:rsidRPr="008A2F46" w:rsidRDefault="008A2F46" w:rsidP="008A2F46">
      <w:pPr>
        <w:overflowPunct/>
        <w:autoSpaceDE/>
        <w:autoSpaceDN/>
        <w:adjustRightInd/>
        <w:spacing w:after="160" w:line="259" w:lineRule="auto"/>
        <w:textAlignment w:val="auto"/>
        <w:rPr>
          <w:lang w:val="en-US"/>
        </w:rPr>
      </w:pPr>
      <w:r w:rsidRPr="008A2F46">
        <w:rPr>
          <w:lang w:val="en-US"/>
        </w:rPr>
        <w:t>CABCA builds trust by fostering transparency, facilitating effective communication, regularly updating compliance status, and incorporating third-party audits.</w:t>
      </w:r>
    </w:p>
    <w:p w14:paraId="11B5CE5C" w14:textId="77777777" w:rsidR="008A2F46" w:rsidRPr="008A2F46" w:rsidRDefault="008A2F46" w:rsidP="008A2F46">
      <w:pPr>
        <w:pStyle w:val="Heading3"/>
        <w:rPr>
          <w:lang w:val="en-US"/>
        </w:rPr>
      </w:pPr>
      <w:r w:rsidRPr="008A2F46">
        <w:rPr>
          <w:lang w:val="en-US"/>
        </w:rPr>
        <w:t>Transparency Requirements</w:t>
      </w:r>
    </w:p>
    <w:p w14:paraId="06BA4DE2" w14:textId="076A3313" w:rsidR="008A2F46" w:rsidRPr="008A2F46" w:rsidRDefault="008A2F46" w:rsidP="008A2F46">
      <w:pPr>
        <w:pStyle w:val="ListParagraph"/>
        <w:numPr>
          <w:ilvl w:val="0"/>
          <w:numId w:val="45"/>
        </w:numPr>
        <w:overflowPunct/>
        <w:autoSpaceDE/>
        <w:autoSpaceDN/>
        <w:adjustRightInd/>
        <w:spacing w:after="160" w:line="259" w:lineRule="auto"/>
        <w:textAlignment w:val="auto"/>
        <w:rPr>
          <w:lang w:val="en-US"/>
        </w:rPr>
      </w:pPr>
      <w:r w:rsidRPr="008A2F46">
        <w:rPr>
          <w:lang w:val="en-US"/>
        </w:rPr>
        <w:t>Communicate risk mitigation methods.</w:t>
      </w:r>
    </w:p>
    <w:p w14:paraId="344A7BE4" w14:textId="42E7FB9D" w:rsidR="008A2F46" w:rsidRPr="008A2F46" w:rsidRDefault="008A2F46" w:rsidP="008A2F46">
      <w:pPr>
        <w:pStyle w:val="ListParagraph"/>
        <w:numPr>
          <w:ilvl w:val="0"/>
          <w:numId w:val="45"/>
        </w:numPr>
        <w:overflowPunct/>
        <w:autoSpaceDE/>
        <w:autoSpaceDN/>
        <w:adjustRightInd/>
        <w:spacing w:after="160" w:line="259" w:lineRule="auto"/>
        <w:textAlignment w:val="auto"/>
        <w:rPr>
          <w:lang w:val="en-US"/>
        </w:rPr>
      </w:pPr>
      <w:r w:rsidRPr="008A2F46">
        <w:rPr>
          <w:lang w:val="en-US"/>
        </w:rPr>
        <w:lastRenderedPageBreak/>
        <w:t>Reduce regulatory uncertainties by providing interpretations.</w:t>
      </w:r>
    </w:p>
    <w:p w14:paraId="287FBAC9" w14:textId="75AD79E6" w:rsidR="008A2F46" w:rsidRPr="008A2F46" w:rsidRDefault="008A2F46" w:rsidP="008A2F46">
      <w:pPr>
        <w:pStyle w:val="ListParagraph"/>
        <w:numPr>
          <w:ilvl w:val="0"/>
          <w:numId w:val="45"/>
        </w:numPr>
        <w:overflowPunct/>
        <w:autoSpaceDE/>
        <w:autoSpaceDN/>
        <w:adjustRightInd/>
        <w:spacing w:after="160" w:line="259" w:lineRule="auto"/>
        <w:textAlignment w:val="auto"/>
        <w:rPr>
          <w:lang w:val="en-US"/>
        </w:rPr>
      </w:pPr>
      <w:r w:rsidRPr="008A2F46">
        <w:rPr>
          <w:lang w:val="en-US"/>
        </w:rPr>
        <w:t>Communicate quality requirements.</w:t>
      </w:r>
    </w:p>
    <w:p w14:paraId="472D8C82" w14:textId="54A242AF" w:rsidR="008A2F46" w:rsidRPr="008A2F46" w:rsidRDefault="008A2F46" w:rsidP="008A2F46">
      <w:pPr>
        <w:pStyle w:val="ListParagraph"/>
        <w:numPr>
          <w:ilvl w:val="0"/>
          <w:numId w:val="45"/>
        </w:numPr>
        <w:overflowPunct/>
        <w:autoSpaceDE/>
        <w:autoSpaceDN/>
        <w:adjustRightInd/>
        <w:spacing w:after="160" w:line="259" w:lineRule="auto"/>
        <w:textAlignment w:val="auto"/>
        <w:rPr>
          <w:lang w:val="en-US"/>
        </w:rPr>
      </w:pPr>
      <w:r w:rsidRPr="008A2F46">
        <w:rPr>
          <w:lang w:val="en-US"/>
        </w:rPr>
        <w:t>Be transparent about how conformity is implemented and assessed, the scope of the assessment, and updates in the implementation.</w:t>
      </w:r>
    </w:p>
    <w:p w14:paraId="397428C0" w14:textId="16D6A2AD" w:rsidR="008A2F46" w:rsidRPr="008A2F46" w:rsidRDefault="008A2F46" w:rsidP="008A2F46">
      <w:pPr>
        <w:pStyle w:val="ListParagraph"/>
        <w:numPr>
          <w:ilvl w:val="0"/>
          <w:numId w:val="45"/>
        </w:numPr>
        <w:overflowPunct/>
        <w:autoSpaceDE/>
        <w:autoSpaceDN/>
        <w:adjustRightInd/>
        <w:spacing w:after="160" w:line="259" w:lineRule="auto"/>
        <w:textAlignment w:val="auto"/>
        <w:rPr>
          <w:lang w:val="en-US"/>
        </w:rPr>
      </w:pPr>
      <w:r w:rsidRPr="008A2F46">
        <w:rPr>
          <w:lang w:val="en-US"/>
        </w:rPr>
        <w:t>Openly communicate the results of the Conformity Assessment without revealing crucial insights into the ML System.</w:t>
      </w:r>
    </w:p>
    <w:p w14:paraId="5A6FB65B" w14:textId="77777777" w:rsidR="008A2F46" w:rsidRPr="008A2F46" w:rsidRDefault="008A2F46" w:rsidP="00583E53">
      <w:pPr>
        <w:pStyle w:val="Heading3"/>
        <w:rPr>
          <w:lang w:val="en-US"/>
        </w:rPr>
      </w:pPr>
      <w:r w:rsidRPr="008A2F46">
        <w:rPr>
          <w:lang w:val="en-US"/>
        </w:rPr>
        <w:t>Communication Requirements</w:t>
      </w:r>
    </w:p>
    <w:p w14:paraId="0AB3B26E" w14:textId="7F98EB6A" w:rsidR="008A2F46" w:rsidRPr="00583E53" w:rsidRDefault="008A2F46" w:rsidP="00583E53">
      <w:pPr>
        <w:pStyle w:val="ListParagraph"/>
        <w:numPr>
          <w:ilvl w:val="0"/>
          <w:numId w:val="45"/>
        </w:numPr>
        <w:overflowPunct/>
        <w:autoSpaceDE/>
        <w:autoSpaceDN/>
        <w:adjustRightInd/>
        <w:spacing w:after="160" w:line="259" w:lineRule="auto"/>
        <w:textAlignment w:val="auto"/>
        <w:rPr>
          <w:lang w:val="en-US"/>
        </w:rPr>
      </w:pPr>
      <w:r w:rsidRPr="00583E53">
        <w:rPr>
          <w:lang w:val="en-US"/>
        </w:rPr>
        <w:t>conformity status or other pertinent information.</w:t>
      </w:r>
    </w:p>
    <w:p w14:paraId="2AD0D29F" w14:textId="0DEF722B" w:rsidR="008A2F46" w:rsidRPr="00583E53" w:rsidRDefault="008A2F46" w:rsidP="00583E53">
      <w:pPr>
        <w:pStyle w:val="ListParagraph"/>
        <w:numPr>
          <w:ilvl w:val="0"/>
          <w:numId w:val="45"/>
        </w:numPr>
        <w:overflowPunct/>
        <w:autoSpaceDE/>
        <w:autoSpaceDN/>
        <w:adjustRightInd/>
        <w:spacing w:after="160" w:line="259" w:lineRule="auto"/>
        <w:textAlignment w:val="auto"/>
        <w:rPr>
          <w:lang w:val="en-US"/>
        </w:rPr>
      </w:pPr>
      <w:r w:rsidRPr="00583E53">
        <w:rPr>
          <w:lang w:val="en-US"/>
        </w:rPr>
        <w:t>Define communication channels and the scope for each channel.</w:t>
      </w:r>
    </w:p>
    <w:p w14:paraId="282CDB21" w14:textId="6EC5EE02" w:rsidR="008A2F46" w:rsidRPr="00583E53" w:rsidRDefault="008A2F46" w:rsidP="00583E53">
      <w:pPr>
        <w:pStyle w:val="ListParagraph"/>
        <w:numPr>
          <w:ilvl w:val="0"/>
          <w:numId w:val="45"/>
        </w:numPr>
        <w:overflowPunct/>
        <w:autoSpaceDE/>
        <w:autoSpaceDN/>
        <w:adjustRightInd/>
        <w:spacing w:after="160" w:line="259" w:lineRule="auto"/>
        <w:textAlignment w:val="auto"/>
        <w:rPr>
          <w:lang w:val="en-US"/>
        </w:rPr>
      </w:pPr>
      <w:r w:rsidRPr="00583E53">
        <w:rPr>
          <w:lang w:val="en-US"/>
        </w:rPr>
        <w:t>Define the frequency of communication updates and their granularity.</w:t>
      </w:r>
    </w:p>
    <w:p w14:paraId="5BDF51C2" w14:textId="77777777" w:rsidR="008A2F46" w:rsidRPr="008A2F46" w:rsidRDefault="008A2F46" w:rsidP="00583E53">
      <w:pPr>
        <w:pStyle w:val="Heading3"/>
        <w:rPr>
          <w:lang w:val="en-US"/>
        </w:rPr>
      </w:pPr>
      <w:r w:rsidRPr="008A2F46">
        <w:rPr>
          <w:lang w:val="en-US"/>
        </w:rPr>
        <w:t>Inclusion of Third-Party Expertise</w:t>
      </w:r>
    </w:p>
    <w:p w14:paraId="21507857" w14:textId="6E30BC89" w:rsidR="008A2F46" w:rsidRPr="00583E53" w:rsidRDefault="008A2F46" w:rsidP="00583E53">
      <w:pPr>
        <w:pStyle w:val="ListParagraph"/>
        <w:numPr>
          <w:ilvl w:val="0"/>
          <w:numId w:val="45"/>
        </w:numPr>
        <w:overflowPunct/>
        <w:autoSpaceDE/>
        <w:autoSpaceDN/>
        <w:adjustRightInd/>
        <w:spacing w:after="160" w:line="259" w:lineRule="auto"/>
        <w:textAlignment w:val="auto"/>
        <w:rPr>
          <w:lang w:val="en-US"/>
        </w:rPr>
      </w:pPr>
      <w:r w:rsidRPr="00583E53">
        <w:rPr>
          <w:lang w:val="en-US"/>
        </w:rPr>
        <w:t>Involve third-party audits for unbiased assessment and verification of the system’s compliance.</w:t>
      </w:r>
    </w:p>
    <w:p w14:paraId="2725548F" w14:textId="01D8F863" w:rsidR="008A2F46" w:rsidRPr="00583E53" w:rsidRDefault="008A2F46" w:rsidP="00583E53">
      <w:pPr>
        <w:pStyle w:val="ListParagraph"/>
        <w:numPr>
          <w:ilvl w:val="0"/>
          <w:numId w:val="45"/>
        </w:numPr>
        <w:overflowPunct/>
        <w:autoSpaceDE/>
        <w:autoSpaceDN/>
        <w:adjustRightInd/>
        <w:spacing w:after="160" w:line="259" w:lineRule="auto"/>
        <w:textAlignment w:val="auto"/>
        <w:rPr>
          <w:lang w:val="en-US"/>
        </w:rPr>
      </w:pPr>
      <w:r w:rsidRPr="00583E53">
        <w:rPr>
          <w:lang w:val="en-US"/>
        </w:rPr>
        <w:t>Define the degree of third-party involvement in conformity implementation, assessment, and setup.</w:t>
      </w:r>
    </w:p>
    <w:p w14:paraId="5E29B934" w14:textId="25B486DD" w:rsidR="008A2F46" w:rsidRPr="00583E53" w:rsidRDefault="008A2F46" w:rsidP="00583E53">
      <w:pPr>
        <w:pStyle w:val="ListParagraph"/>
        <w:numPr>
          <w:ilvl w:val="0"/>
          <w:numId w:val="45"/>
        </w:numPr>
        <w:overflowPunct/>
        <w:autoSpaceDE/>
        <w:autoSpaceDN/>
        <w:adjustRightInd/>
        <w:spacing w:after="160" w:line="259" w:lineRule="auto"/>
        <w:textAlignment w:val="auto"/>
        <w:rPr>
          <w:lang w:val="en-US"/>
        </w:rPr>
      </w:pPr>
      <w:r w:rsidRPr="00583E53">
        <w:rPr>
          <w:lang w:val="en-US"/>
        </w:rPr>
        <w:t>Ensure separation between the ML System and the Audit System.</w:t>
      </w:r>
    </w:p>
    <w:p w14:paraId="01B2F622" w14:textId="77777777" w:rsidR="008A2F46" w:rsidRPr="008A2F46" w:rsidRDefault="008A2F46" w:rsidP="00583E53">
      <w:pPr>
        <w:pStyle w:val="Heading3"/>
        <w:rPr>
          <w:lang w:val="en-US"/>
        </w:rPr>
      </w:pPr>
      <w:r w:rsidRPr="008A2F46">
        <w:rPr>
          <w:lang w:val="en-US"/>
        </w:rPr>
        <w:t>Digital Records/Data/Evidence Collection and Storage</w:t>
      </w:r>
    </w:p>
    <w:p w14:paraId="379C9E3D" w14:textId="7E0904FD" w:rsidR="00172697" w:rsidRPr="00583E53" w:rsidRDefault="008A2F46" w:rsidP="00583E53">
      <w:pPr>
        <w:pStyle w:val="ListParagraph"/>
        <w:numPr>
          <w:ilvl w:val="0"/>
          <w:numId w:val="45"/>
        </w:numPr>
        <w:overflowPunct/>
        <w:autoSpaceDE/>
        <w:autoSpaceDN/>
        <w:adjustRightInd/>
        <w:spacing w:after="160" w:line="259" w:lineRule="auto"/>
        <w:textAlignment w:val="auto"/>
        <w:rPr>
          <w:lang w:val="en-US"/>
        </w:rPr>
      </w:pPr>
      <w:r w:rsidRPr="00583E53">
        <w:rPr>
          <w:lang w:val="en-US"/>
        </w:rPr>
        <w:t>Define the persistence of assessment results and necessary evidence.</w:t>
      </w:r>
    </w:p>
    <w:p w14:paraId="3C6727AC" w14:textId="77777777" w:rsidR="00DB4516" w:rsidRPr="00850E91" w:rsidRDefault="00DB4516" w:rsidP="00DB4516">
      <w:pPr>
        <w:pStyle w:val="Heading1"/>
        <w:rPr>
          <w:lang w:val="en-US"/>
        </w:rPr>
      </w:pPr>
      <w:bookmarkStart w:id="147" w:name="_Toc136500748"/>
      <w:commentRangeStart w:id="148"/>
      <w:r w:rsidRPr="00850E91">
        <w:rPr>
          <w:lang w:val="en-US"/>
        </w:rPr>
        <w:t>Automated Assessment</w:t>
      </w:r>
      <w:bookmarkEnd w:id="147"/>
      <w:commentRangeEnd w:id="148"/>
      <w:r w:rsidR="00727418">
        <w:rPr>
          <w:rStyle w:val="CommentReference"/>
          <w:rFonts w:ascii="Times New Roman" w:hAnsi="Times New Roman"/>
        </w:rPr>
        <w:commentReference w:id="148"/>
      </w:r>
    </w:p>
    <w:p w14:paraId="5C69C9E6" w14:textId="77777777" w:rsidR="00DB4516" w:rsidRPr="00850E91" w:rsidRDefault="00DB4516" w:rsidP="00DB4516">
      <w:pPr>
        <w:rPr>
          <w:lang w:val="en-US"/>
        </w:rPr>
      </w:pPr>
      <w:r w:rsidRPr="00850E91">
        <w:rPr>
          <w:lang w:val="en-US"/>
        </w:rPr>
        <w:t>Collection of relevant artifacts</w:t>
      </w:r>
    </w:p>
    <w:p w14:paraId="61736348" w14:textId="77777777" w:rsidR="00DB4516" w:rsidRPr="00850E91" w:rsidRDefault="00DB4516" w:rsidP="00DB4516">
      <w:pPr>
        <w:rPr>
          <w:lang w:val="en-US"/>
        </w:rPr>
      </w:pPr>
      <w:r w:rsidRPr="00850E91">
        <w:rPr>
          <w:lang w:val="en-US"/>
        </w:rPr>
        <w:t>This section explains how relevant artifacts, such as data, models, and performance metrics, are collected and stored in CABCA.</w:t>
      </w:r>
    </w:p>
    <w:p w14:paraId="22B49C1F" w14:textId="77777777" w:rsidR="00DB4516" w:rsidRPr="00515D92" w:rsidRDefault="00DB4516" w:rsidP="00DB4516">
      <w:pPr>
        <w:pStyle w:val="ListParagraph"/>
        <w:numPr>
          <w:ilvl w:val="0"/>
          <w:numId w:val="42"/>
        </w:numPr>
        <w:overflowPunct/>
        <w:autoSpaceDE/>
        <w:autoSpaceDN/>
        <w:adjustRightInd/>
        <w:spacing w:after="160" w:line="259" w:lineRule="auto"/>
        <w:textAlignment w:val="auto"/>
        <w:rPr>
          <w:lang w:val="en-US"/>
        </w:rPr>
      </w:pPr>
      <w:r w:rsidRPr="00515D92">
        <w:rPr>
          <w:lang w:val="en-US"/>
        </w:rPr>
        <w:t xml:space="preserve">Explanation of relevant artifacts used in the CABCA </w:t>
      </w:r>
      <w:proofErr w:type="spellStart"/>
      <w:r>
        <w:rPr>
          <w:lang w:val="en-US"/>
        </w:rPr>
        <w:t>assesment</w:t>
      </w:r>
      <w:proofErr w:type="spellEnd"/>
      <w:r w:rsidRPr="00515D92">
        <w:rPr>
          <w:lang w:val="en-US"/>
        </w:rPr>
        <w:t xml:space="preserve"> process</w:t>
      </w:r>
    </w:p>
    <w:p w14:paraId="05D6185F" w14:textId="77777777" w:rsidR="00DB4516" w:rsidRPr="00515D92" w:rsidRDefault="00DB4516" w:rsidP="00DB4516">
      <w:pPr>
        <w:pStyle w:val="ListParagraph"/>
        <w:numPr>
          <w:ilvl w:val="0"/>
          <w:numId w:val="42"/>
        </w:numPr>
        <w:overflowPunct/>
        <w:autoSpaceDE/>
        <w:autoSpaceDN/>
        <w:adjustRightInd/>
        <w:spacing w:after="160" w:line="259" w:lineRule="auto"/>
        <w:textAlignment w:val="auto"/>
        <w:rPr>
          <w:lang w:val="en-US"/>
        </w:rPr>
      </w:pPr>
      <w:r w:rsidRPr="00515D92">
        <w:rPr>
          <w:lang w:val="en-US"/>
        </w:rPr>
        <w:t>Methods for collecting artifacts, including automating the monitoring and collection of data from different parts of the system</w:t>
      </w:r>
    </w:p>
    <w:p w14:paraId="0171B674" w14:textId="77777777" w:rsidR="00DB4516" w:rsidRPr="00515D92" w:rsidRDefault="00DB4516" w:rsidP="00DB4516">
      <w:pPr>
        <w:pStyle w:val="ListParagraph"/>
        <w:numPr>
          <w:ilvl w:val="0"/>
          <w:numId w:val="42"/>
        </w:numPr>
        <w:overflowPunct/>
        <w:autoSpaceDE/>
        <w:autoSpaceDN/>
        <w:adjustRightInd/>
        <w:spacing w:after="160" w:line="259" w:lineRule="auto"/>
        <w:textAlignment w:val="auto"/>
        <w:rPr>
          <w:lang w:val="en-US"/>
        </w:rPr>
      </w:pPr>
      <w:r w:rsidRPr="00515D92">
        <w:rPr>
          <w:lang w:val="en-US"/>
        </w:rPr>
        <w:t>Overview of secure protocols and access controls used to ensure data security and privacy during data transfer and storage</w:t>
      </w:r>
    </w:p>
    <w:p w14:paraId="02712DA0" w14:textId="77777777" w:rsidR="00DB4516" w:rsidRPr="00515D92" w:rsidRDefault="00DB4516" w:rsidP="00DB4516">
      <w:pPr>
        <w:pStyle w:val="ListParagraph"/>
        <w:numPr>
          <w:ilvl w:val="0"/>
          <w:numId w:val="42"/>
        </w:numPr>
        <w:overflowPunct/>
        <w:autoSpaceDE/>
        <w:autoSpaceDN/>
        <w:adjustRightInd/>
        <w:spacing w:after="160" w:line="259" w:lineRule="auto"/>
        <w:textAlignment w:val="auto"/>
        <w:rPr>
          <w:lang w:val="en-US"/>
        </w:rPr>
      </w:pPr>
      <w:r w:rsidRPr="00515D92">
        <w:rPr>
          <w:lang w:val="en-US"/>
        </w:rPr>
        <w:t xml:space="preserve">Explanation of how the collected artifacts </w:t>
      </w:r>
      <w:proofErr w:type="gramStart"/>
      <w:r w:rsidRPr="00515D92">
        <w:rPr>
          <w:lang w:val="en-US"/>
        </w:rPr>
        <w:t>are</w:t>
      </w:r>
      <w:proofErr w:type="gramEnd"/>
      <w:r w:rsidRPr="00515D92">
        <w:rPr>
          <w:lang w:val="en-US"/>
        </w:rPr>
        <w:t xml:space="preserve"> used in the automated quality assessments.</w:t>
      </w:r>
    </w:p>
    <w:p w14:paraId="4AF0106B" w14:textId="77777777" w:rsidR="00DB4516" w:rsidRPr="00850E91" w:rsidRDefault="00DB4516" w:rsidP="00DB4516">
      <w:pPr>
        <w:pStyle w:val="Heading2"/>
        <w:rPr>
          <w:lang w:val="en-US"/>
        </w:rPr>
      </w:pPr>
      <w:bookmarkStart w:id="149" w:name="_Toc136500749"/>
      <w:r w:rsidRPr="00850E91">
        <w:rPr>
          <w:lang w:val="en-US"/>
        </w:rPr>
        <w:t>Automated quality assessments using an assessment engine</w:t>
      </w:r>
      <w:bookmarkEnd w:id="149"/>
    </w:p>
    <w:p w14:paraId="76B2AE2C" w14:textId="77777777" w:rsidR="00DB4516" w:rsidRPr="00850E91" w:rsidRDefault="00DB4516" w:rsidP="00DB4516">
      <w:pPr>
        <w:rPr>
          <w:lang w:val="en-US"/>
        </w:rPr>
      </w:pPr>
      <w:r w:rsidRPr="00850E91">
        <w:rPr>
          <w:lang w:val="en-US"/>
        </w:rPr>
        <w:t>This section describes how the assessment engine uses pre-defined quality criteria to perform automated quality assessments.</w:t>
      </w:r>
    </w:p>
    <w:p w14:paraId="3FD0C2A6" w14:textId="77777777" w:rsidR="00DB4516" w:rsidRPr="00195F78" w:rsidRDefault="00DB4516" w:rsidP="00DB4516">
      <w:pPr>
        <w:pStyle w:val="ListParagraph"/>
        <w:numPr>
          <w:ilvl w:val="0"/>
          <w:numId w:val="42"/>
        </w:numPr>
        <w:overflowPunct/>
        <w:autoSpaceDE/>
        <w:autoSpaceDN/>
        <w:adjustRightInd/>
        <w:spacing w:after="160" w:line="259" w:lineRule="auto"/>
        <w:textAlignment w:val="auto"/>
        <w:rPr>
          <w:lang w:val="en-US"/>
        </w:rPr>
      </w:pPr>
      <w:r w:rsidRPr="00195F78">
        <w:rPr>
          <w:lang w:val="en-US"/>
        </w:rPr>
        <w:t>Overview of the automated quality assessment process using an assessment engine</w:t>
      </w:r>
    </w:p>
    <w:p w14:paraId="46C82D1A" w14:textId="77777777" w:rsidR="00DB4516" w:rsidRPr="00195F78" w:rsidRDefault="00DB4516" w:rsidP="00DB4516">
      <w:pPr>
        <w:pStyle w:val="ListParagraph"/>
        <w:numPr>
          <w:ilvl w:val="0"/>
          <w:numId w:val="42"/>
        </w:numPr>
        <w:overflowPunct/>
        <w:autoSpaceDE/>
        <w:autoSpaceDN/>
        <w:adjustRightInd/>
        <w:spacing w:after="160" w:line="259" w:lineRule="auto"/>
        <w:textAlignment w:val="auto"/>
        <w:rPr>
          <w:lang w:val="en-US"/>
        </w:rPr>
      </w:pPr>
      <w:r w:rsidRPr="00195F78">
        <w:rPr>
          <w:lang w:val="en-US"/>
        </w:rPr>
        <w:t>The role of the assessment engine in conducting continuous quality assessments</w:t>
      </w:r>
    </w:p>
    <w:p w14:paraId="08770D46" w14:textId="77777777" w:rsidR="00DB4516" w:rsidRPr="00195F78" w:rsidRDefault="00DB4516" w:rsidP="00DB4516">
      <w:pPr>
        <w:pStyle w:val="ListParagraph"/>
        <w:numPr>
          <w:ilvl w:val="0"/>
          <w:numId w:val="42"/>
        </w:numPr>
        <w:overflowPunct/>
        <w:autoSpaceDE/>
        <w:autoSpaceDN/>
        <w:adjustRightInd/>
        <w:spacing w:after="160" w:line="259" w:lineRule="auto"/>
        <w:textAlignment w:val="auto"/>
        <w:rPr>
          <w:lang w:val="en-US"/>
        </w:rPr>
      </w:pPr>
      <w:r w:rsidRPr="00195F78">
        <w:rPr>
          <w:lang w:val="en-US"/>
        </w:rPr>
        <w:t>Explanation of the pre-defined quality criteria used by the assessment engine</w:t>
      </w:r>
    </w:p>
    <w:p w14:paraId="5A44ED33" w14:textId="77777777" w:rsidR="00DB4516" w:rsidRPr="00195F78" w:rsidRDefault="00DB4516" w:rsidP="00DB4516">
      <w:pPr>
        <w:pStyle w:val="ListParagraph"/>
        <w:numPr>
          <w:ilvl w:val="0"/>
          <w:numId w:val="42"/>
        </w:numPr>
        <w:overflowPunct/>
        <w:autoSpaceDE/>
        <w:autoSpaceDN/>
        <w:adjustRightInd/>
        <w:spacing w:after="160" w:line="259" w:lineRule="auto"/>
        <w:textAlignment w:val="auto"/>
        <w:rPr>
          <w:lang w:val="en-US"/>
        </w:rPr>
      </w:pPr>
      <w:r w:rsidRPr="00195F78">
        <w:rPr>
          <w:lang w:val="en-US"/>
        </w:rPr>
        <w:t>Continuous quality assessments based on pre-defined quality requirements</w:t>
      </w:r>
    </w:p>
    <w:p w14:paraId="214CB544" w14:textId="77777777" w:rsidR="00DB4516" w:rsidRPr="00195F78" w:rsidRDefault="00DB4516" w:rsidP="00DB4516">
      <w:pPr>
        <w:pStyle w:val="ListParagraph"/>
        <w:numPr>
          <w:ilvl w:val="0"/>
          <w:numId w:val="42"/>
        </w:numPr>
        <w:overflowPunct/>
        <w:autoSpaceDE/>
        <w:autoSpaceDN/>
        <w:adjustRightInd/>
        <w:spacing w:after="160" w:line="259" w:lineRule="auto"/>
        <w:textAlignment w:val="auto"/>
        <w:rPr>
          <w:lang w:val="en-US"/>
        </w:rPr>
      </w:pPr>
      <w:r w:rsidRPr="00195F78">
        <w:rPr>
          <w:lang w:val="en-US"/>
        </w:rPr>
        <w:t>Implementing measurements for quality</w:t>
      </w:r>
    </w:p>
    <w:p w14:paraId="16D2AF39" w14:textId="77777777" w:rsidR="00DB4516" w:rsidRPr="00195F78" w:rsidRDefault="00DB4516" w:rsidP="00DB4516">
      <w:pPr>
        <w:pStyle w:val="ListParagraph"/>
        <w:numPr>
          <w:ilvl w:val="0"/>
          <w:numId w:val="42"/>
        </w:numPr>
        <w:overflowPunct/>
        <w:autoSpaceDE/>
        <w:autoSpaceDN/>
        <w:adjustRightInd/>
        <w:spacing w:after="160" w:line="259" w:lineRule="auto"/>
        <w:textAlignment w:val="auto"/>
        <w:rPr>
          <w:lang w:val="en-US"/>
        </w:rPr>
      </w:pPr>
      <w:r w:rsidRPr="00195F78">
        <w:rPr>
          <w:lang w:val="en-US"/>
        </w:rPr>
        <w:t>Overview of the data inputs required for the assessment engine (relevant artifacts)</w:t>
      </w:r>
    </w:p>
    <w:p w14:paraId="2B98D60E" w14:textId="77777777" w:rsidR="00DB4516" w:rsidRPr="00195F78" w:rsidRDefault="00DB4516" w:rsidP="00DB4516">
      <w:pPr>
        <w:pStyle w:val="ListParagraph"/>
        <w:numPr>
          <w:ilvl w:val="0"/>
          <w:numId w:val="42"/>
        </w:numPr>
        <w:overflowPunct/>
        <w:autoSpaceDE/>
        <w:autoSpaceDN/>
        <w:adjustRightInd/>
        <w:spacing w:after="160" w:line="259" w:lineRule="auto"/>
        <w:textAlignment w:val="auto"/>
        <w:rPr>
          <w:lang w:val="en-US"/>
        </w:rPr>
      </w:pPr>
      <w:r w:rsidRPr="00195F78">
        <w:rPr>
          <w:lang w:val="en-US"/>
        </w:rPr>
        <w:t>Mapping results of multiple measurement tools and other data to a combined input for the assessment</w:t>
      </w:r>
    </w:p>
    <w:p w14:paraId="2158A158" w14:textId="77777777" w:rsidR="00DB4516" w:rsidRPr="00195F78" w:rsidRDefault="00DB4516" w:rsidP="00DB4516">
      <w:pPr>
        <w:pStyle w:val="ListParagraph"/>
        <w:numPr>
          <w:ilvl w:val="0"/>
          <w:numId w:val="42"/>
        </w:numPr>
        <w:overflowPunct/>
        <w:autoSpaceDE/>
        <w:autoSpaceDN/>
        <w:adjustRightInd/>
        <w:spacing w:after="160" w:line="259" w:lineRule="auto"/>
        <w:textAlignment w:val="auto"/>
        <w:rPr>
          <w:lang w:val="en-US"/>
        </w:rPr>
      </w:pPr>
      <w:r w:rsidRPr="00195F78">
        <w:rPr>
          <w:lang w:val="en-US"/>
        </w:rPr>
        <w:t>Discussion of the assessment engine's evaluation methodology and decision-making process</w:t>
      </w:r>
    </w:p>
    <w:p w14:paraId="603260AB" w14:textId="77777777" w:rsidR="00DB4516" w:rsidRPr="00195F78" w:rsidRDefault="00DB4516" w:rsidP="00DB4516">
      <w:pPr>
        <w:pStyle w:val="ListParagraph"/>
        <w:numPr>
          <w:ilvl w:val="0"/>
          <w:numId w:val="42"/>
        </w:numPr>
        <w:overflowPunct/>
        <w:autoSpaceDE/>
        <w:autoSpaceDN/>
        <w:adjustRightInd/>
        <w:spacing w:after="160" w:line="259" w:lineRule="auto"/>
        <w:textAlignment w:val="auto"/>
        <w:rPr>
          <w:lang w:val="en-US"/>
        </w:rPr>
      </w:pPr>
      <w:r w:rsidRPr="00195F78">
        <w:rPr>
          <w:lang w:val="en-US"/>
        </w:rPr>
        <w:t>Explanation of the outcomes of the assessment</w:t>
      </w:r>
    </w:p>
    <w:p w14:paraId="07B366B4" w14:textId="77777777" w:rsidR="00DB4516" w:rsidRPr="00850E91" w:rsidRDefault="00DB4516" w:rsidP="00DB4516">
      <w:pPr>
        <w:pStyle w:val="Heading2"/>
        <w:rPr>
          <w:lang w:val="en-US"/>
        </w:rPr>
      </w:pPr>
      <w:bookmarkStart w:id="150" w:name="_Toc136500750"/>
      <w:r w:rsidRPr="00850E91">
        <w:rPr>
          <w:lang w:val="en-US"/>
        </w:rPr>
        <w:t>Outcome of the assessments (</w:t>
      </w:r>
      <w:r>
        <w:rPr>
          <w:lang w:val="en-US"/>
        </w:rPr>
        <w:t xml:space="preserve">update of </w:t>
      </w:r>
      <w:r w:rsidRPr="00C5724C">
        <w:rPr>
          <w:lang w:val="en-US"/>
        </w:rPr>
        <w:t>conformity status</w:t>
      </w:r>
      <w:r w:rsidRPr="00850E91">
        <w:rPr>
          <w:lang w:val="en-US"/>
        </w:rPr>
        <w:t>)</w:t>
      </w:r>
      <w:bookmarkEnd w:id="150"/>
    </w:p>
    <w:p w14:paraId="0877AE0F" w14:textId="77777777" w:rsidR="00DB4516" w:rsidRPr="00850E91" w:rsidRDefault="00DB4516" w:rsidP="00DB4516">
      <w:pPr>
        <w:rPr>
          <w:lang w:val="en-US"/>
        </w:rPr>
      </w:pPr>
      <w:r w:rsidRPr="00850E91">
        <w:rPr>
          <w:lang w:val="en-US"/>
        </w:rPr>
        <w:t xml:space="preserve">This section describes the outcome of the quality assessments, including the </w:t>
      </w:r>
      <w:r>
        <w:rPr>
          <w:lang w:val="en-US"/>
        </w:rPr>
        <w:t>update of the conformity status</w:t>
      </w:r>
      <w:r w:rsidRPr="00850E91">
        <w:rPr>
          <w:lang w:val="en-US"/>
        </w:rPr>
        <w:t>.</w:t>
      </w:r>
    </w:p>
    <w:p w14:paraId="725D1E6F" w14:textId="77777777" w:rsidR="00DB4516" w:rsidRPr="00195F78" w:rsidRDefault="00DB4516" w:rsidP="00DB4516">
      <w:pPr>
        <w:pStyle w:val="ListParagraph"/>
        <w:numPr>
          <w:ilvl w:val="0"/>
          <w:numId w:val="42"/>
        </w:numPr>
        <w:overflowPunct/>
        <w:autoSpaceDE/>
        <w:autoSpaceDN/>
        <w:adjustRightInd/>
        <w:spacing w:after="160" w:line="259" w:lineRule="auto"/>
        <w:textAlignment w:val="auto"/>
        <w:rPr>
          <w:lang w:val="en-US"/>
        </w:rPr>
      </w:pPr>
      <w:r w:rsidRPr="00195F78">
        <w:rPr>
          <w:lang w:val="en-US"/>
        </w:rPr>
        <w:t>Explanation of the outcome of the assessments performed by the assessment engine</w:t>
      </w:r>
    </w:p>
    <w:p w14:paraId="79656FDF" w14:textId="77777777" w:rsidR="00DB4516" w:rsidRDefault="00DB4516" w:rsidP="00DB4516">
      <w:pPr>
        <w:pStyle w:val="ListParagraph"/>
        <w:numPr>
          <w:ilvl w:val="0"/>
          <w:numId w:val="42"/>
        </w:numPr>
        <w:overflowPunct/>
        <w:autoSpaceDE/>
        <w:autoSpaceDN/>
        <w:adjustRightInd/>
        <w:spacing w:after="160" w:line="259" w:lineRule="auto"/>
        <w:textAlignment w:val="auto"/>
        <w:rPr>
          <w:lang w:val="en-US"/>
        </w:rPr>
      </w:pPr>
      <w:r w:rsidRPr="00292A52">
        <w:rPr>
          <w:lang w:val="en-US"/>
        </w:rPr>
        <w:t>Evaluation of measurement results, taking artifacts as input, against predefined values derived from expert knowledge and risk assessment</w:t>
      </w:r>
    </w:p>
    <w:p w14:paraId="4381BF6A" w14:textId="77777777" w:rsidR="00DB4516" w:rsidRDefault="00DB4516" w:rsidP="00DB4516">
      <w:pPr>
        <w:pStyle w:val="ListParagraph"/>
        <w:numPr>
          <w:ilvl w:val="0"/>
          <w:numId w:val="42"/>
        </w:numPr>
        <w:overflowPunct/>
        <w:autoSpaceDE/>
        <w:autoSpaceDN/>
        <w:adjustRightInd/>
        <w:spacing w:after="160" w:line="259" w:lineRule="auto"/>
        <w:textAlignment w:val="auto"/>
        <w:rPr>
          <w:lang w:val="en-US"/>
        </w:rPr>
      </w:pPr>
      <w:r w:rsidRPr="00292A52">
        <w:rPr>
          <w:lang w:val="en-US"/>
        </w:rPr>
        <w:lastRenderedPageBreak/>
        <w:t>Issuance of conformity status if the measurement results align with predefined values, indicating compliance with required standards</w:t>
      </w:r>
    </w:p>
    <w:p w14:paraId="639913A8" w14:textId="77777777" w:rsidR="00DB4516" w:rsidRDefault="00DB4516" w:rsidP="00DB4516">
      <w:pPr>
        <w:pStyle w:val="ListParagraph"/>
        <w:numPr>
          <w:ilvl w:val="0"/>
          <w:numId w:val="42"/>
        </w:numPr>
        <w:overflowPunct/>
        <w:autoSpaceDE/>
        <w:autoSpaceDN/>
        <w:adjustRightInd/>
        <w:spacing w:after="160" w:line="259" w:lineRule="auto"/>
        <w:textAlignment w:val="auto"/>
        <w:rPr>
          <w:lang w:val="en-US"/>
        </w:rPr>
      </w:pPr>
      <w:r w:rsidRPr="00292A52">
        <w:rPr>
          <w:lang w:val="en-US"/>
        </w:rPr>
        <w:t>Revocation or adjustment of conformity status if the measurement results do not meet predefined values, highlighting areas for improvement and increased risk management</w:t>
      </w:r>
    </w:p>
    <w:p w14:paraId="0293FF2F" w14:textId="77777777" w:rsidR="00DB4516" w:rsidRPr="000729AB" w:rsidRDefault="00DB4516" w:rsidP="00DB4516">
      <w:pPr>
        <w:pStyle w:val="ListParagraph"/>
        <w:numPr>
          <w:ilvl w:val="0"/>
          <w:numId w:val="42"/>
        </w:numPr>
        <w:overflowPunct/>
        <w:autoSpaceDE/>
        <w:autoSpaceDN/>
        <w:adjustRightInd/>
        <w:spacing w:after="160" w:line="259" w:lineRule="auto"/>
        <w:textAlignment w:val="auto"/>
        <w:rPr>
          <w:lang w:val="en-US"/>
        </w:rPr>
      </w:pPr>
      <w:r w:rsidRPr="00195F78">
        <w:rPr>
          <w:lang w:val="en-US"/>
        </w:rPr>
        <w:t xml:space="preserve">Discussion of the process for updating or revising the pre-defined quality requirements and the corresponding impact on the </w:t>
      </w:r>
      <w:r>
        <w:rPr>
          <w:lang w:val="en-US"/>
        </w:rPr>
        <w:t>assessment</w:t>
      </w:r>
      <w:r w:rsidRPr="00195F78">
        <w:rPr>
          <w:lang w:val="en-US"/>
        </w:rPr>
        <w:t xml:space="preserve"> outcome</w:t>
      </w:r>
    </w:p>
    <w:p w14:paraId="02B157D0" w14:textId="77777777" w:rsidR="00DB4516" w:rsidRPr="00195F78" w:rsidRDefault="00DB4516" w:rsidP="00DB4516">
      <w:pPr>
        <w:pStyle w:val="Heading1"/>
        <w:rPr>
          <w:lang w:val="en-US"/>
        </w:rPr>
      </w:pPr>
      <w:bookmarkStart w:id="151" w:name="_Toc136500751"/>
      <w:r w:rsidRPr="00195F78">
        <w:rPr>
          <w:lang w:val="en-US"/>
        </w:rPr>
        <w:t>CABCA in MLOps</w:t>
      </w:r>
      <w:bookmarkEnd w:id="151"/>
    </w:p>
    <w:p w14:paraId="688280B5" w14:textId="77777777" w:rsidR="00DB4516" w:rsidRPr="00195F78" w:rsidRDefault="00DB4516" w:rsidP="00DB4516">
      <w:pPr>
        <w:pStyle w:val="Heading2"/>
        <w:rPr>
          <w:lang w:val="en-US"/>
        </w:rPr>
      </w:pPr>
      <w:bookmarkStart w:id="152" w:name="_Toc136500752"/>
      <w:r w:rsidRPr="00195F78">
        <w:rPr>
          <w:lang w:val="en-US"/>
        </w:rPr>
        <w:t>Quality requirement definition based on AI-Risk-Management Frameworks</w:t>
      </w:r>
      <w:bookmarkEnd w:id="152"/>
    </w:p>
    <w:p w14:paraId="71908ECA" w14:textId="77777777" w:rsidR="00DB4516" w:rsidRPr="00195F78" w:rsidRDefault="00DB4516" w:rsidP="00DB4516">
      <w:pPr>
        <w:rPr>
          <w:lang w:val="en-US"/>
        </w:rPr>
      </w:pPr>
      <w:r w:rsidRPr="00195F78">
        <w:rPr>
          <w:lang w:val="en-US"/>
        </w:rPr>
        <w:t>This section explains how quality requirements for ML systems are defined in CABCA using AI-Risk-Management frameworks.</w:t>
      </w:r>
    </w:p>
    <w:p w14:paraId="51C2DB49" w14:textId="77777777" w:rsidR="00DB4516" w:rsidRPr="00877862" w:rsidRDefault="00DB4516" w:rsidP="00DB4516">
      <w:pPr>
        <w:pStyle w:val="ListParagraph"/>
        <w:numPr>
          <w:ilvl w:val="0"/>
          <w:numId w:val="42"/>
        </w:numPr>
        <w:overflowPunct/>
        <w:autoSpaceDE/>
        <w:autoSpaceDN/>
        <w:adjustRightInd/>
        <w:spacing w:after="160" w:line="259" w:lineRule="auto"/>
        <w:textAlignment w:val="auto"/>
        <w:rPr>
          <w:lang w:val="en-US"/>
        </w:rPr>
      </w:pPr>
      <w:r w:rsidRPr="00877862">
        <w:rPr>
          <w:lang w:val="en-US"/>
        </w:rPr>
        <w:t>Overview of AI-Risk-Management Frameworks and their relevance for CABCA</w:t>
      </w:r>
    </w:p>
    <w:p w14:paraId="3B635BC2" w14:textId="77777777" w:rsidR="00DB4516" w:rsidRPr="00877862" w:rsidRDefault="00DB4516" w:rsidP="00DB4516">
      <w:pPr>
        <w:pStyle w:val="ListParagraph"/>
        <w:numPr>
          <w:ilvl w:val="0"/>
          <w:numId w:val="42"/>
        </w:numPr>
        <w:overflowPunct/>
        <w:autoSpaceDE/>
        <w:autoSpaceDN/>
        <w:adjustRightInd/>
        <w:spacing w:after="160" w:line="259" w:lineRule="auto"/>
        <w:textAlignment w:val="auto"/>
        <w:rPr>
          <w:lang w:val="en-US"/>
        </w:rPr>
      </w:pPr>
      <w:r w:rsidRPr="00877862">
        <w:rPr>
          <w:lang w:val="en-US"/>
        </w:rPr>
        <w:t>Definition of quality requirements for CABCA in the context of AI-Risk-Management</w:t>
      </w:r>
    </w:p>
    <w:p w14:paraId="6DC3EBF4" w14:textId="77777777" w:rsidR="00DB4516" w:rsidRPr="00877862" w:rsidRDefault="00DB4516" w:rsidP="00DB4516">
      <w:pPr>
        <w:pStyle w:val="ListParagraph"/>
        <w:numPr>
          <w:ilvl w:val="0"/>
          <w:numId w:val="42"/>
        </w:numPr>
        <w:overflowPunct/>
        <w:autoSpaceDE/>
        <w:autoSpaceDN/>
        <w:adjustRightInd/>
        <w:spacing w:after="160" w:line="259" w:lineRule="auto"/>
        <w:textAlignment w:val="auto"/>
        <w:rPr>
          <w:lang w:val="en-US"/>
        </w:rPr>
      </w:pPr>
      <w:r w:rsidRPr="00877862">
        <w:rPr>
          <w:lang w:val="en-US"/>
        </w:rPr>
        <w:t>Integration of AI-Risk-Management Frameworks with CABCA processes</w:t>
      </w:r>
    </w:p>
    <w:p w14:paraId="103FDE9D" w14:textId="77777777" w:rsidR="00DB4516" w:rsidRPr="00877862" w:rsidRDefault="00DB4516" w:rsidP="00DB4516">
      <w:pPr>
        <w:pStyle w:val="ListParagraph"/>
        <w:numPr>
          <w:ilvl w:val="0"/>
          <w:numId w:val="42"/>
        </w:numPr>
        <w:overflowPunct/>
        <w:autoSpaceDE/>
        <w:autoSpaceDN/>
        <w:adjustRightInd/>
        <w:spacing w:after="160" w:line="259" w:lineRule="auto"/>
        <w:textAlignment w:val="auto"/>
        <w:rPr>
          <w:lang w:val="en-US"/>
        </w:rPr>
      </w:pPr>
      <w:r w:rsidRPr="00877862">
        <w:rPr>
          <w:lang w:val="en-US"/>
        </w:rPr>
        <w:t>Alignment of CABCA quality requirements with AI-Risk-Management best practices and standards</w:t>
      </w:r>
    </w:p>
    <w:p w14:paraId="7D4BE0F5" w14:textId="77777777" w:rsidR="00DB4516" w:rsidRPr="00877862" w:rsidRDefault="00DB4516" w:rsidP="00DB4516">
      <w:pPr>
        <w:pStyle w:val="ListParagraph"/>
        <w:numPr>
          <w:ilvl w:val="0"/>
          <w:numId w:val="42"/>
        </w:numPr>
        <w:overflowPunct/>
        <w:autoSpaceDE/>
        <w:autoSpaceDN/>
        <w:adjustRightInd/>
        <w:spacing w:after="160" w:line="259" w:lineRule="auto"/>
        <w:textAlignment w:val="auto"/>
        <w:rPr>
          <w:lang w:val="en-US"/>
        </w:rPr>
      </w:pPr>
      <w:r w:rsidRPr="00877862">
        <w:rPr>
          <w:lang w:val="en-US"/>
        </w:rPr>
        <w:t>Definition of risk-based quality requirements for AI systems, models and their components</w:t>
      </w:r>
    </w:p>
    <w:p w14:paraId="6302127C" w14:textId="77777777" w:rsidR="00DB4516" w:rsidRPr="00877862" w:rsidRDefault="00DB4516" w:rsidP="00DB4516">
      <w:pPr>
        <w:pStyle w:val="ListParagraph"/>
        <w:numPr>
          <w:ilvl w:val="0"/>
          <w:numId w:val="42"/>
        </w:numPr>
        <w:overflowPunct/>
        <w:autoSpaceDE/>
        <w:autoSpaceDN/>
        <w:adjustRightInd/>
        <w:spacing w:after="160" w:line="259" w:lineRule="auto"/>
        <w:textAlignment w:val="auto"/>
        <w:rPr>
          <w:lang w:val="en-US"/>
        </w:rPr>
      </w:pPr>
      <w:r w:rsidRPr="00877862">
        <w:rPr>
          <w:lang w:val="en-US"/>
        </w:rPr>
        <w:t>Continuous updating and refinement of quality requirements based on changes in the AI-Risk-Management landscape.</w:t>
      </w:r>
    </w:p>
    <w:p w14:paraId="618C0612" w14:textId="77777777" w:rsidR="00DB4516" w:rsidRPr="00195F78" w:rsidRDefault="00DB4516" w:rsidP="00DB4516">
      <w:pPr>
        <w:pStyle w:val="Heading2"/>
        <w:rPr>
          <w:lang w:val="en-US"/>
        </w:rPr>
      </w:pPr>
      <w:bookmarkStart w:id="153" w:name="_Toc136500753"/>
      <w:r w:rsidRPr="00195F78">
        <w:rPr>
          <w:lang w:val="en-US"/>
        </w:rPr>
        <w:t>CABCA implementation in MLOps</w:t>
      </w:r>
      <w:bookmarkEnd w:id="153"/>
    </w:p>
    <w:p w14:paraId="53D1D760" w14:textId="77777777" w:rsidR="00DB4516" w:rsidRPr="00195F78" w:rsidRDefault="00DB4516" w:rsidP="00DB4516">
      <w:pPr>
        <w:rPr>
          <w:lang w:val="en-US"/>
        </w:rPr>
      </w:pPr>
      <w:r w:rsidRPr="00195F78">
        <w:rPr>
          <w:lang w:val="en-US"/>
        </w:rPr>
        <w:t>This section describes how CABCA is implemented in the context of MLOps, including the processes, procedures, and tools involved.</w:t>
      </w:r>
    </w:p>
    <w:p w14:paraId="34405ADD"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Explanation of the integration of CABCA into the MLOps pipeline</w:t>
      </w:r>
    </w:p>
    <w:p w14:paraId="23EA93B9"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Overview of how CABCA fits into the ML lifecycle</w:t>
      </w:r>
    </w:p>
    <w:p w14:paraId="7931E5F6"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Discussion of the benefits of incorporating CABCA into MLOps</w:t>
      </w:r>
    </w:p>
    <w:p w14:paraId="0A5012B2"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Explanation of how CABCA can improve the quality and reliability of ML models</w:t>
      </w:r>
    </w:p>
    <w:p w14:paraId="3CE9E1C0"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Discussion of the role of CABCA in managing AI-related risks in MLOps</w:t>
      </w:r>
    </w:p>
    <w:p w14:paraId="7386473B"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Overview of the process for defining and implementing quality requirements for ML models in the context of CABCA.</w:t>
      </w:r>
    </w:p>
    <w:p w14:paraId="0167A364" w14:textId="77777777" w:rsidR="00DB4516" w:rsidRPr="00195F78" w:rsidRDefault="00DB4516" w:rsidP="00DB4516">
      <w:pPr>
        <w:pStyle w:val="Heading2"/>
        <w:rPr>
          <w:lang w:val="en-US"/>
        </w:rPr>
      </w:pPr>
      <w:bookmarkStart w:id="154" w:name="_Toc136500754"/>
      <w:r w:rsidRPr="00195F78">
        <w:rPr>
          <w:lang w:val="en-US"/>
        </w:rPr>
        <w:t>Collection of relevant artifacts generated during the ML lifecycle</w:t>
      </w:r>
      <w:bookmarkEnd w:id="154"/>
    </w:p>
    <w:p w14:paraId="7FF3D7AA" w14:textId="77777777" w:rsidR="00DB4516" w:rsidRPr="00195F78" w:rsidRDefault="00DB4516" w:rsidP="00DB4516">
      <w:pPr>
        <w:rPr>
          <w:lang w:val="en-US"/>
        </w:rPr>
      </w:pPr>
      <w:r w:rsidRPr="00195F78">
        <w:rPr>
          <w:lang w:val="en-US"/>
        </w:rPr>
        <w:t>This section explains how relevant artifacts generated during the ML lifecycle are collected and used for quality assessment in CABCA. Artifacts used for quality assessment (data, model, architecture, configurations, hyperparameters, algorithm, metrics, logs, etc.) - This subsection provides a list of the artifacts that are used for quality assessment in CABCA.</w:t>
      </w:r>
    </w:p>
    <w:p w14:paraId="48A598A2"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Overview of relevant artifacts generated during the ML lifecycle</w:t>
      </w:r>
    </w:p>
    <w:p w14:paraId="13DD583E"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Collection of artifacts relevant to the quality assessment process</w:t>
      </w:r>
    </w:p>
    <w:p w14:paraId="2D8F10C0"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Examples of artifacts: data, model, architecture, configurations, hyperparameters, algorithm, metrics, logs, etc.</w:t>
      </w:r>
    </w:p>
    <w:p w14:paraId="64826180"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Procedures and tools used to collect the artifacts</w:t>
      </w:r>
    </w:p>
    <w:p w14:paraId="78E35DD6"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Automated collection of artifacts at various stages of the ML lifecycle</w:t>
      </w:r>
    </w:p>
    <w:p w14:paraId="4593E1FD"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Record-keeping of collected artifacts for future reference.</w:t>
      </w:r>
    </w:p>
    <w:p w14:paraId="55517B81" w14:textId="77777777" w:rsidR="00DB4516" w:rsidRPr="00195F78" w:rsidRDefault="00DB4516" w:rsidP="00DB4516">
      <w:pPr>
        <w:pStyle w:val="Heading2"/>
        <w:rPr>
          <w:lang w:val="en-US"/>
        </w:rPr>
      </w:pPr>
      <w:bookmarkStart w:id="155" w:name="_Toc136500755"/>
      <w:r w:rsidRPr="00195F78">
        <w:rPr>
          <w:lang w:val="en-US"/>
        </w:rPr>
        <w:t>Evaluation and reporting of collected evidence via an API and Assessment Engine</w:t>
      </w:r>
      <w:bookmarkEnd w:id="155"/>
    </w:p>
    <w:p w14:paraId="31FBE07A" w14:textId="77777777" w:rsidR="00DB4516" w:rsidRPr="00195F78" w:rsidRDefault="00DB4516" w:rsidP="00DB4516">
      <w:pPr>
        <w:rPr>
          <w:lang w:val="en-US"/>
        </w:rPr>
      </w:pPr>
      <w:r w:rsidRPr="00195F78">
        <w:rPr>
          <w:lang w:val="en-US"/>
        </w:rPr>
        <w:t>This section describes how the collected evidence is evaluated and reported in CABCA, using an API and assessment engine.</w:t>
      </w:r>
    </w:p>
    <w:p w14:paraId="26DF6F47"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lastRenderedPageBreak/>
        <w:t>Overview of the process for collecting evidence related to the ML lifecycle</w:t>
      </w:r>
    </w:p>
    <w:p w14:paraId="64BCD128"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Explanation of how the evidence is evaluated and reported through an API and assessment engine</w:t>
      </w:r>
    </w:p>
    <w:p w14:paraId="3AB0C79E"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Details on how the API and assessment engine interface to produce a comprehensive evaluation report</w:t>
      </w:r>
    </w:p>
    <w:p w14:paraId="2AE6DB4E"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Discussion of how the report</w:t>
      </w:r>
      <w:r>
        <w:rPr>
          <w:lang w:val="en-US"/>
        </w:rPr>
        <w:t xml:space="preserve"> influences the conformity status update</w:t>
      </w:r>
      <w:r w:rsidRPr="007E7CDC">
        <w:rPr>
          <w:lang w:val="en-US"/>
        </w:rPr>
        <w:t>.</w:t>
      </w:r>
    </w:p>
    <w:p w14:paraId="7578102E" w14:textId="77777777" w:rsidR="00DB4516" w:rsidRPr="00195F78" w:rsidRDefault="00DB4516" w:rsidP="00DB4516">
      <w:pPr>
        <w:pStyle w:val="Heading2"/>
        <w:rPr>
          <w:lang w:val="en-US"/>
        </w:rPr>
      </w:pPr>
      <w:bookmarkStart w:id="156" w:name="_Toc136500756"/>
      <w:r w:rsidRPr="00195F78">
        <w:rPr>
          <w:lang w:val="en-US"/>
        </w:rPr>
        <w:t xml:space="preserve">Publication of a live </w:t>
      </w:r>
      <w:r>
        <w:rPr>
          <w:lang w:val="en-US"/>
        </w:rPr>
        <w:t>conformity status</w:t>
      </w:r>
      <w:r w:rsidRPr="00195F78">
        <w:rPr>
          <w:lang w:val="en-US"/>
        </w:rPr>
        <w:t xml:space="preserve"> on a</w:t>
      </w:r>
      <w:r>
        <w:rPr>
          <w:lang w:val="en-US"/>
        </w:rPr>
        <w:t xml:space="preserve"> third-party</w:t>
      </w:r>
      <w:r w:rsidRPr="00195F78">
        <w:rPr>
          <w:lang w:val="en-US"/>
        </w:rPr>
        <w:t xml:space="preserve"> platform</w:t>
      </w:r>
      <w:bookmarkEnd w:id="156"/>
    </w:p>
    <w:p w14:paraId="1A11B48B" w14:textId="77777777" w:rsidR="00DB4516" w:rsidRPr="00195F78" w:rsidRDefault="00DB4516" w:rsidP="00DB4516">
      <w:pPr>
        <w:rPr>
          <w:lang w:val="en-US"/>
        </w:rPr>
      </w:pPr>
      <w:r w:rsidRPr="00195F78">
        <w:rPr>
          <w:lang w:val="en-US"/>
        </w:rPr>
        <w:t xml:space="preserve">This section explains how the results of the quality assessments are published in CABCA, including the </w:t>
      </w:r>
      <w:r>
        <w:rPr>
          <w:lang w:val="en-US"/>
        </w:rPr>
        <w:t>publication of the conformity status</w:t>
      </w:r>
      <w:r w:rsidRPr="00195F78">
        <w:rPr>
          <w:lang w:val="en-US"/>
        </w:rPr>
        <w:t>.</w:t>
      </w:r>
    </w:p>
    <w:p w14:paraId="3447E77A"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 xml:space="preserve">Explanation of the concept of publishing a live </w:t>
      </w:r>
      <w:r>
        <w:rPr>
          <w:lang w:val="en-US"/>
        </w:rPr>
        <w:t>conformity status</w:t>
      </w:r>
      <w:r w:rsidRPr="007E7CDC">
        <w:rPr>
          <w:lang w:val="en-US"/>
        </w:rPr>
        <w:t xml:space="preserve"> on a </w:t>
      </w:r>
      <w:r>
        <w:rPr>
          <w:lang w:val="en-US"/>
        </w:rPr>
        <w:t>third-party</w:t>
      </w:r>
      <w:r w:rsidRPr="007E7CDC">
        <w:rPr>
          <w:lang w:val="en-US"/>
        </w:rPr>
        <w:t xml:space="preserve"> platform</w:t>
      </w:r>
    </w:p>
    <w:p w14:paraId="458808E3"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 xml:space="preserve">Steps involved in publishing a live </w:t>
      </w:r>
      <w:r>
        <w:rPr>
          <w:lang w:val="en-US"/>
        </w:rPr>
        <w:t>conformity</w:t>
      </w:r>
      <w:r w:rsidRPr="007E7CDC">
        <w:rPr>
          <w:lang w:val="en-US"/>
        </w:rPr>
        <w:t xml:space="preserve"> on a governing body platform</w:t>
      </w:r>
    </w:p>
    <w:p w14:paraId="0EC9D6F1"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 xml:space="preserve">Details of the </w:t>
      </w:r>
      <w:r>
        <w:rPr>
          <w:lang w:val="en-US"/>
        </w:rPr>
        <w:t>publishing</w:t>
      </w:r>
      <w:r w:rsidRPr="007E7CDC">
        <w:rPr>
          <w:lang w:val="en-US"/>
        </w:rPr>
        <w:t xml:space="preserve"> platform, including its purpose, features, and accessibility</w:t>
      </w:r>
    </w:p>
    <w:p w14:paraId="7047934B"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 xml:space="preserve">Benefits of publishing a live </w:t>
      </w:r>
      <w:r>
        <w:rPr>
          <w:lang w:val="en-US"/>
        </w:rPr>
        <w:t>status conformity</w:t>
      </w:r>
      <w:r w:rsidRPr="007E7CDC">
        <w:rPr>
          <w:lang w:val="en-US"/>
        </w:rPr>
        <w:t xml:space="preserve"> on a governing body platform, such as increased transparency and credibility</w:t>
      </w:r>
    </w:p>
    <w:p w14:paraId="04EAA9D9" w14:textId="77777777" w:rsidR="00DB4516" w:rsidRPr="007E7CDC" w:rsidRDefault="00DB4516" w:rsidP="00DB4516">
      <w:pPr>
        <w:pStyle w:val="ListParagraph"/>
        <w:numPr>
          <w:ilvl w:val="0"/>
          <w:numId w:val="42"/>
        </w:numPr>
        <w:overflowPunct/>
        <w:autoSpaceDE/>
        <w:autoSpaceDN/>
        <w:adjustRightInd/>
        <w:spacing w:after="160" w:line="259" w:lineRule="auto"/>
        <w:textAlignment w:val="auto"/>
        <w:rPr>
          <w:lang w:val="en-US"/>
        </w:rPr>
      </w:pPr>
      <w:r w:rsidRPr="007E7CDC">
        <w:rPr>
          <w:lang w:val="en-US"/>
        </w:rPr>
        <w:t xml:space="preserve">Explanation of how a live </w:t>
      </w:r>
      <w:r>
        <w:rPr>
          <w:lang w:val="en-US"/>
        </w:rPr>
        <w:t>conformity status</w:t>
      </w:r>
      <w:r w:rsidRPr="007E7CDC">
        <w:rPr>
          <w:lang w:val="en-US"/>
        </w:rPr>
        <w:t xml:space="preserve"> can be updated based on continuous quality assessments</w:t>
      </w:r>
    </w:p>
    <w:p w14:paraId="39829837" w14:textId="77777777" w:rsidR="00DB4516" w:rsidRPr="00195F78" w:rsidRDefault="00DB4516" w:rsidP="00DB4516">
      <w:pPr>
        <w:rPr>
          <w:lang w:val="en-US"/>
        </w:rPr>
      </w:pPr>
    </w:p>
    <w:p w14:paraId="62163A2A" w14:textId="77777777" w:rsidR="00DB4516" w:rsidRPr="00195F78" w:rsidRDefault="00DB4516" w:rsidP="00DB4516">
      <w:pPr>
        <w:pStyle w:val="Heading1"/>
        <w:rPr>
          <w:lang w:val="en-US"/>
        </w:rPr>
      </w:pPr>
      <w:bookmarkStart w:id="157" w:name="_Toc136500757"/>
      <w:r w:rsidRPr="00195F78">
        <w:rPr>
          <w:lang w:val="en-US"/>
        </w:rPr>
        <w:t>Conclusion</w:t>
      </w:r>
      <w:bookmarkEnd w:id="157"/>
    </w:p>
    <w:p w14:paraId="09C24257" w14:textId="77777777" w:rsidR="00DB4516" w:rsidRPr="00195F78" w:rsidRDefault="00DB4516" w:rsidP="00DB4516">
      <w:pPr>
        <w:pStyle w:val="Heading2"/>
        <w:rPr>
          <w:lang w:val="en-US"/>
        </w:rPr>
      </w:pPr>
      <w:bookmarkStart w:id="158" w:name="_Toc136500758"/>
      <w:r w:rsidRPr="00195F78">
        <w:rPr>
          <w:lang w:val="en-US"/>
        </w:rPr>
        <w:t>Summary of the key points discussed in the document</w:t>
      </w:r>
      <w:bookmarkEnd w:id="158"/>
    </w:p>
    <w:p w14:paraId="7C77B85A" w14:textId="4059E2C6" w:rsidR="00DB4516" w:rsidRDefault="00DB4516" w:rsidP="00DB4516">
      <w:pPr>
        <w:rPr>
          <w:lang w:val="en-US"/>
        </w:rPr>
      </w:pPr>
      <w:r w:rsidRPr="00195F78">
        <w:rPr>
          <w:lang w:val="en-US"/>
        </w:rPr>
        <w:t>This section provides a summary of the key points discussed in the document, highlighting the main benefits and drawbacks of CABCA.</w:t>
      </w:r>
    </w:p>
    <w:p w14:paraId="535DA251" w14:textId="77777777" w:rsidR="005C27EB" w:rsidRPr="00195F78" w:rsidRDefault="005C27EB" w:rsidP="00DB4516">
      <w:pPr>
        <w:rPr>
          <w:lang w:val="en-US"/>
        </w:rPr>
      </w:pPr>
    </w:p>
    <w:p w14:paraId="1FE19965" w14:textId="77777777" w:rsidR="00E71784" w:rsidRPr="00DB4516" w:rsidRDefault="00E71784" w:rsidP="00E71784">
      <w:pPr>
        <w:rPr>
          <w:lang w:val="en-US"/>
        </w:rPr>
      </w:pPr>
    </w:p>
    <w:p w14:paraId="2CC66F24" w14:textId="77777777" w:rsidR="006B54F6" w:rsidRDefault="006B54F6">
      <w:pPr>
        <w:overflowPunct/>
        <w:autoSpaceDE/>
        <w:autoSpaceDN/>
        <w:adjustRightInd/>
        <w:spacing w:after="0"/>
        <w:textAlignment w:val="auto"/>
        <w:rPr>
          <w:rFonts w:ascii="Arial" w:hAnsi="Arial"/>
          <w:sz w:val="36"/>
        </w:rPr>
      </w:pPr>
      <w:r>
        <w:br w:type="page"/>
      </w:r>
    </w:p>
    <w:p w14:paraId="53A27B70" w14:textId="77777777" w:rsidR="00E71784" w:rsidRPr="00E71784" w:rsidRDefault="00E71784" w:rsidP="001209D6">
      <w:pPr>
        <w:pStyle w:val="Heading8"/>
      </w:pPr>
      <w:bookmarkStart w:id="159" w:name="_Toc451533958"/>
      <w:bookmarkStart w:id="160" w:name="_Toc484178393"/>
      <w:bookmarkStart w:id="161" w:name="_Toc484178423"/>
      <w:bookmarkStart w:id="162" w:name="_Toc487532007"/>
      <w:bookmarkStart w:id="163" w:name="_Toc527987205"/>
      <w:bookmarkStart w:id="164" w:name="_Toc529802489"/>
      <w:bookmarkStart w:id="165" w:name="_Toc67667398"/>
      <w:bookmarkStart w:id="166" w:name="_Toc136500759"/>
      <w:r w:rsidRPr="00E71784">
        <w:lastRenderedPageBreak/>
        <w:t>Annex A</w:t>
      </w:r>
      <w:r w:rsidR="006B54F6">
        <w:t xml:space="preserve"> </w:t>
      </w:r>
      <w:r w:rsidRPr="00E71784">
        <w:rPr>
          <w:color w:val="000000"/>
        </w:rPr>
        <w:t>(normative</w:t>
      </w:r>
      <w:r w:rsidRPr="00E71784">
        <w:rPr>
          <w:color w:val="76923C"/>
        </w:rPr>
        <w:t xml:space="preserve"> or </w:t>
      </w:r>
      <w:r w:rsidRPr="00E71784">
        <w:rPr>
          <w:color w:val="000000"/>
        </w:rPr>
        <w:t>informative)</w:t>
      </w:r>
      <w:r w:rsidRPr="00E71784">
        <w:t>:</w:t>
      </w:r>
      <w:r w:rsidRPr="00E71784">
        <w:br/>
        <w:t>Title of annex</w:t>
      </w:r>
      <w:bookmarkEnd w:id="159"/>
      <w:bookmarkEnd w:id="160"/>
      <w:bookmarkEnd w:id="161"/>
      <w:bookmarkEnd w:id="162"/>
      <w:bookmarkEnd w:id="163"/>
      <w:bookmarkEnd w:id="164"/>
      <w:bookmarkEnd w:id="165"/>
      <w:bookmarkEnd w:id="166"/>
    </w:p>
    <w:p w14:paraId="1B665CD8" w14:textId="77777777" w:rsidR="00E71784" w:rsidRPr="00E71784" w:rsidRDefault="00E71784" w:rsidP="00E71784"/>
    <w:p w14:paraId="41048630" w14:textId="77777777" w:rsidR="006B54F6" w:rsidRDefault="006B54F6">
      <w:pPr>
        <w:overflowPunct/>
        <w:autoSpaceDE/>
        <w:autoSpaceDN/>
        <w:adjustRightInd/>
        <w:spacing w:after="0"/>
        <w:textAlignment w:val="auto"/>
        <w:rPr>
          <w:rFonts w:ascii="Arial" w:hAnsi="Arial"/>
          <w:sz w:val="36"/>
        </w:rPr>
      </w:pPr>
      <w:r>
        <w:br w:type="page"/>
      </w:r>
    </w:p>
    <w:p w14:paraId="659CB05C" w14:textId="77777777" w:rsidR="00E71784" w:rsidRPr="00E71784" w:rsidRDefault="00E71784" w:rsidP="00D04C54">
      <w:pPr>
        <w:pStyle w:val="Heading8"/>
      </w:pPr>
      <w:bookmarkStart w:id="167" w:name="_Toc451533959"/>
      <w:bookmarkStart w:id="168" w:name="_Toc484178394"/>
      <w:bookmarkStart w:id="169" w:name="_Toc484178424"/>
      <w:bookmarkStart w:id="170" w:name="_Toc487532008"/>
      <w:bookmarkStart w:id="171" w:name="_Toc527987206"/>
      <w:bookmarkStart w:id="172" w:name="_Toc529802490"/>
      <w:bookmarkStart w:id="173" w:name="_Toc67667399"/>
      <w:bookmarkStart w:id="174" w:name="_Toc136500760"/>
      <w:r w:rsidRPr="00E71784">
        <w:lastRenderedPageBreak/>
        <w:t xml:space="preserve">Annex </w:t>
      </w:r>
      <w:r w:rsidRPr="00E71784">
        <w:rPr>
          <w:color w:val="000000"/>
        </w:rPr>
        <w:t>(informative)</w:t>
      </w:r>
      <w:r w:rsidRPr="00E71784">
        <w:t>:</w:t>
      </w:r>
      <w:r w:rsidRPr="00E71784">
        <w:br/>
        <w:t>Bibliography</w:t>
      </w:r>
      <w:bookmarkEnd w:id="167"/>
      <w:bookmarkEnd w:id="168"/>
      <w:bookmarkEnd w:id="169"/>
      <w:bookmarkEnd w:id="170"/>
      <w:bookmarkEnd w:id="171"/>
      <w:bookmarkEnd w:id="172"/>
      <w:bookmarkEnd w:id="173"/>
      <w:bookmarkEnd w:id="174"/>
    </w:p>
    <w:p w14:paraId="472699DB" w14:textId="77777777" w:rsidR="00E71784" w:rsidRPr="00E71784" w:rsidRDefault="00E71784" w:rsidP="00E71784">
      <w:pPr>
        <w:pStyle w:val="B1"/>
      </w:pPr>
    </w:p>
    <w:p w14:paraId="2EE937A2" w14:textId="77777777" w:rsidR="006B54F6" w:rsidRDefault="006B54F6">
      <w:pPr>
        <w:overflowPunct/>
        <w:autoSpaceDE/>
        <w:autoSpaceDN/>
        <w:adjustRightInd/>
        <w:spacing w:after="0"/>
        <w:textAlignment w:val="auto"/>
        <w:rPr>
          <w:rStyle w:val="Guidance"/>
          <w:noProof w:val="0"/>
          <w:lang w:val="en-GB"/>
        </w:rPr>
      </w:pPr>
      <w:r>
        <w:rPr>
          <w:rStyle w:val="Guidance"/>
          <w:noProof w:val="0"/>
          <w:lang w:val="en-GB"/>
        </w:rPr>
        <w:br w:type="page"/>
      </w:r>
    </w:p>
    <w:p w14:paraId="440809DC" w14:textId="77777777" w:rsidR="00E71784" w:rsidRPr="00E71784" w:rsidRDefault="00E71784" w:rsidP="00D04C54">
      <w:pPr>
        <w:pStyle w:val="Heading8"/>
      </w:pPr>
      <w:bookmarkStart w:id="175" w:name="_Toc451533960"/>
      <w:bookmarkStart w:id="176" w:name="_Toc484178395"/>
      <w:bookmarkStart w:id="177" w:name="_Toc484178425"/>
      <w:bookmarkStart w:id="178" w:name="_Toc487532009"/>
      <w:bookmarkStart w:id="179" w:name="_Toc527987207"/>
      <w:bookmarkStart w:id="180" w:name="_Toc529802491"/>
      <w:bookmarkStart w:id="181" w:name="_Toc67667400"/>
      <w:bookmarkStart w:id="182" w:name="_Toc136500761"/>
      <w:r w:rsidRPr="00E71784">
        <w:lastRenderedPageBreak/>
        <w:t xml:space="preserve">Annex </w:t>
      </w:r>
      <w:r w:rsidRPr="00E71784">
        <w:rPr>
          <w:color w:val="000000"/>
        </w:rPr>
        <w:t>(informative)</w:t>
      </w:r>
      <w:r w:rsidRPr="00E71784">
        <w:t>:</w:t>
      </w:r>
      <w:r w:rsidRPr="00E71784">
        <w:br/>
        <w:t>Change History</w:t>
      </w:r>
      <w:bookmarkEnd w:id="175"/>
      <w:bookmarkEnd w:id="176"/>
      <w:bookmarkEnd w:id="177"/>
      <w:bookmarkEnd w:id="178"/>
      <w:bookmarkEnd w:id="179"/>
      <w:bookmarkEnd w:id="180"/>
      <w:bookmarkEnd w:id="181"/>
      <w:bookmarkEnd w:id="18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E71784" w:rsidRPr="00E71784" w14:paraId="2B2EE762" w14:textId="77777777" w:rsidTr="00E71784">
        <w:trPr>
          <w:tblHeader/>
          <w:jc w:val="center"/>
        </w:trPr>
        <w:tc>
          <w:tcPr>
            <w:tcW w:w="1566" w:type="dxa"/>
            <w:shd w:val="pct10" w:color="auto" w:fill="auto"/>
            <w:vAlign w:val="center"/>
          </w:tcPr>
          <w:p w14:paraId="036F05C2" w14:textId="77777777" w:rsidR="00E71784" w:rsidRPr="00E71784" w:rsidRDefault="00E71784" w:rsidP="00E71784">
            <w:pPr>
              <w:pStyle w:val="TAH"/>
            </w:pPr>
            <w:r w:rsidRPr="00E71784">
              <w:t>Date</w:t>
            </w:r>
          </w:p>
        </w:tc>
        <w:tc>
          <w:tcPr>
            <w:tcW w:w="810" w:type="dxa"/>
            <w:shd w:val="pct10" w:color="auto" w:fill="auto"/>
            <w:vAlign w:val="center"/>
          </w:tcPr>
          <w:p w14:paraId="553C85DE" w14:textId="77777777" w:rsidR="00E71784" w:rsidRPr="00E71784" w:rsidRDefault="00E71784" w:rsidP="00E71784">
            <w:pPr>
              <w:pStyle w:val="TAH"/>
            </w:pPr>
            <w:r w:rsidRPr="00E71784">
              <w:t>Version</w:t>
            </w:r>
          </w:p>
        </w:tc>
        <w:tc>
          <w:tcPr>
            <w:tcW w:w="7194" w:type="dxa"/>
            <w:shd w:val="pct10" w:color="auto" w:fill="auto"/>
            <w:vAlign w:val="center"/>
          </w:tcPr>
          <w:p w14:paraId="0DE87DCD" w14:textId="77777777" w:rsidR="00E71784" w:rsidRPr="00E71784" w:rsidRDefault="00E71784" w:rsidP="00E71784">
            <w:pPr>
              <w:pStyle w:val="TAH"/>
            </w:pPr>
            <w:r w:rsidRPr="00E71784">
              <w:t>Information about changes</w:t>
            </w:r>
          </w:p>
        </w:tc>
      </w:tr>
      <w:tr w:rsidR="006B54F6" w:rsidRPr="00F72149" w14:paraId="77ACE2DB" w14:textId="77777777" w:rsidTr="00355C30">
        <w:trPr>
          <w:jc w:val="center"/>
        </w:trPr>
        <w:tc>
          <w:tcPr>
            <w:tcW w:w="1566" w:type="dxa"/>
            <w:vAlign w:val="center"/>
          </w:tcPr>
          <w:p w14:paraId="416F6023" w14:textId="77777777" w:rsidR="006B54F6" w:rsidRPr="00F72149" w:rsidRDefault="006B54F6" w:rsidP="00355C30">
            <w:pPr>
              <w:pStyle w:val="TAL"/>
            </w:pPr>
            <w:r>
              <w:t>&lt;Month year&gt;</w:t>
            </w:r>
          </w:p>
        </w:tc>
        <w:tc>
          <w:tcPr>
            <w:tcW w:w="810" w:type="dxa"/>
            <w:vAlign w:val="center"/>
          </w:tcPr>
          <w:p w14:paraId="68C7E7C5" w14:textId="77777777" w:rsidR="006B54F6" w:rsidRPr="00F72149" w:rsidRDefault="006B54F6" w:rsidP="00355C30">
            <w:pPr>
              <w:pStyle w:val="TAC"/>
            </w:pPr>
            <w:r>
              <w:t>&lt;#&gt;</w:t>
            </w:r>
          </w:p>
        </w:tc>
        <w:tc>
          <w:tcPr>
            <w:tcW w:w="7194" w:type="dxa"/>
            <w:vAlign w:val="center"/>
          </w:tcPr>
          <w:p w14:paraId="58134E3A" w14:textId="77777777" w:rsidR="006B54F6" w:rsidRPr="00F72149" w:rsidRDefault="006B54F6" w:rsidP="00355C30">
            <w:pPr>
              <w:pStyle w:val="TAL"/>
            </w:pPr>
            <w:r>
              <w:t>&lt;Changes made are listed in this cell&gt;</w:t>
            </w:r>
          </w:p>
        </w:tc>
      </w:tr>
      <w:tr w:rsidR="00E71784" w:rsidRPr="00E71784" w14:paraId="78EB8BA9" w14:textId="77777777" w:rsidTr="00E71784">
        <w:trPr>
          <w:jc w:val="center"/>
        </w:trPr>
        <w:tc>
          <w:tcPr>
            <w:tcW w:w="1566" w:type="dxa"/>
            <w:vAlign w:val="center"/>
          </w:tcPr>
          <w:p w14:paraId="3E87D8F4" w14:textId="77777777" w:rsidR="00E71784" w:rsidRPr="00E71784" w:rsidRDefault="00E71784" w:rsidP="00E71784">
            <w:pPr>
              <w:pStyle w:val="TAL"/>
            </w:pPr>
          </w:p>
        </w:tc>
        <w:tc>
          <w:tcPr>
            <w:tcW w:w="810" w:type="dxa"/>
            <w:vAlign w:val="center"/>
          </w:tcPr>
          <w:p w14:paraId="7C9AE9F8" w14:textId="77777777" w:rsidR="00E71784" w:rsidRPr="00E71784" w:rsidRDefault="00E71784" w:rsidP="00E71784">
            <w:pPr>
              <w:pStyle w:val="TAC"/>
            </w:pPr>
          </w:p>
        </w:tc>
        <w:tc>
          <w:tcPr>
            <w:tcW w:w="7194" w:type="dxa"/>
            <w:vAlign w:val="center"/>
          </w:tcPr>
          <w:p w14:paraId="5E0ECD6C" w14:textId="77777777" w:rsidR="00E71784" w:rsidRPr="00E71784" w:rsidRDefault="00E71784" w:rsidP="00E71784">
            <w:pPr>
              <w:pStyle w:val="TAL"/>
            </w:pPr>
          </w:p>
        </w:tc>
      </w:tr>
      <w:tr w:rsidR="00E71784" w:rsidRPr="00E71784" w14:paraId="5ACA8817" w14:textId="77777777" w:rsidTr="00E71784">
        <w:trPr>
          <w:jc w:val="center"/>
        </w:trPr>
        <w:tc>
          <w:tcPr>
            <w:tcW w:w="1566" w:type="dxa"/>
            <w:vAlign w:val="center"/>
          </w:tcPr>
          <w:p w14:paraId="7F59D404" w14:textId="77777777" w:rsidR="00E71784" w:rsidRPr="00E71784" w:rsidRDefault="00E71784" w:rsidP="00E71784">
            <w:pPr>
              <w:pStyle w:val="TAL"/>
            </w:pPr>
          </w:p>
        </w:tc>
        <w:tc>
          <w:tcPr>
            <w:tcW w:w="810" w:type="dxa"/>
            <w:vAlign w:val="center"/>
          </w:tcPr>
          <w:p w14:paraId="3427A6F3" w14:textId="77777777" w:rsidR="00E71784" w:rsidRPr="00E71784" w:rsidRDefault="00E71784" w:rsidP="00E71784">
            <w:pPr>
              <w:pStyle w:val="TAC"/>
            </w:pPr>
          </w:p>
        </w:tc>
        <w:tc>
          <w:tcPr>
            <w:tcW w:w="7194" w:type="dxa"/>
            <w:vAlign w:val="center"/>
          </w:tcPr>
          <w:p w14:paraId="703C77BD" w14:textId="77777777" w:rsidR="00E71784" w:rsidRPr="00E71784" w:rsidRDefault="00E71784" w:rsidP="00E71784">
            <w:pPr>
              <w:pStyle w:val="TAL"/>
            </w:pPr>
          </w:p>
        </w:tc>
      </w:tr>
      <w:tr w:rsidR="00E71784" w:rsidRPr="00E71784" w14:paraId="291DE41E" w14:textId="77777777" w:rsidTr="00E71784">
        <w:trPr>
          <w:jc w:val="center"/>
        </w:trPr>
        <w:tc>
          <w:tcPr>
            <w:tcW w:w="1566" w:type="dxa"/>
            <w:vAlign w:val="center"/>
          </w:tcPr>
          <w:p w14:paraId="26D3D311" w14:textId="77777777" w:rsidR="00E71784" w:rsidRPr="00E71784" w:rsidRDefault="00E71784" w:rsidP="00E71784">
            <w:pPr>
              <w:pStyle w:val="TAL"/>
            </w:pPr>
          </w:p>
        </w:tc>
        <w:tc>
          <w:tcPr>
            <w:tcW w:w="810" w:type="dxa"/>
            <w:vAlign w:val="center"/>
          </w:tcPr>
          <w:p w14:paraId="2754FE8E" w14:textId="77777777" w:rsidR="00E71784" w:rsidRPr="00E71784" w:rsidRDefault="00E71784" w:rsidP="00E71784">
            <w:pPr>
              <w:pStyle w:val="TAC"/>
            </w:pPr>
          </w:p>
        </w:tc>
        <w:tc>
          <w:tcPr>
            <w:tcW w:w="7194" w:type="dxa"/>
            <w:vAlign w:val="center"/>
          </w:tcPr>
          <w:p w14:paraId="02B65D17" w14:textId="77777777" w:rsidR="00E71784" w:rsidRPr="00E71784" w:rsidRDefault="00E71784" w:rsidP="00E71784">
            <w:pPr>
              <w:pStyle w:val="TAL"/>
            </w:pPr>
          </w:p>
        </w:tc>
      </w:tr>
    </w:tbl>
    <w:p w14:paraId="7AC5258B" w14:textId="77777777" w:rsidR="00E71784" w:rsidRPr="00E71784" w:rsidRDefault="00E71784" w:rsidP="00E71784"/>
    <w:p w14:paraId="783E43BF" w14:textId="77777777" w:rsidR="006B54F6" w:rsidRDefault="006B54F6">
      <w:pPr>
        <w:overflowPunct/>
        <w:autoSpaceDE/>
        <w:autoSpaceDN/>
        <w:adjustRightInd/>
        <w:spacing w:after="0"/>
        <w:textAlignment w:val="auto"/>
        <w:rPr>
          <w:rFonts w:ascii="Arial" w:hAnsi="Arial"/>
          <w:sz w:val="36"/>
        </w:rPr>
      </w:pPr>
      <w:r>
        <w:br w:type="page"/>
      </w:r>
    </w:p>
    <w:p w14:paraId="07B9F924" w14:textId="77777777" w:rsidR="00E71784" w:rsidRPr="00E71784" w:rsidRDefault="00E71784" w:rsidP="00E71784">
      <w:pPr>
        <w:pStyle w:val="Heading1"/>
      </w:pPr>
      <w:bookmarkStart w:id="183" w:name="_Toc451533961"/>
      <w:bookmarkStart w:id="184" w:name="_Toc484178396"/>
      <w:bookmarkStart w:id="185" w:name="_Toc484178426"/>
      <w:bookmarkStart w:id="186" w:name="_Toc487532010"/>
      <w:bookmarkStart w:id="187" w:name="_Toc527987208"/>
      <w:bookmarkStart w:id="188" w:name="_Toc529802492"/>
      <w:bookmarkStart w:id="189" w:name="_Toc67667401"/>
      <w:bookmarkStart w:id="190" w:name="_Toc136500762"/>
      <w:r w:rsidRPr="00E71784">
        <w:lastRenderedPageBreak/>
        <w:t>History</w:t>
      </w:r>
      <w:bookmarkEnd w:id="183"/>
      <w:bookmarkEnd w:id="184"/>
      <w:bookmarkEnd w:id="185"/>
      <w:bookmarkEnd w:id="186"/>
      <w:bookmarkEnd w:id="187"/>
      <w:bookmarkEnd w:id="188"/>
      <w:bookmarkEnd w:id="189"/>
      <w:bookmarkEnd w:id="190"/>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44EA9496"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4978C36" w14:textId="77777777" w:rsidR="00E71784" w:rsidRPr="00E71784" w:rsidRDefault="00E71784" w:rsidP="00E71784">
            <w:pPr>
              <w:spacing w:before="60" w:after="60"/>
              <w:jc w:val="center"/>
              <w:rPr>
                <w:b/>
                <w:sz w:val="24"/>
              </w:rPr>
            </w:pPr>
            <w:r w:rsidRPr="00E71784">
              <w:rPr>
                <w:b/>
                <w:sz w:val="24"/>
              </w:rPr>
              <w:t>Document history</w:t>
            </w:r>
          </w:p>
        </w:tc>
      </w:tr>
      <w:tr w:rsidR="00E71784" w:rsidRPr="00E71784" w14:paraId="16F754F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76531555" w14:textId="77777777" w:rsidR="00E71784" w:rsidRPr="00E71784" w:rsidRDefault="00E71784" w:rsidP="00E71784">
            <w:pPr>
              <w:pStyle w:val="FP"/>
              <w:spacing w:before="80" w:after="80"/>
              <w:ind w:left="57"/>
            </w:pPr>
            <w:r w:rsidRPr="00E71784">
              <w:t>&lt;Version&gt;</w:t>
            </w:r>
          </w:p>
        </w:tc>
        <w:tc>
          <w:tcPr>
            <w:tcW w:w="1588" w:type="dxa"/>
            <w:tcBorders>
              <w:top w:val="single" w:sz="6" w:space="0" w:color="auto"/>
              <w:left w:val="single" w:sz="6" w:space="0" w:color="auto"/>
              <w:bottom w:val="single" w:sz="6" w:space="0" w:color="auto"/>
              <w:right w:val="single" w:sz="6" w:space="0" w:color="auto"/>
            </w:tcBorders>
          </w:tcPr>
          <w:p w14:paraId="6C664BB9" w14:textId="77777777" w:rsidR="00E71784" w:rsidRPr="00E71784" w:rsidRDefault="00E71784" w:rsidP="00E71784">
            <w:pPr>
              <w:pStyle w:val="FP"/>
              <w:spacing w:before="80" w:after="80"/>
              <w:ind w:left="57"/>
            </w:pPr>
            <w:r w:rsidRPr="00E71784">
              <w:t>&lt;Date&gt;</w:t>
            </w:r>
          </w:p>
        </w:tc>
        <w:tc>
          <w:tcPr>
            <w:tcW w:w="6804" w:type="dxa"/>
            <w:tcBorders>
              <w:top w:val="single" w:sz="6" w:space="0" w:color="auto"/>
              <w:bottom w:val="single" w:sz="6" w:space="0" w:color="auto"/>
              <w:right w:val="single" w:sz="6" w:space="0" w:color="auto"/>
            </w:tcBorders>
          </w:tcPr>
          <w:p w14:paraId="2B73DD23" w14:textId="77777777" w:rsidR="00E71784" w:rsidRPr="00E71784" w:rsidRDefault="00E71784" w:rsidP="00E71784">
            <w:pPr>
              <w:pStyle w:val="FP"/>
              <w:tabs>
                <w:tab w:val="left" w:pos="3118"/>
              </w:tabs>
              <w:spacing w:before="80" w:after="80"/>
              <w:ind w:left="57"/>
            </w:pPr>
            <w:r w:rsidRPr="00E71784">
              <w:t>&lt;Milestone&gt;</w:t>
            </w:r>
          </w:p>
        </w:tc>
      </w:tr>
      <w:tr w:rsidR="00E71784" w:rsidRPr="00E71784" w14:paraId="57BDBFA3"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9836BFC"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1D27DBC"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732E714E" w14:textId="77777777" w:rsidR="00E71784" w:rsidRPr="00E71784" w:rsidRDefault="00E71784" w:rsidP="00E71784">
            <w:pPr>
              <w:pStyle w:val="FP"/>
              <w:tabs>
                <w:tab w:val="left" w:pos="3118"/>
              </w:tabs>
              <w:spacing w:before="80" w:after="80"/>
              <w:ind w:left="57"/>
            </w:pPr>
          </w:p>
        </w:tc>
      </w:tr>
      <w:tr w:rsidR="00E71784" w:rsidRPr="00E71784" w14:paraId="3CA270F9"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56DA543"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A69B508"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4452EEDD" w14:textId="77777777" w:rsidR="00E71784" w:rsidRPr="00E71784" w:rsidRDefault="00E71784" w:rsidP="00E71784">
            <w:pPr>
              <w:pStyle w:val="FP"/>
              <w:tabs>
                <w:tab w:val="left" w:pos="3261"/>
                <w:tab w:val="left" w:pos="4395"/>
              </w:tabs>
              <w:spacing w:before="80" w:after="80"/>
              <w:ind w:left="57"/>
            </w:pPr>
          </w:p>
        </w:tc>
      </w:tr>
      <w:tr w:rsidR="00E71784" w:rsidRPr="00E71784" w14:paraId="4B1F0ED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3ED4CE62"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4FE5BD9"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2D1649EF" w14:textId="77777777" w:rsidR="00E71784" w:rsidRPr="00E71784" w:rsidRDefault="00E71784" w:rsidP="00E71784">
            <w:pPr>
              <w:pStyle w:val="FP"/>
              <w:tabs>
                <w:tab w:val="left" w:pos="3261"/>
                <w:tab w:val="left" w:pos="4395"/>
              </w:tabs>
              <w:spacing w:before="80" w:after="80"/>
              <w:ind w:left="57"/>
            </w:pPr>
          </w:p>
        </w:tc>
      </w:tr>
      <w:tr w:rsidR="00E71784" w:rsidRPr="00E71784" w14:paraId="64072E5E"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1895714"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CDE4F3E"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4792C11C" w14:textId="77777777" w:rsidR="00E71784" w:rsidRPr="00E71784" w:rsidRDefault="00E71784" w:rsidP="00E71784">
            <w:pPr>
              <w:pStyle w:val="FP"/>
              <w:tabs>
                <w:tab w:val="left" w:pos="3261"/>
                <w:tab w:val="left" w:pos="4395"/>
              </w:tabs>
              <w:spacing w:before="80" w:after="80"/>
              <w:ind w:left="57"/>
            </w:pPr>
          </w:p>
        </w:tc>
      </w:tr>
    </w:tbl>
    <w:p w14:paraId="028AB08E" w14:textId="77777777" w:rsidR="00E71784" w:rsidRPr="00E71784" w:rsidRDefault="00E71784" w:rsidP="00E71784"/>
    <w:p w14:paraId="1DA3FA59" w14:textId="1C0C44A3" w:rsidR="00415A26" w:rsidRPr="00E71784" w:rsidRDefault="00E71784" w:rsidP="00E71784">
      <w:pPr>
        <w:rPr>
          <w:rFonts w:ascii="Arial" w:hAnsi="Arial" w:cs="Arial"/>
          <w:i/>
          <w:color w:val="76923C"/>
          <w:sz w:val="18"/>
          <w:szCs w:val="18"/>
        </w:rPr>
      </w:pPr>
      <w:r w:rsidRPr="00E71784">
        <w:rPr>
          <w:rFonts w:ascii="Arial" w:hAnsi="Arial" w:cs="Arial"/>
          <w:i/>
          <w:color w:val="76923C"/>
          <w:sz w:val="18"/>
          <w:szCs w:val="18"/>
        </w:rPr>
        <w:t xml:space="preserve">Latest changes made on </w:t>
      </w:r>
      <w:r w:rsidR="00690F2F">
        <w:rPr>
          <w:rFonts w:ascii="Arial" w:hAnsi="Arial" w:cs="Arial"/>
          <w:i/>
          <w:color w:val="76923C"/>
          <w:sz w:val="18"/>
          <w:szCs w:val="18"/>
        </w:rPr>
        <w:t>2022</w:t>
      </w:r>
      <w:r w:rsidR="003656EB">
        <w:rPr>
          <w:rFonts w:ascii="Arial" w:hAnsi="Arial" w:cs="Arial"/>
          <w:i/>
          <w:color w:val="76923C"/>
          <w:sz w:val="18"/>
          <w:szCs w:val="18"/>
        </w:rPr>
        <w:t>-</w:t>
      </w:r>
      <w:r w:rsidR="00690F2F">
        <w:rPr>
          <w:rFonts w:ascii="Arial" w:hAnsi="Arial" w:cs="Arial"/>
          <w:i/>
          <w:color w:val="76923C"/>
          <w:sz w:val="18"/>
          <w:szCs w:val="18"/>
        </w:rPr>
        <w:t>03</w:t>
      </w:r>
      <w:r w:rsidR="00FA3062">
        <w:rPr>
          <w:rFonts w:ascii="Arial" w:hAnsi="Arial" w:cs="Arial"/>
          <w:i/>
          <w:color w:val="76923C"/>
          <w:sz w:val="18"/>
          <w:szCs w:val="18"/>
        </w:rPr>
        <w:t>-</w:t>
      </w:r>
      <w:r w:rsidR="00690F2F">
        <w:rPr>
          <w:rFonts w:ascii="Arial" w:hAnsi="Arial" w:cs="Arial"/>
          <w:i/>
          <w:color w:val="76923C"/>
          <w:sz w:val="18"/>
          <w:szCs w:val="18"/>
        </w:rPr>
        <w:t>14</w:t>
      </w:r>
    </w:p>
    <w:sectPr w:rsidR="00415A26" w:rsidRPr="00E71784">
      <w:headerReference w:type="default" r:id="rId25"/>
      <w:footerReference w:type="default" r:id="rId26"/>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7" w:author="Knoblauch, Dorian" w:date="2023-03-31T12:46:00Z" w:initials="KD">
    <w:p w14:paraId="0D8A2022" w14:textId="77777777" w:rsidR="00DB4516" w:rsidRPr="002D37A7" w:rsidRDefault="00DB4516" w:rsidP="00DB4516">
      <w:pPr>
        <w:pStyle w:val="CommentText"/>
        <w:rPr>
          <w:lang w:val="en-US"/>
        </w:rPr>
      </w:pPr>
      <w:r>
        <w:rPr>
          <w:rStyle w:val="CommentReference"/>
        </w:rPr>
        <w:annotationRef/>
      </w:r>
      <w:r w:rsidRPr="00C54721">
        <w:rPr>
          <w:lang w:val="en-US"/>
        </w:rPr>
        <w:t>Overlap „Explanation of the guiding principles that underlie the CABCA assessment process" from the principles section.</w:t>
      </w:r>
    </w:p>
  </w:comment>
  <w:comment w:id="138" w:author="Knoblauch, Dorian" w:date="2023-03-31T12:46:00Z" w:initials="KD">
    <w:p w14:paraId="06FF7D5D" w14:textId="77777777" w:rsidR="00DB4516" w:rsidRPr="00C54721" w:rsidRDefault="00DB4516" w:rsidP="00DB4516">
      <w:pPr>
        <w:pStyle w:val="CommentText"/>
        <w:rPr>
          <w:lang w:val="en-US"/>
        </w:rPr>
      </w:pPr>
      <w:r>
        <w:rPr>
          <w:rStyle w:val="CommentReference"/>
        </w:rPr>
        <w:annotationRef/>
      </w:r>
      <w:r w:rsidRPr="00C54721">
        <w:rPr>
          <w:lang w:val="en-US"/>
        </w:rPr>
        <w:t>Overlap "Benefits of CABCA, including real-time monitoring, adaptability, enhanced risk management, and stakeholder trust" from the Differences of CABCA section.</w:t>
      </w:r>
    </w:p>
  </w:comment>
  <w:comment w:id="145" w:author="Knoblauch, Dorian" w:date="2023-07-03T15:31:00Z" w:initials="KD">
    <w:p w14:paraId="4F85EC68" w14:textId="77777777" w:rsidR="004D4DA0" w:rsidRDefault="00A93029">
      <w:pPr>
        <w:pStyle w:val="CommentText"/>
      </w:pPr>
      <w:r>
        <w:rPr>
          <w:rStyle w:val="CommentReference"/>
        </w:rPr>
        <w:annotationRef/>
      </w:r>
      <w:r w:rsidR="004D4DA0">
        <w:t>Needs to be reworked wo be Method agnostic</w:t>
      </w:r>
    </w:p>
    <w:p w14:paraId="47A253AE" w14:textId="1F59B51D" w:rsidR="00A93029" w:rsidRDefault="004D4DA0">
      <w:pPr>
        <w:pStyle w:val="CommentText"/>
      </w:pPr>
      <w:r>
        <w:t xml:space="preserve"> </w:t>
      </w:r>
    </w:p>
  </w:comment>
  <w:comment w:id="148" w:author="Knoblauch, Dorian" w:date="2023-07-03T15:34:00Z" w:initials="KD">
    <w:p w14:paraId="259DD5FA" w14:textId="043DDE7F" w:rsidR="00727418" w:rsidRDefault="00727418">
      <w:pPr>
        <w:pStyle w:val="CommentText"/>
      </w:pPr>
      <w:r>
        <w:rPr>
          <w:rStyle w:val="CommentReference"/>
        </w:rPr>
        <w:annotationRef/>
      </w:r>
      <w:r>
        <w:t xml:space="preserve">TODO needs to be reworked as </w:t>
      </w:r>
      <w:r w:rsidR="00C65364" w:rsidRPr="00C65364">
        <w:t>Technical Implementation of CABCA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8A2022" w15:done="0"/>
  <w15:commentEx w15:paraId="06FF7D5D" w15:done="0"/>
  <w15:commentEx w15:paraId="47A253AE" w15:done="0"/>
  <w15:commentEx w15:paraId="259DD5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548D" w16cex:dateUtc="2023-03-31T10:46:00Z"/>
  <w16cex:commentExtensible w16cex:durableId="27D154BD" w16cex:dateUtc="2023-03-31T10:46:00Z"/>
  <w16cex:commentExtensible w16cex:durableId="284D6838" w16cex:dateUtc="2023-07-03T13:31:00Z"/>
  <w16cex:commentExtensible w16cex:durableId="284D6913" w16cex:dateUtc="2023-07-03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8A2022" w16cid:durableId="27D1548D"/>
  <w16cid:commentId w16cid:paraId="06FF7D5D" w16cid:durableId="27D154BD"/>
  <w16cid:commentId w16cid:paraId="47A253AE" w16cid:durableId="284D6838"/>
  <w16cid:commentId w16cid:paraId="259DD5FA" w16cid:durableId="284D69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482D" w14:textId="77777777" w:rsidR="0085747C" w:rsidRDefault="0085747C">
      <w:r>
        <w:separator/>
      </w:r>
    </w:p>
  </w:endnote>
  <w:endnote w:type="continuationSeparator" w:id="0">
    <w:p w14:paraId="0E7B4BDA" w14:textId="77777777" w:rsidR="0085747C" w:rsidRDefault="0085747C">
      <w:r>
        <w:continuationSeparator/>
      </w:r>
    </w:p>
  </w:endnote>
  <w:endnote w:type="continuationNotice" w:id="1">
    <w:p w14:paraId="0FC2CCAB" w14:textId="77777777" w:rsidR="00721C23" w:rsidRDefault="00721C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FF57" w14:textId="77777777" w:rsidR="009B4C6D" w:rsidRDefault="009B4C6D">
    <w:pPr>
      <w:pStyle w:val="Footer"/>
    </w:pPr>
  </w:p>
  <w:p w14:paraId="6D7A69E5" w14:textId="77777777" w:rsidR="009B4C6D" w:rsidRDefault="009B4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B3DB" w14:textId="77777777" w:rsidR="009B4C6D" w:rsidRDefault="009B4C6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5971" w14:textId="77777777" w:rsidR="0085747C" w:rsidRDefault="0085747C">
      <w:r>
        <w:separator/>
      </w:r>
    </w:p>
  </w:footnote>
  <w:footnote w:type="continuationSeparator" w:id="0">
    <w:p w14:paraId="7A0E91CD" w14:textId="77777777" w:rsidR="0085747C" w:rsidRDefault="0085747C">
      <w:r>
        <w:continuationSeparator/>
      </w:r>
    </w:p>
  </w:footnote>
  <w:footnote w:type="continuationNotice" w:id="1">
    <w:p w14:paraId="3932197F" w14:textId="77777777" w:rsidR="00721C23" w:rsidRDefault="00721C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EBDE" w14:textId="77777777" w:rsidR="009B4C6D" w:rsidRDefault="009B4C6D">
    <w:pPr>
      <w:pStyle w:val="Header"/>
    </w:pPr>
    <w:r>
      <w:rPr>
        <w:lang w:eastAsia="en-GB"/>
      </w:rPr>
      <w:drawing>
        <wp:anchor distT="0" distB="0" distL="114300" distR="114300" simplePos="0" relativeHeight="251658240" behindDoc="1" locked="0" layoutInCell="1" allowOverlap="1" wp14:anchorId="5AD0C0D9" wp14:editId="15832EC9">
          <wp:simplePos x="0" y="0"/>
          <wp:positionH relativeFrom="column">
            <wp:posOffset>-100965</wp:posOffset>
          </wp:positionH>
          <wp:positionV relativeFrom="paragraph">
            <wp:posOffset>998220</wp:posOffset>
          </wp:positionV>
          <wp:extent cx="6607810" cy="2876550"/>
          <wp:effectExtent l="0" t="0" r="2540" b="0"/>
          <wp:wrapNone/>
          <wp:docPr id="2" name="Grafik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E1E" w14:textId="70DAB532" w:rsidR="009B4C6D" w:rsidRDefault="009B4C6D">
    <w:pPr>
      <w:pStyle w:val="Header"/>
      <w:framePr w:wrap="auto" w:vAnchor="text" w:hAnchor="margin" w:xAlign="right" w:y="1"/>
    </w:pPr>
    <w:r>
      <w:fldChar w:fldCharType="begin"/>
    </w:r>
    <w:r>
      <w:instrText xml:space="preserve">styleref ZA </w:instrText>
    </w:r>
    <w:r>
      <w:fldChar w:fldCharType="separate"/>
    </w:r>
    <w:r w:rsidR="00583E53">
      <w:t>ETSI TS 6756 V0.0.2 (2023-06)</w:t>
    </w:r>
    <w:r>
      <w:fldChar w:fldCharType="end"/>
    </w:r>
  </w:p>
  <w:p w14:paraId="72006E71" w14:textId="77777777" w:rsidR="009B4C6D" w:rsidRDefault="009B4C6D">
    <w:pPr>
      <w:pStyle w:val="Header"/>
      <w:framePr w:wrap="auto" w:vAnchor="text" w:hAnchor="margin" w:xAlign="center" w:y="1"/>
    </w:pPr>
    <w:r>
      <w:fldChar w:fldCharType="begin"/>
    </w:r>
    <w:r>
      <w:instrText xml:space="preserve">page </w:instrText>
    </w:r>
    <w:r>
      <w:fldChar w:fldCharType="separate"/>
    </w:r>
    <w:r w:rsidR="006871A9">
      <w:t>10</w:t>
    </w:r>
    <w:r>
      <w:fldChar w:fldCharType="end"/>
    </w:r>
  </w:p>
  <w:p w14:paraId="1599D213" w14:textId="1A5D6DB0" w:rsidR="009B4C6D" w:rsidRDefault="009B4C6D" w:rsidP="00A301A6">
    <w:pPr>
      <w:pStyle w:val="Header"/>
      <w:framePr w:wrap="auto" w:vAnchor="text" w:hAnchor="margin" w:y="1"/>
    </w:pPr>
    <w:r>
      <w:fldChar w:fldCharType="begin"/>
    </w:r>
    <w:r>
      <w:instrText xml:space="preserve">styleref ZGSM </w:instrText>
    </w:r>
    <w:r>
      <w:fldChar w:fldCharType="end"/>
    </w:r>
  </w:p>
  <w:p w14:paraId="491CE178" w14:textId="77777777" w:rsidR="009B4C6D" w:rsidRDefault="009B4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64398"/>
    <w:multiLevelType w:val="hybridMultilevel"/>
    <w:tmpl w:val="A6627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B643968"/>
    <w:multiLevelType w:val="hybridMultilevel"/>
    <w:tmpl w:val="0C9C418C"/>
    <w:lvl w:ilvl="0" w:tplc="D35C00CC">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720978"/>
    <w:multiLevelType w:val="hybridMultilevel"/>
    <w:tmpl w:val="03669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D2300E8"/>
    <w:multiLevelType w:val="hybridMultilevel"/>
    <w:tmpl w:val="041CDDDC"/>
    <w:lvl w:ilvl="0" w:tplc="D35C00CC">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DD11C08"/>
    <w:multiLevelType w:val="hybridMultilevel"/>
    <w:tmpl w:val="3C7E10A8"/>
    <w:lvl w:ilvl="0" w:tplc="D35C00CC">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4FE5AAC"/>
    <w:multiLevelType w:val="hybridMultilevel"/>
    <w:tmpl w:val="96B63BEA"/>
    <w:lvl w:ilvl="0" w:tplc="D35C00CC">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3467C9"/>
    <w:multiLevelType w:val="hybridMultilevel"/>
    <w:tmpl w:val="AE40605C"/>
    <w:lvl w:ilvl="0" w:tplc="D35C00CC">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38E088F"/>
    <w:multiLevelType w:val="hybridMultilevel"/>
    <w:tmpl w:val="32C876AA"/>
    <w:lvl w:ilvl="0" w:tplc="D35C00CC">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74E6FFE"/>
    <w:multiLevelType w:val="hybridMultilevel"/>
    <w:tmpl w:val="302466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68540E"/>
    <w:multiLevelType w:val="hybridMultilevel"/>
    <w:tmpl w:val="98B845EC"/>
    <w:lvl w:ilvl="0" w:tplc="D35C00CC">
      <w:numFmt w:val="bullet"/>
      <w:lvlText w:val="•"/>
      <w:lvlJc w:val="left"/>
      <w:pPr>
        <w:ind w:left="1068" w:hanging="360"/>
      </w:pPr>
      <w:rPr>
        <w:rFonts w:ascii="Calibri" w:eastAsiaTheme="minorHAnsi"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4"/>
  </w:num>
  <w:num w:numId="3">
    <w:abstractNumId w:val="45"/>
  </w:num>
  <w:num w:numId="4">
    <w:abstractNumId w:val="16"/>
  </w:num>
  <w:num w:numId="5">
    <w:abstractNumId w:val="26"/>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3"/>
  </w:num>
  <w:num w:numId="24">
    <w:abstractNumId w:val="38"/>
  </w:num>
  <w:num w:numId="25">
    <w:abstractNumId w:val="31"/>
  </w:num>
  <w:num w:numId="26">
    <w:abstractNumId w:val="35"/>
  </w:num>
  <w:num w:numId="27">
    <w:abstractNumId w:val="19"/>
  </w:num>
  <w:num w:numId="28">
    <w:abstractNumId w:val="14"/>
  </w:num>
  <w:num w:numId="29">
    <w:abstractNumId w:val="17"/>
  </w:num>
  <w:num w:numId="30">
    <w:abstractNumId w:val="32"/>
  </w:num>
  <w:num w:numId="31">
    <w:abstractNumId w:val="42"/>
  </w:num>
  <w:num w:numId="32">
    <w:abstractNumId w:val="27"/>
  </w:num>
  <w:num w:numId="33">
    <w:abstractNumId w:val="13"/>
  </w:num>
  <w:num w:numId="34">
    <w:abstractNumId w:val="30"/>
  </w:num>
  <w:num w:numId="35">
    <w:abstractNumId w:val="18"/>
  </w:num>
  <w:num w:numId="36">
    <w:abstractNumId w:val="25"/>
  </w:num>
  <w:num w:numId="37">
    <w:abstractNumId w:val="41"/>
  </w:num>
  <w:num w:numId="38">
    <w:abstractNumId w:val="12"/>
  </w:num>
  <w:num w:numId="39">
    <w:abstractNumId w:val="43"/>
  </w:num>
  <w:num w:numId="40">
    <w:abstractNumId w:val="46"/>
  </w:num>
  <w:num w:numId="41">
    <w:abstractNumId w:val="20"/>
  </w:num>
  <w:num w:numId="42">
    <w:abstractNumId w:val="44"/>
  </w:num>
  <w:num w:numId="43">
    <w:abstractNumId w:val="22"/>
  </w:num>
  <w:num w:numId="44">
    <w:abstractNumId w:val="11"/>
  </w:num>
  <w:num w:numId="45">
    <w:abstractNumId w:val="21"/>
  </w:num>
  <w:num w:numId="46">
    <w:abstractNumId w:val="40"/>
  </w:num>
  <w:num w:numId="47">
    <w:abstractNumId w:val="37"/>
  </w:num>
  <w:num w:numId="48">
    <w:abstractNumId w:val="15"/>
  </w:num>
  <w:num w:numId="49">
    <w:abstractNumId w:val="39"/>
  </w:num>
  <w:num w:numId="5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oblauch, Dorian">
    <w15:presenceInfo w15:providerId="AD" w15:userId="S::dorian.knoblauch@fokus.fraunhofer.de::bb0bf0da-ec57-4a85-9c50-4434599cb4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96F"/>
    <w:rsid w:val="00010642"/>
    <w:rsid w:val="00030B05"/>
    <w:rsid w:val="00036227"/>
    <w:rsid w:val="00041796"/>
    <w:rsid w:val="00042246"/>
    <w:rsid w:val="00053179"/>
    <w:rsid w:val="000563FC"/>
    <w:rsid w:val="000627EC"/>
    <w:rsid w:val="000963FF"/>
    <w:rsid w:val="000A4BE6"/>
    <w:rsid w:val="000B2EFF"/>
    <w:rsid w:val="000B62FD"/>
    <w:rsid w:val="000E2572"/>
    <w:rsid w:val="00102FAB"/>
    <w:rsid w:val="00107A14"/>
    <w:rsid w:val="001106CD"/>
    <w:rsid w:val="001209D6"/>
    <w:rsid w:val="0013779F"/>
    <w:rsid w:val="00142F22"/>
    <w:rsid w:val="00172697"/>
    <w:rsid w:val="00177C42"/>
    <w:rsid w:val="001C0050"/>
    <w:rsid w:val="001C429A"/>
    <w:rsid w:val="001D1F0C"/>
    <w:rsid w:val="001D2F86"/>
    <w:rsid w:val="001F2032"/>
    <w:rsid w:val="001F3B0B"/>
    <w:rsid w:val="00201518"/>
    <w:rsid w:val="00212875"/>
    <w:rsid w:val="00223527"/>
    <w:rsid w:val="00257FFB"/>
    <w:rsid w:val="0026012A"/>
    <w:rsid w:val="00263189"/>
    <w:rsid w:val="002766F0"/>
    <w:rsid w:val="00284AEB"/>
    <w:rsid w:val="00293159"/>
    <w:rsid w:val="002A12D0"/>
    <w:rsid w:val="002D1DB0"/>
    <w:rsid w:val="002F1207"/>
    <w:rsid w:val="002F5A5F"/>
    <w:rsid w:val="003020CC"/>
    <w:rsid w:val="0032323A"/>
    <w:rsid w:val="00355C30"/>
    <w:rsid w:val="003656EB"/>
    <w:rsid w:val="003872CB"/>
    <w:rsid w:val="003B4A00"/>
    <w:rsid w:val="003E16E9"/>
    <w:rsid w:val="00415A26"/>
    <w:rsid w:val="0043217D"/>
    <w:rsid w:val="00433DB3"/>
    <w:rsid w:val="00441076"/>
    <w:rsid w:val="00444843"/>
    <w:rsid w:val="00451167"/>
    <w:rsid w:val="0046262A"/>
    <w:rsid w:val="00470D4B"/>
    <w:rsid w:val="00486FA9"/>
    <w:rsid w:val="00491EBF"/>
    <w:rsid w:val="004961D6"/>
    <w:rsid w:val="004B1A91"/>
    <w:rsid w:val="004C0F4F"/>
    <w:rsid w:val="004C3200"/>
    <w:rsid w:val="004D0A11"/>
    <w:rsid w:val="004D4DA0"/>
    <w:rsid w:val="004E2E28"/>
    <w:rsid w:val="004E2EA5"/>
    <w:rsid w:val="004F0B13"/>
    <w:rsid w:val="004F225F"/>
    <w:rsid w:val="004F45C9"/>
    <w:rsid w:val="00507D21"/>
    <w:rsid w:val="00516444"/>
    <w:rsid w:val="00527306"/>
    <w:rsid w:val="0053756A"/>
    <w:rsid w:val="00546EB0"/>
    <w:rsid w:val="005578DD"/>
    <w:rsid w:val="00581017"/>
    <w:rsid w:val="00583E53"/>
    <w:rsid w:val="00585BC1"/>
    <w:rsid w:val="00596CD2"/>
    <w:rsid w:val="005A18BC"/>
    <w:rsid w:val="005A3F78"/>
    <w:rsid w:val="005B1BAE"/>
    <w:rsid w:val="005C27EB"/>
    <w:rsid w:val="00605096"/>
    <w:rsid w:val="00620C0A"/>
    <w:rsid w:val="00622FD2"/>
    <w:rsid w:val="00637087"/>
    <w:rsid w:val="006516F1"/>
    <w:rsid w:val="00663499"/>
    <w:rsid w:val="006701E1"/>
    <w:rsid w:val="006735EB"/>
    <w:rsid w:val="006871A9"/>
    <w:rsid w:val="00690F2F"/>
    <w:rsid w:val="006A1A07"/>
    <w:rsid w:val="006B5094"/>
    <w:rsid w:val="006B54F6"/>
    <w:rsid w:val="006C2005"/>
    <w:rsid w:val="006C6E23"/>
    <w:rsid w:val="006E51F3"/>
    <w:rsid w:val="006E5952"/>
    <w:rsid w:val="006F2AFA"/>
    <w:rsid w:val="006F2C5C"/>
    <w:rsid w:val="00711235"/>
    <w:rsid w:val="00721C23"/>
    <w:rsid w:val="007254BD"/>
    <w:rsid w:val="00727418"/>
    <w:rsid w:val="007319BC"/>
    <w:rsid w:val="0074118F"/>
    <w:rsid w:val="00741CD0"/>
    <w:rsid w:val="007554C7"/>
    <w:rsid w:val="00770E2F"/>
    <w:rsid w:val="00773C32"/>
    <w:rsid w:val="00773D0F"/>
    <w:rsid w:val="0079191A"/>
    <w:rsid w:val="007A45B7"/>
    <w:rsid w:val="007C732A"/>
    <w:rsid w:val="007F76DB"/>
    <w:rsid w:val="00804A52"/>
    <w:rsid w:val="00814905"/>
    <w:rsid w:val="008204B9"/>
    <w:rsid w:val="00822DA4"/>
    <w:rsid w:val="00824F11"/>
    <w:rsid w:val="0083781A"/>
    <w:rsid w:val="00840FD6"/>
    <w:rsid w:val="00844723"/>
    <w:rsid w:val="00850967"/>
    <w:rsid w:val="0085747C"/>
    <w:rsid w:val="00857649"/>
    <w:rsid w:val="00860081"/>
    <w:rsid w:val="0086712B"/>
    <w:rsid w:val="00870E02"/>
    <w:rsid w:val="00872752"/>
    <w:rsid w:val="00884BBD"/>
    <w:rsid w:val="00891A98"/>
    <w:rsid w:val="0089787C"/>
    <w:rsid w:val="008A2F46"/>
    <w:rsid w:val="008A54E2"/>
    <w:rsid w:val="008C56F7"/>
    <w:rsid w:val="008D0944"/>
    <w:rsid w:val="00900FAE"/>
    <w:rsid w:val="00904CB6"/>
    <w:rsid w:val="0091015B"/>
    <w:rsid w:val="00947393"/>
    <w:rsid w:val="0095073F"/>
    <w:rsid w:val="00954681"/>
    <w:rsid w:val="00971E42"/>
    <w:rsid w:val="00972AEE"/>
    <w:rsid w:val="00975CBA"/>
    <w:rsid w:val="0098411D"/>
    <w:rsid w:val="009938DD"/>
    <w:rsid w:val="00997CC9"/>
    <w:rsid w:val="009A6C92"/>
    <w:rsid w:val="009B3573"/>
    <w:rsid w:val="009B4C6D"/>
    <w:rsid w:val="009B5FE7"/>
    <w:rsid w:val="009C0D52"/>
    <w:rsid w:val="009D6435"/>
    <w:rsid w:val="009E1681"/>
    <w:rsid w:val="009F3D62"/>
    <w:rsid w:val="009F4E5E"/>
    <w:rsid w:val="009F7746"/>
    <w:rsid w:val="00A079A8"/>
    <w:rsid w:val="00A11A73"/>
    <w:rsid w:val="00A301A6"/>
    <w:rsid w:val="00A80DBD"/>
    <w:rsid w:val="00A82A50"/>
    <w:rsid w:val="00A93029"/>
    <w:rsid w:val="00A94723"/>
    <w:rsid w:val="00AA34D7"/>
    <w:rsid w:val="00AB2FE0"/>
    <w:rsid w:val="00AB4DFD"/>
    <w:rsid w:val="00AB588C"/>
    <w:rsid w:val="00AE72FC"/>
    <w:rsid w:val="00AF5BF6"/>
    <w:rsid w:val="00B03178"/>
    <w:rsid w:val="00B2675F"/>
    <w:rsid w:val="00B46FB4"/>
    <w:rsid w:val="00B501F4"/>
    <w:rsid w:val="00B6617B"/>
    <w:rsid w:val="00B661B5"/>
    <w:rsid w:val="00B835EC"/>
    <w:rsid w:val="00B85DE3"/>
    <w:rsid w:val="00B8609C"/>
    <w:rsid w:val="00B92F68"/>
    <w:rsid w:val="00BC04BC"/>
    <w:rsid w:val="00BD44F2"/>
    <w:rsid w:val="00BF1EE4"/>
    <w:rsid w:val="00C300FD"/>
    <w:rsid w:val="00C34DE9"/>
    <w:rsid w:val="00C36906"/>
    <w:rsid w:val="00C54516"/>
    <w:rsid w:val="00C63B8B"/>
    <w:rsid w:val="00C65364"/>
    <w:rsid w:val="00C65A82"/>
    <w:rsid w:val="00C8344F"/>
    <w:rsid w:val="00C94393"/>
    <w:rsid w:val="00CA0CDC"/>
    <w:rsid w:val="00CC217A"/>
    <w:rsid w:val="00CC49E4"/>
    <w:rsid w:val="00D04C54"/>
    <w:rsid w:val="00D31EC8"/>
    <w:rsid w:val="00D523C6"/>
    <w:rsid w:val="00D626BF"/>
    <w:rsid w:val="00D80126"/>
    <w:rsid w:val="00D8012F"/>
    <w:rsid w:val="00DA2ED5"/>
    <w:rsid w:val="00DB4516"/>
    <w:rsid w:val="00DC3F36"/>
    <w:rsid w:val="00E016D9"/>
    <w:rsid w:val="00E33688"/>
    <w:rsid w:val="00E460F8"/>
    <w:rsid w:val="00E62094"/>
    <w:rsid w:val="00E66B43"/>
    <w:rsid w:val="00E71784"/>
    <w:rsid w:val="00E875A0"/>
    <w:rsid w:val="00EA2224"/>
    <w:rsid w:val="00EA3774"/>
    <w:rsid w:val="00EA3A0A"/>
    <w:rsid w:val="00EB170F"/>
    <w:rsid w:val="00EC5EB2"/>
    <w:rsid w:val="00EC702F"/>
    <w:rsid w:val="00EF19D6"/>
    <w:rsid w:val="00EF39DF"/>
    <w:rsid w:val="00F03CF4"/>
    <w:rsid w:val="00F059B0"/>
    <w:rsid w:val="00F115DD"/>
    <w:rsid w:val="00F1200C"/>
    <w:rsid w:val="00F24FC5"/>
    <w:rsid w:val="00F356D2"/>
    <w:rsid w:val="00F42AE3"/>
    <w:rsid w:val="00F52C10"/>
    <w:rsid w:val="00F71860"/>
    <w:rsid w:val="00F82B8F"/>
    <w:rsid w:val="00FA23A1"/>
    <w:rsid w:val="00FA3062"/>
    <w:rsid w:val="00FB7C3A"/>
    <w:rsid w:val="00FC41E1"/>
    <w:rsid w:val="00FD49A2"/>
    <w:rsid w:val="00FD7EA9"/>
    <w:rsid w:val="00FF0BA6"/>
    <w:rsid w:val="00FF24C2"/>
    <w:rsid w:val="00FF3E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38C69"/>
  <w15:chartTrackingRefBased/>
  <w15:docId w15:val="{C3FB1FBC-E560-482F-A098-574D2DED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FA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qFormat/>
    <w:rsid w:val="00900FAE"/>
    <w:pPr>
      <w:spacing w:before="120"/>
      <w:outlineLvl w:val="2"/>
    </w:pPr>
    <w:rPr>
      <w:sz w:val="28"/>
    </w:rPr>
  </w:style>
  <w:style w:type="paragraph" w:styleId="Heading4">
    <w:name w:val="heading 4"/>
    <w:basedOn w:val="Heading3"/>
    <w:next w:val="Normal"/>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spacing w:after="0"/>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4"/>
      </w:numPr>
      <w:tabs>
        <w:tab w:val="left" w:pos="1134"/>
      </w:tabs>
    </w:pPr>
  </w:style>
  <w:style w:type="paragraph" w:customStyle="1" w:styleId="B1">
    <w:name w:val="B1+"/>
    <w:basedOn w:val="B10"/>
    <w:rsid w:val="00900FAE"/>
    <w:pPr>
      <w:numPr>
        <w:numId w:val="2"/>
      </w:numPr>
    </w:pPr>
  </w:style>
  <w:style w:type="paragraph" w:customStyle="1" w:styleId="B2">
    <w:name w:val="B2+"/>
    <w:basedOn w:val="B20"/>
    <w:rsid w:val="00900FAE"/>
    <w:pPr>
      <w:numPr>
        <w:numId w:val="3"/>
      </w:numPr>
    </w:pPr>
  </w:style>
  <w:style w:type="paragraph" w:customStyle="1" w:styleId="BL">
    <w:name w:val="BL"/>
    <w:basedOn w:val="Normal"/>
    <w:rsid w:val="00900FAE"/>
    <w:pPr>
      <w:numPr>
        <w:numId w:val="6"/>
      </w:numPr>
      <w:tabs>
        <w:tab w:val="left" w:pos="851"/>
      </w:tabs>
    </w:pPr>
  </w:style>
  <w:style w:type="paragraph" w:customStyle="1" w:styleId="BN">
    <w:name w:val="BN"/>
    <w:basedOn w:val="Normal"/>
    <w:rsid w:val="00900FAE"/>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pPr>
      <w:spacing w:after="0"/>
    </w:pPr>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4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CC217A"/>
    <w:pPr>
      <w:ind w:left="720"/>
      <w:contextualSpacing/>
    </w:pPr>
  </w:style>
  <w:style w:type="character" w:customStyle="1" w:styleId="CommentTextChar">
    <w:name w:val="Comment Text Char"/>
    <w:basedOn w:val="DefaultParagraphFont"/>
    <w:link w:val="CommentText"/>
    <w:uiPriority w:val="99"/>
    <w:semiHidden/>
    <w:rsid w:val="00DB4516"/>
    <w:rPr>
      <w:lang w:eastAsia="en-US"/>
    </w:rPr>
  </w:style>
  <w:style w:type="paragraph" w:styleId="CommentSubject">
    <w:name w:val="annotation subject"/>
    <w:basedOn w:val="CommentText"/>
    <w:next w:val="CommentText"/>
    <w:link w:val="CommentSubjectChar"/>
    <w:rsid w:val="00A93029"/>
    <w:rPr>
      <w:b/>
      <w:bCs/>
    </w:rPr>
  </w:style>
  <w:style w:type="character" w:customStyle="1" w:styleId="CommentSubjectChar">
    <w:name w:val="Comment Subject Char"/>
    <w:basedOn w:val="CommentTextChar"/>
    <w:link w:val="CommentSubject"/>
    <w:rsid w:val="00A930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636494889">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759987783">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1094204423">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533566232">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hyperlink" Target="https://ipr.etsi.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tsi.org/standards/coordinated-vulnerability-disclosur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openxmlformats.org/officeDocument/2006/relationships/hyperlink" Target="https://docbox.etsi.org/Refere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portal.etsi.org/Services/editHelp!/Howtostart/ETSIDraftingRul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 Id="rId22" Type="http://schemas.microsoft.com/office/2011/relationships/commentsExtended" Target="commentsExtended.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1858A1FBA99D41A4DB3C530E69D877" ma:contentTypeVersion="2" ma:contentTypeDescription="Ein neues Dokument erstellen." ma:contentTypeScope="" ma:versionID="98db64e578b2c09e891410a6df25aeeb">
  <xsd:schema xmlns:xsd="http://www.w3.org/2001/XMLSchema" xmlns:xs="http://www.w3.org/2001/XMLSchema" xmlns:p="http://schemas.microsoft.com/office/2006/metadata/properties" xmlns:ns2="c7241d8a-20f7-40fc-87b1-2397ceca41d7" targetNamespace="http://schemas.microsoft.com/office/2006/metadata/properties" ma:root="true" ma:fieldsID="fb9701fde59e74fa86c26de91d4a6f78" ns2:_="">
    <xsd:import namespace="c7241d8a-20f7-40fc-87b1-2397ceca41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41d8a-20f7-40fc-87b1-2397ceca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77709-49E9-48FC-9B3C-9DB68D8E3C97}">
  <ds:schemaRefs>
    <ds:schemaRef ds:uri="http://schemas.microsoft.com/office/2006/metadata/contentType"/>
    <ds:schemaRef ds:uri="http://schemas.microsoft.com/office/2006/metadata/properties/metaAttributes"/>
    <ds:schemaRef ds:uri="http://www.w3.org/2000/xmlns/"/>
    <ds:schemaRef ds:uri="http://www.w3.org/2001/XMLSchema"/>
    <ds:schemaRef ds:uri="c7241d8a-20f7-40fc-87b1-2397ceca41d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CC1F4-22BF-41ED-BEAB-E6D74C475F9B}">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E621CDC9-6F04-451B-B267-C50B3E48D2C8}">
  <ds:schemaRefs>
    <ds:schemaRef ds:uri="http://schemas.microsoft.com/sharepoint/v3/contenttype/forms"/>
  </ds:schemaRefs>
</ds:datastoreItem>
</file>

<file path=customXml/itemProps4.xml><?xml version="1.0" encoding="utf-8"?>
<ds:datastoreItem xmlns:ds="http://schemas.openxmlformats.org/officeDocument/2006/customXml" ds:itemID="{FCE953C2-7ABE-4269-AA0E-E256A1EB0296}">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c7241d8a-20f7-40fc-87b1-2397ceca41d7"/>
    <ds:schemaRef ds:uri="http://purl.org/dc/terms/"/>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15</Pages>
  <Words>3579</Words>
  <Characters>24019</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27543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Knoblauch, Dorian</cp:lastModifiedBy>
  <cp:revision>52</cp:revision>
  <cp:lastPrinted>2010-05-08T01:38:00Z</cp:lastPrinted>
  <dcterms:created xsi:type="dcterms:W3CDTF">2022-03-14T21:32:00Z</dcterms:created>
  <dcterms:modified xsi:type="dcterms:W3CDTF">2023-07-03T13:38:00Z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0x0101006C1858A1FBA99D41A4DB3C530E69D877</vt:lpwstr>
  </property>
</Properties>
</file>