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589"/>
        <w:gridCol w:w="2031"/>
        <w:gridCol w:w="1370"/>
        <w:gridCol w:w="1333"/>
        <w:gridCol w:w="2031"/>
        <w:gridCol w:w="1030"/>
      </w:tblGrid>
      <w:tr w:rsidR="00775C09" w14:paraId="3E7CA396" w14:textId="77777777" w:rsidTr="007E0A1D">
        <w:trPr>
          <w:trHeight w:val="818"/>
        </w:trPr>
        <w:tc>
          <w:tcPr>
            <w:tcW w:w="5000" w:type="pct"/>
            <w:gridSpan w:val="6"/>
            <w:tcBorders>
              <w:top w:val="single" w:sz="8" w:space="0" w:color="auto"/>
              <w:left w:val="single" w:sz="8" w:space="0" w:color="auto"/>
              <w:bottom w:val="nil"/>
              <w:right w:val="single" w:sz="8" w:space="0" w:color="000000"/>
            </w:tcBorders>
            <w:shd w:val="clear" w:color="000000" w:fill="F2F2F2"/>
            <w:vAlign w:val="center"/>
            <w:hideMark/>
          </w:tcPr>
          <w:p w14:paraId="3E437F6F" w14:textId="4F5CDDDB" w:rsidR="00775C09" w:rsidRDefault="001C3D41" w:rsidP="006716FC">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rPr>
            </w:pPr>
            <w:bookmarkStart w:id="0" w:name="RANGE!A8:F31"/>
            <w:r>
              <w:rPr>
                <w:rFonts w:cs="Arial"/>
                <w:b/>
                <w:bCs/>
                <w:i/>
                <w:iCs/>
                <w:color w:val="000000"/>
                <w:sz w:val="32"/>
                <w:szCs w:val="32"/>
              </w:rPr>
              <w:t>T</w:t>
            </w:r>
            <w:r w:rsidR="00775C09">
              <w:rPr>
                <w:rFonts w:cs="Arial"/>
                <w:b/>
                <w:bCs/>
                <w:i/>
                <w:iCs/>
                <w:color w:val="000000"/>
                <w:sz w:val="32"/>
                <w:szCs w:val="32"/>
              </w:rPr>
              <w:t xml:space="preserve">TF </w:t>
            </w:r>
            <w:r w:rsidR="004E3648">
              <w:rPr>
                <w:rFonts w:cs="Arial"/>
                <w:b/>
                <w:bCs/>
                <w:i/>
                <w:iCs/>
                <w:color w:val="000000"/>
                <w:sz w:val="32"/>
                <w:szCs w:val="32"/>
              </w:rPr>
              <w:t>T</w:t>
            </w:r>
            <w:r w:rsidR="006716FC">
              <w:rPr>
                <w:rFonts w:cs="Arial"/>
                <w:b/>
                <w:bCs/>
                <w:i/>
                <w:iCs/>
                <w:color w:val="000000"/>
                <w:sz w:val="32"/>
                <w:szCs w:val="32"/>
              </w:rPr>
              <w:t>032</w:t>
            </w:r>
            <w:r w:rsidR="00775C09">
              <w:rPr>
                <w:rFonts w:cs="Arial"/>
                <w:b/>
                <w:bCs/>
                <w:i/>
                <w:iCs/>
                <w:color w:val="000000"/>
                <w:sz w:val="32"/>
                <w:szCs w:val="32"/>
              </w:rPr>
              <w:t xml:space="preserve"> - Progress Report for ETSI</w:t>
            </w:r>
            <w:bookmarkEnd w:id="0"/>
          </w:p>
        </w:tc>
      </w:tr>
      <w:tr w:rsidR="00775C09" w14:paraId="0DEAFC77" w14:textId="77777777" w:rsidTr="006716FC">
        <w:trPr>
          <w:trHeight w:val="525"/>
        </w:trPr>
        <w:tc>
          <w:tcPr>
            <w:tcW w:w="84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E9C784D" w14:textId="77777777" w:rsidR="00775C09" w:rsidRDefault="00775C09" w:rsidP="007E0A1D">
            <w:pPr>
              <w:jc w:val="left"/>
              <w:rPr>
                <w:rFonts w:cs="Arial"/>
                <w:b/>
                <w:bCs/>
                <w:color w:val="000000"/>
              </w:rPr>
            </w:pPr>
            <w:r>
              <w:rPr>
                <w:rFonts w:cs="Arial"/>
                <w:b/>
                <w:bCs/>
                <w:color w:val="000000"/>
              </w:rPr>
              <w:t>Presented to ETSI meeting</w:t>
            </w:r>
          </w:p>
        </w:tc>
        <w:tc>
          <w:tcPr>
            <w:tcW w:w="1082" w:type="pct"/>
            <w:tcBorders>
              <w:top w:val="single" w:sz="8" w:space="0" w:color="auto"/>
              <w:left w:val="nil"/>
              <w:bottom w:val="single" w:sz="8" w:space="0" w:color="auto"/>
              <w:right w:val="nil"/>
            </w:tcBorders>
            <w:shd w:val="clear" w:color="auto" w:fill="auto"/>
            <w:vAlign w:val="center"/>
            <w:hideMark/>
          </w:tcPr>
          <w:p w14:paraId="63BFEE66" w14:textId="77777777" w:rsidR="00775C09" w:rsidRDefault="00775C09" w:rsidP="007E0A1D">
            <w:pPr>
              <w:rPr>
                <w:rFonts w:cs="Arial"/>
                <w:b/>
                <w:bCs/>
                <w:color w:val="000000"/>
              </w:rPr>
            </w:pPr>
            <w:r>
              <w:rPr>
                <w:rFonts w:cs="Arial"/>
                <w:b/>
                <w:bCs/>
                <w:color w:val="000000"/>
              </w:rPr>
              <w:t> </w:t>
            </w:r>
          </w:p>
        </w:tc>
        <w:tc>
          <w:tcPr>
            <w:tcW w:w="730" w:type="pct"/>
            <w:tcBorders>
              <w:top w:val="single" w:sz="8" w:space="0" w:color="auto"/>
              <w:left w:val="nil"/>
              <w:bottom w:val="single" w:sz="8" w:space="0" w:color="auto"/>
              <w:right w:val="single" w:sz="8" w:space="0" w:color="auto"/>
            </w:tcBorders>
            <w:shd w:val="clear" w:color="auto" w:fill="auto"/>
            <w:vAlign w:val="center"/>
            <w:hideMark/>
          </w:tcPr>
          <w:p w14:paraId="5529A362" w14:textId="77777777" w:rsidR="00775C09" w:rsidRDefault="00775C09" w:rsidP="007E0A1D">
            <w:pPr>
              <w:rPr>
                <w:rFonts w:cs="Arial"/>
                <w:b/>
                <w:bCs/>
                <w:color w:val="000000"/>
              </w:rPr>
            </w:pPr>
            <w:r>
              <w:rPr>
                <w:rFonts w:cs="Arial"/>
                <w:b/>
                <w:bCs/>
                <w:color w:val="000000"/>
              </w:rPr>
              <w:t> </w:t>
            </w:r>
          </w:p>
        </w:tc>
        <w:tc>
          <w:tcPr>
            <w:tcW w:w="710" w:type="pct"/>
            <w:tcBorders>
              <w:top w:val="single" w:sz="8" w:space="0" w:color="auto"/>
              <w:left w:val="nil"/>
              <w:bottom w:val="single" w:sz="8" w:space="0" w:color="auto"/>
              <w:right w:val="single" w:sz="8" w:space="0" w:color="auto"/>
            </w:tcBorders>
            <w:shd w:val="clear" w:color="auto" w:fill="auto"/>
            <w:vAlign w:val="center"/>
            <w:hideMark/>
          </w:tcPr>
          <w:p w14:paraId="396DC8C2" w14:textId="77777777" w:rsidR="00775C09" w:rsidRDefault="00775C09" w:rsidP="007E0A1D">
            <w:pPr>
              <w:rPr>
                <w:rFonts w:cs="Arial"/>
                <w:b/>
                <w:bCs/>
                <w:color w:val="000000"/>
              </w:rPr>
            </w:pPr>
            <w:r>
              <w:rPr>
                <w:rFonts w:cs="Arial"/>
                <w:b/>
                <w:bCs/>
                <w:color w:val="000000"/>
              </w:rPr>
              <w:t>Author:</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43BB925E" w14:textId="3F275D18" w:rsidR="00775C09" w:rsidRPr="006716FC" w:rsidRDefault="006716FC" w:rsidP="007E0A1D">
            <w:pPr>
              <w:jc w:val="center"/>
              <w:rPr>
                <w:rFonts w:cs="Arial"/>
                <w:color w:val="000000"/>
              </w:rPr>
            </w:pPr>
            <w:r w:rsidRPr="006716FC">
              <w:rPr>
                <w:rFonts w:cs="Arial"/>
                <w:color w:val="000000"/>
              </w:rPr>
              <w:t>Jens Grabowski</w:t>
            </w:r>
          </w:p>
        </w:tc>
      </w:tr>
      <w:tr w:rsidR="00775C09" w14:paraId="4D00C70D" w14:textId="77777777" w:rsidTr="006716FC">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0AE40C51" w14:textId="77777777" w:rsidR="00775C09" w:rsidRDefault="00775C09" w:rsidP="007E0A1D">
            <w:pPr>
              <w:jc w:val="left"/>
              <w:rPr>
                <w:rFonts w:cs="Arial"/>
                <w:color w:val="000000"/>
              </w:rPr>
            </w:pPr>
            <w:r>
              <w:rPr>
                <w:rFonts w:cs="Arial"/>
                <w:color w:val="000000"/>
              </w:rPr>
              <w:t> </w:t>
            </w:r>
          </w:p>
        </w:tc>
        <w:tc>
          <w:tcPr>
            <w:tcW w:w="1082" w:type="pct"/>
            <w:tcBorders>
              <w:top w:val="nil"/>
              <w:left w:val="nil"/>
              <w:bottom w:val="single" w:sz="8" w:space="0" w:color="auto"/>
              <w:right w:val="nil"/>
            </w:tcBorders>
            <w:shd w:val="clear" w:color="auto" w:fill="auto"/>
            <w:vAlign w:val="center"/>
            <w:hideMark/>
          </w:tcPr>
          <w:p w14:paraId="69B943E8" w14:textId="77777777" w:rsidR="00775C09" w:rsidRDefault="00775C09" w:rsidP="007E0A1D">
            <w:pPr>
              <w:rPr>
                <w:rFonts w:cs="Arial"/>
                <w:color w:val="000000"/>
              </w:rPr>
            </w:pPr>
            <w:r>
              <w:rPr>
                <w:rFonts w:cs="Arial"/>
                <w:color w:val="000000"/>
              </w:rPr>
              <w:t xml:space="preserve"> </w:t>
            </w:r>
          </w:p>
        </w:tc>
        <w:tc>
          <w:tcPr>
            <w:tcW w:w="730" w:type="pct"/>
            <w:tcBorders>
              <w:top w:val="nil"/>
              <w:left w:val="nil"/>
              <w:bottom w:val="single" w:sz="8" w:space="0" w:color="auto"/>
              <w:right w:val="single" w:sz="8" w:space="0" w:color="auto"/>
            </w:tcBorders>
            <w:shd w:val="clear" w:color="auto" w:fill="auto"/>
            <w:vAlign w:val="center"/>
            <w:hideMark/>
          </w:tcPr>
          <w:p w14:paraId="036F1C3D" w14:textId="77777777" w:rsidR="00775C09" w:rsidRDefault="00775C09" w:rsidP="007E0A1D">
            <w:pPr>
              <w:rPr>
                <w:rFonts w:cs="Arial"/>
                <w:color w:val="000000"/>
              </w:rPr>
            </w:pPr>
            <w:r>
              <w:rPr>
                <w:rFonts w:cs="Arial"/>
                <w:color w:val="000000"/>
              </w:rPr>
              <w:t xml:space="preserve"> </w:t>
            </w:r>
          </w:p>
        </w:tc>
        <w:tc>
          <w:tcPr>
            <w:tcW w:w="710" w:type="pct"/>
            <w:tcBorders>
              <w:top w:val="nil"/>
              <w:left w:val="nil"/>
              <w:bottom w:val="single" w:sz="8" w:space="0" w:color="auto"/>
              <w:right w:val="single" w:sz="8" w:space="0" w:color="auto"/>
            </w:tcBorders>
            <w:shd w:val="clear" w:color="auto" w:fill="auto"/>
            <w:vAlign w:val="center"/>
            <w:hideMark/>
          </w:tcPr>
          <w:p w14:paraId="589AF46D" w14:textId="77777777" w:rsidR="00775C09" w:rsidRDefault="00775C09" w:rsidP="007E0A1D">
            <w:pPr>
              <w:rPr>
                <w:rFonts w:cs="Arial"/>
                <w:b/>
                <w:bCs/>
                <w:color w:val="000000"/>
              </w:rPr>
            </w:pPr>
            <w:r>
              <w:rPr>
                <w:rFonts w:cs="Arial"/>
                <w:b/>
                <w:bCs/>
                <w:color w:val="000000"/>
              </w:rPr>
              <w:t>Date:</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4B9FD024" w14:textId="02A18F78" w:rsidR="00775C09" w:rsidRDefault="006716FC" w:rsidP="007E0A1D">
            <w:pPr>
              <w:jc w:val="center"/>
              <w:rPr>
                <w:rFonts w:cs="Arial"/>
                <w:color w:val="000000"/>
              </w:rPr>
            </w:pPr>
            <w:r>
              <w:rPr>
                <w:rFonts w:cs="Arial"/>
                <w:color w:val="000000"/>
              </w:rPr>
              <w:t>07/09/2023</w:t>
            </w:r>
          </w:p>
        </w:tc>
      </w:tr>
      <w:tr w:rsidR="00775C09" w14:paraId="219A5D0E" w14:textId="77777777" w:rsidTr="006716FC">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31E10CA0" w14:textId="77777777" w:rsidR="00775C09" w:rsidRDefault="00775C09" w:rsidP="007E0A1D">
            <w:pPr>
              <w:jc w:val="left"/>
              <w:rPr>
                <w:rFonts w:cs="Arial"/>
                <w:b/>
                <w:bCs/>
                <w:color w:val="000000"/>
              </w:rPr>
            </w:pPr>
            <w:r>
              <w:rPr>
                <w:rFonts w:cs="Arial"/>
                <w:b/>
                <w:bCs/>
                <w:color w:val="000000"/>
              </w:rPr>
              <w:t>Doc ref</w:t>
            </w:r>
          </w:p>
        </w:tc>
        <w:tc>
          <w:tcPr>
            <w:tcW w:w="1082" w:type="pct"/>
            <w:tcBorders>
              <w:top w:val="nil"/>
              <w:left w:val="nil"/>
              <w:bottom w:val="single" w:sz="8" w:space="0" w:color="auto"/>
              <w:right w:val="nil"/>
            </w:tcBorders>
            <w:shd w:val="clear" w:color="auto" w:fill="auto"/>
            <w:vAlign w:val="center"/>
            <w:hideMark/>
          </w:tcPr>
          <w:p w14:paraId="21AE13DE" w14:textId="77777777" w:rsidR="00775C09" w:rsidRDefault="00775C09" w:rsidP="007E0A1D">
            <w:pPr>
              <w:rPr>
                <w:rFonts w:cs="Arial"/>
                <w:b/>
                <w:bCs/>
                <w:color w:val="000000"/>
              </w:rPr>
            </w:pPr>
            <w:r>
              <w:rPr>
                <w:rFonts w:cs="Arial"/>
                <w:b/>
                <w:bCs/>
                <w:color w:val="000000"/>
              </w:rPr>
              <w:t> </w:t>
            </w:r>
          </w:p>
        </w:tc>
        <w:tc>
          <w:tcPr>
            <w:tcW w:w="730" w:type="pct"/>
            <w:tcBorders>
              <w:top w:val="nil"/>
              <w:left w:val="nil"/>
              <w:bottom w:val="single" w:sz="8" w:space="0" w:color="auto"/>
              <w:right w:val="single" w:sz="8" w:space="0" w:color="auto"/>
            </w:tcBorders>
            <w:shd w:val="clear" w:color="auto" w:fill="auto"/>
            <w:vAlign w:val="center"/>
            <w:hideMark/>
          </w:tcPr>
          <w:p w14:paraId="2E3CF8E7" w14:textId="77777777" w:rsidR="00775C09" w:rsidRDefault="00775C09" w:rsidP="007E0A1D">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auto" w:fill="auto"/>
            <w:vAlign w:val="center"/>
            <w:hideMark/>
          </w:tcPr>
          <w:p w14:paraId="742573CE" w14:textId="77777777" w:rsidR="00775C09" w:rsidRDefault="00775C09" w:rsidP="007E0A1D">
            <w:pPr>
              <w:rPr>
                <w:rFonts w:cs="Arial"/>
                <w:b/>
                <w:bCs/>
                <w:color w:val="000000"/>
              </w:rPr>
            </w:pPr>
            <w:r>
              <w:rPr>
                <w:rFonts w:cs="Arial"/>
                <w:b/>
                <w:bCs/>
                <w:color w:val="000000"/>
              </w:rPr>
              <w:t>Version</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5BD8A763" w14:textId="77777777" w:rsidR="00775C09" w:rsidRDefault="00775C09" w:rsidP="007E0A1D">
            <w:pPr>
              <w:jc w:val="center"/>
              <w:rPr>
                <w:rFonts w:cs="Arial"/>
                <w:color w:val="000000"/>
              </w:rPr>
            </w:pPr>
            <w:r>
              <w:rPr>
                <w:rFonts w:cs="Arial"/>
                <w:color w:val="000000"/>
              </w:rPr>
              <w:t>0.1</w:t>
            </w:r>
          </w:p>
        </w:tc>
      </w:tr>
      <w:tr w:rsidR="00775C09" w14:paraId="5CBBEB5A" w14:textId="77777777" w:rsidTr="006716FC">
        <w:trPr>
          <w:trHeight w:val="300"/>
        </w:trPr>
        <w:tc>
          <w:tcPr>
            <w:tcW w:w="847" w:type="pct"/>
            <w:tcBorders>
              <w:top w:val="nil"/>
              <w:left w:val="nil"/>
              <w:bottom w:val="nil"/>
              <w:right w:val="nil"/>
            </w:tcBorders>
            <w:shd w:val="clear" w:color="auto" w:fill="auto"/>
            <w:noWrap/>
            <w:vAlign w:val="center"/>
            <w:hideMark/>
          </w:tcPr>
          <w:p w14:paraId="39F09EA1" w14:textId="77777777" w:rsidR="00775C09" w:rsidRDefault="00775C09" w:rsidP="007E0A1D">
            <w:pPr>
              <w:jc w:val="center"/>
              <w:rPr>
                <w:rFonts w:cs="Arial"/>
                <w:color w:val="000000"/>
              </w:rPr>
            </w:pPr>
          </w:p>
        </w:tc>
        <w:tc>
          <w:tcPr>
            <w:tcW w:w="1082" w:type="pct"/>
            <w:tcBorders>
              <w:top w:val="nil"/>
              <w:left w:val="nil"/>
              <w:bottom w:val="nil"/>
              <w:right w:val="nil"/>
            </w:tcBorders>
            <w:shd w:val="clear" w:color="auto" w:fill="auto"/>
            <w:noWrap/>
            <w:vAlign w:val="bottom"/>
            <w:hideMark/>
          </w:tcPr>
          <w:p w14:paraId="5F025756" w14:textId="77777777" w:rsidR="00775C09" w:rsidRDefault="00775C09" w:rsidP="007E0A1D"/>
        </w:tc>
        <w:tc>
          <w:tcPr>
            <w:tcW w:w="730" w:type="pct"/>
            <w:tcBorders>
              <w:top w:val="nil"/>
              <w:left w:val="nil"/>
              <w:bottom w:val="nil"/>
              <w:right w:val="nil"/>
            </w:tcBorders>
            <w:shd w:val="clear" w:color="auto" w:fill="auto"/>
            <w:noWrap/>
            <w:vAlign w:val="bottom"/>
            <w:hideMark/>
          </w:tcPr>
          <w:p w14:paraId="77DD57B4" w14:textId="77777777" w:rsidR="00775C09" w:rsidRDefault="00775C09" w:rsidP="007E0A1D"/>
        </w:tc>
        <w:tc>
          <w:tcPr>
            <w:tcW w:w="710" w:type="pct"/>
            <w:tcBorders>
              <w:top w:val="nil"/>
              <w:left w:val="nil"/>
              <w:bottom w:val="nil"/>
              <w:right w:val="nil"/>
            </w:tcBorders>
            <w:shd w:val="clear" w:color="auto" w:fill="auto"/>
            <w:noWrap/>
            <w:vAlign w:val="bottom"/>
            <w:hideMark/>
          </w:tcPr>
          <w:p w14:paraId="017A8FF4" w14:textId="77777777" w:rsidR="00775C09" w:rsidRDefault="00775C09" w:rsidP="007E0A1D"/>
        </w:tc>
        <w:tc>
          <w:tcPr>
            <w:tcW w:w="1082" w:type="pct"/>
            <w:tcBorders>
              <w:top w:val="nil"/>
              <w:left w:val="nil"/>
              <w:bottom w:val="nil"/>
              <w:right w:val="nil"/>
            </w:tcBorders>
            <w:shd w:val="clear" w:color="auto" w:fill="auto"/>
            <w:noWrap/>
            <w:vAlign w:val="bottom"/>
            <w:hideMark/>
          </w:tcPr>
          <w:p w14:paraId="55F124FC" w14:textId="77777777" w:rsidR="00775C09" w:rsidRDefault="00775C09" w:rsidP="007E0A1D"/>
        </w:tc>
        <w:tc>
          <w:tcPr>
            <w:tcW w:w="549" w:type="pct"/>
            <w:tcBorders>
              <w:top w:val="nil"/>
              <w:left w:val="nil"/>
              <w:bottom w:val="nil"/>
              <w:right w:val="nil"/>
            </w:tcBorders>
            <w:shd w:val="clear" w:color="auto" w:fill="auto"/>
            <w:noWrap/>
            <w:vAlign w:val="bottom"/>
            <w:hideMark/>
          </w:tcPr>
          <w:p w14:paraId="1F24AADF" w14:textId="77777777" w:rsidR="00775C09" w:rsidRDefault="00775C09" w:rsidP="007E0A1D"/>
        </w:tc>
      </w:tr>
      <w:tr w:rsidR="00775C09" w14:paraId="37011C83" w14:textId="77777777" w:rsidTr="006716FC">
        <w:trPr>
          <w:trHeight w:val="315"/>
        </w:trPr>
        <w:tc>
          <w:tcPr>
            <w:tcW w:w="847" w:type="pct"/>
            <w:tcBorders>
              <w:top w:val="nil"/>
              <w:left w:val="nil"/>
              <w:bottom w:val="nil"/>
              <w:right w:val="nil"/>
            </w:tcBorders>
            <w:shd w:val="clear" w:color="auto" w:fill="auto"/>
            <w:noWrap/>
            <w:vAlign w:val="center"/>
            <w:hideMark/>
          </w:tcPr>
          <w:p w14:paraId="3040BA55" w14:textId="77777777" w:rsidR="00775C09" w:rsidRDefault="00775C09" w:rsidP="007E0A1D"/>
        </w:tc>
        <w:tc>
          <w:tcPr>
            <w:tcW w:w="1082" w:type="pct"/>
            <w:tcBorders>
              <w:top w:val="nil"/>
              <w:left w:val="nil"/>
              <w:bottom w:val="nil"/>
              <w:right w:val="nil"/>
            </w:tcBorders>
            <w:shd w:val="clear" w:color="auto" w:fill="auto"/>
            <w:noWrap/>
            <w:vAlign w:val="bottom"/>
            <w:hideMark/>
          </w:tcPr>
          <w:p w14:paraId="3E39122A" w14:textId="77777777" w:rsidR="00775C09" w:rsidRDefault="00775C09" w:rsidP="007E0A1D"/>
        </w:tc>
        <w:tc>
          <w:tcPr>
            <w:tcW w:w="730" w:type="pct"/>
            <w:tcBorders>
              <w:top w:val="nil"/>
              <w:left w:val="nil"/>
              <w:bottom w:val="nil"/>
              <w:right w:val="nil"/>
            </w:tcBorders>
            <w:shd w:val="clear" w:color="auto" w:fill="auto"/>
            <w:noWrap/>
            <w:vAlign w:val="bottom"/>
            <w:hideMark/>
          </w:tcPr>
          <w:p w14:paraId="2E7AB372" w14:textId="77777777" w:rsidR="00775C09" w:rsidRDefault="00775C09" w:rsidP="007E0A1D"/>
        </w:tc>
        <w:tc>
          <w:tcPr>
            <w:tcW w:w="710" w:type="pct"/>
            <w:tcBorders>
              <w:top w:val="nil"/>
              <w:left w:val="nil"/>
              <w:bottom w:val="nil"/>
              <w:right w:val="nil"/>
            </w:tcBorders>
            <w:shd w:val="clear" w:color="auto" w:fill="auto"/>
            <w:noWrap/>
            <w:vAlign w:val="bottom"/>
            <w:hideMark/>
          </w:tcPr>
          <w:p w14:paraId="3442DC41" w14:textId="77777777" w:rsidR="00775C09" w:rsidRDefault="00775C09" w:rsidP="007E0A1D"/>
        </w:tc>
        <w:tc>
          <w:tcPr>
            <w:tcW w:w="1082" w:type="pct"/>
            <w:tcBorders>
              <w:top w:val="nil"/>
              <w:left w:val="nil"/>
              <w:bottom w:val="nil"/>
              <w:right w:val="nil"/>
            </w:tcBorders>
            <w:shd w:val="clear" w:color="auto" w:fill="auto"/>
            <w:noWrap/>
            <w:vAlign w:val="bottom"/>
            <w:hideMark/>
          </w:tcPr>
          <w:p w14:paraId="04087A2A" w14:textId="77777777" w:rsidR="00775C09" w:rsidRDefault="00775C09" w:rsidP="007E0A1D"/>
        </w:tc>
        <w:tc>
          <w:tcPr>
            <w:tcW w:w="549" w:type="pct"/>
            <w:tcBorders>
              <w:top w:val="nil"/>
              <w:left w:val="nil"/>
              <w:bottom w:val="nil"/>
              <w:right w:val="nil"/>
            </w:tcBorders>
            <w:shd w:val="clear" w:color="auto" w:fill="auto"/>
            <w:noWrap/>
            <w:vAlign w:val="bottom"/>
            <w:hideMark/>
          </w:tcPr>
          <w:p w14:paraId="54435AD9" w14:textId="77777777" w:rsidR="00775C09" w:rsidRDefault="00775C09" w:rsidP="007E0A1D"/>
        </w:tc>
      </w:tr>
      <w:tr w:rsidR="006716FC" w:rsidRPr="006716FC" w14:paraId="18A40173" w14:textId="77777777" w:rsidTr="006716FC">
        <w:trPr>
          <w:trHeight w:val="330"/>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40AF93B9" w14:textId="01A952AF" w:rsidR="006716FC" w:rsidRPr="006716FC" w:rsidRDefault="006716FC" w:rsidP="006716FC">
            <w:pPr>
              <w:rPr>
                <w:rFonts w:cs="Arial"/>
                <w:b/>
                <w:bCs/>
                <w:color w:val="000000"/>
                <w:sz w:val="24"/>
                <w:szCs w:val="24"/>
              </w:rPr>
            </w:pPr>
            <w:r w:rsidRPr="006716FC">
              <w:rPr>
                <w:rFonts w:cs="Arial"/>
                <w:b/>
                <w:bCs/>
                <w:color w:val="000000"/>
              </w:rPr>
              <w:t>TTF</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2AC2FAA6" w14:textId="25E1FB47" w:rsidR="006716FC" w:rsidRPr="006716FC" w:rsidRDefault="006716FC" w:rsidP="006716FC">
            <w:pPr>
              <w:jc w:val="center"/>
              <w:rPr>
                <w:rFonts w:cs="Arial"/>
                <w:b/>
                <w:bCs/>
                <w:color w:val="000000"/>
              </w:rPr>
            </w:pPr>
            <w:r w:rsidRPr="006716FC">
              <w:rPr>
                <w:rFonts w:cs="Arial"/>
                <w:b/>
                <w:bCs/>
                <w:color w:val="000000"/>
              </w:rPr>
              <w:t>T032</w:t>
            </w:r>
          </w:p>
        </w:tc>
        <w:tc>
          <w:tcPr>
            <w:tcW w:w="730" w:type="pct"/>
            <w:tcBorders>
              <w:top w:val="nil"/>
              <w:left w:val="nil"/>
              <w:bottom w:val="nil"/>
              <w:right w:val="single" w:sz="8" w:space="0" w:color="auto"/>
            </w:tcBorders>
            <w:shd w:val="clear" w:color="auto" w:fill="auto"/>
            <w:vAlign w:val="center"/>
            <w:hideMark/>
          </w:tcPr>
          <w:p w14:paraId="15166F00" w14:textId="77777777" w:rsidR="006716FC" w:rsidRPr="006716FC" w:rsidRDefault="006716FC" w:rsidP="006716FC">
            <w:pPr>
              <w:rPr>
                <w:rFonts w:cs="Arial"/>
                <w:color w:val="000000"/>
              </w:rPr>
            </w:pPr>
            <w:r w:rsidRPr="006716FC">
              <w:rPr>
                <w:rFonts w:cs="Arial"/>
                <w:color w:val="000000"/>
              </w:rPr>
              <w:t> </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18AD0B6C" w14:textId="11F36493" w:rsidR="006716FC" w:rsidRPr="006716FC" w:rsidRDefault="006716FC" w:rsidP="006716FC">
            <w:pPr>
              <w:rPr>
                <w:rFonts w:cs="Arial"/>
                <w:b/>
                <w:bCs/>
                <w:color w:val="000000"/>
                <w:sz w:val="24"/>
                <w:szCs w:val="24"/>
              </w:rPr>
            </w:pPr>
            <w:r w:rsidRPr="006716FC">
              <w:rPr>
                <w:rFonts w:cs="Arial"/>
                <w:b/>
                <w:bCs/>
                <w:color w:val="000000"/>
              </w:rPr>
              <w:t>TTF leader</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419BFF75" w14:textId="7493DCE8" w:rsidR="006716FC" w:rsidRPr="006716FC" w:rsidRDefault="006716FC" w:rsidP="006716FC">
            <w:pPr>
              <w:jc w:val="left"/>
              <w:rPr>
                <w:rFonts w:cs="Arial"/>
                <w:color w:val="000000"/>
              </w:rPr>
            </w:pPr>
            <w:r w:rsidRPr="006716FC">
              <w:rPr>
                <w:rFonts w:cs="Arial"/>
                <w:color w:val="000000"/>
              </w:rPr>
              <w:t>Jens Grabowski</w:t>
            </w:r>
          </w:p>
        </w:tc>
      </w:tr>
      <w:tr w:rsidR="006716FC" w14:paraId="3EB005F5" w14:textId="77777777" w:rsidTr="006716FC">
        <w:trPr>
          <w:trHeight w:val="503"/>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66D8595D" w14:textId="77777777" w:rsidR="006716FC" w:rsidRPr="006716FC" w:rsidRDefault="006716FC" w:rsidP="006716FC">
            <w:pPr>
              <w:rPr>
                <w:rFonts w:cs="Arial"/>
                <w:b/>
                <w:bCs/>
                <w:color w:val="000000"/>
                <w:sz w:val="24"/>
                <w:szCs w:val="24"/>
              </w:rPr>
            </w:pPr>
            <w:r w:rsidRPr="006716FC">
              <w:rPr>
                <w:rFonts w:cs="Arial"/>
                <w:b/>
                <w:bCs/>
                <w:color w:val="000000"/>
              </w:rPr>
              <w:t>TB/WG</w:t>
            </w:r>
          </w:p>
        </w:tc>
        <w:tc>
          <w:tcPr>
            <w:tcW w:w="1082" w:type="pct"/>
            <w:tcBorders>
              <w:top w:val="nil"/>
              <w:left w:val="nil"/>
              <w:bottom w:val="single" w:sz="8" w:space="0" w:color="auto"/>
              <w:right w:val="single" w:sz="8" w:space="0" w:color="auto"/>
            </w:tcBorders>
            <w:shd w:val="clear" w:color="000000" w:fill="F2F2F2"/>
            <w:vAlign w:val="center"/>
            <w:hideMark/>
          </w:tcPr>
          <w:p w14:paraId="14E934A8" w14:textId="381A604C" w:rsidR="006716FC" w:rsidRPr="006716FC" w:rsidRDefault="006716FC" w:rsidP="006716FC">
            <w:pPr>
              <w:jc w:val="center"/>
              <w:rPr>
                <w:rFonts w:cs="Arial"/>
                <w:b/>
                <w:bCs/>
                <w:color w:val="000000"/>
              </w:rPr>
            </w:pPr>
            <w:r w:rsidRPr="006716FC">
              <w:rPr>
                <w:rFonts w:cs="Arial"/>
                <w:b/>
                <w:bCs/>
                <w:color w:val="000000"/>
              </w:rPr>
              <w:t>MTS</w:t>
            </w:r>
          </w:p>
        </w:tc>
        <w:tc>
          <w:tcPr>
            <w:tcW w:w="730" w:type="pct"/>
            <w:tcBorders>
              <w:top w:val="nil"/>
              <w:left w:val="nil"/>
              <w:bottom w:val="nil"/>
              <w:right w:val="single" w:sz="8" w:space="0" w:color="auto"/>
            </w:tcBorders>
            <w:shd w:val="clear" w:color="auto" w:fill="auto"/>
            <w:vAlign w:val="center"/>
            <w:hideMark/>
          </w:tcPr>
          <w:p w14:paraId="5195CBC6" w14:textId="77777777" w:rsidR="006716FC" w:rsidRPr="006716FC" w:rsidRDefault="006716FC" w:rsidP="006716FC">
            <w:pPr>
              <w:rPr>
                <w:rFonts w:cs="Arial"/>
                <w:color w:val="000000"/>
              </w:rPr>
            </w:pPr>
            <w:r w:rsidRPr="006716FC">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7AB7545A" w14:textId="77777777" w:rsidR="006716FC" w:rsidRPr="006716FC" w:rsidRDefault="006716FC" w:rsidP="006716FC">
            <w:pPr>
              <w:jc w:val="left"/>
              <w:rPr>
                <w:rFonts w:cs="Arial"/>
                <w:b/>
                <w:bCs/>
                <w:color w:val="000000"/>
                <w:sz w:val="24"/>
                <w:szCs w:val="24"/>
              </w:rPr>
            </w:pPr>
            <w:r w:rsidRPr="006716FC">
              <w:rPr>
                <w:rFonts w:cs="Arial"/>
                <w:b/>
                <w:bCs/>
                <w:color w:val="000000"/>
              </w:rPr>
              <w:t>TB responsible</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662BF056" w14:textId="546B9A4B" w:rsidR="006716FC" w:rsidRDefault="006716FC" w:rsidP="006716FC">
            <w:pPr>
              <w:rPr>
                <w:rFonts w:cs="Arial"/>
                <w:color w:val="000000"/>
              </w:rPr>
            </w:pPr>
            <w:r w:rsidRPr="006716FC">
              <w:rPr>
                <w:rFonts w:cs="Arial"/>
                <w:color w:val="000000"/>
              </w:rPr>
              <w:t>MTS</w:t>
            </w:r>
          </w:p>
        </w:tc>
      </w:tr>
      <w:tr w:rsidR="006716FC" w14:paraId="00E56F04" w14:textId="77777777" w:rsidTr="006716FC">
        <w:trPr>
          <w:trHeight w:val="330"/>
        </w:trPr>
        <w:tc>
          <w:tcPr>
            <w:tcW w:w="847" w:type="pct"/>
            <w:tcBorders>
              <w:top w:val="nil"/>
              <w:left w:val="nil"/>
              <w:bottom w:val="nil"/>
              <w:right w:val="nil"/>
            </w:tcBorders>
            <w:shd w:val="clear" w:color="auto" w:fill="auto"/>
            <w:vAlign w:val="center"/>
            <w:hideMark/>
          </w:tcPr>
          <w:p w14:paraId="01E1655E" w14:textId="77777777" w:rsidR="006716FC" w:rsidRDefault="006716FC" w:rsidP="006716FC">
            <w:pPr>
              <w:rPr>
                <w:rFonts w:cs="Arial"/>
                <w:color w:val="000000"/>
              </w:rPr>
            </w:pPr>
          </w:p>
        </w:tc>
        <w:tc>
          <w:tcPr>
            <w:tcW w:w="1082" w:type="pct"/>
            <w:tcBorders>
              <w:top w:val="nil"/>
              <w:left w:val="nil"/>
              <w:bottom w:val="nil"/>
              <w:right w:val="nil"/>
            </w:tcBorders>
            <w:shd w:val="clear" w:color="auto" w:fill="auto"/>
            <w:vAlign w:val="center"/>
            <w:hideMark/>
          </w:tcPr>
          <w:p w14:paraId="3EFA8710" w14:textId="77777777" w:rsidR="006716FC" w:rsidRDefault="006716FC" w:rsidP="006716FC"/>
        </w:tc>
        <w:tc>
          <w:tcPr>
            <w:tcW w:w="730" w:type="pct"/>
            <w:tcBorders>
              <w:top w:val="nil"/>
              <w:left w:val="nil"/>
              <w:bottom w:val="nil"/>
              <w:right w:val="single" w:sz="8" w:space="0" w:color="auto"/>
            </w:tcBorders>
            <w:shd w:val="clear" w:color="auto" w:fill="auto"/>
            <w:vAlign w:val="center"/>
            <w:hideMark/>
          </w:tcPr>
          <w:p w14:paraId="2C1C4855" w14:textId="77777777" w:rsidR="006716FC" w:rsidRDefault="006716FC" w:rsidP="006716FC">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540FB55A" w14:textId="77777777" w:rsidR="006716FC" w:rsidRDefault="006716FC" w:rsidP="006716FC">
            <w:pPr>
              <w:rPr>
                <w:rFonts w:cs="Arial"/>
                <w:b/>
                <w:bCs/>
                <w:color w:val="000000"/>
                <w:sz w:val="24"/>
                <w:szCs w:val="24"/>
              </w:rPr>
            </w:pPr>
            <w:r>
              <w:rPr>
                <w:rFonts w:cs="Arial"/>
                <w:b/>
                <w:bCs/>
                <w:color w:val="000000"/>
              </w:rPr>
              <w:t>Administrator</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79AD1AAE" w14:textId="1C370DC3" w:rsidR="006716FC" w:rsidRDefault="006716FC" w:rsidP="006716FC">
            <w:pPr>
              <w:jc w:val="left"/>
              <w:rPr>
                <w:rFonts w:cs="Arial"/>
                <w:color w:val="000000"/>
              </w:rPr>
            </w:pPr>
            <w:r>
              <w:rPr>
                <w:rFonts w:cs="Arial"/>
                <w:color w:val="000000"/>
              </w:rPr>
              <w:t xml:space="preserve">Marie-Laure </w:t>
            </w:r>
            <w:proofErr w:type="spellStart"/>
            <w:r>
              <w:rPr>
                <w:rFonts w:cs="Arial"/>
                <w:color w:val="000000"/>
              </w:rPr>
              <w:t>Lasnier</w:t>
            </w:r>
            <w:proofErr w:type="spellEnd"/>
          </w:p>
        </w:tc>
      </w:tr>
      <w:tr w:rsidR="006716FC" w14:paraId="41626BEB" w14:textId="77777777" w:rsidTr="006716FC">
        <w:trPr>
          <w:trHeight w:val="315"/>
        </w:trPr>
        <w:tc>
          <w:tcPr>
            <w:tcW w:w="847" w:type="pct"/>
            <w:tcBorders>
              <w:top w:val="nil"/>
              <w:left w:val="nil"/>
              <w:bottom w:val="nil"/>
              <w:right w:val="nil"/>
            </w:tcBorders>
            <w:shd w:val="clear" w:color="auto" w:fill="auto"/>
            <w:noWrap/>
            <w:vAlign w:val="center"/>
            <w:hideMark/>
          </w:tcPr>
          <w:p w14:paraId="7CE08BD8" w14:textId="77777777" w:rsidR="006716FC" w:rsidRDefault="006716FC" w:rsidP="006716FC">
            <w:pPr>
              <w:rPr>
                <w:rFonts w:cs="Arial"/>
                <w:color w:val="000000"/>
              </w:rPr>
            </w:pPr>
          </w:p>
        </w:tc>
        <w:tc>
          <w:tcPr>
            <w:tcW w:w="1082" w:type="pct"/>
            <w:tcBorders>
              <w:top w:val="nil"/>
              <w:left w:val="nil"/>
              <w:bottom w:val="nil"/>
              <w:right w:val="nil"/>
            </w:tcBorders>
            <w:shd w:val="clear" w:color="auto" w:fill="auto"/>
            <w:noWrap/>
            <w:vAlign w:val="bottom"/>
            <w:hideMark/>
          </w:tcPr>
          <w:p w14:paraId="4D61E1CB" w14:textId="77777777" w:rsidR="006716FC" w:rsidRDefault="006716FC" w:rsidP="006716FC"/>
        </w:tc>
        <w:tc>
          <w:tcPr>
            <w:tcW w:w="730" w:type="pct"/>
            <w:tcBorders>
              <w:top w:val="nil"/>
              <w:left w:val="nil"/>
              <w:bottom w:val="nil"/>
              <w:right w:val="nil"/>
            </w:tcBorders>
            <w:shd w:val="clear" w:color="auto" w:fill="auto"/>
            <w:noWrap/>
            <w:vAlign w:val="bottom"/>
            <w:hideMark/>
          </w:tcPr>
          <w:p w14:paraId="3F200595" w14:textId="77777777" w:rsidR="006716FC" w:rsidRDefault="006716FC" w:rsidP="006716FC"/>
        </w:tc>
        <w:tc>
          <w:tcPr>
            <w:tcW w:w="710" w:type="pct"/>
            <w:tcBorders>
              <w:top w:val="nil"/>
              <w:left w:val="nil"/>
              <w:bottom w:val="nil"/>
              <w:right w:val="nil"/>
            </w:tcBorders>
            <w:shd w:val="clear" w:color="auto" w:fill="auto"/>
            <w:noWrap/>
            <w:vAlign w:val="bottom"/>
            <w:hideMark/>
          </w:tcPr>
          <w:p w14:paraId="4A8300FE" w14:textId="77777777" w:rsidR="006716FC" w:rsidRDefault="006716FC" w:rsidP="006716FC"/>
        </w:tc>
        <w:tc>
          <w:tcPr>
            <w:tcW w:w="1082" w:type="pct"/>
            <w:tcBorders>
              <w:top w:val="nil"/>
              <w:left w:val="nil"/>
              <w:bottom w:val="nil"/>
              <w:right w:val="nil"/>
            </w:tcBorders>
            <w:shd w:val="clear" w:color="auto" w:fill="auto"/>
            <w:noWrap/>
            <w:vAlign w:val="bottom"/>
            <w:hideMark/>
          </w:tcPr>
          <w:p w14:paraId="1EC9DE47" w14:textId="77777777" w:rsidR="006716FC" w:rsidRDefault="006716FC" w:rsidP="006716FC"/>
        </w:tc>
        <w:tc>
          <w:tcPr>
            <w:tcW w:w="549" w:type="pct"/>
            <w:tcBorders>
              <w:top w:val="nil"/>
              <w:left w:val="nil"/>
              <w:bottom w:val="nil"/>
              <w:right w:val="nil"/>
            </w:tcBorders>
            <w:shd w:val="clear" w:color="auto" w:fill="auto"/>
            <w:noWrap/>
            <w:vAlign w:val="bottom"/>
            <w:hideMark/>
          </w:tcPr>
          <w:p w14:paraId="416100A4" w14:textId="77777777" w:rsidR="006716FC" w:rsidRDefault="006716FC" w:rsidP="006716FC"/>
        </w:tc>
      </w:tr>
      <w:tr w:rsidR="006716FC" w14:paraId="73CFB2B5" w14:textId="77777777" w:rsidTr="006716FC">
        <w:trPr>
          <w:trHeight w:val="503"/>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77D2F620" w14:textId="3CD39FC9" w:rsidR="006716FC" w:rsidRDefault="006716FC" w:rsidP="006716FC">
            <w:pPr>
              <w:rPr>
                <w:rFonts w:cs="Arial"/>
                <w:b/>
                <w:bCs/>
                <w:color w:val="000000"/>
                <w:sz w:val="24"/>
                <w:szCs w:val="24"/>
              </w:rPr>
            </w:pPr>
            <w:r>
              <w:rPr>
                <w:rFonts w:cs="Arial"/>
                <w:b/>
                <w:bCs/>
                <w:color w:val="000000"/>
              </w:rPr>
              <w:t>TTF title: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73392F12" w14:textId="469F4F0D" w:rsidR="006716FC" w:rsidRDefault="008E343F" w:rsidP="006716FC">
            <w:pPr>
              <w:jc w:val="left"/>
              <w:rPr>
                <w:rFonts w:cs="Arial"/>
                <w:color w:val="000000"/>
              </w:rPr>
            </w:pPr>
            <w:r>
              <w:rPr>
                <w:rStyle w:val="stringcontrol-read"/>
              </w:rPr>
              <w:t>TTCN-3 maintenance and conformance testing</w:t>
            </w:r>
          </w:p>
        </w:tc>
      </w:tr>
      <w:tr w:rsidR="006716FC" w14:paraId="750560ED" w14:textId="77777777" w:rsidTr="006716FC">
        <w:trPr>
          <w:trHeight w:val="315"/>
        </w:trPr>
        <w:tc>
          <w:tcPr>
            <w:tcW w:w="847" w:type="pct"/>
            <w:tcBorders>
              <w:top w:val="nil"/>
              <w:left w:val="nil"/>
              <w:bottom w:val="nil"/>
              <w:right w:val="nil"/>
            </w:tcBorders>
            <w:shd w:val="clear" w:color="auto" w:fill="auto"/>
            <w:noWrap/>
            <w:vAlign w:val="center"/>
            <w:hideMark/>
          </w:tcPr>
          <w:p w14:paraId="0207BCA0" w14:textId="77777777" w:rsidR="006716FC" w:rsidRDefault="006716FC" w:rsidP="006716FC">
            <w:pPr>
              <w:rPr>
                <w:rFonts w:cs="Arial"/>
                <w:color w:val="000000"/>
              </w:rPr>
            </w:pPr>
          </w:p>
        </w:tc>
        <w:tc>
          <w:tcPr>
            <w:tcW w:w="1082" w:type="pct"/>
            <w:tcBorders>
              <w:top w:val="nil"/>
              <w:left w:val="nil"/>
              <w:bottom w:val="nil"/>
              <w:right w:val="nil"/>
            </w:tcBorders>
            <w:shd w:val="clear" w:color="auto" w:fill="auto"/>
            <w:noWrap/>
            <w:vAlign w:val="bottom"/>
            <w:hideMark/>
          </w:tcPr>
          <w:p w14:paraId="7DDBE4C4" w14:textId="77777777" w:rsidR="006716FC" w:rsidRDefault="006716FC" w:rsidP="006716FC"/>
        </w:tc>
        <w:tc>
          <w:tcPr>
            <w:tcW w:w="730" w:type="pct"/>
            <w:tcBorders>
              <w:top w:val="nil"/>
              <w:left w:val="nil"/>
              <w:bottom w:val="nil"/>
              <w:right w:val="nil"/>
            </w:tcBorders>
            <w:shd w:val="clear" w:color="auto" w:fill="auto"/>
            <w:noWrap/>
            <w:vAlign w:val="bottom"/>
            <w:hideMark/>
          </w:tcPr>
          <w:p w14:paraId="77E43E92" w14:textId="77777777" w:rsidR="006716FC" w:rsidRDefault="006716FC" w:rsidP="006716FC"/>
        </w:tc>
        <w:tc>
          <w:tcPr>
            <w:tcW w:w="710" w:type="pct"/>
            <w:tcBorders>
              <w:top w:val="nil"/>
              <w:left w:val="nil"/>
              <w:bottom w:val="nil"/>
              <w:right w:val="nil"/>
            </w:tcBorders>
            <w:shd w:val="clear" w:color="auto" w:fill="auto"/>
            <w:noWrap/>
            <w:vAlign w:val="bottom"/>
            <w:hideMark/>
          </w:tcPr>
          <w:p w14:paraId="0A415244" w14:textId="77777777" w:rsidR="006716FC" w:rsidRDefault="006716FC" w:rsidP="006716FC"/>
        </w:tc>
        <w:tc>
          <w:tcPr>
            <w:tcW w:w="1082" w:type="pct"/>
            <w:tcBorders>
              <w:top w:val="nil"/>
              <w:left w:val="nil"/>
              <w:bottom w:val="nil"/>
              <w:right w:val="nil"/>
            </w:tcBorders>
            <w:shd w:val="clear" w:color="auto" w:fill="auto"/>
            <w:noWrap/>
            <w:vAlign w:val="bottom"/>
            <w:hideMark/>
          </w:tcPr>
          <w:p w14:paraId="06FDAB7C" w14:textId="77777777" w:rsidR="006716FC" w:rsidRDefault="006716FC" w:rsidP="006716FC"/>
        </w:tc>
        <w:tc>
          <w:tcPr>
            <w:tcW w:w="549" w:type="pct"/>
            <w:tcBorders>
              <w:top w:val="nil"/>
              <w:left w:val="nil"/>
              <w:bottom w:val="nil"/>
              <w:right w:val="nil"/>
            </w:tcBorders>
            <w:shd w:val="clear" w:color="auto" w:fill="auto"/>
            <w:noWrap/>
            <w:vAlign w:val="bottom"/>
            <w:hideMark/>
          </w:tcPr>
          <w:p w14:paraId="4CA8710A" w14:textId="77777777" w:rsidR="006716FC" w:rsidRDefault="006716FC" w:rsidP="006716FC"/>
        </w:tc>
      </w:tr>
      <w:tr w:rsidR="006716FC" w14:paraId="08F8F007" w14:textId="77777777" w:rsidTr="006716FC">
        <w:trPr>
          <w:trHeight w:val="300"/>
        </w:trPr>
        <w:tc>
          <w:tcPr>
            <w:tcW w:w="847"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A644B32" w14:textId="77777777" w:rsidR="006716FC" w:rsidRDefault="006716FC" w:rsidP="006716FC">
            <w:pPr>
              <w:rPr>
                <w:rFonts w:cs="Arial"/>
                <w:b/>
                <w:bCs/>
                <w:color w:val="000000"/>
                <w:sz w:val="24"/>
                <w:szCs w:val="24"/>
              </w:rPr>
            </w:pPr>
            <w:r>
              <w:rPr>
                <w:rFonts w:cs="Arial"/>
                <w:b/>
                <w:bCs/>
                <w:color w:val="000000"/>
              </w:rPr>
              <w:t>Milestone</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24A5BAF8" w14:textId="4B46FEED" w:rsidR="006716FC" w:rsidRDefault="006716FC" w:rsidP="006716FC">
            <w:pPr>
              <w:jc w:val="center"/>
              <w:rPr>
                <w:rFonts w:cs="Arial"/>
                <w:b/>
                <w:bCs/>
                <w:color w:val="000000"/>
              </w:rPr>
            </w:pPr>
            <w:r>
              <w:rPr>
                <w:rFonts w:cs="Arial"/>
                <w:b/>
                <w:bCs/>
                <w:color w:val="000000"/>
              </w:rPr>
              <w:t>A</w:t>
            </w:r>
          </w:p>
        </w:tc>
        <w:tc>
          <w:tcPr>
            <w:tcW w:w="730" w:type="pct"/>
            <w:vMerge w:val="restart"/>
            <w:tcBorders>
              <w:top w:val="single" w:sz="8" w:space="0" w:color="auto"/>
              <w:left w:val="single" w:sz="8" w:space="0" w:color="auto"/>
              <w:bottom w:val="nil"/>
              <w:right w:val="single" w:sz="8" w:space="0" w:color="auto"/>
            </w:tcBorders>
            <w:shd w:val="clear" w:color="000000" w:fill="F2F2F2"/>
            <w:vAlign w:val="center"/>
            <w:hideMark/>
          </w:tcPr>
          <w:p w14:paraId="050294F6" w14:textId="77777777" w:rsidR="006716FC" w:rsidRDefault="006716FC" w:rsidP="006716FC">
            <w:pPr>
              <w:jc w:val="right"/>
              <w:rPr>
                <w:rFonts w:cs="Arial"/>
                <w:b/>
                <w:bCs/>
                <w:color w:val="000000"/>
              </w:rPr>
            </w:pPr>
            <w:r>
              <w:rPr>
                <w:rFonts w:cs="Arial"/>
                <w:b/>
                <w:bCs/>
                <w:color w:val="000000"/>
              </w:rPr>
              <w:t> </w:t>
            </w:r>
          </w:p>
        </w:tc>
        <w:tc>
          <w:tcPr>
            <w:tcW w:w="710" w:type="pct"/>
            <w:tcBorders>
              <w:top w:val="single" w:sz="8" w:space="0" w:color="auto"/>
              <w:left w:val="nil"/>
              <w:bottom w:val="nil"/>
              <w:right w:val="single" w:sz="8" w:space="0" w:color="auto"/>
            </w:tcBorders>
            <w:shd w:val="clear" w:color="000000" w:fill="F2F2F2"/>
            <w:vAlign w:val="center"/>
            <w:hideMark/>
          </w:tcPr>
          <w:p w14:paraId="4F19652D" w14:textId="77777777" w:rsidR="006716FC" w:rsidRDefault="006716FC" w:rsidP="006716FC">
            <w:pPr>
              <w:jc w:val="center"/>
              <w:rPr>
                <w:rFonts w:cs="Arial"/>
                <w:b/>
                <w:bCs/>
                <w:color w:val="000000"/>
              </w:rPr>
            </w:pPr>
            <w:r>
              <w:rPr>
                <w:rFonts w:cs="Arial"/>
                <w:b/>
                <w:bCs/>
                <w:color w:val="000000"/>
              </w:rPr>
              <w:t>Status</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1C4B57F3" w14:textId="77777777" w:rsidR="006716FC" w:rsidRDefault="006716FC" w:rsidP="006716FC">
            <w:pPr>
              <w:jc w:val="center"/>
              <w:rPr>
                <w:rFonts w:cs="Arial"/>
                <w:b/>
                <w:bCs/>
                <w:color w:val="000000"/>
              </w:rPr>
            </w:pPr>
            <w:r>
              <w:rPr>
                <w:rFonts w:cs="Arial"/>
                <w:b/>
                <w:bCs/>
                <w:color w:val="000000"/>
              </w:rPr>
              <w:t>Covers the period until (cut-off date)</w:t>
            </w:r>
          </w:p>
        </w:tc>
        <w:tc>
          <w:tcPr>
            <w:tcW w:w="549" w:type="pct"/>
            <w:vMerge w:val="restart"/>
            <w:tcBorders>
              <w:top w:val="single" w:sz="8" w:space="0" w:color="auto"/>
              <w:left w:val="single" w:sz="8" w:space="0" w:color="auto"/>
              <w:bottom w:val="nil"/>
              <w:right w:val="single" w:sz="8" w:space="0" w:color="auto"/>
            </w:tcBorders>
            <w:shd w:val="clear" w:color="000000" w:fill="F2F2F2"/>
            <w:vAlign w:val="center"/>
            <w:hideMark/>
          </w:tcPr>
          <w:p w14:paraId="1179CEA3" w14:textId="4FF01D92" w:rsidR="006716FC" w:rsidRPr="0099084E" w:rsidRDefault="006716FC" w:rsidP="006716FC">
            <w:pPr>
              <w:jc w:val="center"/>
              <w:rPr>
                <w:rFonts w:cs="Arial"/>
                <w:color w:val="000000"/>
              </w:rPr>
            </w:pPr>
            <w:r>
              <w:rPr>
                <w:rFonts w:cs="Arial"/>
                <w:color w:val="000000"/>
              </w:rPr>
              <w:t>30/09/2023</w:t>
            </w:r>
          </w:p>
        </w:tc>
      </w:tr>
      <w:tr w:rsidR="006716FC" w14:paraId="6016BEB3" w14:textId="77777777" w:rsidTr="006716FC">
        <w:trPr>
          <w:trHeight w:val="315"/>
        </w:trPr>
        <w:tc>
          <w:tcPr>
            <w:tcW w:w="847" w:type="pct"/>
            <w:vMerge/>
            <w:tcBorders>
              <w:top w:val="single" w:sz="8" w:space="0" w:color="auto"/>
              <w:left w:val="single" w:sz="8" w:space="0" w:color="auto"/>
              <w:bottom w:val="single" w:sz="8" w:space="0" w:color="000000"/>
              <w:right w:val="single" w:sz="8" w:space="0" w:color="auto"/>
            </w:tcBorders>
            <w:vAlign w:val="center"/>
            <w:hideMark/>
          </w:tcPr>
          <w:p w14:paraId="511CE17B" w14:textId="77777777" w:rsidR="006716FC" w:rsidRDefault="006716FC" w:rsidP="006716FC">
            <w:pPr>
              <w:rPr>
                <w:rFonts w:cs="Arial"/>
                <w:b/>
                <w:bCs/>
                <w:color w:val="000000"/>
                <w:sz w:val="24"/>
                <w:szCs w:val="24"/>
              </w:rPr>
            </w:pPr>
          </w:p>
        </w:tc>
        <w:tc>
          <w:tcPr>
            <w:tcW w:w="1082" w:type="pct"/>
            <w:vMerge/>
            <w:tcBorders>
              <w:top w:val="single" w:sz="8" w:space="0" w:color="auto"/>
              <w:left w:val="single" w:sz="8" w:space="0" w:color="auto"/>
              <w:bottom w:val="nil"/>
              <w:right w:val="single" w:sz="8" w:space="0" w:color="auto"/>
            </w:tcBorders>
            <w:vAlign w:val="center"/>
            <w:hideMark/>
          </w:tcPr>
          <w:p w14:paraId="5C031A93" w14:textId="77777777" w:rsidR="006716FC" w:rsidRDefault="006716FC" w:rsidP="006716FC">
            <w:pPr>
              <w:rPr>
                <w:rFonts w:cs="Arial"/>
                <w:b/>
                <w:bCs/>
                <w:color w:val="000000"/>
                <w:sz w:val="24"/>
                <w:szCs w:val="24"/>
              </w:rPr>
            </w:pPr>
          </w:p>
        </w:tc>
        <w:tc>
          <w:tcPr>
            <w:tcW w:w="730" w:type="pct"/>
            <w:vMerge/>
            <w:tcBorders>
              <w:top w:val="single" w:sz="8" w:space="0" w:color="auto"/>
              <w:left w:val="single" w:sz="8" w:space="0" w:color="auto"/>
              <w:bottom w:val="nil"/>
              <w:right w:val="single" w:sz="8" w:space="0" w:color="auto"/>
            </w:tcBorders>
            <w:vAlign w:val="center"/>
            <w:hideMark/>
          </w:tcPr>
          <w:p w14:paraId="7E1F7302" w14:textId="77777777" w:rsidR="006716FC" w:rsidRDefault="006716FC" w:rsidP="006716FC">
            <w:pPr>
              <w:rPr>
                <w:rFonts w:cs="Arial"/>
                <w:b/>
                <w:bCs/>
                <w:color w:val="000000"/>
              </w:rPr>
            </w:pPr>
          </w:p>
        </w:tc>
        <w:tc>
          <w:tcPr>
            <w:tcW w:w="710" w:type="pct"/>
            <w:tcBorders>
              <w:top w:val="nil"/>
              <w:left w:val="nil"/>
              <w:bottom w:val="nil"/>
              <w:right w:val="single" w:sz="8" w:space="0" w:color="auto"/>
            </w:tcBorders>
            <w:shd w:val="clear" w:color="000000" w:fill="F2F2F2"/>
            <w:vAlign w:val="center"/>
            <w:hideMark/>
          </w:tcPr>
          <w:p w14:paraId="178C0C5D" w14:textId="77777777" w:rsidR="006716FC" w:rsidRDefault="006716FC" w:rsidP="006716FC">
            <w:pPr>
              <w:jc w:val="center"/>
              <w:rPr>
                <w:rFonts w:cs="Arial"/>
                <w:color w:val="000000"/>
              </w:rPr>
            </w:pPr>
            <w:r>
              <w:rPr>
                <w:rFonts w:cs="Arial"/>
                <w:b/>
                <w:bCs/>
                <w:color w:val="000000"/>
              </w:rPr>
              <w:t>Template</w:t>
            </w:r>
          </w:p>
        </w:tc>
        <w:tc>
          <w:tcPr>
            <w:tcW w:w="1082" w:type="pct"/>
            <w:vMerge/>
            <w:tcBorders>
              <w:top w:val="single" w:sz="8" w:space="0" w:color="auto"/>
              <w:left w:val="single" w:sz="8" w:space="0" w:color="auto"/>
              <w:bottom w:val="nil"/>
              <w:right w:val="single" w:sz="8" w:space="0" w:color="auto"/>
            </w:tcBorders>
            <w:vAlign w:val="center"/>
            <w:hideMark/>
          </w:tcPr>
          <w:p w14:paraId="72C31057" w14:textId="77777777" w:rsidR="006716FC" w:rsidRDefault="006716FC" w:rsidP="006716FC">
            <w:pPr>
              <w:rPr>
                <w:rFonts w:cs="Arial"/>
                <w:b/>
                <w:bCs/>
                <w:color w:val="000000"/>
              </w:rPr>
            </w:pPr>
          </w:p>
        </w:tc>
        <w:tc>
          <w:tcPr>
            <w:tcW w:w="549" w:type="pct"/>
            <w:vMerge/>
            <w:tcBorders>
              <w:top w:val="single" w:sz="8" w:space="0" w:color="auto"/>
              <w:left w:val="single" w:sz="8" w:space="0" w:color="auto"/>
              <w:bottom w:val="nil"/>
              <w:right w:val="single" w:sz="8" w:space="0" w:color="auto"/>
            </w:tcBorders>
            <w:vAlign w:val="center"/>
            <w:hideMark/>
          </w:tcPr>
          <w:p w14:paraId="4056E187" w14:textId="77777777" w:rsidR="006716FC" w:rsidRDefault="006716FC" w:rsidP="006716FC">
            <w:pPr>
              <w:rPr>
                <w:rFonts w:cs="Arial"/>
                <w:color w:val="000000"/>
              </w:rPr>
            </w:pPr>
          </w:p>
        </w:tc>
      </w:tr>
      <w:tr w:rsidR="006716FC" w14:paraId="538DB11B" w14:textId="77777777" w:rsidTr="006716FC">
        <w:trPr>
          <w:trHeight w:val="1020"/>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639EBDE1" w14:textId="77777777" w:rsidR="006716FC" w:rsidRDefault="006716FC" w:rsidP="006716FC">
            <w:pPr>
              <w:rPr>
                <w:rFonts w:cs="Arial"/>
                <w:b/>
                <w:bCs/>
                <w:color w:val="000000"/>
                <w:sz w:val="24"/>
                <w:szCs w:val="24"/>
              </w:rPr>
            </w:pPr>
            <w:r>
              <w:rPr>
                <w:rFonts w:cs="Arial"/>
                <w:b/>
                <w:bCs/>
                <w:color w:val="000000"/>
              </w:rPr>
              <w:t>Objective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5BE74D4F" w14:textId="1B293510" w:rsidR="006716FC" w:rsidRDefault="006716FC" w:rsidP="006716FC">
            <w:pPr>
              <w:rPr>
                <w:rFonts w:cs="Arial"/>
                <w:color w:val="000000"/>
              </w:rPr>
            </w:pPr>
            <w:r w:rsidRPr="006716FC">
              <w:rPr>
                <w:rFonts w:cs="Arial"/>
                <w:color w:val="000000"/>
              </w:rPr>
              <w:t>Progress report#1 to be approved by TC MTS</w:t>
            </w:r>
          </w:p>
        </w:tc>
      </w:tr>
      <w:tr w:rsidR="006716FC" w14:paraId="59ECF65F" w14:textId="77777777" w:rsidTr="006716FC">
        <w:trPr>
          <w:trHeight w:val="300"/>
        </w:trPr>
        <w:tc>
          <w:tcPr>
            <w:tcW w:w="847" w:type="pct"/>
            <w:vMerge w:val="restart"/>
            <w:tcBorders>
              <w:top w:val="nil"/>
              <w:left w:val="single" w:sz="8" w:space="0" w:color="auto"/>
              <w:bottom w:val="single" w:sz="8" w:space="0" w:color="000000"/>
              <w:right w:val="single" w:sz="8" w:space="0" w:color="auto"/>
            </w:tcBorders>
            <w:shd w:val="clear" w:color="auto" w:fill="auto"/>
            <w:vAlign w:val="center"/>
            <w:hideMark/>
          </w:tcPr>
          <w:p w14:paraId="7DD037BD" w14:textId="77777777" w:rsidR="006716FC" w:rsidRDefault="006716FC" w:rsidP="006716FC">
            <w:pPr>
              <w:rPr>
                <w:rFonts w:cs="Arial"/>
                <w:b/>
                <w:bCs/>
                <w:color w:val="000000"/>
              </w:rPr>
            </w:pPr>
            <w:r>
              <w:rPr>
                <w:rFonts w:cs="Arial"/>
                <w:b/>
                <w:bCs/>
                <w:color w:val="000000"/>
              </w:rPr>
              <w:t>Achieved</w:t>
            </w:r>
          </w:p>
        </w:tc>
        <w:tc>
          <w:tcPr>
            <w:tcW w:w="1082" w:type="pct"/>
            <w:vMerge w:val="restart"/>
            <w:tcBorders>
              <w:top w:val="nil"/>
              <w:left w:val="single" w:sz="8" w:space="0" w:color="auto"/>
              <w:bottom w:val="single" w:sz="8" w:space="0" w:color="000000"/>
              <w:right w:val="single" w:sz="8" w:space="0" w:color="auto"/>
            </w:tcBorders>
            <w:shd w:val="clear" w:color="auto" w:fill="auto"/>
            <w:vAlign w:val="center"/>
            <w:hideMark/>
          </w:tcPr>
          <w:p w14:paraId="37F7532F" w14:textId="77777777" w:rsidR="006716FC" w:rsidRDefault="006716FC" w:rsidP="006716FC">
            <w:pPr>
              <w:rPr>
                <w:rFonts w:cs="Arial"/>
                <w:color w:val="000000"/>
              </w:rPr>
            </w:pPr>
            <w:r>
              <w:rPr>
                <w:rFonts w:cs="Arial"/>
                <w:color w:val="000000"/>
              </w:rPr>
              <w:t>Yes</w:t>
            </w:r>
          </w:p>
        </w:tc>
        <w:tc>
          <w:tcPr>
            <w:tcW w:w="3071" w:type="pct"/>
            <w:gridSpan w:val="4"/>
            <w:tcBorders>
              <w:top w:val="single" w:sz="8" w:space="0" w:color="auto"/>
              <w:left w:val="nil"/>
              <w:bottom w:val="nil"/>
              <w:right w:val="single" w:sz="8" w:space="0" w:color="000000"/>
            </w:tcBorders>
            <w:shd w:val="clear" w:color="auto" w:fill="auto"/>
            <w:vAlign w:val="center"/>
          </w:tcPr>
          <w:p w14:paraId="263EFFED" w14:textId="77777777" w:rsidR="006716FC" w:rsidRDefault="006716FC" w:rsidP="006716FC">
            <w:pPr>
              <w:rPr>
                <w:rFonts w:cs="Arial"/>
                <w:i/>
                <w:iCs/>
                <w:color w:val="000000"/>
              </w:rPr>
            </w:pPr>
          </w:p>
        </w:tc>
      </w:tr>
      <w:tr w:rsidR="006716FC" w14:paraId="559C039B" w14:textId="77777777" w:rsidTr="006716FC">
        <w:trPr>
          <w:trHeight w:val="315"/>
        </w:trPr>
        <w:tc>
          <w:tcPr>
            <w:tcW w:w="847" w:type="pct"/>
            <w:vMerge/>
            <w:tcBorders>
              <w:top w:val="nil"/>
              <w:left w:val="single" w:sz="8" w:space="0" w:color="auto"/>
              <w:bottom w:val="single" w:sz="8" w:space="0" w:color="000000"/>
              <w:right w:val="single" w:sz="8" w:space="0" w:color="auto"/>
            </w:tcBorders>
            <w:vAlign w:val="center"/>
            <w:hideMark/>
          </w:tcPr>
          <w:p w14:paraId="72B47B17" w14:textId="77777777" w:rsidR="006716FC" w:rsidRDefault="006716FC" w:rsidP="006716FC">
            <w:pPr>
              <w:rPr>
                <w:rFonts w:cs="Arial"/>
                <w:b/>
                <w:bCs/>
                <w:color w:val="000000"/>
              </w:rPr>
            </w:pPr>
          </w:p>
        </w:tc>
        <w:tc>
          <w:tcPr>
            <w:tcW w:w="1082" w:type="pct"/>
            <w:vMerge/>
            <w:tcBorders>
              <w:top w:val="nil"/>
              <w:left w:val="single" w:sz="8" w:space="0" w:color="auto"/>
              <w:bottom w:val="single" w:sz="8" w:space="0" w:color="000000"/>
              <w:right w:val="single" w:sz="8" w:space="0" w:color="auto"/>
            </w:tcBorders>
            <w:vAlign w:val="center"/>
            <w:hideMark/>
          </w:tcPr>
          <w:p w14:paraId="10E326BB" w14:textId="77777777" w:rsidR="006716FC" w:rsidRDefault="006716FC" w:rsidP="006716FC">
            <w:pPr>
              <w:rPr>
                <w:rFonts w:cs="Arial"/>
                <w:color w:val="000000"/>
              </w:rPr>
            </w:pPr>
          </w:p>
        </w:tc>
        <w:tc>
          <w:tcPr>
            <w:tcW w:w="3071" w:type="pct"/>
            <w:gridSpan w:val="4"/>
            <w:tcBorders>
              <w:top w:val="nil"/>
              <w:left w:val="nil"/>
              <w:bottom w:val="single" w:sz="8" w:space="0" w:color="auto"/>
              <w:right w:val="single" w:sz="8" w:space="0" w:color="000000"/>
            </w:tcBorders>
            <w:shd w:val="clear" w:color="auto" w:fill="auto"/>
            <w:vAlign w:val="center"/>
          </w:tcPr>
          <w:p w14:paraId="755193B2" w14:textId="77777777" w:rsidR="006716FC" w:rsidRDefault="006716FC" w:rsidP="006716FC">
            <w:pPr>
              <w:rPr>
                <w:rFonts w:cs="Arial"/>
                <w:i/>
                <w:iCs/>
                <w:color w:val="000000"/>
              </w:rPr>
            </w:pPr>
          </w:p>
        </w:tc>
      </w:tr>
      <w:tr w:rsidR="006716FC" w14:paraId="4A95E6B7" w14:textId="77777777" w:rsidTr="006716FC">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5D433988" w14:textId="77777777" w:rsidR="006716FC" w:rsidRDefault="006716FC" w:rsidP="006716FC">
            <w:pPr>
              <w:jc w:val="left"/>
              <w:rPr>
                <w:rFonts w:cs="Arial"/>
                <w:b/>
                <w:bCs/>
                <w:color w:val="000000"/>
              </w:rPr>
            </w:pPr>
            <w:r>
              <w:rPr>
                <w:rFonts w:cs="Arial"/>
                <w:b/>
                <w:bCs/>
                <w:color w:val="000000"/>
              </w:rPr>
              <w:t>Remarks</w:t>
            </w:r>
          </w:p>
        </w:tc>
        <w:tc>
          <w:tcPr>
            <w:tcW w:w="4153" w:type="pct"/>
            <w:gridSpan w:val="5"/>
            <w:tcBorders>
              <w:top w:val="single" w:sz="8" w:space="0" w:color="auto"/>
              <w:left w:val="nil"/>
              <w:bottom w:val="single" w:sz="8" w:space="0" w:color="auto"/>
              <w:right w:val="single" w:sz="8" w:space="0" w:color="000000"/>
            </w:tcBorders>
            <w:shd w:val="clear" w:color="auto" w:fill="auto"/>
            <w:vAlign w:val="center"/>
            <w:hideMark/>
          </w:tcPr>
          <w:p w14:paraId="770309A5" w14:textId="77777777" w:rsidR="006716FC" w:rsidRDefault="006716FC" w:rsidP="006716FC">
            <w:pPr>
              <w:rPr>
                <w:rFonts w:cs="Arial"/>
                <w:color w:val="000000"/>
              </w:rPr>
            </w:pPr>
            <w:r>
              <w:rPr>
                <w:rFonts w:cs="Arial"/>
                <w:color w:val="000000"/>
              </w:rPr>
              <w:t>---</w:t>
            </w:r>
          </w:p>
        </w:tc>
      </w:tr>
      <w:tr w:rsidR="006716FC" w14:paraId="269911AA" w14:textId="77777777" w:rsidTr="006716FC">
        <w:trPr>
          <w:trHeight w:val="300"/>
        </w:trPr>
        <w:tc>
          <w:tcPr>
            <w:tcW w:w="847" w:type="pct"/>
            <w:tcBorders>
              <w:top w:val="nil"/>
              <w:left w:val="nil"/>
              <w:bottom w:val="nil"/>
              <w:right w:val="nil"/>
            </w:tcBorders>
            <w:shd w:val="clear" w:color="auto" w:fill="auto"/>
            <w:noWrap/>
            <w:vAlign w:val="center"/>
            <w:hideMark/>
          </w:tcPr>
          <w:p w14:paraId="73C0EA58" w14:textId="77777777" w:rsidR="006716FC" w:rsidRDefault="006716FC" w:rsidP="006716FC">
            <w:pPr>
              <w:rPr>
                <w:rFonts w:cs="Arial"/>
                <w:color w:val="000000"/>
              </w:rPr>
            </w:pPr>
          </w:p>
        </w:tc>
        <w:tc>
          <w:tcPr>
            <w:tcW w:w="1082" w:type="pct"/>
            <w:tcBorders>
              <w:top w:val="nil"/>
              <w:left w:val="nil"/>
              <w:bottom w:val="nil"/>
              <w:right w:val="nil"/>
            </w:tcBorders>
            <w:shd w:val="clear" w:color="auto" w:fill="auto"/>
            <w:noWrap/>
            <w:vAlign w:val="bottom"/>
            <w:hideMark/>
          </w:tcPr>
          <w:p w14:paraId="4AEB3970" w14:textId="77777777" w:rsidR="006716FC" w:rsidRDefault="006716FC" w:rsidP="006716FC"/>
        </w:tc>
        <w:tc>
          <w:tcPr>
            <w:tcW w:w="730" w:type="pct"/>
            <w:tcBorders>
              <w:top w:val="nil"/>
              <w:left w:val="nil"/>
              <w:bottom w:val="nil"/>
              <w:right w:val="nil"/>
            </w:tcBorders>
            <w:shd w:val="clear" w:color="auto" w:fill="auto"/>
            <w:noWrap/>
            <w:vAlign w:val="bottom"/>
            <w:hideMark/>
          </w:tcPr>
          <w:p w14:paraId="3D07671D" w14:textId="77777777" w:rsidR="006716FC" w:rsidRDefault="006716FC" w:rsidP="006716FC"/>
        </w:tc>
        <w:tc>
          <w:tcPr>
            <w:tcW w:w="710" w:type="pct"/>
            <w:tcBorders>
              <w:top w:val="nil"/>
              <w:left w:val="nil"/>
              <w:bottom w:val="nil"/>
              <w:right w:val="nil"/>
            </w:tcBorders>
            <w:shd w:val="clear" w:color="auto" w:fill="auto"/>
            <w:noWrap/>
            <w:vAlign w:val="bottom"/>
            <w:hideMark/>
          </w:tcPr>
          <w:p w14:paraId="600B8CD0" w14:textId="77777777" w:rsidR="006716FC" w:rsidRDefault="006716FC" w:rsidP="006716FC"/>
        </w:tc>
        <w:tc>
          <w:tcPr>
            <w:tcW w:w="1082" w:type="pct"/>
            <w:tcBorders>
              <w:top w:val="nil"/>
              <w:left w:val="nil"/>
              <w:bottom w:val="nil"/>
              <w:right w:val="nil"/>
            </w:tcBorders>
            <w:shd w:val="clear" w:color="auto" w:fill="auto"/>
            <w:noWrap/>
            <w:vAlign w:val="bottom"/>
            <w:hideMark/>
          </w:tcPr>
          <w:p w14:paraId="3625FA21" w14:textId="77777777" w:rsidR="006716FC" w:rsidRDefault="006716FC" w:rsidP="006716FC"/>
        </w:tc>
        <w:tc>
          <w:tcPr>
            <w:tcW w:w="549" w:type="pct"/>
            <w:tcBorders>
              <w:top w:val="nil"/>
              <w:left w:val="nil"/>
              <w:bottom w:val="nil"/>
              <w:right w:val="nil"/>
            </w:tcBorders>
            <w:shd w:val="clear" w:color="auto" w:fill="auto"/>
            <w:noWrap/>
            <w:vAlign w:val="bottom"/>
            <w:hideMark/>
          </w:tcPr>
          <w:p w14:paraId="69F99369" w14:textId="77777777" w:rsidR="006716FC" w:rsidRDefault="006716FC" w:rsidP="006716FC"/>
        </w:tc>
      </w:tr>
      <w:tr w:rsidR="006716FC" w14:paraId="6FBB8AE4" w14:textId="77777777" w:rsidTr="006716FC">
        <w:trPr>
          <w:trHeight w:val="315"/>
        </w:trPr>
        <w:tc>
          <w:tcPr>
            <w:tcW w:w="847" w:type="pct"/>
            <w:tcBorders>
              <w:top w:val="nil"/>
              <w:left w:val="nil"/>
              <w:bottom w:val="nil"/>
              <w:right w:val="nil"/>
            </w:tcBorders>
            <w:shd w:val="clear" w:color="auto" w:fill="auto"/>
            <w:noWrap/>
            <w:vAlign w:val="center"/>
            <w:hideMark/>
          </w:tcPr>
          <w:p w14:paraId="59477D86" w14:textId="77777777" w:rsidR="006716FC" w:rsidRDefault="006716FC" w:rsidP="006716FC">
            <w:pPr>
              <w:rPr>
                <w:rFonts w:cs="Arial"/>
                <w:b/>
                <w:bCs/>
                <w:color w:val="000000"/>
              </w:rPr>
            </w:pPr>
            <w:r>
              <w:rPr>
                <w:rFonts w:cs="Arial"/>
                <w:b/>
                <w:bCs/>
                <w:color w:val="000000"/>
              </w:rPr>
              <w:t>Achieved dates</w:t>
            </w:r>
          </w:p>
        </w:tc>
        <w:tc>
          <w:tcPr>
            <w:tcW w:w="1082" w:type="pct"/>
            <w:tcBorders>
              <w:top w:val="nil"/>
              <w:left w:val="nil"/>
              <w:bottom w:val="nil"/>
              <w:right w:val="nil"/>
            </w:tcBorders>
            <w:shd w:val="clear" w:color="auto" w:fill="auto"/>
            <w:noWrap/>
            <w:vAlign w:val="bottom"/>
            <w:hideMark/>
          </w:tcPr>
          <w:p w14:paraId="26A7648F" w14:textId="77777777" w:rsidR="006716FC" w:rsidRDefault="006716FC" w:rsidP="006716FC">
            <w:pPr>
              <w:rPr>
                <w:rFonts w:cs="Arial"/>
                <w:b/>
                <w:bCs/>
                <w:color w:val="000000"/>
              </w:rPr>
            </w:pPr>
          </w:p>
        </w:tc>
        <w:tc>
          <w:tcPr>
            <w:tcW w:w="730" w:type="pct"/>
            <w:tcBorders>
              <w:top w:val="nil"/>
              <w:left w:val="nil"/>
              <w:bottom w:val="nil"/>
              <w:right w:val="nil"/>
            </w:tcBorders>
            <w:shd w:val="clear" w:color="auto" w:fill="auto"/>
            <w:noWrap/>
            <w:vAlign w:val="bottom"/>
            <w:hideMark/>
          </w:tcPr>
          <w:p w14:paraId="7EC9847B" w14:textId="77777777" w:rsidR="006716FC" w:rsidRDefault="006716FC" w:rsidP="006716FC"/>
        </w:tc>
        <w:tc>
          <w:tcPr>
            <w:tcW w:w="710" w:type="pct"/>
            <w:tcBorders>
              <w:top w:val="nil"/>
              <w:left w:val="nil"/>
              <w:bottom w:val="nil"/>
              <w:right w:val="nil"/>
            </w:tcBorders>
            <w:shd w:val="clear" w:color="auto" w:fill="auto"/>
            <w:noWrap/>
            <w:vAlign w:val="bottom"/>
            <w:hideMark/>
          </w:tcPr>
          <w:p w14:paraId="13EC6E47" w14:textId="77777777" w:rsidR="006716FC" w:rsidRDefault="006716FC" w:rsidP="006716FC"/>
        </w:tc>
        <w:tc>
          <w:tcPr>
            <w:tcW w:w="1082" w:type="pct"/>
            <w:tcBorders>
              <w:top w:val="nil"/>
              <w:left w:val="nil"/>
              <w:bottom w:val="nil"/>
              <w:right w:val="nil"/>
            </w:tcBorders>
            <w:shd w:val="clear" w:color="auto" w:fill="auto"/>
            <w:noWrap/>
            <w:vAlign w:val="bottom"/>
            <w:hideMark/>
          </w:tcPr>
          <w:p w14:paraId="704F5C8D" w14:textId="77777777" w:rsidR="006716FC" w:rsidRDefault="006716FC" w:rsidP="006716FC"/>
        </w:tc>
        <w:tc>
          <w:tcPr>
            <w:tcW w:w="549" w:type="pct"/>
            <w:tcBorders>
              <w:top w:val="nil"/>
              <w:left w:val="nil"/>
              <w:bottom w:val="nil"/>
              <w:right w:val="nil"/>
            </w:tcBorders>
            <w:shd w:val="clear" w:color="auto" w:fill="auto"/>
            <w:noWrap/>
            <w:vAlign w:val="bottom"/>
            <w:hideMark/>
          </w:tcPr>
          <w:p w14:paraId="2F9E875B" w14:textId="77777777" w:rsidR="006716FC" w:rsidRDefault="006716FC" w:rsidP="006716FC"/>
        </w:tc>
      </w:tr>
      <w:tr w:rsidR="006716FC" w14:paraId="7781D802" w14:textId="77777777" w:rsidTr="006716FC">
        <w:trPr>
          <w:trHeight w:val="315"/>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08CC4F0F" w14:textId="77777777" w:rsidR="006716FC" w:rsidRDefault="006716FC" w:rsidP="006716FC">
            <w:pPr>
              <w:jc w:val="center"/>
              <w:rPr>
                <w:rFonts w:cs="Arial"/>
                <w:b/>
                <w:bCs/>
                <w:color w:val="000000"/>
              </w:rPr>
            </w:pPr>
            <w:r>
              <w:rPr>
                <w:rFonts w:cs="Arial"/>
                <w:b/>
                <w:bCs/>
                <w:color w:val="000000"/>
              </w:rPr>
              <w:t>Template</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21019A3D" w14:textId="77777777" w:rsidR="006716FC" w:rsidRDefault="006716FC" w:rsidP="006716FC">
            <w:pPr>
              <w:jc w:val="center"/>
              <w:rPr>
                <w:rFonts w:cs="Arial"/>
                <w:b/>
                <w:bCs/>
                <w:color w:val="000000"/>
              </w:rPr>
            </w:pPr>
            <w:r>
              <w:rPr>
                <w:rFonts w:cs="Arial"/>
                <w:b/>
                <w:bCs/>
                <w:color w:val="000000"/>
              </w:rPr>
              <w:t>Draft report</w:t>
            </w:r>
          </w:p>
        </w:tc>
        <w:tc>
          <w:tcPr>
            <w:tcW w:w="730" w:type="pct"/>
            <w:tcBorders>
              <w:top w:val="single" w:sz="8" w:space="0" w:color="auto"/>
              <w:left w:val="nil"/>
              <w:bottom w:val="single" w:sz="8" w:space="0" w:color="auto"/>
              <w:right w:val="single" w:sz="8" w:space="0" w:color="auto"/>
            </w:tcBorders>
            <w:shd w:val="clear" w:color="000000" w:fill="F2F2F2"/>
            <w:vAlign w:val="center"/>
            <w:hideMark/>
          </w:tcPr>
          <w:p w14:paraId="5586DAF1" w14:textId="77777777" w:rsidR="006716FC" w:rsidRDefault="006716FC" w:rsidP="006716FC">
            <w:pPr>
              <w:jc w:val="center"/>
              <w:rPr>
                <w:rFonts w:cs="Arial"/>
                <w:b/>
                <w:bCs/>
                <w:color w:val="000000"/>
              </w:rPr>
            </w:pPr>
            <w:r>
              <w:rPr>
                <w:rFonts w:cs="Arial"/>
                <w:b/>
                <w:bCs/>
                <w:color w:val="000000"/>
              </w:rPr>
              <w:t>TB approval</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318A4603" w14:textId="77777777" w:rsidR="006716FC" w:rsidRDefault="006716FC" w:rsidP="006716FC">
            <w:pPr>
              <w:jc w:val="center"/>
              <w:rPr>
                <w:rFonts w:cs="Arial"/>
                <w:b/>
                <w:bCs/>
                <w:color w:val="000000"/>
              </w:rPr>
            </w:pPr>
            <w:r>
              <w:rPr>
                <w:rFonts w:cs="Arial"/>
                <w:b/>
                <w:bCs/>
                <w:color w:val="000000"/>
              </w:rPr>
              <w:t>ETSI approval</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20ACC19A" w14:textId="77777777" w:rsidR="006716FC" w:rsidRDefault="006716FC" w:rsidP="006716FC">
            <w:pPr>
              <w:jc w:val="center"/>
              <w:rPr>
                <w:rFonts w:cs="Arial"/>
                <w:b/>
                <w:bCs/>
                <w:color w:val="000000"/>
              </w:rPr>
            </w:pPr>
            <w:r>
              <w:rPr>
                <w:rFonts w:cs="Arial"/>
                <w:b/>
                <w:bCs/>
                <w:color w:val="000000"/>
              </w:rPr>
              <w:t> </w:t>
            </w:r>
          </w:p>
        </w:tc>
        <w:tc>
          <w:tcPr>
            <w:tcW w:w="549" w:type="pct"/>
            <w:tcBorders>
              <w:top w:val="single" w:sz="8" w:space="0" w:color="auto"/>
              <w:left w:val="nil"/>
              <w:bottom w:val="single" w:sz="8" w:space="0" w:color="auto"/>
              <w:right w:val="single" w:sz="8" w:space="0" w:color="auto"/>
            </w:tcBorders>
            <w:shd w:val="clear" w:color="000000" w:fill="F2F2F2"/>
            <w:vAlign w:val="center"/>
            <w:hideMark/>
          </w:tcPr>
          <w:p w14:paraId="1E8BE2A0" w14:textId="77777777" w:rsidR="006716FC" w:rsidRDefault="006716FC" w:rsidP="006716FC">
            <w:pPr>
              <w:jc w:val="center"/>
              <w:rPr>
                <w:rFonts w:cs="Arial"/>
                <w:b/>
                <w:bCs/>
                <w:color w:val="000000"/>
              </w:rPr>
            </w:pPr>
            <w:r>
              <w:rPr>
                <w:rFonts w:cs="Arial"/>
                <w:b/>
                <w:bCs/>
                <w:color w:val="000000"/>
              </w:rPr>
              <w:t> </w:t>
            </w:r>
          </w:p>
        </w:tc>
      </w:tr>
      <w:tr w:rsidR="006716FC" w14:paraId="29FD441B" w14:textId="77777777" w:rsidTr="006716FC">
        <w:trPr>
          <w:trHeight w:val="315"/>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4B48B44B" w14:textId="7843407A" w:rsidR="006716FC" w:rsidRDefault="006716FC" w:rsidP="006716FC">
            <w:pPr>
              <w:jc w:val="center"/>
              <w:rPr>
                <w:rFonts w:cs="Arial"/>
                <w:color w:val="000000"/>
              </w:rPr>
            </w:pPr>
            <w:r>
              <w:rPr>
                <w:rFonts w:cs="Arial"/>
                <w:color w:val="000000"/>
              </w:rPr>
              <w:t>07/09/2023</w:t>
            </w:r>
          </w:p>
        </w:tc>
        <w:tc>
          <w:tcPr>
            <w:tcW w:w="1082" w:type="pct"/>
            <w:tcBorders>
              <w:top w:val="nil"/>
              <w:left w:val="nil"/>
              <w:bottom w:val="single" w:sz="8" w:space="0" w:color="auto"/>
              <w:right w:val="single" w:sz="8" w:space="0" w:color="auto"/>
            </w:tcBorders>
            <w:shd w:val="clear" w:color="000000" w:fill="F2F2F2"/>
            <w:hideMark/>
          </w:tcPr>
          <w:p w14:paraId="3F398CEB" w14:textId="77777777" w:rsidR="006716FC" w:rsidRDefault="006716FC" w:rsidP="006716FC">
            <w:pPr>
              <w:jc w:val="left"/>
              <w:rPr>
                <w:rFonts w:cs="Arial"/>
                <w:color w:val="000000"/>
              </w:rPr>
            </w:pPr>
            <w:r>
              <w:rPr>
                <w:rFonts w:cs="Arial"/>
                <w:color w:val="000000"/>
              </w:rPr>
              <w:t> </w:t>
            </w:r>
          </w:p>
        </w:tc>
        <w:tc>
          <w:tcPr>
            <w:tcW w:w="730" w:type="pct"/>
            <w:tcBorders>
              <w:top w:val="nil"/>
              <w:left w:val="nil"/>
              <w:bottom w:val="single" w:sz="8" w:space="0" w:color="auto"/>
              <w:right w:val="single" w:sz="8" w:space="0" w:color="auto"/>
            </w:tcBorders>
            <w:shd w:val="clear" w:color="000000" w:fill="F2F2F2"/>
            <w:hideMark/>
          </w:tcPr>
          <w:p w14:paraId="1DDFEDE3" w14:textId="77777777" w:rsidR="006716FC" w:rsidRDefault="006716FC" w:rsidP="006716FC">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hideMark/>
          </w:tcPr>
          <w:p w14:paraId="32B5E120" w14:textId="77777777" w:rsidR="006716FC" w:rsidRDefault="006716FC" w:rsidP="006716FC">
            <w:pPr>
              <w:rPr>
                <w:rFonts w:cs="Arial"/>
                <w:color w:val="000000"/>
              </w:rPr>
            </w:pPr>
            <w:r>
              <w:rPr>
                <w:rFonts w:cs="Arial"/>
                <w:color w:val="000000"/>
              </w:rPr>
              <w:t> </w:t>
            </w:r>
          </w:p>
        </w:tc>
        <w:tc>
          <w:tcPr>
            <w:tcW w:w="1082" w:type="pct"/>
            <w:tcBorders>
              <w:top w:val="nil"/>
              <w:left w:val="nil"/>
              <w:bottom w:val="single" w:sz="8" w:space="0" w:color="auto"/>
              <w:right w:val="single" w:sz="8" w:space="0" w:color="auto"/>
            </w:tcBorders>
            <w:shd w:val="clear" w:color="000000" w:fill="F2F2F2"/>
            <w:hideMark/>
          </w:tcPr>
          <w:p w14:paraId="068A634B" w14:textId="77777777" w:rsidR="006716FC" w:rsidRDefault="006716FC" w:rsidP="006716FC">
            <w:pPr>
              <w:rPr>
                <w:rFonts w:cs="Arial"/>
                <w:color w:val="000000"/>
              </w:rPr>
            </w:pPr>
            <w:r>
              <w:rPr>
                <w:rFonts w:cs="Arial"/>
                <w:color w:val="000000"/>
              </w:rPr>
              <w:t> </w:t>
            </w:r>
          </w:p>
        </w:tc>
        <w:tc>
          <w:tcPr>
            <w:tcW w:w="549" w:type="pct"/>
            <w:tcBorders>
              <w:top w:val="nil"/>
              <w:left w:val="nil"/>
              <w:bottom w:val="single" w:sz="8" w:space="0" w:color="auto"/>
              <w:right w:val="single" w:sz="8" w:space="0" w:color="auto"/>
            </w:tcBorders>
            <w:shd w:val="clear" w:color="000000" w:fill="F2F2F2"/>
            <w:hideMark/>
          </w:tcPr>
          <w:p w14:paraId="060FDF7C" w14:textId="77777777" w:rsidR="006716FC" w:rsidRDefault="006716FC" w:rsidP="006716FC">
            <w:pPr>
              <w:rPr>
                <w:rFonts w:cs="Arial"/>
                <w:color w:val="000000"/>
              </w:rPr>
            </w:pPr>
            <w:r>
              <w:rPr>
                <w:rFonts w:cs="Arial"/>
                <w:color w:val="000000"/>
              </w:rPr>
              <w:t> </w:t>
            </w:r>
          </w:p>
        </w:tc>
      </w:tr>
      <w:tr w:rsidR="006716FC" w14:paraId="353788C0" w14:textId="77777777" w:rsidTr="006716FC">
        <w:trPr>
          <w:trHeight w:val="300"/>
        </w:trPr>
        <w:tc>
          <w:tcPr>
            <w:tcW w:w="847" w:type="pct"/>
            <w:tcBorders>
              <w:top w:val="nil"/>
              <w:left w:val="nil"/>
              <w:bottom w:val="nil"/>
              <w:right w:val="nil"/>
            </w:tcBorders>
            <w:shd w:val="clear" w:color="auto" w:fill="auto"/>
            <w:noWrap/>
            <w:vAlign w:val="center"/>
            <w:hideMark/>
          </w:tcPr>
          <w:p w14:paraId="742A9227" w14:textId="77777777" w:rsidR="006716FC" w:rsidRDefault="006716FC" w:rsidP="006716FC">
            <w:pPr>
              <w:rPr>
                <w:rFonts w:cs="Arial"/>
                <w:color w:val="000000"/>
              </w:rPr>
            </w:pPr>
          </w:p>
        </w:tc>
        <w:tc>
          <w:tcPr>
            <w:tcW w:w="1082" w:type="pct"/>
            <w:tcBorders>
              <w:top w:val="nil"/>
              <w:left w:val="nil"/>
              <w:bottom w:val="nil"/>
              <w:right w:val="nil"/>
            </w:tcBorders>
            <w:shd w:val="clear" w:color="auto" w:fill="auto"/>
            <w:noWrap/>
            <w:vAlign w:val="bottom"/>
            <w:hideMark/>
          </w:tcPr>
          <w:p w14:paraId="2035D3E9" w14:textId="77777777" w:rsidR="006716FC" w:rsidRDefault="006716FC" w:rsidP="006716FC"/>
        </w:tc>
        <w:tc>
          <w:tcPr>
            <w:tcW w:w="730" w:type="pct"/>
            <w:tcBorders>
              <w:top w:val="nil"/>
              <w:left w:val="nil"/>
              <w:bottom w:val="nil"/>
              <w:right w:val="nil"/>
            </w:tcBorders>
            <w:shd w:val="clear" w:color="auto" w:fill="auto"/>
            <w:noWrap/>
            <w:vAlign w:val="bottom"/>
            <w:hideMark/>
          </w:tcPr>
          <w:p w14:paraId="4C0F614B" w14:textId="77777777" w:rsidR="006716FC" w:rsidRDefault="006716FC" w:rsidP="006716FC"/>
        </w:tc>
        <w:tc>
          <w:tcPr>
            <w:tcW w:w="710" w:type="pct"/>
            <w:tcBorders>
              <w:top w:val="nil"/>
              <w:left w:val="nil"/>
              <w:bottom w:val="nil"/>
              <w:right w:val="nil"/>
            </w:tcBorders>
            <w:shd w:val="clear" w:color="auto" w:fill="auto"/>
            <w:noWrap/>
            <w:vAlign w:val="bottom"/>
            <w:hideMark/>
          </w:tcPr>
          <w:p w14:paraId="05145750" w14:textId="77777777" w:rsidR="006716FC" w:rsidRDefault="006716FC" w:rsidP="006716FC"/>
        </w:tc>
        <w:tc>
          <w:tcPr>
            <w:tcW w:w="1082" w:type="pct"/>
            <w:tcBorders>
              <w:top w:val="nil"/>
              <w:left w:val="nil"/>
              <w:bottom w:val="nil"/>
              <w:right w:val="nil"/>
            </w:tcBorders>
            <w:shd w:val="clear" w:color="auto" w:fill="auto"/>
            <w:noWrap/>
            <w:vAlign w:val="bottom"/>
            <w:hideMark/>
          </w:tcPr>
          <w:p w14:paraId="78663C1A" w14:textId="77777777" w:rsidR="006716FC" w:rsidRDefault="006716FC" w:rsidP="006716FC"/>
        </w:tc>
        <w:tc>
          <w:tcPr>
            <w:tcW w:w="549" w:type="pct"/>
            <w:tcBorders>
              <w:top w:val="nil"/>
              <w:left w:val="nil"/>
              <w:bottom w:val="nil"/>
              <w:right w:val="nil"/>
            </w:tcBorders>
            <w:shd w:val="clear" w:color="auto" w:fill="auto"/>
            <w:noWrap/>
            <w:vAlign w:val="bottom"/>
            <w:hideMark/>
          </w:tcPr>
          <w:p w14:paraId="051C9973" w14:textId="77777777" w:rsidR="006716FC" w:rsidRDefault="006716FC" w:rsidP="006716FC"/>
        </w:tc>
      </w:tr>
      <w:tr w:rsidR="006716FC" w14:paraId="650F3259" w14:textId="77777777" w:rsidTr="007E0A1D">
        <w:trPr>
          <w:trHeight w:val="300"/>
        </w:trPr>
        <w:tc>
          <w:tcPr>
            <w:tcW w:w="5000" w:type="pct"/>
            <w:gridSpan w:val="6"/>
            <w:tcBorders>
              <w:top w:val="nil"/>
              <w:left w:val="nil"/>
              <w:bottom w:val="nil"/>
              <w:right w:val="nil"/>
            </w:tcBorders>
            <w:shd w:val="clear" w:color="auto" w:fill="auto"/>
            <w:noWrap/>
            <w:vAlign w:val="center"/>
            <w:hideMark/>
          </w:tcPr>
          <w:p w14:paraId="2E85FB87" w14:textId="77777777" w:rsidR="006716FC" w:rsidRDefault="006716FC" w:rsidP="006716FC">
            <w:bookmarkStart w:id="1" w:name="RANGE!A31"/>
            <w:bookmarkEnd w:id="1"/>
          </w:p>
        </w:tc>
      </w:tr>
    </w:tbl>
    <w:p w14:paraId="07DB2897" w14:textId="77777777" w:rsidR="00865FD7" w:rsidRPr="00775C09" w:rsidRDefault="00865FD7" w:rsidP="00865FD7">
      <w:pPr>
        <w:pStyle w:val="berschrift1"/>
        <w:tabs>
          <w:tab w:val="clear" w:pos="567"/>
          <w:tab w:val="num" w:pos="432"/>
        </w:tabs>
        <w:ind w:left="432" w:hanging="432"/>
        <w:rPr>
          <w:rFonts w:cs="Arial"/>
        </w:rPr>
      </w:pPr>
      <w:bookmarkStart w:id="2" w:name="_Ref419990398"/>
      <w:r w:rsidRPr="00775C09">
        <w:rPr>
          <w:rFonts w:cs="Arial"/>
        </w:rPr>
        <w:t>Executive summary</w:t>
      </w:r>
      <w:bookmarkEnd w:id="2"/>
    </w:p>
    <w:p w14:paraId="34EE4E0E" w14:textId="77777777" w:rsidR="00321117" w:rsidRDefault="00321117" w:rsidP="00321117">
      <w:r>
        <w:t xml:space="preserve">The TTCN-3 testing language has intensively been developed by ETSI during the last 20 years. By today, TTCN-3 has become a significantly important testing technology in different domains (see more details at </w:t>
      </w:r>
      <w:hyperlink r:id="rId11" w:history="1">
        <w:r w:rsidRPr="00F03F89">
          <w:rPr>
            <w:rStyle w:val="Hyperlink"/>
          </w:rPr>
          <w:t>http://www.ttcn-3.org/index.php/about/references/applicatio-domains</w:t>
        </w:r>
      </w:hyperlink>
      <w:r>
        <w:t xml:space="preserve">). It is used by standardization bodies (see more details at </w:t>
      </w:r>
      <w:hyperlink r:id="rId12" w:history="1">
        <w:r w:rsidRPr="00F03F89">
          <w:rPr>
            <w:rStyle w:val="Hyperlink"/>
          </w:rPr>
          <w:t>http://www.ttcn-3.org/index.php/about/references</w:t>
        </w:r>
      </w:hyperlink>
      <w:r>
        <w:t>) as well as by EU research projects and open source initiatives. TTCN-3 reached very high deployment at various ETSI member companies. The language is also endorsed by ITU-T as the Z.16x and Z.17x Recommendation series.</w:t>
      </w:r>
    </w:p>
    <w:p w14:paraId="35352F27" w14:textId="77777777" w:rsidR="00321117" w:rsidRDefault="00321117" w:rsidP="00321117"/>
    <w:p w14:paraId="545EAA42" w14:textId="703DFA3B" w:rsidR="00321117" w:rsidRDefault="00321117" w:rsidP="00321117">
      <w:r>
        <w:t xml:space="preserve">Significant number of TTCN-3 test toolsets are available on the market. At least five commercial tools, five free or open source tools and one internal test tool of an industrial ETSI members are known to exist </w:t>
      </w:r>
      <w:r>
        <w:lastRenderedPageBreak/>
        <w:t>(</w:t>
      </w:r>
      <w:hyperlink r:id="rId13" w:history="1">
        <w:r w:rsidRPr="00F03F89">
          <w:rPr>
            <w:rStyle w:val="Hyperlink"/>
          </w:rPr>
          <w:t>http://www.ttcn-3.org/index.php/tools</w:t>
        </w:r>
      </w:hyperlink>
      <w:r>
        <w:t>). This also indicates the high interest and use of the language. TTCN-3, as THE standard test language, serving several domains and application areas, is specified in very detail. For example, the TTCN-3 core language alone is estimated to contain about 5,000 requirements. It is of upmost importance for users of standard test suites as well as for industrial users that the TTCN-3 tools conform to the TTCN-3 language standards. This can be secured by TTCN-3 tool conformance test suites, in a similar way as implementations of other ETSI standards (e.g. protocol specifications) are checked by means of ETSI-developed conformance test suites. In the past, the TTCN-3 tool conformance test suite development process itself has led to several language standard clarifications.</w:t>
      </w:r>
    </w:p>
    <w:p w14:paraId="4EB67D91" w14:textId="77777777" w:rsidR="00321117" w:rsidRPr="00EA7FF5" w:rsidRDefault="00321117" w:rsidP="00321117">
      <w:pPr>
        <w:rPr>
          <w:lang w:val="en-US"/>
        </w:rPr>
      </w:pPr>
    </w:p>
    <w:p w14:paraId="49FC0A7A" w14:textId="3C2A8C95" w:rsidR="00321117" w:rsidRPr="00EA7FF5" w:rsidRDefault="00321117" w:rsidP="00321117">
      <w:pPr>
        <w:pStyle w:val="Guideline"/>
        <w:rPr>
          <w:i w:val="0"/>
        </w:rPr>
      </w:pPr>
      <w:r w:rsidRPr="00EA7FF5">
        <w:rPr>
          <w:i w:val="0"/>
        </w:rPr>
        <w:t>TTF T0</w:t>
      </w:r>
      <w:r w:rsidR="00EA7FF5" w:rsidRPr="00EA7FF5">
        <w:rPr>
          <w:i w:val="0"/>
        </w:rPr>
        <w:t>32</w:t>
      </w:r>
      <w:r w:rsidRPr="00EA7FF5">
        <w:rPr>
          <w:i w:val="0"/>
        </w:rPr>
        <w:t xml:space="preserve"> “Testing Task Force (TTF) T0</w:t>
      </w:r>
      <w:r w:rsidR="00EA7FF5" w:rsidRPr="00EA7FF5">
        <w:rPr>
          <w:i w:val="0"/>
        </w:rPr>
        <w:t>32</w:t>
      </w:r>
      <w:r w:rsidRPr="00EA7FF5">
        <w:rPr>
          <w:i w:val="0"/>
        </w:rPr>
        <w:t xml:space="preserve"> on TTCN-3 Maintenance” has two objectives. The first objective is to maintain the high quality of the language and at the same time keep it harmonized with the new requirements of the users, new application areas and new ways of working like Agile SW development.</w:t>
      </w:r>
      <w:r w:rsidR="00EA7FF5" w:rsidRPr="00EA7FF5">
        <w:rPr>
          <w:i w:val="0"/>
        </w:rPr>
        <w:t xml:space="preserve"> In </w:t>
      </w:r>
      <w:proofErr w:type="gramStart"/>
      <w:r w:rsidR="00EA7FF5" w:rsidRPr="00EA7FF5">
        <w:rPr>
          <w:i w:val="0"/>
        </w:rPr>
        <w:t>addition</w:t>
      </w:r>
      <w:proofErr w:type="gramEnd"/>
      <w:r w:rsidR="00EA7FF5" w:rsidRPr="00EA7FF5">
        <w:rPr>
          <w:i w:val="0"/>
        </w:rPr>
        <w:t xml:space="preserve"> TTF T032 has the task to study the need and scope of a new major revision of the TTCN-3 standards.</w:t>
      </w:r>
      <w:r w:rsidRPr="00EA7FF5">
        <w:rPr>
          <w:i w:val="0"/>
        </w:rPr>
        <w:t xml:space="preserve"> The second objective is to maintain and further develop the TTCN-3 tool conformance test suites in order to reach full test coverage of the TTCN-3 series of standards.</w:t>
      </w:r>
      <w:r w:rsidR="00EA7FF5" w:rsidRPr="00EA7FF5">
        <w:rPr>
          <w:i w:val="0"/>
        </w:rPr>
        <w:t xml:space="preserve"> </w:t>
      </w:r>
    </w:p>
    <w:p w14:paraId="652ACC40" w14:textId="77777777" w:rsidR="00321117" w:rsidRPr="00EA7FF5" w:rsidRDefault="00321117" w:rsidP="00321117">
      <w:pPr>
        <w:pStyle w:val="Guideline"/>
        <w:rPr>
          <w:i w:val="0"/>
        </w:rPr>
      </w:pPr>
    </w:p>
    <w:p w14:paraId="35EA9C9A" w14:textId="10EA1929" w:rsidR="00321117" w:rsidRPr="0051735D" w:rsidRDefault="00321117" w:rsidP="00321117">
      <w:pPr>
        <w:pStyle w:val="Guideline"/>
        <w:rPr>
          <w:rFonts w:eastAsia="MS Mincho"/>
          <w:bCs/>
          <w:i w:val="0"/>
          <w:iCs/>
        </w:rPr>
      </w:pPr>
      <w:r w:rsidRPr="0051735D">
        <w:rPr>
          <w:i w:val="0"/>
        </w:rPr>
        <w:t xml:space="preserve">The TTF team consists of </w:t>
      </w:r>
      <w:r w:rsidR="00EA7FF5" w:rsidRPr="0051735D">
        <w:rPr>
          <w:i w:val="0"/>
        </w:rPr>
        <w:t>seven</w:t>
      </w:r>
      <w:r w:rsidRPr="0051735D">
        <w:rPr>
          <w:i w:val="0"/>
        </w:rPr>
        <w:t xml:space="preserve"> experts. </w:t>
      </w:r>
      <w:r w:rsidR="00EA7FF5" w:rsidRPr="0051735D">
        <w:rPr>
          <w:i w:val="0"/>
        </w:rPr>
        <w:t xml:space="preserve">The work on Task 1 </w:t>
      </w:r>
      <w:r w:rsidRPr="0051735D">
        <w:rPr>
          <w:i w:val="0"/>
        </w:rPr>
        <w:t xml:space="preserve">“TTCN-3 maintenance and further development” </w:t>
      </w:r>
      <w:r w:rsidR="00851D36" w:rsidRPr="0051735D">
        <w:rPr>
          <w:i w:val="0"/>
        </w:rPr>
        <w:t>started with two Video conferences. The first video conference was dedicated to the preparation of a TTF ToR for the development of a new major revision of the TTCN-3 standards. In the second video conference, all open CRs were discussed and assigned to team members for further processing.</w:t>
      </w:r>
      <w:r w:rsidRPr="0051735D">
        <w:rPr>
          <w:i w:val="0"/>
          <w:lang w:val="en-US"/>
        </w:rPr>
        <w:t xml:space="preserve"> The work on Task 2 “Conformance test suites for TTCN-3 tools and sub-tasks” is in the starting phase and concentrated on the organization and distribution of the work among the experts.</w:t>
      </w:r>
    </w:p>
    <w:p w14:paraId="04868243" w14:textId="77777777" w:rsidR="00321117" w:rsidRPr="006E2917" w:rsidRDefault="00321117" w:rsidP="00321117">
      <w:pPr>
        <w:pStyle w:val="Guideline"/>
        <w:rPr>
          <w:i w:val="0"/>
          <w:color w:val="FF0000"/>
        </w:rPr>
      </w:pPr>
    </w:p>
    <w:p w14:paraId="373FEE4D" w14:textId="77777777" w:rsidR="00321117" w:rsidRPr="006E2917" w:rsidRDefault="00321117" w:rsidP="00321117">
      <w:pPr>
        <w:pStyle w:val="Guideline"/>
        <w:rPr>
          <w:i w:val="0"/>
          <w:color w:val="FF0000"/>
        </w:rPr>
      </w:pPr>
    </w:p>
    <w:p w14:paraId="098B4243" w14:textId="77777777" w:rsidR="00865FD7" w:rsidRPr="00775C09" w:rsidRDefault="00865FD7" w:rsidP="00865FD7">
      <w:pPr>
        <w:pStyle w:val="berschrift1"/>
        <w:tabs>
          <w:tab w:val="clear" w:pos="567"/>
          <w:tab w:val="num" w:pos="432"/>
        </w:tabs>
        <w:ind w:left="432" w:hanging="432"/>
        <w:rPr>
          <w:rFonts w:cs="Arial"/>
        </w:rPr>
      </w:pPr>
      <w:r w:rsidRPr="00775C09">
        <w:rPr>
          <w:rFonts w:cs="Arial"/>
        </w:rPr>
        <w:t>Introduction</w:t>
      </w:r>
    </w:p>
    <w:p w14:paraId="1CFB0B54" w14:textId="77777777" w:rsidR="00A76181" w:rsidRPr="00C134BE" w:rsidRDefault="00A76181" w:rsidP="00A76181">
      <w:pPr>
        <w:contextualSpacing/>
      </w:pPr>
      <w:r w:rsidRPr="00C134BE">
        <w:t>The work on Task 1 “TTCN-3 maintenance and further development” comprises the following tasks:</w:t>
      </w:r>
    </w:p>
    <w:p w14:paraId="65EE5547" w14:textId="77777777" w:rsidR="00A76181" w:rsidRPr="00C134BE" w:rsidRDefault="00A76181" w:rsidP="00A76181">
      <w:pPr>
        <w:contextualSpacing/>
      </w:pPr>
    </w:p>
    <w:p w14:paraId="034A74BD" w14:textId="77777777" w:rsidR="00A76181" w:rsidRPr="00C134BE" w:rsidRDefault="00A76181" w:rsidP="00A76181">
      <w:pPr>
        <w:pStyle w:val="Listenabsatz"/>
        <w:numPr>
          <w:ilvl w:val="0"/>
          <w:numId w:val="41"/>
        </w:numPr>
        <w:tabs>
          <w:tab w:val="clear" w:pos="567"/>
          <w:tab w:val="left" w:pos="709"/>
        </w:tabs>
        <w:ind w:left="714" w:hanging="357"/>
      </w:pPr>
      <w:r w:rsidRPr="00C134BE">
        <w:t>Review and resolve change requests reporting technical defects or requesting clarifications and new language features for all existing TTCN-3 language standards.</w:t>
      </w:r>
    </w:p>
    <w:p w14:paraId="5A6D385F" w14:textId="77777777" w:rsidR="00A76181" w:rsidRPr="00C134BE" w:rsidRDefault="00A76181" w:rsidP="00A76181">
      <w:pPr>
        <w:pStyle w:val="Listenabsatz"/>
        <w:numPr>
          <w:ilvl w:val="0"/>
          <w:numId w:val="41"/>
        </w:numPr>
        <w:tabs>
          <w:tab w:val="clear" w:pos="567"/>
          <w:tab w:val="left" w:pos="709"/>
        </w:tabs>
        <w:ind w:left="714" w:hanging="357"/>
      </w:pPr>
      <w:r w:rsidRPr="00C134BE">
        <w:t>Develop proposals for language extensions requested by ETSI TBs, 3GPP, oneM2M, ETSI members and the TTCN-3 community and consent the solution with the contributor(s).</w:t>
      </w:r>
    </w:p>
    <w:p w14:paraId="2B1879D2" w14:textId="77777777" w:rsidR="00A76181" w:rsidRPr="00C134BE" w:rsidRDefault="00A76181" w:rsidP="00A76181">
      <w:pPr>
        <w:pStyle w:val="Listenabsatz"/>
        <w:numPr>
          <w:ilvl w:val="0"/>
          <w:numId w:val="41"/>
        </w:numPr>
        <w:tabs>
          <w:tab w:val="clear" w:pos="567"/>
          <w:tab w:val="left" w:pos="709"/>
        </w:tabs>
        <w:ind w:left="714" w:hanging="357"/>
      </w:pPr>
      <w:r w:rsidRPr="00C134BE">
        <w:t>Implement agreed solutions.</w:t>
      </w:r>
    </w:p>
    <w:p w14:paraId="65062795" w14:textId="77777777" w:rsidR="00A76181" w:rsidRPr="00C134BE" w:rsidRDefault="00A76181" w:rsidP="00A76181">
      <w:pPr>
        <w:pStyle w:val="Listenabsatz"/>
        <w:numPr>
          <w:ilvl w:val="0"/>
          <w:numId w:val="41"/>
        </w:numPr>
        <w:tabs>
          <w:tab w:val="clear" w:pos="567"/>
          <w:tab w:val="left" w:pos="709"/>
        </w:tabs>
        <w:ind w:left="714" w:hanging="357"/>
      </w:pPr>
      <w:r w:rsidRPr="00C134BE">
        <w:t>Manage the change request (CR) process.</w:t>
      </w:r>
    </w:p>
    <w:p w14:paraId="3829651B" w14:textId="77777777" w:rsidR="00A76181" w:rsidRPr="00C134BE" w:rsidRDefault="00A76181" w:rsidP="00A76181">
      <w:pPr>
        <w:pStyle w:val="Listenabsatz"/>
        <w:numPr>
          <w:ilvl w:val="0"/>
          <w:numId w:val="41"/>
        </w:numPr>
        <w:tabs>
          <w:tab w:val="clear" w:pos="567"/>
          <w:tab w:val="left" w:pos="709"/>
        </w:tabs>
        <w:ind w:left="714" w:hanging="357"/>
      </w:pPr>
      <w:r w:rsidRPr="00C134BE">
        <w:t>Manage the interim versions of the standard according to 3GPP needs (when requested), and the versions for approval.</w:t>
      </w:r>
    </w:p>
    <w:p w14:paraId="27189ED1" w14:textId="77777777" w:rsidR="00A76181" w:rsidRPr="00C134BE" w:rsidRDefault="00A76181" w:rsidP="00A76181">
      <w:pPr>
        <w:pStyle w:val="Listenabsatz"/>
        <w:numPr>
          <w:ilvl w:val="0"/>
          <w:numId w:val="41"/>
        </w:numPr>
        <w:tabs>
          <w:tab w:val="clear" w:pos="567"/>
          <w:tab w:val="left" w:pos="709"/>
        </w:tabs>
        <w:ind w:left="714" w:hanging="357"/>
      </w:pPr>
      <w:r w:rsidRPr="00C134BE">
        <w:t>Present the TTCN-3 standards’ status and the work of the TTF (previously STF) at the conference(s) associated with ETSI TB MTS and at ETSI TC MTS meetings.</w:t>
      </w:r>
    </w:p>
    <w:p w14:paraId="769181E1" w14:textId="6BF2DF56" w:rsidR="00A76181" w:rsidRDefault="00A76181" w:rsidP="00A76181">
      <w:pPr>
        <w:pStyle w:val="Listenabsatz"/>
        <w:numPr>
          <w:ilvl w:val="0"/>
          <w:numId w:val="41"/>
        </w:numPr>
        <w:tabs>
          <w:tab w:val="clear" w:pos="567"/>
          <w:tab w:val="left" w:pos="709"/>
        </w:tabs>
        <w:ind w:left="714" w:hanging="357"/>
      </w:pPr>
      <w:r w:rsidRPr="00C134BE">
        <w:t>Providing input for the updates of the TTCN-3 leaflet and the TTCN-3 web pages.</w:t>
      </w:r>
    </w:p>
    <w:p w14:paraId="5F6EDF06" w14:textId="27DCB335" w:rsidR="00A76181" w:rsidRPr="00C134BE" w:rsidRDefault="00A76181" w:rsidP="00A76181">
      <w:pPr>
        <w:pStyle w:val="Listenabsatz"/>
        <w:numPr>
          <w:ilvl w:val="0"/>
          <w:numId w:val="41"/>
        </w:numPr>
        <w:tabs>
          <w:tab w:val="clear" w:pos="567"/>
          <w:tab w:val="left" w:pos="709"/>
        </w:tabs>
        <w:ind w:left="714" w:hanging="357"/>
      </w:pPr>
      <w:r w:rsidRPr="00A76181">
        <w:t>Study the need and scope of a new major revision of the TTCN-3 standards.</w:t>
      </w:r>
    </w:p>
    <w:p w14:paraId="4730794B" w14:textId="77777777" w:rsidR="00A76181" w:rsidRPr="00C134BE" w:rsidRDefault="00A76181" w:rsidP="00A76181">
      <w:pPr>
        <w:pStyle w:val="Listenabsatz"/>
      </w:pPr>
    </w:p>
    <w:p w14:paraId="29AA0318" w14:textId="77777777" w:rsidR="00A76181" w:rsidRPr="00C134BE" w:rsidRDefault="00A76181" w:rsidP="00A76181">
      <w:pPr>
        <w:contextualSpacing/>
      </w:pPr>
      <w:r w:rsidRPr="00C134BE">
        <w:t xml:space="preserve">The work on </w:t>
      </w:r>
      <w:r w:rsidRPr="00C134BE">
        <w:rPr>
          <w:lang w:val="en-US"/>
        </w:rPr>
        <w:t>Task 2 “Conformance test suites for TTCN-3 tools and sub-tasks”</w:t>
      </w:r>
      <w:r w:rsidRPr="00C134BE">
        <w:t xml:space="preserve"> comprises the following tasks:</w:t>
      </w:r>
    </w:p>
    <w:p w14:paraId="7A45892E" w14:textId="77777777" w:rsidR="00A76181" w:rsidRPr="00C134BE" w:rsidRDefault="00A76181" w:rsidP="00A76181">
      <w:pPr>
        <w:contextualSpacing/>
      </w:pPr>
    </w:p>
    <w:p w14:paraId="58ACA544" w14:textId="77777777" w:rsidR="00A76181" w:rsidRPr="00C134BE" w:rsidRDefault="00A76181" w:rsidP="00A76181">
      <w:pPr>
        <w:pStyle w:val="Listenabsatz"/>
        <w:numPr>
          <w:ilvl w:val="0"/>
          <w:numId w:val="42"/>
        </w:numPr>
        <w:tabs>
          <w:tab w:val="clear" w:pos="567"/>
          <w:tab w:val="left" w:pos="709"/>
        </w:tabs>
        <w:ind w:left="714" w:hanging="357"/>
      </w:pPr>
      <w:r w:rsidRPr="00C134BE">
        <w:t>Analysis of the latest published versions of the relevant TTCN-3 standards and identifying new and changed requirements.</w:t>
      </w:r>
    </w:p>
    <w:p w14:paraId="724D0FC5" w14:textId="77777777" w:rsidR="00A76181" w:rsidRPr="00C134BE" w:rsidRDefault="00A76181" w:rsidP="00A76181">
      <w:pPr>
        <w:pStyle w:val="Listenabsatz"/>
        <w:numPr>
          <w:ilvl w:val="0"/>
          <w:numId w:val="42"/>
        </w:numPr>
        <w:tabs>
          <w:tab w:val="clear" w:pos="567"/>
          <w:tab w:val="left" w:pos="709"/>
        </w:tabs>
        <w:ind w:left="714" w:hanging="357"/>
      </w:pPr>
      <w:r w:rsidRPr="00C134BE">
        <w:t>Identifying affected existing test cases and define new test cases for the new requirements.</w:t>
      </w:r>
    </w:p>
    <w:p w14:paraId="1162F241" w14:textId="77777777" w:rsidR="00A76181" w:rsidRPr="00C134BE" w:rsidRDefault="00A76181" w:rsidP="00A76181">
      <w:pPr>
        <w:pStyle w:val="Listenabsatz"/>
        <w:numPr>
          <w:ilvl w:val="0"/>
          <w:numId w:val="42"/>
        </w:numPr>
        <w:tabs>
          <w:tab w:val="clear" w:pos="567"/>
          <w:tab w:val="left" w:pos="709"/>
        </w:tabs>
        <w:ind w:left="714" w:hanging="357"/>
      </w:pPr>
      <w:r w:rsidRPr="00C134BE">
        <w:t>Implement changes and additions in the textual part of the deliverables (PICS, TSS&amp;TP, textual part of the ATS).</w:t>
      </w:r>
    </w:p>
    <w:p w14:paraId="1BF45A7E" w14:textId="77777777" w:rsidR="00A76181" w:rsidRPr="00C134BE" w:rsidRDefault="00A76181" w:rsidP="00A76181">
      <w:pPr>
        <w:pStyle w:val="Listenabsatz"/>
        <w:numPr>
          <w:ilvl w:val="0"/>
          <w:numId w:val="42"/>
        </w:numPr>
        <w:tabs>
          <w:tab w:val="clear" w:pos="567"/>
          <w:tab w:val="left" w:pos="709"/>
        </w:tabs>
        <w:ind w:left="714" w:hanging="357"/>
      </w:pPr>
      <w:r w:rsidRPr="00C134BE">
        <w:t>Implement changes and additions in the code of the ATS.</w:t>
      </w:r>
    </w:p>
    <w:p w14:paraId="08405411" w14:textId="77777777" w:rsidR="00A76181" w:rsidRDefault="00A76181" w:rsidP="00A76181">
      <w:pPr>
        <w:pStyle w:val="Listenabsatz"/>
        <w:numPr>
          <w:ilvl w:val="0"/>
          <w:numId w:val="42"/>
        </w:numPr>
        <w:tabs>
          <w:tab w:val="clear" w:pos="567"/>
          <w:tab w:val="left" w:pos="709"/>
        </w:tabs>
        <w:ind w:left="714" w:hanging="357"/>
      </w:pPr>
      <w:r w:rsidRPr="00C134BE">
        <w:t>Verification of the test cases with test tools.</w:t>
      </w:r>
    </w:p>
    <w:p w14:paraId="26E5BDCF" w14:textId="77777777" w:rsidR="00A76181" w:rsidRDefault="00A76181" w:rsidP="00A76181">
      <w:pPr>
        <w:pStyle w:val="Listenabsatz"/>
        <w:numPr>
          <w:ilvl w:val="0"/>
          <w:numId w:val="42"/>
        </w:numPr>
        <w:tabs>
          <w:tab w:val="clear" w:pos="567"/>
          <w:tab w:val="left" w:pos="709"/>
        </w:tabs>
        <w:ind w:left="714" w:hanging="357"/>
      </w:pPr>
      <w:r>
        <w:t>Discussion of validation outcomes with TTCN-3 experts, and raising CRs for clarification in case of discovered ambiguity.</w:t>
      </w:r>
    </w:p>
    <w:p w14:paraId="56AF796D" w14:textId="77777777" w:rsidR="00A76181" w:rsidRPr="00C134BE" w:rsidRDefault="00A76181" w:rsidP="00A76181">
      <w:pPr>
        <w:pStyle w:val="Listenabsatz"/>
        <w:numPr>
          <w:ilvl w:val="0"/>
          <w:numId w:val="42"/>
        </w:numPr>
        <w:tabs>
          <w:tab w:val="clear" w:pos="567"/>
          <w:tab w:val="left" w:pos="709"/>
        </w:tabs>
        <w:ind w:left="714" w:hanging="357"/>
      </w:pPr>
      <w:r>
        <w:t>Analysis of the latest draft versions of the relevant TTCN-3 standards and development of not validated new test cases for the new requirements.</w:t>
      </w:r>
    </w:p>
    <w:p w14:paraId="24D23286" w14:textId="77777777" w:rsidR="00A76181" w:rsidRPr="00C134BE" w:rsidRDefault="00A76181" w:rsidP="00A76181">
      <w:pPr>
        <w:contextualSpacing/>
      </w:pPr>
    </w:p>
    <w:p w14:paraId="2EE9160C" w14:textId="77777777" w:rsidR="00A76181" w:rsidRDefault="00A76181" w:rsidP="00A76181">
      <w:pPr>
        <w:tabs>
          <w:tab w:val="clear" w:pos="567"/>
          <w:tab w:val="clear" w:pos="1418"/>
          <w:tab w:val="clear" w:pos="4678"/>
          <w:tab w:val="clear" w:pos="5954"/>
          <w:tab w:val="clear" w:pos="7088"/>
        </w:tabs>
        <w:overflowPunct/>
        <w:autoSpaceDE/>
        <w:autoSpaceDN/>
        <w:adjustRightInd/>
        <w:jc w:val="left"/>
        <w:textAlignment w:val="auto"/>
      </w:pPr>
      <w:r>
        <w:br w:type="page"/>
      </w:r>
    </w:p>
    <w:p w14:paraId="3EFF9C42" w14:textId="5791DEF9" w:rsidR="00A76181" w:rsidRPr="00C134BE" w:rsidRDefault="00A76181" w:rsidP="00A76181">
      <w:pPr>
        <w:contextualSpacing/>
      </w:pPr>
      <w:r w:rsidRPr="00C134BE">
        <w:lastRenderedPageBreak/>
        <w:t>TTF T0</w:t>
      </w:r>
      <w:r w:rsidR="00F462B9">
        <w:t>32</w:t>
      </w:r>
      <w:r w:rsidRPr="00C134BE">
        <w:t xml:space="preserve"> consists of the following </w:t>
      </w:r>
      <w:r>
        <w:t>five</w:t>
      </w:r>
      <w:r w:rsidRPr="00C134BE">
        <w:t xml:space="preserve"> experts:</w:t>
      </w:r>
    </w:p>
    <w:p w14:paraId="6F1A57E8" w14:textId="77777777" w:rsidR="00A76181" w:rsidRPr="00C134BE" w:rsidRDefault="00A76181" w:rsidP="00A76181">
      <w:pPr>
        <w:contextualSpacing/>
      </w:pPr>
    </w:p>
    <w:p w14:paraId="60AB4781" w14:textId="77777777" w:rsidR="00A76181" w:rsidRPr="00C134BE" w:rsidRDefault="00A76181" w:rsidP="00A76181">
      <w:pPr>
        <w:pStyle w:val="Listenabsatz"/>
        <w:numPr>
          <w:ilvl w:val="0"/>
          <w:numId w:val="43"/>
        </w:numPr>
        <w:tabs>
          <w:tab w:val="clear" w:pos="567"/>
          <w:tab w:val="left" w:pos="709"/>
        </w:tabs>
        <w:ind w:left="714" w:hanging="357"/>
        <w:rPr>
          <w:lang w:val="de-DE"/>
        </w:rPr>
      </w:pPr>
      <w:r w:rsidRPr="00C134BE">
        <w:rPr>
          <w:lang w:val="de-DE"/>
        </w:rPr>
        <w:t xml:space="preserve">Jens Grabowski, University </w:t>
      </w:r>
      <w:proofErr w:type="spellStart"/>
      <w:r w:rsidRPr="00C134BE">
        <w:rPr>
          <w:lang w:val="de-DE"/>
        </w:rPr>
        <w:t>of</w:t>
      </w:r>
      <w:proofErr w:type="spellEnd"/>
      <w:r w:rsidRPr="00C134BE">
        <w:rPr>
          <w:lang w:val="de-DE"/>
        </w:rPr>
        <w:t xml:space="preserve"> Göttingen (TTF </w:t>
      </w:r>
      <w:proofErr w:type="spellStart"/>
      <w:r w:rsidRPr="00C134BE">
        <w:rPr>
          <w:lang w:val="de-DE"/>
        </w:rPr>
        <w:t>management</w:t>
      </w:r>
      <w:proofErr w:type="spellEnd"/>
      <w:r w:rsidRPr="00C134BE">
        <w:rPr>
          <w:lang w:val="de-DE"/>
        </w:rPr>
        <w:t>)</w:t>
      </w:r>
    </w:p>
    <w:p w14:paraId="25E3132E" w14:textId="77777777" w:rsidR="00A76181" w:rsidRPr="00C134BE" w:rsidRDefault="00A76181" w:rsidP="00A76181">
      <w:pPr>
        <w:pStyle w:val="Listenabsatz"/>
        <w:numPr>
          <w:ilvl w:val="0"/>
          <w:numId w:val="43"/>
        </w:numPr>
        <w:tabs>
          <w:tab w:val="clear" w:pos="567"/>
          <w:tab w:val="left" w:pos="709"/>
        </w:tabs>
        <w:ind w:left="714" w:hanging="357"/>
        <w:rPr>
          <w:lang w:val="de-DE"/>
        </w:rPr>
      </w:pPr>
      <w:r w:rsidRPr="00C134BE">
        <w:rPr>
          <w:lang w:val="de-DE"/>
        </w:rPr>
        <w:t xml:space="preserve">Axel Rennoch, Fraunhofer FOKUS (TTF </w:t>
      </w:r>
      <w:proofErr w:type="spellStart"/>
      <w:r w:rsidRPr="00C134BE">
        <w:rPr>
          <w:lang w:val="de-DE"/>
        </w:rPr>
        <w:t>management</w:t>
      </w:r>
      <w:proofErr w:type="spellEnd"/>
      <w:r w:rsidRPr="00C134BE">
        <w:rPr>
          <w:lang w:val="de-DE"/>
        </w:rPr>
        <w:t>)</w:t>
      </w:r>
    </w:p>
    <w:p w14:paraId="13639418" w14:textId="2DC2E45C" w:rsidR="00A76181" w:rsidRPr="00C134BE" w:rsidRDefault="00A76181" w:rsidP="00A76181">
      <w:pPr>
        <w:pStyle w:val="Listenabsatz"/>
        <w:numPr>
          <w:ilvl w:val="0"/>
          <w:numId w:val="43"/>
        </w:numPr>
        <w:tabs>
          <w:tab w:val="clear" w:pos="567"/>
          <w:tab w:val="left" w:pos="709"/>
        </w:tabs>
        <w:ind w:left="714" w:hanging="357"/>
        <w:rPr>
          <w:lang w:val="de-DE"/>
        </w:rPr>
      </w:pPr>
      <w:r w:rsidRPr="00C134BE">
        <w:t xml:space="preserve">Ramon Barakat, </w:t>
      </w:r>
      <w:r w:rsidRPr="00C134BE">
        <w:rPr>
          <w:lang w:val="de-DE"/>
        </w:rPr>
        <w:t>Fraunhofer FOKUS</w:t>
      </w:r>
    </w:p>
    <w:p w14:paraId="00C01097" w14:textId="77777777" w:rsidR="00EA7FF5" w:rsidRPr="00EA7FF5" w:rsidRDefault="00EA7FF5" w:rsidP="00EA7FF5">
      <w:pPr>
        <w:pStyle w:val="Listenabsatz"/>
        <w:numPr>
          <w:ilvl w:val="0"/>
          <w:numId w:val="43"/>
        </w:numPr>
        <w:tabs>
          <w:tab w:val="clear" w:pos="567"/>
          <w:tab w:val="left" w:pos="709"/>
        </w:tabs>
        <w:ind w:left="714" w:hanging="357"/>
        <w:rPr>
          <w:lang w:val="de-DE"/>
        </w:rPr>
      </w:pPr>
      <w:proofErr w:type="spellStart"/>
      <w:r w:rsidRPr="00EA7FF5">
        <w:rPr>
          <w:lang w:val="de-DE"/>
        </w:rPr>
        <w:t>Gusztáv</w:t>
      </w:r>
      <w:proofErr w:type="spellEnd"/>
      <w:r w:rsidRPr="00EA7FF5">
        <w:rPr>
          <w:lang w:val="de-DE"/>
        </w:rPr>
        <w:t xml:space="preserve"> Adamis</w:t>
      </w:r>
      <w:r>
        <w:rPr>
          <w:lang w:val="de-DE"/>
        </w:rPr>
        <w:t>,</w:t>
      </w:r>
      <w:r w:rsidRPr="00EA7FF5">
        <w:rPr>
          <w:lang w:val="de-DE"/>
        </w:rPr>
        <w:t xml:space="preserve"> </w:t>
      </w:r>
      <w:hyperlink r:id="rId14" w:history="1">
        <w:r>
          <w:t>Ericsson Hungary</w:t>
        </w:r>
      </w:hyperlink>
    </w:p>
    <w:p w14:paraId="71A43615" w14:textId="4F0D1D75" w:rsidR="00EA7FF5" w:rsidRPr="00EA7FF5" w:rsidRDefault="00EA7FF5" w:rsidP="00A76181">
      <w:pPr>
        <w:pStyle w:val="Listenabsatz"/>
        <w:numPr>
          <w:ilvl w:val="0"/>
          <w:numId w:val="43"/>
        </w:numPr>
        <w:tabs>
          <w:tab w:val="clear" w:pos="567"/>
          <w:tab w:val="left" w:pos="709"/>
        </w:tabs>
        <w:ind w:left="714" w:hanging="357"/>
        <w:rPr>
          <w:lang w:val="de-DE"/>
        </w:rPr>
      </w:pPr>
      <w:proofErr w:type="spellStart"/>
      <w:r w:rsidRPr="00EA7FF5">
        <w:rPr>
          <w:lang w:val="de-DE"/>
        </w:rPr>
        <w:t>Lénárd</w:t>
      </w:r>
      <w:proofErr w:type="spellEnd"/>
      <w:r w:rsidRPr="00EA7FF5">
        <w:rPr>
          <w:lang w:val="de-DE"/>
        </w:rPr>
        <w:t xml:space="preserve"> Nagy</w:t>
      </w:r>
      <w:r>
        <w:rPr>
          <w:lang w:val="de-DE"/>
        </w:rPr>
        <w:t xml:space="preserve">, </w:t>
      </w:r>
      <w:hyperlink r:id="rId15" w:history="1">
        <w:r>
          <w:t>Ericsson Hungary</w:t>
        </w:r>
      </w:hyperlink>
    </w:p>
    <w:p w14:paraId="6E352206" w14:textId="042A9BB6" w:rsidR="00A76181" w:rsidRPr="00C134BE" w:rsidRDefault="00A76181" w:rsidP="00A76181">
      <w:pPr>
        <w:pStyle w:val="Listenabsatz"/>
        <w:numPr>
          <w:ilvl w:val="0"/>
          <w:numId w:val="43"/>
        </w:numPr>
        <w:tabs>
          <w:tab w:val="clear" w:pos="567"/>
          <w:tab w:val="left" w:pos="709"/>
        </w:tabs>
        <w:ind w:left="714" w:hanging="357"/>
        <w:rPr>
          <w:lang w:val="de-DE"/>
        </w:rPr>
      </w:pPr>
      <w:r>
        <w:t>Matthias Simon, Nokia</w:t>
      </w:r>
    </w:p>
    <w:p w14:paraId="0767410F" w14:textId="77777777" w:rsidR="00A76181" w:rsidRPr="00C134BE" w:rsidRDefault="00A76181" w:rsidP="00A76181">
      <w:pPr>
        <w:pStyle w:val="Listenabsatz"/>
        <w:numPr>
          <w:ilvl w:val="0"/>
          <w:numId w:val="43"/>
        </w:numPr>
        <w:tabs>
          <w:tab w:val="clear" w:pos="567"/>
          <w:tab w:val="left" w:pos="709"/>
        </w:tabs>
        <w:ind w:left="714" w:hanging="357"/>
      </w:pPr>
      <w:proofErr w:type="spellStart"/>
      <w:r w:rsidRPr="00C134BE">
        <w:t>Tomáš</w:t>
      </w:r>
      <w:proofErr w:type="spellEnd"/>
      <w:r w:rsidRPr="00C134BE">
        <w:t xml:space="preserve"> Urban, </w:t>
      </w:r>
      <w:proofErr w:type="spellStart"/>
      <w:r w:rsidRPr="00C134BE">
        <w:t>Elvior</w:t>
      </w:r>
      <w:proofErr w:type="spellEnd"/>
    </w:p>
    <w:p w14:paraId="1F37A01D" w14:textId="77777777" w:rsidR="00A76181" w:rsidRPr="00331FAD" w:rsidRDefault="00A76181" w:rsidP="00A76181"/>
    <w:p w14:paraId="34062CD6" w14:textId="77777777" w:rsidR="00A76181" w:rsidRPr="00331FAD" w:rsidRDefault="00A76181" w:rsidP="00A76181"/>
    <w:p w14:paraId="4C211190" w14:textId="77777777" w:rsidR="00865FD7" w:rsidRPr="00331FAD" w:rsidRDefault="00865FD7" w:rsidP="00865FD7">
      <w:pPr>
        <w:pStyle w:val="berschrift1"/>
        <w:tabs>
          <w:tab w:val="clear" w:pos="567"/>
          <w:tab w:val="num" w:pos="432"/>
        </w:tabs>
        <w:ind w:left="432" w:hanging="432"/>
      </w:pPr>
      <w:r w:rsidRPr="00331FAD">
        <w:t>Contractual milestone</w:t>
      </w:r>
    </w:p>
    <w:p w14:paraId="7121D6B4" w14:textId="77777777" w:rsidR="00917508" w:rsidRPr="00E460EB" w:rsidRDefault="00917508" w:rsidP="00917508">
      <w:pPr>
        <w:pStyle w:val="Guideline"/>
        <w:rPr>
          <w:i w:val="0"/>
          <w:iCs/>
        </w:rPr>
      </w:pPr>
      <w:r w:rsidRPr="00E460EB">
        <w:rPr>
          <w:i w:val="0"/>
          <w:iCs/>
        </w:rPr>
        <w:t xml:space="preserve">The contractual milestone </w:t>
      </w:r>
      <w:r w:rsidRPr="00E460EB">
        <w:rPr>
          <w:i w:val="0"/>
          <w:iCs/>
          <w:caps/>
        </w:rPr>
        <w:t xml:space="preserve">A </w:t>
      </w:r>
      <w:r w:rsidRPr="00E460EB">
        <w:rPr>
          <w:i w:val="0"/>
          <w:iCs/>
        </w:rPr>
        <w:t>is related to this progress report.</w:t>
      </w:r>
    </w:p>
    <w:p w14:paraId="3A36A337" w14:textId="77777777" w:rsidR="00917508" w:rsidRPr="00E460EB" w:rsidRDefault="00917508" w:rsidP="00917508">
      <w:pPr>
        <w:pStyle w:val="Guideline"/>
        <w:rPr>
          <w:i w:val="0"/>
          <w:iCs/>
        </w:rPr>
      </w:pPr>
    </w:p>
    <w:p w14:paraId="5D203724" w14:textId="77777777" w:rsidR="00917508" w:rsidRPr="00E460EB" w:rsidRDefault="00917508" w:rsidP="00917508">
      <w:pPr>
        <w:pStyle w:val="Guideline"/>
        <w:rPr>
          <w:i w:val="0"/>
          <w:iCs/>
        </w:rPr>
      </w:pPr>
      <w:r w:rsidRPr="00E460EB">
        <w:rPr>
          <w:i w:val="0"/>
          <w:iCs/>
        </w:rPr>
        <w:t>Milestone A is achieved by TB MTS approving this progress report.</w:t>
      </w:r>
    </w:p>
    <w:p w14:paraId="37F048D4" w14:textId="77777777" w:rsidR="00917508" w:rsidRPr="00E460EB" w:rsidRDefault="00917508" w:rsidP="00917508">
      <w:pPr>
        <w:pStyle w:val="Kommentartext"/>
      </w:pPr>
    </w:p>
    <w:p w14:paraId="1826C44F" w14:textId="77777777" w:rsidR="00917508" w:rsidRPr="00E460EB" w:rsidRDefault="00917508" w:rsidP="00917508">
      <w:pPr>
        <w:pStyle w:val="Kommentartext"/>
      </w:pPr>
    </w:p>
    <w:p w14:paraId="61514CEB" w14:textId="77777777" w:rsidR="00865FD7" w:rsidRPr="00775C09" w:rsidRDefault="00865FD7" w:rsidP="00865FD7">
      <w:pPr>
        <w:pStyle w:val="berschrift1"/>
        <w:tabs>
          <w:tab w:val="clear" w:pos="567"/>
          <w:tab w:val="num" w:pos="432"/>
        </w:tabs>
        <w:ind w:left="432" w:hanging="432"/>
      </w:pPr>
      <w:r w:rsidRPr="00775C09">
        <w:t>Progress of the work</w:t>
      </w:r>
    </w:p>
    <w:p w14:paraId="72A11B8A" w14:textId="77777777" w:rsidR="00AE5693" w:rsidRPr="00331FAD" w:rsidRDefault="00AE5693" w:rsidP="00AE5693">
      <w:pPr>
        <w:rPr>
          <w:b/>
          <w:i/>
          <w:sz w:val="22"/>
          <w:szCs w:val="22"/>
        </w:rPr>
      </w:pPr>
      <w:r w:rsidRPr="00331FAD">
        <w:rPr>
          <w:b/>
          <w:i/>
          <w:sz w:val="22"/>
          <w:szCs w:val="22"/>
        </w:rPr>
        <w:t>Progress of the work on Task 1 – TTCN-3 maintenance and further development</w:t>
      </w:r>
    </w:p>
    <w:p w14:paraId="29AA6D14" w14:textId="77777777" w:rsidR="00AE5693" w:rsidRPr="00331FAD" w:rsidRDefault="00AE5693" w:rsidP="00AE5693"/>
    <w:p w14:paraId="44ECCDB2" w14:textId="766686D7" w:rsidR="00AE5693" w:rsidRPr="00331FAD" w:rsidRDefault="00AE5693" w:rsidP="00AE5693">
      <w:r w:rsidRPr="00331FAD">
        <w:t xml:space="preserve">The TTF work on Task 1 started with two </w:t>
      </w:r>
      <w:r w:rsidRPr="00331FAD">
        <w:rPr>
          <w:i/>
        </w:rPr>
        <w:t xml:space="preserve">video conferences. </w:t>
      </w:r>
      <w:r w:rsidR="003B0F57" w:rsidRPr="00331FAD">
        <w:t>The first video conference took place on July 27, 2</w:t>
      </w:r>
      <w:bookmarkStart w:id="3" w:name="_GoBack"/>
      <w:r w:rsidR="003B0F57" w:rsidRPr="00331FAD">
        <w:t>023</w:t>
      </w:r>
      <w:bookmarkEnd w:id="3"/>
      <w:r w:rsidR="003B0F57" w:rsidRPr="00331FAD">
        <w:t xml:space="preserve"> and was dedicated to the preparation of a TTF ToR for the development of a new major revision of the TTCN-3 standards. In the second video conference, which took place on September 5, 2023, all open CRs were discussed and assigned to team members for further processing.</w:t>
      </w:r>
    </w:p>
    <w:p w14:paraId="44326585" w14:textId="5C6D7C00" w:rsidR="00AE5693" w:rsidRPr="00331FAD" w:rsidRDefault="00AE5693" w:rsidP="00AE5693"/>
    <w:p w14:paraId="6F3B0049" w14:textId="0079A2CB" w:rsidR="00AE5693" w:rsidRPr="00331FAD" w:rsidRDefault="003B0F57" w:rsidP="003B0F57">
      <w:pPr>
        <w:tabs>
          <w:tab w:val="clear" w:pos="567"/>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rPr>
          <w:rFonts w:cs="Arial"/>
        </w:rPr>
      </w:pPr>
      <w:r w:rsidRPr="00331FAD">
        <w:rPr>
          <w:rFonts w:cs="Arial"/>
          <w:lang w:val="en" w:eastAsia="de-DE"/>
        </w:rPr>
        <w:t>An in-person work session is planned for</w:t>
      </w:r>
      <w:r w:rsidRPr="00331FAD">
        <w:rPr>
          <w:rFonts w:cs="Arial"/>
        </w:rPr>
        <w:t>:</w:t>
      </w:r>
    </w:p>
    <w:p w14:paraId="69B1E7DD" w14:textId="77777777" w:rsidR="003B0F57" w:rsidRPr="00331FAD" w:rsidRDefault="003B0F57" w:rsidP="003B0F57">
      <w:pPr>
        <w:tabs>
          <w:tab w:val="clear" w:pos="567"/>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rPr>
          <w:rFonts w:cs="Arial"/>
          <w:lang w:val="en-US" w:eastAsia="de-DE"/>
        </w:rPr>
      </w:pPr>
    </w:p>
    <w:p w14:paraId="3F5C2F41" w14:textId="2D196C36" w:rsidR="003B0F57" w:rsidRPr="00331FAD" w:rsidRDefault="003B0F57" w:rsidP="003B0F57">
      <w:pPr>
        <w:pStyle w:val="Listenabsatz"/>
        <w:numPr>
          <w:ilvl w:val="0"/>
          <w:numId w:val="45"/>
        </w:numPr>
        <w:tabs>
          <w:tab w:val="left" w:pos="1843"/>
        </w:tabs>
      </w:pPr>
      <w:r w:rsidRPr="00331FAD">
        <w:t>Week 45:</w:t>
      </w:r>
      <w:r w:rsidRPr="00331FAD">
        <w:tab/>
      </w:r>
      <w:r w:rsidRPr="00331FAD">
        <w:tab/>
        <w:t>7. – 10. Nov. 2023 in Göttingen</w:t>
      </w:r>
    </w:p>
    <w:p w14:paraId="3B49A22A" w14:textId="77777777" w:rsidR="00AE5693" w:rsidRPr="00331FAD" w:rsidRDefault="00AE5693" w:rsidP="00AE5693"/>
    <w:p w14:paraId="0A275A22" w14:textId="6C0101BA" w:rsidR="00AE5693" w:rsidRPr="00331FAD" w:rsidRDefault="00141F15" w:rsidP="00AE5693">
      <w:r w:rsidRPr="00331FAD">
        <w:t>Additional online work sessions and additional individual homework will be scheduled during the in-person work session in Göttingen.</w:t>
      </w:r>
    </w:p>
    <w:p w14:paraId="531D2FAE" w14:textId="77777777" w:rsidR="00141F15" w:rsidRPr="00331FAD" w:rsidRDefault="00141F15" w:rsidP="00AE5693"/>
    <w:p w14:paraId="04F976F3" w14:textId="4D5A012A" w:rsidR="00AE5693" w:rsidRPr="00331FAD" w:rsidRDefault="00AE5693" w:rsidP="00AE5693">
      <w:r w:rsidRPr="00331FAD">
        <w:t xml:space="preserve">During the </w:t>
      </w:r>
      <w:r w:rsidR="00141F15" w:rsidRPr="00331FAD">
        <w:t>second video conference</w:t>
      </w:r>
      <w:r w:rsidRPr="00331FAD">
        <w:t xml:space="preserve"> </w:t>
      </w:r>
      <w:r w:rsidR="00331FAD" w:rsidRPr="00331FAD">
        <w:rPr>
          <w:b/>
        </w:rPr>
        <w:t>32</w:t>
      </w:r>
      <w:r w:rsidRPr="00331FAD">
        <w:t xml:space="preserve"> CRs listed below have been</w:t>
      </w:r>
      <w:r w:rsidR="00141F15" w:rsidRPr="00331FAD">
        <w:t xml:space="preserve"> discussed and assigned to team members for further processing:</w:t>
      </w:r>
    </w:p>
    <w:p w14:paraId="7154FCB9" w14:textId="77777777" w:rsidR="00AE5693" w:rsidRPr="00331FAD" w:rsidRDefault="00AE5693" w:rsidP="00AE5693"/>
    <w:p w14:paraId="64704B1A" w14:textId="77777777" w:rsidR="00AE5693" w:rsidRPr="00331FAD" w:rsidRDefault="00AE5693" w:rsidP="00AE5693">
      <w:pPr>
        <w:rPr>
          <w:b/>
        </w:rPr>
      </w:pPr>
      <w:r w:rsidRPr="00331FAD">
        <w:rPr>
          <w:b/>
        </w:rPr>
        <w:t>Part 01: TTCN-3 Core Language</w:t>
      </w:r>
      <w:r w:rsidRPr="00331FAD">
        <w:rPr>
          <w:b/>
        </w:rPr>
        <w:tab/>
      </w:r>
      <w:r w:rsidRPr="00331FAD">
        <w:rPr>
          <w:b/>
        </w:rPr>
        <w:tab/>
      </w:r>
      <w:r w:rsidRPr="00331FAD">
        <w:rPr>
          <w:b/>
        </w:rPr>
        <w:tab/>
      </w:r>
      <w:r w:rsidRPr="00331FAD">
        <w:rPr>
          <w:b/>
        </w:rPr>
        <w:tab/>
      </w:r>
      <w:r w:rsidRPr="00331FAD">
        <w:rPr>
          <w:b/>
        </w:rPr>
        <w:tab/>
      </w:r>
      <w:r w:rsidRPr="00331FAD">
        <w:rPr>
          <w:b/>
        </w:rPr>
        <w:tab/>
        <w:t>(23 CRs)</w:t>
      </w:r>
    </w:p>
    <w:p w14:paraId="4838BF26" w14:textId="00AA9414" w:rsidR="00076779" w:rsidRPr="00331FAD" w:rsidRDefault="00076779" w:rsidP="00AE5693">
      <w:pPr>
        <w:ind w:left="567"/>
      </w:pPr>
      <w:r w:rsidRPr="00331FAD">
        <w:t>8090</w:t>
      </w:r>
      <w:r w:rsidR="00130D4D" w:rsidRPr="00331FAD">
        <w:tab/>
      </w:r>
      <w:r w:rsidRPr="00331FAD">
        <w:t>Deprecate `</w:t>
      </w:r>
      <w:proofErr w:type="spellStart"/>
      <w:r w:rsidRPr="00331FAD">
        <w:t>lengthof</w:t>
      </w:r>
      <w:proofErr w:type="spellEnd"/>
      <w:r w:rsidRPr="00331FAD">
        <w:t xml:space="preserve">` in </w:t>
      </w:r>
      <w:proofErr w:type="spellStart"/>
      <w:r w:rsidRPr="00331FAD">
        <w:t>favor</w:t>
      </w:r>
      <w:proofErr w:type="spellEnd"/>
      <w:r w:rsidRPr="00331FAD">
        <w:t xml:space="preserve"> of `length`</w:t>
      </w:r>
    </w:p>
    <w:p w14:paraId="0BED70DE" w14:textId="223F4DF2" w:rsidR="00130D4D" w:rsidRPr="00331FAD" w:rsidRDefault="00076779" w:rsidP="00AE5693">
      <w:pPr>
        <w:ind w:left="567"/>
      </w:pPr>
      <w:r w:rsidRPr="00331FAD">
        <w:t>8094</w:t>
      </w:r>
      <w:r w:rsidR="00130D4D" w:rsidRPr="00331FAD">
        <w:tab/>
      </w:r>
      <w:r w:rsidRPr="00331FAD">
        <w:t>Provide a canonical style for source code layout</w:t>
      </w:r>
    </w:p>
    <w:p w14:paraId="4424C022" w14:textId="5467FF10" w:rsidR="00130D4D" w:rsidRPr="00331FAD" w:rsidRDefault="00076779" w:rsidP="00AE5693">
      <w:pPr>
        <w:ind w:left="567"/>
      </w:pPr>
      <w:r w:rsidRPr="00331FAD">
        <w:t>8100</w:t>
      </w:r>
      <w:r w:rsidR="00130D4D" w:rsidRPr="00331FAD">
        <w:tab/>
      </w:r>
      <w:r w:rsidRPr="00331FAD">
        <w:t>Inline terminal productions</w:t>
      </w:r>
    </w:p>
    <w:p w14:paraId="7CF79548" w14:textId="016CACEA" w:rsidR="00130D4D" w:rsidRPr="00331FAD" w:rsidRDefault="00076779" w:rsidP="00AE5693">
      <w:pPr>
        <w:ind w:left="567"/>
      </w:pPr>
      <w:r w:rsidRPr="00331FAD">
        <w:t>8106</w:t>
      </w:r>
      <w:r w:rsidR="00130D4D" w:rsidRPr="00331FAD">
        <w:tab/>
      </w:r>
      <w:r w:rsidRPr="00331FAD">
        <w:t xml:space="preserve">Provide TTCN-3 </w:t>
      </w:r>
      <w:proofErr w:type="spellStart"/>
      <w:r w:rsidRPr="00331FAD">
        <w:t>defintions</w:t>
      </w:r>
      <w:proofErr w:type="spellEnd"/>
      <w:r w:rsidRPr="00331FAD">
        <w:t xml:space="preserve"> for predefined types</w:t>
      </w:r>
    </w:p>
    <w:p w14:paraId="0A349BCC" w14:textId="3CDE4961" w:rsidR="00130D4D" w:rsidRPr="00331FAD" w:rsidRDefault="00076779" w:rsidP="00AE5693">
      <w:pPr>
        <w:ind w:left="567"/>
      </w:pPr>
      <w:r w:rsidRPr="00331FAD">
        <w:t>8111</w:t>
      </w:r>
      <w:r w:rsidR="00130D4D" w:rsidRPr="00331FAD">
        <w:tab/>
      </w:r>
      <w:r w:rsidRPr="00331FAD">
        <w:t xml:space="preserve">Allow UTF-8 for </w:t>
      </w:r>
      <w:proofErr w:type="spellStart"/>
      <w:r w:rsidRPr="00331FAD">
        <w:t>charstrings</w:t>
      </w:r>
      <w:proofErr w:type="spellEnd"/>
      <w:r w:rsidRPr="00331FAD">
        <w:t>?</w:t>
      </w:r>
    </w:p>
    <w:p w14:paraId="6568A991" w14:textId="629133E4" w:rsidR="00130D4D" w:rsidRPr="00331FAD" w:rsidRDefault="00076779" w:rsidP="00AE5693">
      <w:pPr>
        <w:ind w:left="567"/>
      </w:pPr>
      <w:r w:rsidRPr="00331FAD">
        <w:t>8152</w:t>
      </w:r>
      <w:r w:rsidR="00130D4D" w:rsidRPr="00331FAD">
        <w:tab/>
      </w:r>
      <w:r w:rsidRPr="00331FAD">
        <w:t>Harmonize string literals</w:t>
      </w:r>
    </w:p>
    <w:p w14:paraId="05F9DF0E" w14:textId="1E129BE7" w:rsidR="00130D4D" w:rsidRPr="00331FAD" w:rsidRDefault="00076779" w:rsidP="00AE5693">
      <w:pPr>
        <w:ind w:left="567"/>
      </w:pPr>
      <w:r w:rsidRPr="00331FAD">
        <w:t>8153</w:t>
      </w:r>
      <w:r w:rsidR="00130D4D" w:rsidRPr="00331FAD">
        <w:tab/>
      </w:r>
      <w:r w:rsidRPr="00331FAD">
        <w:t>Extend usage of break and continue statements</w:t>
      </w:r>
    </w:p>
    <w:p w14:paraId="415AAF22" w14:textId="7FAD90BD" w:rsidR="00130D4D" w:rsidRPr="00331FAD" w:rsidRDefault="00076779" w:rsidP="00AE5693">
      <w:pPr>
        <w:ind w:left="567"/>
      </w:pPr>
      <w:r w:rsidRPr="00331FAD">
        <w:t>8155</w:t>
      </w:r>
      <w:r w:rsidR="00130D4D" w:rsidRPr="00331FAD">
        <w:tab/>
      </w:r>
      <w:r w:rsidRPr="00331FAD">
        <w:t>Issue with the number of elements of templates</w:t>
      </w:r>
    </w:p>
    <w:p w14:paraId="031BB385" w14:textId="6DD60B53" w:rsidR="00130D4D" w:rsidRPr="00331FAD" w:rsidRDefault="00076779" w:rsidP="00AE5693">
      <w:pPr>
        <w:ind w:left="567"/>
      </w:pPr>
      <w:r w:rsidRPr="00331FAD">
        <w:t>8156</w:t>
      </w:r>
      <w:r w:rsidR="00130D4D" w:rsidRPr="00331FAD">
        <w:tab/>
      </w:r>
      <w:r w:rsidRPr="00331FAD">
        <w:t>Introduce user defined methods</w:t>
      </w:r>
    </w:p>
    <w:p w14:paraId="3ED2456C" w14:textId="2DCD59C8" w:rsidR="00130D4D" w:rsidRPr="00331FAD" w:rsidRDefault="00076779" w:rsidP="00AE5693">
      <w:pPr>
        <w:ind w:left="567"/>
      </w:pPr>
      <w:r w:rsidRPr="00331FAD">
        <w:t>8182</w:t>
      </w:r>
      <w:r w:rsidR="00130D4D" w:rsidRPr="00331FAD">
        <w:tab/>
      </w:r>
      <w:r w:rsidRPr="00331FAD">
        <w:t>Old module template parameter rules in 5.4.1.2</w:t>
      </w:r>
    </w:p>
    <w:p w14:paraId="4C9C97DD" w14:textId="4A4341E8" w:rsidR="00130D4D" w:rsidRPr="00331FAD" w:rsidRDefault="00076779" w:rsidP="00AE5693">
      <w:pPr>
        <w:ind w:left="567"/>
      </w:pPr>
      <w:r w:rsidRPr="00331FAD">
        <w:t>8184</w:t>
      </w:r>
      <w:r w:rsidR="00130D4D" w:rsidRPr="00331FAD">
        <w:tab/>
      </w:r>
      <w:r w:rsidRPr="00331FAD">
        <w:t>Implicit template restriction should mention the map type</w:t>
      </w:r>
    </w:p>
    <w:p w14:paraId="37057B30" w14:textId="0285BB76" w:rsidR="00130D4D" w:rsidRPr="00331FAD" w:rsidRDefault="00076779" w:rsidP="00AE5693">
      <w:pPr>
        <w:ind w:left="567"/>
      </w:pPr>
      <w:r w:rsidRPr="00331FAD">
        <w:t>8185</w:t>
      </w:r>
      <w:r w:rsidR="00130D4D" w:rsidRPr="00331FAD">
        <w:tab/>
      </w:r>
      <w:r w:rsidRPr="00331FAD">
        <w:t>Implicit template restrictions for compound expressions</w:t>
      </w:r>
    </w:p>
    <w:p w14:paraId="6F20E755" w14:textId="3464FBA2" w:rsidR="00130D4D" w:rsidRPr="00331FAD" w:rsidRDefault="00076779" w:rsidP="00AE5693">
      <w:pPr>
        <w:ind w:left="567"/>
      </w:pPr>
      <w:r w:rsidRPr="00331FAD">
        <w:t>8191</w:t>
      </w:r>
      <w:r w:rsidR="00130D4D" w:rsidRPr="00331FAD">
        <w:tab/>
      </w:r>
      <w:r w:rsidRPr="00331FAD">
        <w:t>Strict Rules</w:t>
      </w:r>
    </w:p>
    <w:p w14:paraId="2928A757" w14:textId="6ED1186C" w:rsidR="00130D4D" w:rsidRPr="00331FAD" w:rsidRDefault="00076779" w:rsidP="00AE5693">
      <w:pPr>
        <w:ind w:left="567"/>
      </w:pPr>
      <w:r w:rsidRPr="00331FAD">
        <w:t>8192</w:t>
      </w:r>
      <w:r w:rsidR="00130D4D" w:rsidRPr="00331FAD">
        <w:tab/>
      </w:r>
      <w:r w:rsidRPr="00331FAD">
        <w:t>Simplify import statement</w:t>
      </w:r>
    </w:p>
    <w:p w14:paraId="37E0A36C" w14:textId="0DC17D0C" w:rsidR="00130D4D" w:rsidRPr="00331FAD" w:rsidRDefault="00076779" w:rsidP="00AE5693">
      <w:pPr>
        <w:ind w:left="567"/>
      </w:pPr>
      <w:r w:rsidRPr="00331FAD">
        <w:t>8193</w:t>
      </w:r>
      <w:r w:rsidR="00130D4D" w:rsidRPr="00331FAD">
        <w:tab/>
      </w:r>
      <w:r w:rsidRPr="00331FAD">
        <w:t>Redefine keywords and reserved words</w:t>
      </w:r>
    </w:p>
    <w:p w14:paraId="1A1BB9E5" w14:textId="0192F37E" w:rsidR="00130D4D" w:rsidRPr="00331FAD" w:rsidRDefault="00076779" w:rsidP="00AE5693">
      <w:pPr>
        <w:ind w:left="567"/>
      </w:pPr>
      <w:r w:rsidRPr="00331FAD">
        <w:t>8194</w:t>
      </w:r>
      <w:r w:rsidR="00130D4D" w:rsidRPr="00331FAD">
        <w:tab/>
      </w:r>
      <w:r w:rsidRPr="00331FAD">
        <w:t>Optional Names for Formal Parameters</w:t>
      </w:r>
    </w:p>
    <w:p w14:paraId="74ECBE20" w14:textId="2D1EED4B" w:rsidR="00130D4D" w:rsidRPr="00331FAD" w:rsidRDefault="00076779" w:rsidP="00AE5693">
      <w:pPr>
        <w:ind w:left="567"/>
      </w:pPr>
      <w:r w:rsidRPr="00331FAD">
        <w:t>8196</w:t>
      </w:r>
      <w:r w:rsidR="00130D4D" w:rsidRPr="00331FAD">
        <w:tab/>
      </w:r>
      <w:r w:rsidRPr="00331FAD">
        <w:t>Redefining Macros as Predefined Constants</w:t>
      </w:r>
    </w:p>
    <w:p w14:paraId="6BB8F186" w14:textId="1B3690C5" w:rsidR="00130D4D" w:rsidRPr="00331FAD" w:rsidRDefault="00076779" w:rsidP="00AE5693">
      <w:pPr>
        <w:ind w:left="567"/>
      </w:pPr>
      <w:r w:rsidRPr="00331FAD">
        <w:t>8197</w:t>
      </w:r>
      <w:r w:rsidR="00130D4D" w:rsidRPr="00331FAD">
        <w:tab/>
      </w:r>
      <w:r w:rsidRPr="00331FAD">
        <w:t>Automatic Alternative Selection for Unions</w:t>
      </w:r>
    </w:p>
    <w:p w14:paraId="49536F32" w14:textId="5743D72A" w:rsidR="00130D4D" w:rsidRPr="00331FAD" w:rsidRDefault="00076779" w:rsidP="00AE5693">
      <w:pPr>
        <w:ind w:left="567"/>
      </w:pPr>
      <w:r w:rsidRPr="00331FAD">
        <w:t>8198</w:t>
      </w:r>
      <w:r w:rsidR="00130D4D" w:rsidRPr="00331FAD">
        <w:tab/>
      </w:r>
      <w:r w:rsidRPr="00331FAD">
        <w:t>Type requirement of value variable assignment is too restrictive.</w:t>
      </w:r>
    </w:p>
    <w:p w14:paraId="71EAC30F" w14:textId="4A905B9E" w:rsidR="00130D4D" w:rsidRPr="00331FAD" w:rsidRDefault="00076779" w:rsidP="00AE5693">
      <w:pPr>
        <w:ind w:left="567"/>
      </w:pPr>
      <w:r w:rsidRPr="00331FAD">
        <w:lastRenderedPageBreak/>
        <w:t>8210</w:t>
      </w:r>
      <w:r w:rsidR="00130D4D" w:rsidRPr="00331FAD">
        <w:tab/>
      </w:r>
      <w:r w:rsidRPr="00331FAD">
        <w:t>Clarify list subtyping of record of types</w:t>
      </w:r>
    </w:p>
    <w:p w14:paraId="733437C2" w14:textId="66FCB30E" w:rsidR="00130D4D" w:rsidRPr="00331FAD" w:rsidRDefault="00076779" w:rsidP="00AE5693">
      <w:pPr>
        <w:ind w:left="567"/>
      </w:pPr>
      <w:r w:rsidRPr="00331FAD">
        <w:t>8211</w:t>
      </w:r>
      <w:r w:rsidR="00130D4D" w:rsidRPr="00331FAD">
        <w:tab/>
      </w:r>
      <w:r w:rsidRPr="00331FAD">
        <w:t>Obsolete restriction for subtyping list-types?</w:t>
      </w:r>
    </w:p>
    <w:p w14:paraId="42AFB2C8" w14:textId="2313B403" w:rsidR="00130D4D" w:rsidRPr="00331FAD" w:rsidRDefault="00076779" w:rsidP="00AE5693">
      <w:pPr>
        <w:ind w:left="567"/>
      </w:pPr>
      <w:r w:rsidRPr="00331FAD">
        <w:t>8212</w:t>
      </w:r>
      <w:r w:rsidR="00130D4D" w:rsidRPr="00331FAD">
        <w:tab/>
      </w:r>
      <w:r w:rsidRPr="00331FAD">
        <w:t>Dot missing in Example 4 of chapter 8.2.3.1</w:t>
      </w:r>
    </w:p>
    <w:p w14:paraId="5E921B7C" w14:textId="456268EA" w:rsidR="00076779" w:rsidRPr="00331FAD" w:rsidRDefault="00076779" w:rsidP="00AE5693">
      <w:pPr>
        <w:ind w:left="567"/>
      </w:pPr>
      <w:r w:rsidRPr="00331FAD">
        <w:t>8213</w:t>
      </w:r>
      <w:r w:rsidR="00130D4D" w:rsidRPr="00331FAD">
        <w:tab/>
      </w:r>
      <w:r w:rsidRPr="00331FAD">
        <w:t>Is map a data or a reference type?</w:t>
      </w:r>
    </w:p>
    <w:p w14:paraId="7831FFD7" w14:textId="77777777" w:rsidR="00130D4D" w:rsidRPr="00331FAD" w:rsidRDefault="00130D4D" w:rsidP="00AE5693">
      <w:pPr>
        <w:rPr>
          <w:b/>
        </w:rPr>
      </w:pPr>
    </w:p>
    <w:p w14:paraId="2507300D" w14:textId="5A13B7F3" w:rsidR="00AE5693" w:rsidRPr="00331FAD" w:rsidRDefault="00AE5693" w:rsidP="00AE5693">
      <w:pPr>
        <w:rPr>
          <w:b/>
        </w:rPr>
      </w:pPr>
      <w:r w:rsidRPr="00331FAD">
        <w:rPr>
          <w:b/>
        </w:rPr>
        <w:t>Part 06: TTCN-3 Control Interface</w:t>
      </w:r>
      <w:r w:rsidRPr="00331FAD">
        <w:rPr>
          <w:b/>
        </w:rPr>
        <w:tab/>
      </w:r>
      <w:r w:rsidRPr="00331FAD">
        <w:rPr>
          <w:b/>
        </w:rPr>
        <w:tab/>
      </w:r>
      <w:r w:rsidRPr="00331FAD">
        <w:rPr>
          <w:b/>
        </w:rPr>
        <w:tab/>
      </w:r>
      <w:r w:rsidRPr="00331FAD">
        <w:rPr>
          <w:b/>
        </w:rPr>
        <w:tab/>
      </w:r>
      <w:r w:rsidRPr="00331FAD">
        <w:rPr>
          <w:b/>
        </w:rPr>
        <w:tab/>
      </w:r>
      <w:r w:rsidRPr="00331FAD">
        <w:rPr>
          <w:b/>
        </w:rPr>
        <w:tab/>
        <w:t>(</w:t>
      </w:r>
      <w:r w:rsidR="00130D4D" w:rsidRPr="00331FAD">
        <w:rPr>
          <w:b/>
        </w:rPr>
        <w:t>1</w:t>
      </w:r>
      <w:r w:rsidRPr="00331FAD">
        <w:rPr>
          <w:b/>
        </w:rPr>
        <w:t xml:space="preserve"> CR)</w:t>
      </w:r>
    </w:p>
    <w:p w14:paraId="4D6FF094" w14:textId="77777777" w:rsidR="00AE5693" w:rsidRPr="00331FAD" w:rsidRDefault="00AE5693" w:rsidP="00AE5693">
      <w:pPr>
        <w:ind w:left="567"/>
      </w:pPr>
      <w:r w:rsidRPr="00331FAD">
        <w:t>8095</w:t>
      </w:r>
      <w:r w:rsidRPr="00331FAD">
        <w:tab/>
        <w:t>Provide a TTCN-3 specification for TCI and TRI</w:t>
      </w:r>
    </w:p>
    <w:p w14:paraId="5A6D36DB" w14:textId="6C62730D" w:rsidR="00AE5693" w:rsidRPr="00331FAD" w:rsidRDefault="00AE5693" w:rsidP="00AE5693">
      <w:pPr>
        <w:pStyle w:val="Guideline"/>
        <w:rPr>
          <w:i w:val="0"/>
          <w:iCs/>
        </w:rPr>
      </w:pPr>
    </w:p>
    <w:p w14:paraId="17E4BAAD" w14:textId="46BB9D5C" w:rsidR="00130D4D" w:rsidRPr="00331FAD" w:rsidRDefault="00130D4D" w:rsidP="00AE5693">
      <w:pPr>
        <w:pStyle w:val="Guideline"/>
        <w:rPr>
          <w:b/>
          <w:bCs/>
          <w:i w:val="0"/>
          <w:iCs/>
        </w:rPr>
      </w:pPr>
      <w:r w:rsidRPr="00331FAD">
        <w:rPr>
          <w:b/>
          <w:bCs/>
          <w:i w:val="0"/>
          <w:iCs/>
        </w:rPr>
        <w:t>Part 09: Using XML with TTCN-3</w:t>
      </w:r>
    </w:p>
    <w:p w14:paraId="16F9D420" w14:textId="6687D055" w:rsidR="00130D4D" w:rsidRPr="00331FAD" w:rsidRDefault="00130D4D" w:rsidP="00130D4D">
      <w:pPr>
        <w:ind w:left="567"/>
      </w:pPr>
      <w:r w:rsidRPr="00331FAD">
        <w:t>8201</w:t>
      </w:r>
      <w:r w:rsidRPr="00331FAD">
        <w:tab/>
        <w:t>Handling empty element-values</w:t>
      </w:r>
    </w:p>
    <w:p w14:paraId="2ADE4846" w14:textId="0E3C1501" w:rsidR="00AE5693" w:rsidRPr="00331FAD" w:rsidRDefault="00AE5693" w:rsidP="00AE5693">
      <w:pPr>
        <w:pStyle w:val="Guideline"/>
        <w:rPr>
          <w:i w:val="0"/>
          <w:iCs/>
        </w:rPr>
      </w:pPr>
    </w:p>
    <w:p w14:paraId="37DFA171" w14:textId="7839B4F2" w:rsidR="000D3274" w:rsidRPr="00331FAD" w:rsidRDefault="000D3274" w:rsidP="000D3274">
      <w:pPr>
        <w:rPr>
          <w:b/>
        </w:rPr>
      </w:pPr>
      <w:r w:rsidRPr="00331FAD">
        <w:rPr>
          <w:b/>
        </w:rPr>
        <w:t>Ext Pack: Ext Pack: Behaviour Types (ES 202 785)</w:t>
      </w:r>
      <w:r w:rsidRPr="00331FAD">
        <w:rPr>
          <w:b/>
        </w:rPr>
        <w:tab/>
      </w:r>
      <w:r w:rsidRPr="00331FAD">
        <w:rPr>
          <w:b/>
        </w:rPr>
        <w:tab/>
      </w:r>
      <w:r w:rsidRPr="00331FAD">
        <w:rPr>
          <w:b/>
        </w:rPr>
        <w:tab/>
      </w:r>
      <w:r w:rsidRPr="00331FAD">
        <w:rPr>
          <w:b/>
        </w:rPr>
        <w:tab/>
      </w:r>
      <w:r w:rsidRPr="00331FAD">
        <w:rPr>
          <w:b/>
        </w:rPr>
        <w:tab/>
        <w:t>(3 CRs)</w:t>
      </w:r>
    </w:p>
    <w:p w14:paraId="3A9D3892" w14:textId="096F6CBC" w:rsidR="000D3274" w:rsidRPr="00331FAD" w:rsidRDefault="000D3274" w:rsidP="000D3274">
      <w:pPr>
        <w:ind w:left="567"/>
      </w:pPr>
      <w:r w:rsidRPr="00331FAD">
        <w:t>8188</w:t>
      </w:r>
      <w:r w:rsidRPr="00331FAD">
        <w:tab/>
        <w:t>Support for function literals</w:t>
      </w:r>
    </w:p>
    <w:p w14:paraId="7ECC4C6C" w14:textId="49E50623" w:rsidR="000D3274" w:rsidRPr="00331FAD" w:rsidRDefault="000D3274" w:rsidP="000D3274">
      <w:pPr>
        <w:ind w:left="567"/>
      </w:pPr>
      <w:r w:rsidRPr="00331FAD">
        <w:t>8189</w:t>
      </w:r>
      <w:r w:rsidRPr="00331FAD">
        <w:tab/>
        <w:t>Implicit apply</w:t>
      </w:r>
    </w:p>
    <w:p w14:paraId="61494D04" w14:textId="3251209B" w:rsidR="000D3274" w:rsidRPr="00331FAD" w:rsidRDefault="000D3274" w:rsidP="000D3274">
      <w:pPr>
        <w:ind w:left="567"/>
      </w:pPr>
      <w:r w:rsidRPr="00331FAD">
        <w:t>8190</w:t>
      </w:r>
      <w:r w:rsidRPr="00331FAD">
        <w:tab/>
        <w:t>Expression Bodies</w:t>
      </w:r>
    </w:p>
    <w:p w14:paraId="3A80A4C7" w14:textId="541C8D42" w:rsidR="000D3274" w:rsidRPr="00331FAD" w:rsidRDefault="000D3274" w:rsidP="00AE5693">
      <w:pPr>
        <w:pStyle w:val="Guideline"/>
        <w:rPr>
          <w:i w:val="0"/>
          <w:iCs/>
        </w:rPr>
      </w:pPr>
    </w:p>
    <w:p w14:paraId="2C8781AB" w14:textId="650FFABC" w:rsidR="00AE5693" w:rsidRPr="00331FAD" w:rsidRDefault="00AE5693" w:rsidP="00AE5693">
      <w:pPr>
        <w:rPr>
          <w:b/>
        </w:rPr>
      </w:pPr>
      <w:r w:rsidRPr="00331FAD">
        <w:rPr>
          <w:b/>
        </w:rPr>
        <w:t>General: CRs not related/assigned to a TTCN-3 language specification document</w:t>
      </w:r>
      <w:r w:rsidRPr="00331FAD">
        <w:rPr>
          <w:b/>
        </w:rPr>
        <w:tab/>
      </w:r>
      <w:r w:rsidRPr="00331FAD">
        <w:rPr>
          <w:b/>
        </w:rPr>
        <w:tab/>
        <w:t>(</w:t>
      </w:r>
      <w:r w:rsidR="00331FAD" w:rsidRPr="00331FAD">
        <w:rPr>
          <w:b/>
        </w:rPr>
        <w:t>5</w:t>
      </w:r>
      <w:r w:rsidRPr="00331FAD">
        <w:rPr>
          <w:b/>
        </w:rPr>
        <w:t xml:space="preserve"> CRs)</w:t>
      </w:r>
    </w:p>
    <w:p w14:paraId="65864799" w14:textId="77777777" w:rsidR="00AE5693" w:rsidRPr="00331FAD" w:rsidRDefault="00AE5693" w:rsidP="00AE5693">
      <w:pPr>
        <w:pStyle w:val="Guideline"/>
        <w:rPr>
          <w:i w:val="0"/>
          <w:iCs/>
        </w:rPr>
      </w:pPr>
    </w:p>
    <w:p w14:paraId="585EEF5B" w14:textId="2BCB80E2" w:rsidR="00331FAD" w:rsidRPr="00331FAD" w:rsidRDefault="00331FAD" w:rsidP="00331FAD">
      <w:pPr>
        <w:ind w:left="567"/>
      </w:pPr>
      <w:r w:rsidRPr="00331FAD">
        <w:t>7981</w:t>
      </w:r>
      <w:r w:rsidRPr="00331FAD">
        <w:tab/>
        <w:t>Support for REST APIs (HTTP)</w:t>
      </w:r>
    </w:p>
    <w:p w14:paraId="777FBC15" w14:textId="6ED58C96" w:rsidR="00331FAD" w:rsidRPr="00331FAD" w:rsidRDefault="00331FAD" w:rsidP="00331FAD">
      <w:pPr>
        <w:ind w:left="567"/>
      </w:pPr>
      <w:r w:rsidRPr="00331FAD">
        <w:t>8108</w:t>
      </w:r>
      <w:r w:rsidRPr="00331FAD">
        <w:tab/>
        <w:t>Uniqueness of identifiers for fields and enumerations</w:t>
      </w:r>
    </w:p>
    <w:p w14:paraId="117F42C4" w14:textId="75B44B72" w:rsidR="00331FAD" w:rsidRPr="00331FAD" w:rsidRDefault="00331FAD" w:rsidP="00331FAD">
      <w:pPr>
        <w:ind w:left="567"/>
      </w:pPr>
      <w:r w:rsidRPr="00331FAD">
        <w:t>8180</w:t>
      </w:r>
      <w:r w:rsidRPr="00331FAD">
        <w:tab/>
        <w:t>Next major version of TTCN-3</w:t>
      </w:r>
    </w:p>
    <w:p w14:paraId="6B75A78C" w14:textId="7A5F7679" w:rsidR="00AE5693" w:rsidRPr="00331FAD" w:rsidRDefault="00331FAD" w:rsidP="00AE5693">
      <w:pPr>
        <w:ind w:left="567"/>
      </w:pPr>
      <w:r w:rsidRPr="00331FAD">
        <w:t>8195</w:t>
      </w:r>
      <w:r w:rsidRPr="00331FAD">
        <w:tab/>
        <w:t>Make specification updates easier to find</w:t>
      </w:r>
    </w:p>
    <w:p w14:paraId="346A31E0" w14:textId="77777777" w:rsidR="00331FAD" w:rsidRPr="00331FAD" w:rsidRDefault="00331FAD" w:rsidP="00331FAD">
      <w:pPr>
        <w:ind w:left="567"/>
      </w:pPr>
      <w:r w:rsidRPr="00331FAD">
        <w:t>8113</w:t>
      </w:r>
      <w:r w:rsidRPr="00331FAD">
        <w:tab/>
        <w:t>Type traits and user defined methods</w:t>
      </w:r>
    </w:p>
    <w:p w14:paraId="615693CB" w14:textId="77777777" w:rsidR="00331FAD" w:rsidRPr="00331FAD" w:rsidRDefault="00331FAD" w:rsidP="00AE5693">
      <w:pPr>
        <w:pStyle w:val="Guideline"/>
      </w:pPr>
    </w:p>
    <w:p w14:paraId="08681D56" w14:textId="77777777" w:rsidR="00AE5693" w:rsidRPr="00331FAD" w:rsidRDefault="00AE5693" w:rsidP="00AE5693">
      <w:pPr>
        <w:pStyle w:val="Guideline"/>
      </w:pPr>
    </w:p>
    <w:p w14:paraId="57B68551" w14:textId="77777777" w:rsidR="006B650F" w:rsidRPr="006B650F" w:rsidRDefault="006B650F" w:rsidP="006B650F">
      <w:pPr>
        <w:rPr>
          <w:b/>
          <w:i/>
          <w:color w:val="FF0000"/>
          <w:sz w:val="22"/>
          <w:szCs w:val="22"/>
          <w:lang w:val="en-US"/>
        </w:rPr>
      </w:pPr>
      <w:r w:rsidRPr="007D4537">
        <w:rPr>
          <w:b/>
          <w:i/>
          <w:sz w:val="22"/>
          <w:szCs w:val="22"/>
          <w:lang w:val="en-US"/>
        </w:rPr>
        <w:t>Progress of the work on Task 2 – Conformance test suites for TTCN-3 tools and sub-tasks</w:t>
      </w:r>
    </w:p>
    <w:p w14:paraId="10256353" w14:textId="77777777" w:rsidR="006B650F" w:rsidRPr="006B650F" w:rsidRDefault="006B650F" w:rsidP="006B650F">
      <w:pPr>
        <w:pStyle w:val="Guideline"/>
        <w:rPr>
          <w:i w:val="0"/>
          <w:color w:val="FF0000"/>
          <w:lang w:val="en-US"/>
        </w:rPr>
      </w:pPr>
    </w:p>
    <w:p w14:paraId="0560140A" w14:textId="77777777" w:rsidR="006B650F" w:rsidRPr="00C30EA2" w:rsidRDefault="006B650F" w:rsidP="006B650F">
      <w:pPr>
        <w:pStyle w:val="Guideline"/>
        <w:rPr>
          <w:i w:val="0"/>
          <w:lang w:val="en-US"/>
        </w:rPr>
      </w:pPr>
      <w:r w:rsidRPr="00C30EA2">
        <w:rPr>
          <w:i w:val="0"/>
          <w:lang w:val="en-US"/>
        </w:rPr>
        <w:t>The work on Task 2 “Conformance test suites for TTCN-3 tools and sub-tasks” is in the starting phase and concentrated on the organization and distribution of the work among the experts.</w:t>
      </w:r>
    </w:p>
    <w:p w14:paraId="51ED6F8A" w14:textId="77777777" w:rsidR="006B650F" w:rsidRPr="00C30EA2" w:rsidRDefault="006B650F" w:rsidP="006B650F">
      <w:pPr>
        <w:pStyle w:val="Guideline"/>
        <w:rPr>
          <w:rFonts w:eastAsia="MS Mincho"/>
          <w:bCs/>
          <w:i w:val="0"/>
          <w:iCs/>
        </w:rPr>
      </w:pPr>
    </w:p>
    <w:p w14:paraId="1CDCEBE8" w14:textId="0A880A00" w:rsidR="006B650F" w:rsidRPr="009C1292" w:rsidRDefault="00C30EA2" w:rsidP="006B650F">
      <w:pPr>
        <w:pStyle w:val="Guideline"/>
        <w:rPr>
          <w:rFonts w:eastAsia="MS Mincho"/>
          <w:bCs/>
          <w:i w:val="0"/>
          <w:iCs/>
        </w:rPr>
      </w:pPr>
      <w:r w:rsidRPr="00C30EA2">
        <w:rPr>
          <w:rFonts w:eastAsia="MS Mincho"/>
          <w:bCs/>
          <w:i w:val="0"/>
          <w:iCs/>
        </w:rPr>
        <w:t xml:space="preserve">The </w:t>
      </w:r>
      <w:r w:rsidR="00266051">
        <w:rPr>
          <w:rFonts w:eastAsia="MS Mincho"/>
          <w:bCs/>
          <w:i w:val="0"/>
          <w:iCs/>
        </w:rPr>
        <w:t>first</w:t>
      </w:r>
      <w:r w:rsidR="00294B3A">
        <w:rPr>
          <w:rFonts w:eastAsia="MS Mincho"/>
          <w:bCs/>
          <w:i w:val="0"/>
          <w:iCs/>
        </w:rPr>
        <w:t xml:space="preserve"> technical</w:t>
      </w:r>
      <w:r w:rsidR="006B650F" w:rsidRPr="00C30EA2">
        <w:rPr>
          <w:rFonts w:eastAsia="MS Mincho"/>
          <w:bCs/>
          <w:i w:val="0"/>
          <w:iCs/>
        </w:rPr>
        <w:t xml:space="preserve"> working </w:t>
      </w:r>
      <w:r w:rsidR="007D4537" w:rsidRPr="00C30EA2">
        <w:rPr>
          <w:rFonts w:eastAsia="MS Mincho"/>
          <w:bCs/>
          <w:i w:val="0"/>
          <w:iCs/>
        </w:rPr>
        <w:t>phase</w:t>
      </w:r>
      <w:r w:rsidR="006B650F" w:rsidRPr="00C30EA2">
        <w:rPr>
          <w:rFonts w:eastAsia="MS Mincho"/>
          <w:bCs/>
          <w:i w:val="0"/>
          <w:iCs/>
        </w:rPr>
        <w:t xml:space="preserve"> </w:t>
      </w:r>
      <w:r w:rsidR="007D4537" w:rsidRPr="00C30EA2">
        <w:rPr>
          <w:rFonts w:eastAsia="MS Mincho"/>
          <w:bCs/>
          <w:i w:val="0"/>
          <w:iCs/>
        </w:rPr>
        <w:t>address</w:t>
      </w:r>
      <w:r w:rsidR="006B650F" w:rsidRPr="00C30EA2">
        <w:rPr>
          <w:rFonts w:eastAsia="MS Mincho"/>
          <w:bCs/>
          <w:i w:val="0"/>
          <w:iCs/>
        </w:rPr>
        <w:t xml:space="preserve"> the </w:t>
      </w:r>
      <w:r w:rsidR="007D4537" w:rsidRPr="00C30EA2">
        <w:rPr>
          <w:rFonts w:eastAsia="MS Mincho"/>
          <w:bCs/>
          <w:i w:val="0"/>
          <w:iCs/>
        </w:rPr>
        <w:t xml:space="preserve">validation </w:t>
      </w:r>
      <w:r w:rsidR="006B650F" w:rsidRPr="00C30EA2">
        <w:rPr>
          <w:rFonts w:eastAsia="MS Mincho"/>
          <w:bCs/>
          <w:i w:val="0"/>
          <w:iCs/>
        </w:rPr>
        <w:t xml:space="preserve">of the </w:t>
      </w:r>
      <w:r w:rsidR="007D4537" w:rsidRPr="00C30EA2">
        <w:rPr>
          <w:rFonts w:eastAsia="MS Mincho"/>
          <w:bCs/>
          <w:i w:val="0"/>
          <w:iCs/>
        </w:rPr>
        <w:t>“unvalidated” tests provided by the last</w:t>
      </w:r>
      <w:r w:rsidR="006B650F" w:rsidRPr="00C30EA2">
        <w:rPr>
          <w:rFonts w:eastAsia="MS Mincho"/>
          <w:bCs/>
          <w:i w:val="0"/>
          <w:iCs/>
        </w:rPr>
        <w:t xml:space="preserve"> TTF</w:t>
      </w:r>
      <w:r w:rsidR="007D4537" w:rsidRPr="00C30EA2">
        <w:rPr>
          <w:rFonts w:eastAsia="MS Mincho"/>
          <w:bCs/>
          <w:i w:val="0"/>
          <w:iCs/>
        </w:rPr>
        <w:t xml:space="preserve">. </w:t>
      </w:r>
      <w:r w:rsidR="0051735D">
        <w:rPr>
          <w:rFonts w:eastAsia="MS Mincho"/>
          <w:bCs/>
          <w:i w:val="0"/>
          <w:iCs/>
        </w:rPr>
        <w:t>All</w:t>
      </w:r>
      <w:r w:rsidR="007D4537" w:rsidRPr="00C30EA2">
        <w:rPr>
          <w:rFonts w:eastAsia="MS Mincho"/>
          <w:bCs/>
          <w:i w:val="0"/>
          <w:iCs/>
        </w:rPr>
        <w:t xml:space="preserve"> tests are available in the public</w:t>
      </w:r>
      <w:r w:rsidR="006B650F" w:rsidRPr="00C30EA2">
        <w:rPr>
          <w:rFonts w:eastAsia="MS Mincho"/>
          <w:bCs/>
          <w:i w:val="0"/>
          <w:iCs/>
        </w:rPr>
        <w:t xml:space="preserve"> repository </w:t>
      </w:r>
      <w:hyperlink r:id="rId16" w:history="1">
        <w:r w:rsidR="006B650F" w:rsidRPr="00407437">
          <w:rPr>
            <w:rStyle w:val="Hyperlink"/>
            <w:rFonts w:eastAsia="MS Mincho"/>
            <w:bCs/>
            <w:i w:val="0"/>
            <w:iCs/>
          </w:rPr>
          <w:t>https://forge.etsi.org/rep/mts/ttcn3-conformance-tests</w:t>
        </w:r>
      </w:hyperlink>
      <w:r w:rsidR="006B650F" w:rsidRPr="009C1292">
        <w:rPr>
          <w:rFonts w:eastAsia="MS Mincho"/>
          <w:bCs/>
          <w:i w:val="0"/>
          <w:iCs/>
        </w:rPr>
        <w:t>.</w:t>
      </w:r>
    </w:p>
    <w:p w14:paraId="6252F6E6" w14:textId="77777777" w:rsidR="006B650F" w:rsidRPr="009C1292" w:rsidRDefault="006B650F" w:rsidP="006B650F"/>
    <w:p w14:paraId="23D6CAAB" w14:textId="77777777" w:rsidR="006B650F" w:rsidRPr="009C1292" w:rsidRDefault="006B650F" w:rsidP="006B650F"/>
    <w:p w14:paraId="5AF26589" w14:textId="77777777" w:rsidR="00865FD7" w:rsidRPr="00331FAD" w:rsidRDefault="00865FD7" w:rsidP="00865FD7">
      <w:pPr>
        <w:pStyle w:val="berschrift1"/>
        <w:tabs>
          <w:tab w:val="clear" w:pos="567"/>
          <w:tab w:val="num" w:pos="432"/>
        </w:tabs>
        <w:ind w:left="432" w:hanging="432"/>
      </w:pPr>
      <w:r w:rsidRPr="00331FAD">
        <w:rPr>
          <w:rFonts w:cs="Arial"/>
        </w:rPr>
        <w:t>Assessment of technical risk, difficulties encountered/expected</w:t>
      </w:r>
      <w:r w:rsidRPr="00331FAD">
        <w:t>, unresolved issues</w:t>
      </w:r>
    </w:p>
    <w:p w14:paraId="3EE1BAD2" w14:textId="77777777" w:rsidR="007E0A1D" w:rsidRPr="00E460EB" w:rsidRDefault="007E0A1D" w:rsidP="007E0A1D"/>
    <w:p w14:paraId="74C8D0B8" w14:textId="77777777" w:rsidR="007E0A1D" w:rsidRPr="00E460EB" w:rsidRDefault="007E0A1D" w:rsidP="007E0A1D">
      <w:pPr>
        <w:pStyle w:val="Listenabsatz"/>
        <w:numPr>
          <w:ilvl w:val="0"/>
          <w:numId w:val="39"/>
        </w:numPr>
        <w:spacing w:after="120"/>
        <w:ind w:left="714" w:hanging="357"/>
        <w:rPr>
          <w:b/>
        </w:rPr>
      </w:pPr>
      <w:r w:rsidRPr="00E460EB">
        <w:rPr>
          <w:b/>
        </w:rPr>
        <w:t>Task 1 – TTCN-3 maintenance and further development</w:t>
      </w:r>
    </w:p>
    <w:p w14:paraId="56FC1928" w14:textId="77777777" w:rsidR="007E0A1D" w:rsidRPr="00E460EB" w:rsidRDefault="007E0A1D" w:rsidP="007E0A1D">
      <w:pPr>
        <w:ind w:left="567"/>
      </w:pPr>
      <w:r w:rsidRPr="00E460EB">
        <w:t xml:space="preserve">Currently, the number of unresolved CRs is manageable and should not cause major problems. However, new CRs tend to be submitted before work sessions and the number of new CRs submitted in 2022 cannot be predicted. If the number of new CRs becomes big, the </w:t>
      </w:r>
      <w:r w:rsidRPr="00E460EB">
        <w:rPr>
          <w:rFonts w:cs="Arial"/>
          <w:bCs/>
          <w:lang w:val="en-US"/>
        </w:rPr>
        <w:t>TTF may not be able to resolve all open CRs. The resolution of some CRs may be left for succeeding TTFs. The TTF will then prioritize the open CRs and resolve them in order of priority as long as possible (some high priority CRs may need long discussions, while low priority, e.g. trivial CRs may be handled quickly and thus may overtake the resolution of higher priority CRs).</w:t>
      </w:r>
    </w:p>
    <w:p w14:paraId="205DE62E" w14:textId="77777777" w:rsidR="007E0A1D" w:rsidRPr="009C1292" w:rsidRDefault="007E0A1D" w:rsidP="007E0A1D"/>
    <w:p w14:paraId="4D543399" w14:textId="77777777" w:rsidR="007E0A1D" w:rsidRPr="001C08F9" w:rsidRDefault="007E0A1D" w:rsidP="007E0A1D">
      <w:pPr>
        <w:pStyle w:val="Listenabsatz"/>
        <w:numPr>
          <w:ilvl w:val="0"/>
          <w:numId w:val="39"/>
        </w:numPr>
        <w:spacing w:after="120"/>
        <w:ind w:left="714" w:hanging="357"/>
        <w:rPr>
          <w:b/>
          <w:lang w:val="en-US"/>
        </w:rPr>
      </w:pPr>
      <w:r w:rsidRPr="001C08F9">
        <w:rPr>
          <w:b/>
          <w:lang w:val="en-US"/>
        </w:rPr>
        <w:t>Task 2 – Conformance test suites for TTCN-3 tools and sub-tasks</w:t>
      </w:r>
    </w:p>
    <w:p w14:paraId="324C59F6" w14:textId="1638ECCF" w:rsidR="007E0A1D" w:rsidRPr="001C08F9" w:rsidRDefault="007E0A1D" w:rsidP="007E0A1D">
      <w:pPr>
        <w:ind w:left="567"/>
      </w:pPr>
      <w:r w:rsidRPr="001C08F9">
        <w:t xml:space="preserve">The preceding TTCN-3 conformance testing </w:t>
      </w:r>
      <w:r w:rsidR="001C08F9" w:rsidRPr="001C08F9">
        <w:t>T</w:t>
      </w:r>
      <w:r w:rsidRPr="001C08F9">
        <w:t xml:space="preserve">TFs have provided a sound methodological basis for the work of this TTF. The TTF work has started late in </w:t>
      </w:r>
      <w:r w:rsidR="001C08F9">
        <w:t>September</w:t>
      </w:r>
      <w:r w:rsidRPr="001C08F9">
        <w:t xml:space="preserve"> 202</w:t>
      </w:r>
      <w:r w:rsidR="001C08F9" w:rsidRPr="001C08F9">
        <w:t>3</w:t>
      </w:r>
      <w:r w:rsidRPr="001C08F9">
        <w:t xml:space="preserve"> and currently no technical risk or other difficulties are expected.</w:t>
      </w:r>
    </w:p>
    <w:p w14:paraId="362402FE" w14:textId="77777777" w:rsidR="007E0A1D" w:rsidRPr="009C1292" w:rsidRDefault="007E0A1D" w:rsidP="007E0A1D"/>
    <w:p w14:paraId="1E938ED6" w14:textId="77777777" w:rsidR="007E0A1D" w:rsidRPr="009C1292" w:rsidRDefault="007E0A1D" w:rsidP="007E0A1D">
      <w:pPr>
        <w:jc w:val="left"/>
        <w:rPr>
          <w:rFonts w:cs="Arial"/>
          <w:bCs/>
          <w:lang w:val="en-US"/>
        </w:rPr>
      </w:pPr>
      <w:r w:rsidRPr="009C1292">
        <w:rPr>
          <w:rFonts w:cs="Arial"/>
          <w:bCs/>
          <w:lang w:val="en-US"/>
        </w:rPr>
        <w:t>At this point in time no action is seen to be required from TC MTS.</w:t>
      </w:r>
    </w:p>
    <w:p w14:paraId="1DDB62F0" w14:textId="77777777" w:rsidR="007E0A1D" w:rsidRPr="009C1292" w:rsidRDefault="007E0A1D" w:rsidP="007E0A1D"/>
    <w:p w14:paraId="046F57B3" w14:textId="77777777" w:rsidR="007E0A1D" w:rsidRPr="00E460EB" w:rsidRDefault="007E0A1D" w:rsidP="007E0A1D"/>
    <w:p w14:paraId="4F1BC88F" w14:textId="55C82213" w:rsidR="00865FD7" w:rsidRPr="00331FAD" w:rsidRDefault="00865FD7" w:rsidP="00865FD7">
      <w:pPr>
        <w:pStyle w:val="berschrift1"/>
        <w:tabs>
          <w:tab w:val="clear" w:pos="567"/>
          <w:tab w:val="num" w:pos="432"/>
        </w:tabs>
        <w:ind w:left="432" w:hanging="432"/>
      </w:pPr>
      <w:r w:rsidRPr="00331FAD">
        <w:lastRenderedPageBreak/>
        <w:t xml:space="preserve">Proposed changes in the </w:t>
      </w:r>
      <w:r w:rsidR="001C3D41" w:rsidRPr="00331FAD">
        <w:t>T</w:t>
      </w:r>
      <w:r w:rsidRPr="00331FAD">
        <w:t>TF work plan</w:t>
      </w:r>
    </w:p>
    <w:p w14:paraId="71A1735C" w14:textId="77777777" w:rsidR="007E0A1D" w:rsidRPr="00331FAD" w:rsidRDefault="007E0A1D" w:rsidP="007E0A1D">
      <w:pPr>
        <w:pStyle w:val="Guideline"/>
        <w:rPr>
          <w:i w:val="0"/>
        </w:rPr>
      </w:pPr>
      <w:r w:rsidRPr="00331FAD">
        <w:rPr>
          <w:i w:val="0"/>
          <w:iCs/>
        </w:rPr>
        <w:t xml:space="preserve">No proposed </w:t>
      </w:r>
      <w:r w:rsidRPr="00331FAD">
        <w:rPr>
          <w:i w:val="0"/>
        </w:rPr>
        <w:t>change.</w:t>
      </w:r>
    </w:p>
    <w:p w14:paraId="59D3805D" w14:textId="77777777" w:rsidR="007E0A1D" w:rsidRPr="00331FAD" w:rsidRDefault="007E0A1D" w:rsidP="007E0A1D"/>
    <w:p w14:paraId="21F05803" w14:textId="77777777" w:rsidR="007E0A1D" w:rsidRPr="00331FAD" w:rsidRDefault="007E0A1D" w:rsidP="007E0A1D"/>
    <w:p w14:paraId="709957C7" w14:textId="77777777" w:rsidR="00865FD7" w:rsidRPr="00331FAD" w:rsidRDefault="00865FD7" w:rsidP="00865FD7">
      <w:pPr>
        <w:pStyle w:val="berschrift1"/>
        <w:tabs>
          <w:tab w:val="clear" w:pos="567"/>
          <w:tab w:val="num" w:pos="432"/>
        </w:tabs>
        <w:ind w:left="432" w:hanging="432"/>
      </w:pPr>
      <w:r w:rsidRPr="00331FAD">
        <w:t xml:space="preserve">Resources requirements </w:t>
      </w:r>
    </w:p>
    <w:p w14:paraId="7FC1512B" w14:textId="77777777" w:rsidR="007E0A1D" w:rsidRPr="00331FAD" w:rsidRDefault="007E0A1D" w:rsidP="007E0A1D">
      <w:pPr>
        <w:pStyle w:val="Guideline"/>
        <w:rPr>
          <w:i w:val="0"/>
          <w:iCs/>
          <w:lang w:val="en-US"/>
        </w:rPr>
      </w:pPr>
      <w:r w:rsidRPr="00331FAD">
        <w:rPr>
          <w:i w:val="0"/>
          <w:iCs/>
        </w:rPr>
        <w:t>There is no change foreseen in the TTF resource requirements related to the TTF’s ToR.</w:t>
      </w:r>
    </w:p>
    <w:p w14:paraId="3653CC2B" w14:textId="77777777" w:rsidR="007E0A1D" w:rsidRPr="00331FAD" w:rsidRDefault="007E0A1D" w:rsidP="007E0A1D">
      <w:pPr>
        <w:pStyle w:val="Guideline"/>
      </w:pPr>
    </w:p>
    <w:p w14:paraId="47CC56AD" w14:textId="77777777" w:rsidR="007E0A1D" w:rsidRPr="00331FAD" w:rsidRDefault="007E0A1D" w:rsidP="007E0A1D"/>
    <w:p w14:paraId="671CA572" w14:textId="1B655764" w:rsidR="00865FD7" w:rsidRPr="00331FAD" w:rsidRDefault="00865FD7" w:rsidP="00865FD7">
      <w:pPr>
        <w:pStyle w:val="berschrift1"/>
        <w:tabs>
          <w:tab w:val="clear" w:pos="567"/>
          <w:tab w:val="num" w:pos="432"/>
        </w:tabs>
        <w:ind w:left="432" w:hanging="432"/>
      </w:pPr>
      <w:r w:rsidRPr="00331FAD">
        <w:t xml:space="preserve">Changes in the </w:t>
      </w:r>
      <w:r w:rsidR="00762B09" w:rsidRPr="00331FAD">
        <w:t>T</w:t>
      </w:r>
      <w:r w:rsidRPr="00331FAD">
        <w:t>TF Team</w:t>
      </w:r>
    </w:p>
    <w:p w14:paraId="604BDA34" w14:textId="77777777" w:rsidR="007E0A1D" w:rsidRPr="00331FAD" w:rsidRDefault="007E0A1D" w:rsidP="007E0A1D">
      <w:r w:rsidRPr="00331FAD">
        <w:t>There was no change in the TTF</w:t>
      </w:r>
      <w:r w:rsidRPr="00331FAD">
        <w:rPr>
          <w:lang w:val="en-US"/>
        </w:rPr>
        <w:t>'</w:t>
      </w:r>
      <w:r w:rsidRPr="00331FAD">
        <w:t>s composition and no change is foreseen or required</w:t>
      </w:r>
      <w:r w:rsidRPr="00331FAD">
        <w:rPr>
          <w:rFonts w:cs="Arial"/>
          <w:iCs/>
        </w:rPr>
        <w:t>.</w:t>
      </w:r>
    </w:p>
    <w:p w14:paraId="58FEE02B" w14:textId="77777777" w:rsidR="007E0A1D" w:rsidRPr="00331FAD" w:rsidRDefault="007E0A1D" w:rsidP="007E0A1D"/>
    <w:p w14:paraId="44EAC54F" w14:textId="77777777" w:rsidR="007E0A1D" w:rsidRPr="00331FAD" w:rsidRDefault="007E0A1D" w:rsidP="007E0A1D"/>
    <w:p w14:paraId="7DA052EB" w14:textId="77777777" w:rsidR="007E0A1D" w:rsidRPr="00331FAD" w:rsidRDefault="007E0A1D" w:rsidP="007E0A1D"/>
    <w:p w14:paraId="1C0F5B9E" w14:textId="5036AD85" w:rsidR="00865FD7" w:rsidRPr="00331FAD" w:rsidRDefault="00865FD7" w:rsidP="00865FD7">
      <w:pPr>
        <w:pStyle w:val="berschrift1"/>
        <w:tabs>
          <w:tab w:val="clear" w:pos="567"/>
          <w:tab w:val="num" w:pos="432"/>
        </w:tabs>
        <w:ind w:left="432" w:hanging="432"/>
      </w:pPr>
      <w:r w:rsidRPr="00331FAD">
        <w:t>Meetings</w:t>
      </w:r>
      <w:r w:rsidR="00477312" w:rsidRPr="00331FAD">
        <w:t xml:space="preserve">/events attended on behalf of the </w:t>
      </w:r>
      <w:r w:rsidR="00762B09" w:rsidRPr="00331FAD">
        <w:t>T</w:t>
      </w:r>
      <w:r w:rsidR="00477312" w:rsidRPr="00331FAD">
        <w:t>TF</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96"/>
        <w:gridCol w:w="990"/>
        <w:gridCol w:w="1133"/>
        <w:gridCol w:w="2671"/>
        <w:gridCol w:w="2541"/>
        <w:gridCol w:w="1275"/>
      </w:tblGrid>
      <w:tr w:rsidR="008868A0" w:rsidRPr="00F46A1D" w14:paraId="28C52F7F" w14:textId="77777777" w:rsidTr="008868A0">
        <w:tc>
          <w:tcPr>
            <w:tcW w:w="996" w:type="dxa"/>
            <w:shd w:val="clear" w:color="auto" w:fill="DBE5F1"/>
          </w:tcPr>
          <w:p w14:paraId="0C94FF8C" w14:textId="77777777" w:rsidR="008868A0" w:rsidRPr="00F46A1D" w:rsidRDefault="008868A0" w:rsidP="008868A0">
            <w:pPr>
              <w:rPr>
                <w:b/>
              </w:rPr>
            </w:pPr>
            <w:r w:rsidRPr="00F46A1D">
              <w:rPr>
                <w:b/>
              </w:rPr>
              <w:t>Date</w:t>
            </w:r>
          </w:p>
        </w:tc>
        <w:tc>
          <w:tcPr>
            <w:tcW w:w="990" w:type="dxa"/>
            <w:shd w:val="clear" w:color="auto" w:fill="DBE5F1"/>
          </w:tcPr>
          <w:p w14:paraId="4B1C4FD6" w14:textId="77777777" w:rsidR="008868A0" w:rsidRPr="00F46A1D" w:rsidRDefault="008868A0" w:rsidP="008868A0">
            <w:pPr>
              <w:rPr>
                <w:b/>
              </w:rPr>
            </w:pPr>
            <w:r w:rsidRPr="00F46A1D">
              <w:rPr>
                <w:b/>
              </w:rPr>
              <w:t>Place</w:t>
            </w:r>
          </w:p>
        </w:tc>
        <w:tc>
          <w:tcPr>
            <w:tcW w:w="1133" w:type="dxa"/>
            <w:shd w:val="clear" w:color="auto" w:fill="DBE5F1"/>
          </w:tcPr>
          <w:p w14:paraId="182FA481" w14:textId="77777777" w:rsidR="008868A0" w:rsidRPr="00F46A1D" w:rsidRDefault="008868A0" w:rsidP="008868A0">
            <w:pPr>
              <w:rPr>
                <w:b/>
              </w:rPr>
            </w:pPr>
            <w:r w:rsidRPr="00F46A1D">
              <w:rPr>
                <w:b/>
              </w:rPr>
              <w:t>TB/</w:t>
            </w:r>
            <w:proofErr w:type="spellStart"/>
            <w:r w:rsidRPr="00F46A1D">
              <w:rPr>
                <w:b/>
              </w:rPr>
              <w:t>Orga</w:t>
            </w:r>
            <w:proofErr w:type="spellEnd"/>
          </w:p>
        </w:tc>
        <w:tc>
          <w:tcPr>
            <w:tcW w:w="2671" w:type="dxa"/>
            <w:shd w:val="clear" w:color="auto" w:fill="DBE5F1"/>
          </w:tcPr>
          <w:p w14:paraId="76C6A195" w14:textId="77777777" w:rsidR="008868A0" w:rsidRPr="00F46A1D" w:rsidRDefault="008868A0" w:rsidP="008868A0">
            <w:pPr>
              <w:rPr>
                <w:b/>
              </w:rPr>
            </w:pPr>
            <w:r w:rsidRPr="00F46A1D">
              <w:rPr>
                <w:b/>
              </w:rPr>
              <w:t>Event description</w:t>
            </w:r>
          </w:p>
        </w:tc>
        <w:tc>
          <w:tcPr>
            <w:tcW w:w="2541" w:type="dxa"/>
            <w:shd w:val="clear" w:color="auto" w:fill="DBE5F1"/>
          </w:tcPr>
          <w:p w14:paraId="3D31BE3A" w14:textId="77777777" w:rsidR="008868A0" w:rsidRPr="00F46A1D" w:rsidRDefault="008868A0" w:rsidP="008868A0">
            <w:pPr>
              <w:rPr>
                <w:b/>
              </w:rPr>
            </w:pPr>
            <w:r w:rsidRPr="00F46A1D">
              <w:rPr>
                <w:b/>
              </w:rPr>
              <w:t>Reason to attend</w:t>
            </w:r>
          </w:p>
        </w:tc>
        <w:tc>
          <w:tcPr>
            <w:tcW w:w="1275" w:type="dxa"/>
            <w:shd w:val="clear" w:color="auto" w:fill="DBE5F1"/>
          </w:tcPr>
          <w:p w14:paraId="385B7C88" w14:textId="77777777" w:rsidR="008868A0" w:rsidRPr="00F46A1D" w:rsidRDefault="008868A0" w:rsidP="008868A0">
            <w:pPr>
              <w:rPr>
                <w:b/>
              </w:rPr>
            </w:pPr>
            <w:r w:rsidRPr="00F46A1D">
              <w:rPr>
                <w:b/>
              </w:rPr>
              <w:t>Expert(s)</w:t>
            </w:r>
          </w:p>
        </w:tc>
      </w:tr>
      <w:tr w:rsidR="008868A0" w:rsidRPr="00F46A1D" w14:paraId="4B65B818" w14:textId="77777777" w:rsidTr="008868A0">
        <w:tc>
          <w:tcPr>
            <w:tcW w:w="996" w:type="dxa"/>
          </w:tcPr>
          <w:p w14:paraId="448AA56E" w14:textId="47790468" w:rsidR="008868A0" w:rsidRPr="00F46A1D" w:rsidRDefault="008868A0" w:rsidP="008868A0">
            <w:r>
              <w:t>26</w:t>
            </w:r>
            <w:r w:rsidRPr="00F46A1D">
              <w:t>.</w:t>
            </w:r>
            <w:r>
              <w:t>09</w:t>
            </w:r>
            <w:r w:rsidRPr="00F46A1D">
              <w:t xml:space="preserve">. – </w:t>
            </w:r>
            <w:r>
              <w:t>27</w:t>
            </w:r>
            <w:r w:rsidRPr="00F46A1D">
              <w:t>.</w:t>
            </w:r>
            <w:r>
              <w:t>09</w:t>
            </w:r>
            <w:r w:rsidRPr="00F46A1D">
              <w:t>.2</w:t>
            </w:r>
            <w:r>
              <w:t>3</w:t>
            </w:r>
          </w:p>
        </w:tc>
        <w:tc>
          <w:tcPr>
            <w:tcW w:w="990" w:type="dxa"/>
          </w:tcPr>
          <w:p w14:paraId="15F9502B" w14:textId="7EEB844A" w:rsidR="008868A0" w:rsidRPr="00F46A1D" w:rsidRDefault="008868A0" w:rsidP="008868A0">
            <w:r>
              <w:t>Mainz</w:t>
            </w:r>
          </w:p>
        </w:tc>
        <w:tc>
          <w:tcPr>
            <w:tcW w:w="1133" w:type="dxa"/>
          </w:tcPr>
          <w:p w14:paraId="188547FB" w14:textId="77777777" w:rsidR="008868A0" w:rsidRPr="00F46A1D" w:rsidRDefault="008868A0" w:rsidP="008868A0">
            <w:r w:rsidRPr="00F46A1D">
              <w:t>TC MTS</w:t>
            </w:r>
          </w:p>
        </w:tc>
        <w:tc>
          <w:tcPr>
            <w:tcW w:w="2671" w:type="dxa"/>
          </w:tcPr>
          <w:p w14:paraId="4C27312A" w14:textId="16EFD365" w:rsidR="008868A0" w:rsidRPr="00F46A1D" w:rsidRDefault="008868A0" w:rsidP="008868A0">
            <w:r w:rsidRPr="00F46A1D">
              <w:t>MTS#</w:t>
            </w:r>
            <w:r>
              <w:t>90</w:t>
            </w:r>
            <w:r w:rsidRPr="00F46A1D">
              <w:t xml:space="preserve"> regular meeting</w:t>
            </w:r>
          </w:p>
        </w:tc>
        <w:tc>
          <w:tcPr>
            <w:tcW w:w="2541" w:type="dxa"/>
          </w:tcPr>
          <w:p w14:paraId="1695EEF4" w14:textId="1C458C5C" w:rsidR="008868A0" w:rsidRPr="00F46A1D" w:rsidRDefault="00967A6E" w:rsidP="008868A0">
            <w:r w:rsidRPr="00C134BE">
              <w:t xml:space="preserve">Presentation of progress report (milestone </w:t>
            </w:r>
            <w:r>
              <w:t>A</w:t>
            </w:r>
            <w:r w:rsidRPr="00C134BE">
              <w:t>)</w:t>
            </w:r>
          </w:p>
        </w:tc>
        <w:tc>
          <w:tcPr>
            <w:tcW w:w="1275" w:type="dxa"/>
          </w:tcPr>
          <w:p w14:paraId="10FCC030" w14:textId="37FD6495" w:rsidR="008868A0" w:rsidRPr="00F46A1D" w:rsidRDefault="008868A0" w:rsidP="008868A0">
            <w:r>
              <w:t>Jens Grabowski</w:t>
            </w:r>
          </w:p>
        </w:tc>
      </w:tr>
    </w:tbl>
    <w:p w14:paraId="18545593" w14:textId="77777777" w:rsidR="008868A0" w:rsidRPr="00F46A1D" w:rsidRDefault="008868A0" w:rsidP="008868A0">
      <w:pPr>
        <w:pStyle w:val="Guideline"/>
        <w:rPr>
          <w:i w:val="0"/>
        </w:rPr>
      </w:pPr>
    </w:p>
    <w:p w14:paraId="7663AE9B" w14:textId="77777777" w:rsidR="008868A0" w:rsidRPr="00F46A1D" w:rsidRDefault="008868A0" w:rsidP="008868A0">
      <w:pPr>
        <w:pStyle w:val="Guideline"/>
        <w:rPr>
          <w:i w:val="0"/>
        </w:rPr>
      </w:pPr>
    </w:p>
    <w:p w14:paraId="1FCA27B8" w14:textId="77777777" w:rsidR="00477312" w:rsidRPr="00331FAD" w:rsidRDefault="00477312" w:rsidP="00477312">
      <w:pPr>
        <w:pStyle w:val="berschrift1"/>
        <w:tabs>
          <w:tab w:val="clear" w:pos="567"/>
          <w:tab w:val="num" w:pos="432"/>
        </w:tabs>
        <w:ind w:left="432" w:hanging="432"/>
      </w:pPr>
      <w:r w:rsidRPr="00331FAD">
        <w:t>Meetings/events planned to be attended</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79"/>
        <w:gridCol w:w="1150"/>
        <w:gridCol w:w="1122"/>
        <w:gridCol w:w="2550"/>
        <w:gridCol w:w="2435"/>
        <w:gridCol w:w="1270"/>
      </w:tblGrid>
      <w:tr w:rsidR="008868A0" w:rsidRPr="00C134BE" w14:paraId="2B71BD36" w14:textId="77777777" w:rsidTr="00967A6E">
        <w:tc>
          <w:tcPr>
            <w:tcW w:w="1079" w:type="dxa"/>
            <w:shd w:val="clear" w:color="auto" w:fill="DBE5F1"/>
          </w:tcPr>
          <w:p w14:paraId="6321BD42" w14:textId="77777777" w:rsidR="008868A0" w:rsidRPr="00C134BE" w:rsidRDefault="008868A0" w:rsidP="008868A0">
            <w:pPr>
              <w:rPr>
                <w:b/>
              </w:rPr>
            </w:pPr>
            <w:r w:rsidRPr="00C134BE">
              <w:rPr>
                <w:b/>
              </w:rPr>
              <w:t>Date</w:t>
            </w:r>
          </w:p>
        </w:tc>
        <w:tc>
          <w:tcPr>
            <w:tcW w:w="1150" w:type="dxa"/>
            <w:shd w:val="clear" w:color="auto" w:fill="DBE5F1"/>
          </w:tcPr>
          <w:p w14:paraId="20667175" w14:textId="77777777" w:rsidR="008868A0" w:rsidRPr="00C134BE" w:rsidRDefault="008868A0" w:rsidP="008868A0">
            <w:pPr>
              <w:rPr>
                <w:b/>
              </w:rPr>
            </w:pPr>
            <w:r w:rsidRPr="00C134BE">
              <w:rPr>
                <w:b/>
              </w:rPr>
              <w:t>Place</w:t>
            </w:r>
          </w:p>
        </w:tc>
        <w:tc>
          <w:tcPr>
            <w:tcW w:w="1122" w:type="dxa"/>
            <w:shd w:val="clear" w:color="auto" w:fill="DBE5F1"/>
          </w:tcPr>
          <w:p w14:paraId="151B5F3C" w14:textId="77777777" w:rsidR="008868A0" w:rsidRPr="00C134BE" w:rsidRDefault="008868A0" w:rsidP="008868A0">
            <w:pPr>
              <w:rPr>
                <w:b/>
              </w:rPr>
            </w:pPr>
            <w:r w:rsidRPr="00C134BE">
              <w:rPr>
                <w:b/>
              </w:rPr>
              <w:t>TB/</w:t>
            </w:r>
            <w:proofErr w:type="spellStart"/>
            <w:r w:rsidRPr="00C134BE">
              <w:rPr>
                <w:b/>
              </w:rPr>
              <w:t>Orga</w:t>
            </w:r>
            <w:proofErr w:type="spellEnd"/>
          </w:p>
        </w:tc>
        <w:tc>
          <w:tcPr>
            <w:tcW w:w="2550" w:type="dxa"/>
            <w:shd w:val="clear" w:color="auto" w:fill="DBE5F1"/>
          </w:tcPr>
          <w:p w14:paraId="56215072" w14:textId="77777777" w:rsidR="008868A0" w:rsidRPr="00C134BE" w:rsidRDefault="008868A0" w:rsidP="008868A0">
            <w:pPr>
              <w:rPr>
                <w:b/>
              </w:rPr>
            </w:pPr>
            <w:r w:rsidRPr="00C134BE">
              <w:rPr>
                <w:b/>
              </w:rPr>
              <w:t>Event description</w:t>
            </w:r>
          </w:p>
        </w:tc>
        <w:tc>
          <w:tcPr>
            <w:tcW w:w="2435" w:type="dxa"/>
            <w:shd w:val="clear" w:color="auto" w:fill="DBE5F1"/>
          </w:tcPr>
          <w:p w14:paraId="57180279" w14:textId="77777777" w:rsidR="008868A0" w:rsidRPr="00C134BE" w:rsidRDefault="008868A0" w:rsidP="008868A0">
            <w:pPr>
              <w:rPr>
                <w:b/>
              </w:rPr>
            </w:pPr>
            <w:r w:rsidRPr="00C134BE">
              <w:rPr>
                <w:b/>
              </w:rPr>
              <w:t>Reason to attend</w:t>
            </w:r>
          </w:p>
        </w:tc>
        <w:tc>
          <w:tcPr>
            <w:tcW w:w="1270" w:type="dxa"/>
            <w:shd w:val="clear" w:color="auto" w:fill="DBE5F1"/>
          </w:tcPr>
          <w:p w14:paraId="4F23CCB9" w14:textId="77777777" w:rsidR="008868A0" w:rsidRPr="00C134BE" w:rsidRDefault="008868A0" w:rsidP="008868A0">
            <w:pPr>
              <w:rPr>
                <w:b/>
              </w:rPr>
            </w:pPr>
            <w:r w:rsidRPr="00C134BE">
              <w:rPr>
                <w:b/>
              </w:rPr>
              <w:t>Expert(s)</w:t>
            </w:r>
          </w:p>
        </w:tc>
      </w:tr>
      <w:tr w:rsidR="008868A0" w:rsidRPr="00C134BE" w14:paraId="5BDAE7DB" w14:textId="77777777" w:rsidTr="00967A6E">
        <w:tc>
          <w:tcPr>
            <w:tcW w:w="1079" w:type="dxa"/>
          </w:tcPr>
          <w:p w14:paraId="45747897" w14:textId="06BDAB8E" w:rsidR="008868A0" w:rsidRPr="00C134BE" w:rsidRDefault="008868A0" w:rsidP="008868A0">
            <w:r>
              <w:t>14.11. – 16 11.23</w:t>
            </w:r>
          </w:p>
        </w:tc>
        <w:tc>
          <w:tcPr>
            <w:tcW w:w="1150" w:type="dxa"/>
          </w:tcPr>
          <w:p w14:paraId="204306A2" w14:textId="11D6EF96" w:rsidR="008868A0" w:rsidRPr="00C134BE" w:rsidRDefault="008868A0" w:rsidP="008868A0">
            <w:r>
              <w:t>Timisoara, Romania</w:t>
            </w:r>
          </w:p>
        </w:tc>
        <w:tc>
          <w:tcPr>
            <w:tcW w:w="1122" w:type="dxa"/>
          </w:tcPr>
          <w:p w14:paraId="46623D28" w14:textId="77777777" w:rsidR="008868A0" w:rsidRPr="00C134BE" w:rsidRDefault="008868A0" w:rsidP="008868A0">
            <w:r w:rsidRPr="00C134BE">
              <w:t>TC MTS</w:t>
            </w:r>
          </w:p>
        </w:tc>
        <w:tc>
          <w:tcPr>
            <w:tcW w:w="2550" w:type="dxa"/>
          </w:tcPr>
          <w:p w14:paraId="41D10C3C" w14:textId="497175D2" w:rsidR="008868A0" w:rsidRPr="00C134BE" w:rsidRDefault="008868A0" w:rsidP="008868A0">
            <w:r w:rsidRPr="00C134BE">
              <w:t>User Conference on Advanced Automated Testing (UCAAT)</w:t>
            </w:r>
          </w:p>
        </w:tc>
        <w:tc>
          <w:tcPr>
            <w:tcW w:w="2435" w:type="dxa"/>
          </w:tcPr>
          <w:p w14:paraId="0BCF386F" w14:textId="502798B8" w:rsidR="008868A0" w:rsidRPr="00C134BE" w:rsidRDefault="008868A0" w:rsidP="008868A0">
            <w:r w:rsidRPr="00C134BE">
              <w:t>Participation at ETSI booth</w:t>
            </w:r>
          </w:p>
        </w:tc>
        <w:tc>
          <w:tcPr>
            <w:tcW w:w="1270" w:type="dxa"/>
          </w:tcPr>
          <w:p w14:paraId="27B4BD9D" w14:textId="190FBE62" w:rsidR="008868A0" w:rsidRPr="00C134BE" w:rsidRDefault="00967A6E" w:rsidP="008868A0">
            <w:proofErr w:type="spellStart"/>
            <w:r w:rsidRPr="008868A0">
              <w:rPr>
                <w:lang w:val="en-US"/>
              </w:rPr>
              <w:t>Lénárd</w:t>
            </w:r>
            <w:proofErr w:type="spellEnd"/>
            <w:r w:rsidRPr="008868A0">
              <w:rPr>
                <w:lang w:val="en-US"/>
              </w:rPr>
              <w:t xml:space="preserve"> Nagy</w:t>
            </w:r>
          </w:p>
        </w:tc>
      </w:tr>
      <w:tr w:rsidR="008868A0" w:rsidRPr="00C134BE" w14:paraId="33C84910" w14:textId="77777777" w:rsidTr="00967A6E">
        <w:tc>
          <w:tcPr>
            <w:tcW w:w="1079" w:type="dxa"/>
          </w:tcPr>
          <w:p w14:paraId="77FDA2C2" w14:textId="757B3D7C" w:rsidR="008868A0" w:rsidRPr="00C134BE" w:rsidRDefault="00967A6E" w:rsidP="008868A0">
            <w:r>
              <w:t>24.01. – 25.01.24</w:t>
            </w:r>
          </w:p>
        </w:tc>
        <w:tc>
          <w:tcPr>
            <w:tcW w:w="1150" w:type="dxa"/>
          </w:tcPr>
          <w:p w14:paraId="5859E363" w14:textId="50EF7118" w:rsidR="008868A0" w:rsidRPr="00C134BE" w:rsidRDefault="00967A6E" w:rsidP="008868A0">
            <w:r>
              <w:t>Berlin</w:t>
            </w:r>
          </w:p>
        </w:tc>
        <w:tc>
          <w:tcPr>
            <w:tcW w:w="1122" w:type="dxa"/>
          </w:tcPr>
          <w:p w14:paraId="0B7530FF" w14:textId="77777777" w:rsidR="008868A0" w:rsidRPr="00C134BE" w:rsidRDefault="008868A0" w:rsidP="008868A0">
            <w:r w:rsidRPr="00C134BE">
              <w:t>TC MTS</w:t>
            </w:r>
          </w:p>
        </w:tc>
        <w:tc>
          <w:tcPr>
            <w:tcW w:w="2550" w:type="dxa"/>
          </w:tcPr>
          <w:p w14:paraId="29E56CEC" w14:textId="72297F73" w:rsidR="008868A0" w:rsidRPr="00C134BE" w:rsidRDefault="008868A0" w:rsidP="008868A0">
            <w:r w:rsidRPr="00C134BE">
              <w:t>MTS#</w:t>
            </w:r>
            <w:r w:rsidR="00967A6E">
              <w:t>91</w:t>
            </w:r>
            <w:r w:rsidRPr="00C134BE">
              <w:t xml:space="preserve"> regular meeting</w:t>
            </w:r>
          </w:p>
        </w:tc>
        <w:tc>
          <w:tcPr>
            <w:tcW w:w="2435" w:type="dxa"/>
          </w:tcPr>
          <w:p w14:paraId="61905BBF" w14:textId="260449F5" w:rsidR="008868A0" w:rsidRPr="00C134BE" w:rsidRDefault="00967A6E" w:rsidP="008868A0">
            <w:r w:rsidRPr="00C134BE">
              <w:t>Presentation of progress report (milestone B)</w:t>
            </w:r>
          </w:p>
        </w:tc>
        <w:tc>
          <w:tcPr>
            <w:tcW w:w="1270" w:type="dxa"/>
          </w:tcPr>
          <w:p w14:paraId="7A1C8932" w14:textId="77777777" w:rsidR="008868A0" w:rsidRPr="00C134BE" w:rsidRDefault="008868A0" w:rsidP="008868A0">
            <w:r w:rsidRPr="00C134BE">
              <w:t xml:space="preserve">Jens Grabowski, </w:t>
            </w:r>
            <w:r>
              <w:t>Axel Rennoch</w:t>
            </w:r>
          </w:p>
        </w:tc>
      </w:tr>
      <w:tr w:rsidR="00967A6E" w:rsidRPr="00C134BE" w14:paraId="66E3CC6D" w14:textId="77777777" w:rsidTr="00967A6E">
        <w:tc>
          <w:tcPr>
            <w:tcW w:w="1079" w:type="dxa"/>
          </w:tcPr>
          <w:p w14:paraId="25A7B512" w14:textId="1FCA3374" w:rsidR="00967A6E" w:rsidRPr="00C134BE" w:rsidRDefault="00967A6E" w:rsidP="00967A6E">
            <w:r>
              <w:t>30.05. – 31.05.24</w:t>
            </w:r>
          </w:p>
        </w:tc>
        <w:tc>
          <w:tcPr>
            <w:tcW w:w="1150" w:type="dxa"/>
          </w:tcPr>
          <w:p w14:paraId="2DDA273E" w14:textId="056E43BE" w:rsidR="00967A6E" w:rsidRPr="00C134BE" w:rsidRDefault="00967A6E" w:rsidP="00967A6E">
            <w:r>
              <w:t>Sophia-Antipolis</w:t>
            </w:r>
          </w:p>
        </w:tc>
        <w:tc>
          <w:tcPr>
            <w:tcW w:w="1122" w:type="dxa"/>
          </w:tcPr>
          <w:p w14:paraId="252035BD" w14:textId="77777777" w:rsidR="00967A6E" w:rsidRPr="00C134BE" w:rsidRDefault="00967A6E" w:rsidP="00967A6E">
            <w:r w:rsidRPr="00C134BE">
              <w:t>TC MTS</w:t>
            </w:r>
          </w:p>
        </w:tc>
        <w:tc>
          <w:tcPr>
            <w:tcW w:w="2550" w:type="dxa"/>
          </w:tcPr>
          <w:p w14:paraId="5FBA60AF" w14:textId="44652B30" w:rsidR="00967A6E" w:rsidRPr="00C134BE" w:rsidRDefault="00967A6E" w:rsidP="00967A6E">
            <w:r w:rsidRPr="00C134BE">
              <w:t>MTS#</w:t>
            </w:r>
            <w:r>
              <w:t>92</w:t>
            </w:r>
            <w:r w:rsidRPr="00C134BE">
              <w:t xml:space="preserve"> regular meeting</w:t>
            </w:r>
          </w:p>
        </w:tc>
        <w:tc>
          <w:tcPr>
            <w:tcW w:w="2435" w:type="dxa"/>
          </w:tcPr>
          <w:p w14:paraId="0C1C0F4A" w14:textId="0274B8FA" w:rsidR="00967A6E" w:rsidRPr="00C134BE" w:rsidRDefault="00967A6E" w:rsidP="00967A6E">
            <w:r w:rsidRPr="00C134BE">
              <w:t>Presentation of TTF finalization (milestone C and D)</w:t>
            </w:r>
          </w:p>
        </w:tc>
        <w:tc>
          <w:tcPr>
            <w:tcW w:w="1270" w:type="dxa"/>
          </w:tcPr>
          <w:p w14:paraId="2B834B12" w14:textId="137BC120" w:rsidR="00967A6E" w:rsidRPr="00C134BE" w:rsidRDefault="00967A6E" w:rsidP="00967A6E">
            <w:r w:rsidRPr="00C134BE">
              <w:t xml:space="preserve">Jens Grabowski, </w:t>
            </w:r>
            <w:r>
              <w:t>Axel Rennoch</w:t>
            </w:r>
          </w:p>
        </w:tc>
      </w:tr>
    </w:tbl>
    <w:p w14:paraId="4C265819" w14:textId="77777777" w:rsidR="008868A0" w:rsidRPr="00C134BE" w:rsidRDefault="008868A0" w:rsidP="008868A0"/>
    <w:p w14:paraId="760EA380" w14:textId="2DCC1888" w:rsidR="008868A0" w:rsidRDefault="008868A0" w:rsidP="008868A0">
      <w:pPr>
        <w:rPr>
          <w:lang w:val="en-US"/>
        </w:rPr>
      </w:pPr>
    </w:p>
    <w:p w14:paraId="7BED7FC6" w14:textId="2FF13CF5" w:rsidR="00865FD7" w:rsidRPr="00331FAD" w:rsidRDefault="00762B09" w:rsidP="00865FD7">
      <w:pPr>
        <w:pStyle w:val="berschrift1"/>
        <w:tabs>
          <w:tab w:val="clear" w:pos="567"/>
          <w:tab w:val="num" w:pos="432"/>
        </w:tabs>
        <w:ind w:left="432" w:hanging="432"/>
      </w:pPr>
      <w:r w:rsidRPr="00331FAD">
        <w:t>T</w:t>
      </w:r>
      <w:r w:rsidR="00865FD7" w:rsidRPr="00331FAD">
        <w:t xml:space="preserve">TF communications, presentations, promotion, inside and outside ETSI, WEB pages </w:t>
      </w:r>
      <w:proofErr w:type="spellStart"/>
      <w:r w:rsidR="00865FD7" w:rsidRPr="00331FAD">
        <w:t>etc</w:t>
      </w:r>
      <w:proofErr w:type="spellEnd"/>
    </w:p>
    <w:p w14:paraId="5866C77F" w14:textId="4B633B2D" w:rsidR="007E0A1D" w:rsidRPr="00331FAD" w:rsidRDefault="007E0A1D" w:rsidP="007E0A1D">
      <w:pPr>
        <w:numPr>
          <w:ilvl w:val="0"/>
          <w:numId w:val="40"/>
        </w:numPr>
        <w:tabs>
          <w:tab w:val="clear" w:pos="567"/>
          <w:tab w:val="left" w:pos="709"/>
        </w:tabs>
      </w:pPr>
      <w:r w:rsidRPr="00331FAD">
        <w:rPr>
          <w:lang w:val="en-US"/>
        </w:rPr>
        <w:t xml:space="preserve">The </w:t>
      </w:r>
      <w:r w:rsidRPr="00331FAD">
        <w:t>TTF T032 website is in preparation.</w:t>
      </w:r>
    </w:p>
    <w:p w14:paraId="7A0047F2" w14:textId="77777777" w:rsidR="007E0A1D" w:rsidRDefault="007E0A1D" w:rsidP="007E0A1D">
      <w:pPr>
        <w:tabs>
          <w:tab w:val="clear" w:pos="567"/>
          <w:tab w:val="left" w:pos="709"/>
        </w:tabs>
      </w:pPr>
    </w:p>
    <w:p w14:paraId="77D515EF" w14:textId="122DB610" w:rsidR="007E0A1D" w:rsidRDefault="007E0A1D" w:rsidP="007E0A1D">
      <w:pPr>
        <w:numPr>
          <w:ilvl w:val="0"/>
          <w:numId w:val="40"/>
        </w:numPr>
        <w:tabs>
          <w:tab w:val="clear" w:pos="567"/>
          <w:tab w:val="left" w:pos="709"/>
        </w:tabs>
      </w:pPr>
      <w:r>
        <w:t>TTF T0</w:t>
      </w:r>
      <w:r w:rsidR="007C0B6B">
        <w:t>32</w:t>
      </w:r>
      <w:r>
        <w:t xml:space="preserve"> continuously updates the TTCN-3 leaflet and contributes to the TTCN-3 website </w:t>
      </w:r>
      <w:hyperlink r:id="rId17" w:history="1">
        <w:r w:rsidRPr="00AD43A7">
          <w:rPr>
            <w:rStyle w:val="Hyperlink"/>
          </w:rPr>
          <w:t>http://www.ttcn-3.org/</w:t>
        </w:r>
      </w:hyperlink>
      <w:r>
        <w:t>.</w:t>
      </w:r>
    </w:p>
    <w:p w14:paraId="44B757F4" w14:textId="77777777" w:rsidR="007E0A1D" w:rsidRPr="008D0261" w:rsidRDefault="007E0A1D" w:rsidP="007E0A1D">
      <w:pPr>
        <w:tabs>
          <w:tab w:val="clear" w:pos="567"/>
          <w:tab w:val="left" w:pos="709"/>
        </w:tabs>
      </w:pPr>
    </w:p>
    <w:p w14:paraId="48B5F54C" w14:textId="77777777" w:rsidR="007E0A1D" w:rsidRPr="00AD5DFE" w:rsidRDefault="007E0A1D" w:rsidP="007E0A1D">
      <w:pPr>
        <w:numPr>
          <w:ilvl w:val="0"/>
          <w:numId w:val="40"/>
        </w:numPr>
        <w:tabs>
          <w:tab w:val="clear" w:pos="567"/>
          <w:tab w:val="left" w:pos="709"/>
        </w:tabs>
      </w:pPr>
      <w:r w:rsidRPr="00AD5DFE">
        <w:t>Further external communication is done via Mantis (</w:t>
      </w:r>
      <w:hyperlink r:id="rId18" w:history="1">
        <w:r w:rsidRPr="00AD5DFE">
          <w:rPr>
            <w:rStyle w:val="Hyperlink"/>
          </w:rPr>
          <w:t>http://forge.etsi.org/mantis/main_page.php</w:t>
        </w:r>
      </w:hyperlink>
      <w:r w:rsidRPr="00AD5DFE">
        <w:t>) and emails.</w:t>
      </w:r>
    </w:p>
    <w:p w14:paraId="07902D4B" w14:textId="77777777" w:rsidR="007E0A1D" w:rsidRPr="00C134BE" w:rsidRDefault="007E0A1D" w:rsidP="007E0A1D"/>
    <w:p w14:paraId="41265111" w14:textId="77777777" w:rsidR="007E0A1D" w:rsidRPr="00C134BE" w:rsidRDefault="007E0A1D" w:rsidP="007E0A1D"/>
    <w:p w14:paraId="7067D6F8" w14:textId="77777777" w:rsidR="00865FD7" w:rsidRPr="00331FAD" w:rsidRDefault="00865FD7" w:rsidP="00865FD7">
      <w:pPr>
        <w:pStyle w:val="berschrift1"/>
        <w:tabs>
          <w:tab w:val="clear" w:pos="567"/>
          <w:tab w:val="num" w:pos="432"/>
        </w:tabs>
        <w:ind w:left="432" w:hanging="432"/>
      </w:pPr>
      <w:r w:rsidRPr="00331FAD">
        <w:t>Technical advice required from the reference Technical Body</w:t>
      </w:r>
    </w:p>
    <w:p w14:paraId="1F35CF24" w14:textId="77777777" w:rsidR="007E0A1D" w:rsidRPr="00C134BE" w:rsidRDefault="007E0A1D" w:rsidP="007E0A1D">
      <w:pPr>
        <w:pStyle w:val="Guideline"/>
        <w:rPr>
          <w:i w:val="0"/>
        </w:rPr>
      </w:pPr>
      <w:r w:rsidRPr="00C134BE">
        <w:rPr>
          <w:i w:val="0"/>
        </w:rPr>
        <w:t>There is no issue requiring TB decision.</w:t>
      </w:r>
    </w:p>
    <w:p w14:paraId="6E585943" w14:textId="77777777" w:rsidR="007E0A1D" w:rsidRPr="00C134BE" w:rsidRDefault="007E0A1D" w:rsidP="007E0A1D"/>
    <w:p w14:paraId="4E656097" w14:textId="77777777" w:rsidR="007E0A1D" w:rsidRPr="00C134BE" w:rsidRDefault="007E0A1D" w:rsidP="007E0A1D"/>
    <w:p w14:paraId="3260780B" w14:textId="77777777" w:rsidR="00865FD7" w:rsidRPr="00775C09" w:rsidRDefault="00865FD7" w:rsidP="00865FD7">
      <w:pPr>
        <w:pStyle w:val="berschrift1"/>
        <w:tabs>
          <w:tab w:val="clear" w:pos="567"/>
          <w:tab w:val="num" w:pos="432"/>
        </w:tabs>
        <w:ind w:left="432" w:hanging="432"/>
      </w:pPr>
      <w:r w:rsidRPr="00775C09">
        <w:lastRenderedPageBreak/>
        <w:t>Status of the deliverables</w:t>
      </w:r>
    </w:p>
    <w:p w14:paraId="32731AA1" w14:textId="77777777" w:rsidR="00CF0980" w:rsidRPr="00C134BE" w:rsidRDefault="00CF0980" w:rsidP="00CF0980"/>
    <w:p w14:paraId="04D1655D" w14:textId="77777777" w:rsidR="00CF0980" w:rsidRPr="00C134BE" w:rsidRDefault="00CF0980" w:rsidP="00CF0980">
      <w:pPr>
        <w:pStyle w:val="Listenabsatz"/>
        <w:numPr>
          <w:ilvl w:val="0"/>
          <w:numId w:val="39"/>
        </w:numPr>
        <w:spacing w:after="120"/>
        <w:ind w:left="714" w:hanging="357"/>
        <w:rPr>
          <w:b/>
        </w:rPr>
      </w:pPr>
      <w:r w:rsidRPr="00C134BE">
        <w:rPr>
          <w:b/>
        </w:rPr>
        <w:t>Task 1 – TTCN-3 maintenance and further development</w:t>
      </w:r>
    </w:p>
    <w:p w14:paraId="702A5036" w14:textId="77777777" w:rsidR="00CF0980" w:rsidRPr="00C134BE" w:rsidRDefault="00CF0980" w:rsidP="00CF0980">
      <w:pPr>
        <w:pStyle w:val="Guideline"/>
        <w:ind w:left="567"/>
        <w:rPr>
          <w:i w:val="0"/>
        </w:rPr>
      </w:pPr>
      <w:r w:rsidRPr="00C134BE">
        <w:rPr>
          <w:i w:val="0"/>
        </w:rPr>
        <w:t xml:space="preserve">TTCN-3 standards are stable documents. The way of working of TTCN-3 evolution </w:t>
      </w:r>
      <w:r>
        <w:rPr>
          <w:i w:val="0"/>
        </w:rPr>
        <w:t>TTFs</w:t>
      </w:r>
      <w:r w:rsidRPr="00C134BE">
        <w:rPr>
          <w:i w:val="0"/>
        </w:rPr>
        <w:t xml:space="preserve"> is approved by ETSI TC MTS, is based on change requests submitted to ETSI’s Mantis CR handling system. Technical resolution and proposed changes in the texts of deliverables are </w:t>
      </w:r>
      <w:proofErr w:type="spellStart"/>
      <w:r w:rsidRPr="00C134BE">
        <w:rPr>
          <w:i w:val="0"/>
        </w:rPr>
        <w:t>publically</w:t>
      </w:r>
      <w:proofErr w:type="spellEnd"/>
      <w:r w:rsidRPr="00C134BE">
        <w:rPr>
          <w:i w:val="0"/>
        </w:rPr>
        <w:t xml:space="preserve"> available in Mantis during the year. Agreed text of resolved CRs is implemented in drafts of deliverables at, and after the last working session of the </w:t>
      </w:r>
      <w:r>
        <w:rPr>
          <w:i w:val="0"/>
        </w:rPr>
        <w:t>TTF</w:t>
      </w:r>
      <w:r w:rsidRPr="00C134BE">
        <w:rPr>
          <w:i w:val="0"/>
        </w:rPr>
        <w:t>. Therefore, the output drafts of the deliverables are available at the end of the project.</w:t>
      </w:r>
    </w:p>
    <w:p w14:paraId="225426FF" w14:textId="77777777" w:rsidR="00CF0980" w:rsidRPr="00C134BE" w:rsidRDefault="00CF0980" w:rsidP="00CF0980">
      <w:pPr>
        <w:rPr>
          <w:i/>
          <w:iCs/>
        </w:rPr>
      </w:pPr>
    </w:p>
    <w:p w14:paraId="1168D663" w14:textId="77777777" w:rsidR="00CF0980" w:rsidRPr="00640249" w:rsidRDefault="00CF0980" w:rsidP="00CF0980">
      <w:pPr>
        <w:pStyle w:val="Guideline"/>
        <w:ind w:left="567"/>
        <w:rPr>
          <w:i w:val="0"/>
        </w:rPr>
      </w:pPr>
      <w:r>
        <w:rPr>
          <w:i w:val="0"/>
        </w:rPr>
        <w:t xml:space="preserve">The actual status of the CRs can be found at </w:t>
      </w:r>
      <w:hyperlink r:id="rId19" w:history="1">
        <w:r w:rsidRPr="00F249CA">
          <w:rPr>
            <w:rStyle w:val="Hyperlink"/>
            <w:i w:val="0"/>
          </w:rPr>
          <w:t>http://forge.etsi.org/mantis/main_page.php</w:t>
        </w:r>
      </w:hyperlink>
      <w:r>
        <w:rPr>
          <w:i w:val="0"/>
        </w:rPr>
        <w:t>.</w:t>
      </w:r>
    </w:p>
    <w:p w14:paraId="7DF54DF5" w14:textId="77777777" w:rsidR="00CF0980" w:rsidRPr="00A90A7F" w:rsidRDefault="00CF0980" w:rsidP="00CF0980">
      <w:pPr>
        <w:pStyle w:val="Guideline"/>
      </w:pPr>
    </w:p>
    <w:p w14:paraId="46BCA079" w14:textId="77777777" w:rsidR="00CF0980" w:rsidRPr="00A90A7F" w:rsidRDefault="00CF0980" w:rsidP="00CF0980">
      <w:pPr>
        <w:pStyle w:val="Listenabsatz"/>
        <w:numPr>
          <w:ilvl w:val="0"/>
          <w:numId w:val="39"/>
        </w:numPr>
        <w:spacing w:after="120"/>
        <w:ind w:left="714" w:hanging="357"/>
        <w:rPr>
          <w:b/>
          <w:lang w:val="en-US"/>
        </w:rPr>
      </w:pPr>
      <w:r w:rsidRPr="00A90A7F">
        <w:rPr>
          <w:b/>
          <w:lang w:val="en-US"/>
        </w:rPr>
        <w:t>Task 2 – Conformance test suites for TTCN-3 tools and sub-tasks</w:t>
      </w:r>
    </w:p>
    <w:p w14:paraId="4D650E29" w14:textId="2512A382" w:rsidR="00CF0980" w:rsidRPr="00A90A7F" w:rsidRDefault="00A90A7F" w:rsidP="00CF0980">
      <w:pPr>
        <w:pStyle w:val="Guideline"/>
        <w:ind w:left="567"/>
        <w:rPr>
          <w:i w:val="0"/>
          <w:lang w:val="en-US"/>
        </w:rPr>
      </w:pPr>
      <w:r>
        <w:rPr>
          <w:i w:val="0"/>
          <w:lang w:val="en-US"/>
        </w:rPr>
        <w:t>Final d</w:t>
      </w:r>
      <w:r w:rsidR="00CF0980" w:rsidRPr="00A90A7F">
        <w:rPr>
          <w:i w:val="0"/>
          <w:lang w:val="en-US"/>
        </w:rPr>
        <w:t xml:space="preserve">rafts for Task 2 deliverables will be made available as part of Milestone </w:t>
      </w:r>
      <w:r w:rsidR="008D254A" w:rsidRPr="00A90A7F">
        <w:rPr>
          <w:i w:val="0"/>
          <w:lang w:val="en-US"/>
        </w:rPr>
        <w:t xml:space="preserve">C </w:t>
      </w:r>
      <w:r w:rsidR="00CF0980" w:rsidRPr="00A90A7F">
        <w:rPr>
          <w:i w:val="0"/>
        </w:rPr>
        <w:t>(cut-off date</w:t>
      </w:r>
      <w:r w:rsidR="00CE3D2F">
        <w:rPr>
          <w:i w:val="0"/>
        </w:rPr>
        <w:t xml:space="preserve"> 31</w:t>
      </w:r>
      <w:r w:rsidR="00726C6B">
        <w:rPr>
          <w:i w:val="0"/>
        </w:rPr>
        <w:t>.05.24</w:t>
      </w:r>
      <w:r w:rsidR="00CF0980" w:rsidRPr="00A90A7F">
        <w:rPr>
          <w:i w:val="0"/>
        </w:rPr>
        <w:t>)</w:t>
      </w:r>
    </w:p>
    <w:p w14:paraId="38DD0A52" w14:textId="77777777" w:rsidR="00CF0980" w:rsidRPr="009C1292" w:rsidRDefault="00CF0980" w:rsidP="00CF0980">
      <w:pPr>
        <w:pStyle w:val="Guideline"/>
        <w:rPr>
          <w:i w:val="0"/>
          <w:iCs/>
          <w:lang w:val="en-US"/>
        </w:rPr>
      </w:pPr>
    </w:p>
    <w:p w14:paraId="12E1B3F3" w14:textId="77777777" w:rsidR="00CF0980" w:rsidRPr="009C1292" w:rsidRDefault="00CF0980" w:rsidP="00CF0980">
      <w:pPr>
        <w:rPr>
          <w:iCs/>
          <w:lang w:val="en-US"/>
        </w:rPr>
      </w:pPr>
    </w:p>
    <w:p w14:paraId="4B8074B8" w14:textId="77777777" w:rsidR="00865FD7" w:rsidRPr="00331FAD" w:rsidRDefault="00865FD7" w:rsidP="00865FD7">
      <w:pPr>
        <w:pStyle w:val="berschrift1"/>
        <w:tabs>
          <w:tab w:val="clear" w:pos="567"/>
          <w:tab w:val="num" w:pos="432"/>
        </w:tabs>
        <w:ind w:left="432" w:hanging="432"/>
      </w:pPr>
      <w:r w:rsidRPr="00331FAD">
        <w:t>Next report</w:t>
      </w:r>
    </w:p>
    <w:p w14:paraId="5383515F" w14:textId="5920B620" w:rsidR="00CF0980" w:rsidRPr="00331FAD" w:rsidRDefault="00CF0980" w:rsidP="00CF0980">
      <w:r w:rsidRPr="00331FAD">
        <w:t xml:space="preserve">The next report is scheduled for Milestone B (cut-off date </w:t>
      </w:r>
      <w:r w:rsidR="00081C95">
        <w:t>31</w:t>
      </w:r>
      <w:r w:rsidRPr="00331FAD">
        <w:t>/0</w:t>
      </w:r>
      <w:r w:rsidR="00081C95">
        <w:t>1</w:t>
      </w:r>
      <w:r w:rsidRPr="00331FAD">
        <w:t>/2024)</w:t>
      </w:r>
    </w:p>
    <w:p w14:paraId="6FD58C1E" w14:textId="77777777" w:rsidR="00CF0980" w:rsidRPr="00331FAD" w:rsidRDefault="00CF0980" w:rsidP="00CF0980"/>
    <w:p w14:paraId="6E6D449F" w14:textId="77777777" w:rsidR="00CF0980" w:rsidRPr="00331FAD" w:rsidRDefault="00CF0980" w:rsidP="00CF0980"/>
    <w:p w14:paraId="19E26ABB" w14:textId="77777777" w:rsidR="00865FD7" w:rsidRPr="00331FAD" w:rsidRDefault="00865FD7" w:rsidP="00865FD7">
      <w:pPr>
        <w:pStyle w:val="berschrift1"/>
        <w:tabs>
          <w:tab w:val="clear" w:pos="567"/>
          <w:tab w:val="num" w:pos="432"/>
        </w:tabs>
        <w:ind w:left="432" w:hanging="432"/>
      </w:pPr>
      <w:r w:rsidRPr="00331FAD">
        <w:t>Any other business</w:t>
      </w:r>
    </w:p>
    <w:p w14:paraId="46A5C2B1" w14:textId="77777777" w:rsidR="00CF0980" w:rsidRPr="00331FAD" w:rsidRDefault="00CF0980" w:rsidP="00CF0980">
      <w:r w:rsidRPr="00331FAD">
        <w:t>None</w:t>
      </w:r>
    </w:p>
    <w:p w14:paraId="602ACA67" w14:textId="77777777" w:rsidR="00CF0980" w:rsidRPr="008678AF" w:rsidRDefault="00CF0980" w:rsidP="00CF0980">
      <w:pPr>
        <w:rPr>
          <w:lang w:val="en-US"/>
        </w:rPr>
      </w:pPr>
    </w:p>
    <w:p w14:paraId="19AF0B6B" w14:textId="77777777" w:rsidR="00865FD7" w:rsidRPr="0033742F" w:rsidRDefault="00865FD7" w:rsidP="00CF0980"/>
    <w:sectPr w:rsidR="00865FD7" w:rsidRPr="0033742F" w:rsidSect="00F575A8">
      <w:headerReference w:type="first" r:id="rId20"/>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BB448" w14:textId="77777777" w:rsidR="00081C95" w:rsidRDefault="00081C95">
      <w:r>
        <w:separator/>
      </w:r>
    </w:p>
  </w:endnote>
  <w:endnote w:type="continuationSeparator" w:id="0">
    <w:p w14:paraId="13F74EF9" w14:textId="77777777" w:rsidR="00081C95" w:rsidRDefault="0008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5B98C" w14:textId="77777777" w:rsidR="00081C95" w:rsidRDefault="00081C95">
      <w:r>
        <w:separator/>
      </w:r>
    </w:p>
  </w:footnote>
  <w:footnote w:type="continuationSeparator" w:id="0">
    <w:p w14:paraId="15426D88" w14:textId="77777777" w:rsidR="00081C95" w:rsidRDefault="00081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rPr>
      <w:id w:val="-1318336367"/>
      <w:docPartObj>
        <w:docPartGallery w:val="Page Numbers (Top of Page)"/>
        <w:docPartUnique/>
      </w:docPartObj>
    </w:sdtPr>
    <w:sdtContent>
      <w:p w14:paraId="5B6DA48E" w14:textId="77777777" w:rsidR="00081C95" w:rsidRDefault="00081C95" w:rsidP="00DE476F">
        <w:pPr>
          <w:pStyle w:val="Kopfzeile"/>
          <w:jc w:val="right"/>
          <w:rPr>
            <w:b w:val="0"/>
            <w:bCs/>
            <w:sz w:val="20"/>
          </w:rPr>
        </w:pPr>
        <w:r>
          <w:rPr>
            <w:noProof/>
            <w:lang w:eastAsia="en-GB"/>
          </w:rPr>
          <w:drawing>
            <wp:anchor distT="0" distB="0" distL="114300" distR="114300" simplePos="0" relativeHeight="251658240" behindDoc="0" locked="0" layoutInCell="1" allowOverlap="1" wp14:anchorId="5B3E30FC" wp14:editId="7BEA15C6">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Pr="00EE21FF">
          <w:rPr>
            <w:b w:val="0"/>
            <w:sz w:val="20"/>
          </w:rPr>
          <w:t xml:space="preserve">Page </w:t>
        </w:r>
        <w:r w:rsidRPr="00EE21FF">
          <w:rPr>
            <w:b w:val="0"/>
            <w:bCs/>
            <w:sz w:val="20"/>
          </w:rPr>
          <w:fldChar w:fldCharType="begin"/>
        </w:r>
        <w:r w:rsidRPr="00EE21FF">
          <w:rPr>
            <w:b w:val="0"/>
            <w:bCs/>
            <w:sz w:val="20"/>
          </w:rPr>
          <w:instrText xml:space="preserve"> PAGE </w:instrText>
        </w:r>
        <w:r w:rsidRPr="00EE21FF">
          <w:rPr>
            <w:b w:val="0"/>
            <w:bCs/>
            <w:sz w:val="20"/>
          </w:rPr>
          <w:fldChar w:fldCharType="separate"/>
        </w:r>
        <w:r>
          <w:rPr>
            <w:b w:val="0"/>
            <w:bCs/>
            <w:noProof/>
            <w:sz w:val="20"/>
          </w:rPr>
          <w:t>1</w:t>
        </w:r>
        <w:r w:rsidRPr="00EE21FF">
          <w:rPr>
            <w:b w:val="0"/>
            <w:bCs/>
            <w:sz w:val="20"/>
          </w:rPr>
          <w:fldChar w:fldCharType="end"/>
        </w:r>
        <w:r w:rsidRPr="00EE21FF">
          <w:rPr>
            <w:b w:val="0"/>
            <w:sz w:val="20"/>
          </w:rPr>
          <w:t xml:space="preserve"> of </w:t>
        </w:r>
        <w:r w:rsidRPr="00EE21FF">
          <w:rPr>
            <w:b w:val="0"/>
            <w:bCs/>
            <w:sz w:val="20"/>
          </w:rPr>
          <w:fldChar w:fldCharType="begin"/>
        </w:r>
        <w:r w:rsidRPr="00EE21FF">
          <w:rPr>
            <w:b w:val="0"/>
            <w:bCs/>
            <w:sz w:val="20"/>
          </w:rPr>
          <w:instrText xml:space="preserve"> NUMPAGES  </w:instrText>
        </w:r>
        <w:r w:rsidRPr="00EE21FF">
          <w:rPr>
            <w:b w:val="0"/>
            <w:bCs/>
            <w:sz w:val="20"/>
          </w:rPr>
          <w:fldChar w:fldCharType="separate"/>
        </w:r>
        <w:r>
          <w:rPr>
            <w:b w:val="0"/>
            <w:bCs/>
            <w:noProof/>
            <w:sz w:val="20"/>
          </w:rPr>
          <w:t>3</w:t>
        </w:r>
        <w:r w:rsidRPr="00EE21FF">
          <w:rPr>
            <w:b w:val="0"/>
            <w:bCs/>
            <w:sz w:val="20"/>
          </w:rPr>
          <w:fldChar w:fldCharType="end"/>
        </w:r>
      </w:p>
      <w:p w14:paraId="184ED592" w14:textId="77777777" w:rsidR="00081C95" w:rsidRDefault="00081C95" w:rsidP="00DE476F">
        <w:pPr>
          <w:pStyle w:val="Kopfzeile"/>
          <w:jc w:val="right"/>
          <w:rPr>
            <w:b w:val="0"/>
            <w:sz w:val="20"/>
          </w:rPr>
        </w:pPr>
      </w:p>
    </w:sdtContent>
  </w:sdt>
  <w:p w14:paraId="236410CA" w14:textId="77777777" w:rsidR="00081C95" w:rsidRPr="00DE476F" w:rsidRDefault="00081C95" w:rsidP="00DE476F">
    <w:pPr>
      <w:pStyle w:val="Kopfzeile"/>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2881D1C"/>
    <w:multiLevelType w:val="hybridMultilevel"/>
    <w:tmpl w:val="E6782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5"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6BF7E71"/>
    <w:multiLevelType w:val="multilevel"/>
    <w:tmpl w:val="013486BC"/>
    <w:lvl w:ilvl="0">
      <w:start w:val="1"/>
      <w:numFmt w:val="decimal"/>
      <w:pStyle w:val="berschrift1"/>
      <w:lvlText w:val="%1"/>
      <w:lvlJc w:val="left"/>
      <w:pPr>
        <w:tabs>
          <w:tab w:val="num" w:pos="567"/>
        </w:tabs>
        <w:ind w:left="0" w:firstLine="0"/>
      </w:pPr>
      <w:rPr>
        <w:rFonts w:ascii="Arial" w:hAnsi="Arial" w:hint="default"/>
        <w:b/>
        <w:i w:val="0"/>
        <w:sz w:val="24"/>
        <w:szCs w:val="24"/>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9D309F9"/>
    <w:multiLevelType w:val="hybridMultilevel"/>
    <w:tmpl w:val="8C028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B9675F1"/>
    <w:multiLevelType w:val="hybridMultilevel"/>
    <w:tmpl w:val="D0F25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AC7016A"/>
    <w:multiLevelType w:val="hybridMultilevel"/>
    <w:tmpl w:val="838C1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C1B5C5A"/>
    <w:multiLevelType w:val="hybridMultilevel"/>
    <w:tmpl w:val="5E36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DE50349"/>
    <w:multiLevelType w:val="hybridMultilevel"/>
    <w:tmpl w:val="806E6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EE61A86"/>
    <w:multiLevelType w:val="hybridMultilevel"/>
    <w:tmpl w:val="5E544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2"/>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
  </w:num>
  <w:num w:numId="25">
    <w:abstractNumId w:val="4"/>
  </w:num>
  <w:num w:numId="26">
    <w:abstractNumId w:val="17"/>
  </w:num>
  <w:num w:numId="27">
    <w:abstractNumId w:val="12"/>
  </w:num>
  <w:num w:numId="2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7"/>
  </w:num>
  <w:num w:numId="32">
    <w:abstractNumId w:val="7"/>
  </w:num>
  <w:num w:numId="33">
    <w:abstractNumId w:val="8"/>
  </w:num>
  <w:num w:numId="34">
    <w:abstractNumId w:val="17"/>
  </w:num>
  <w:num w:numId="35">
    <w:abstractNumId w:val="5"/>
  </w:num>
  <w:num w:numId="36">
    <w:abstractNumId w:val="16"/>
  </w:num>
  <w:num w:numId="37">
    <w:abstractNumId w:val="9"/>
  </w:num>
  <w:num w:numId="38">
    <w:abstractNumId w:val="13"/>
  </w:num>
  <w:num w:numId="39">
    <w:abstractNumId w:val="25"/>
  </w:num>
  <w:num w:numId="40">
    <w:abstractNumId w:val="6"/>
  </w:num>
  <w:num w:numId="41">
    <w:abstractNumId w:val="20"/>
  </w:num>
  <w:num w:numId="42">
    <w:abstractNumId w:val="18"/>
  </w:num>
  <w:num w:numId="43">
    <w:abstractNumId w:val="28"/>
  </w:num>
  <w:num w:numId="44">
    <w:abstractNumId w:val="27"/>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67"/>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0NbA0NTQ3MjQyMDNU0lEKTi0uzszPAykwrAUA26Pj6SwAAAA="/>
  </w:docVars>
  <w:rsids>
    <w:rsidRoot w:val="00DA796B"/>
    <w:rsid w:val="00016062"/>
    <w:rsid w:val="00023CD4"/>
    <w:rsid w:val="00036FB9"/>
    <w:rsid w:val="0006042E"/>
    <w:rsid w:val="000633C1"/>
    <w:rsid w:val="00064203"/>
    <w:rsid w:val="00067A31"/>
    <w:rsid w:val="00076779"/>
    <w:rsid w:val="00081C95"/>
    <w:rsid w:val="00083911"/>
    <w:rsid w:val="0008414C"/>
    <w:rsid w:val="000A1222"/>
    <w:rsid w:val="000A64E3"/>
    <w:rsid w:val="000A6769"/>
    <w:rsid w:val="000C75E1"/>
    <w:rsid w:val="000D3274"/>
    <w:rsid w:val="000F2D9E"/>
    <w:rsid w:val="000F3FC0"/>
    <w:rsid w:val="00130D4D"/>
    <w:rsid w:val="00140EDE"/>
    <w:rsid w:val="0014183B"/>
    <w:rsid w:val="00141F15"/>
    <w:rsid w:val="0014707A"/>
    <w:rsid w:val="00163587"/>
    <w:rsid w:val="00184D17"/>
    <w:rsid w:val="00190FCC"/>
    <w:rsid w:val="00197C46"/>
    <w:rsid w:val="001C08F9"/>
    <w:rsid w:val="001C3D41"/>
    <w:rsid w:val="001E1355"/>
    <w:rsid w:val="001E2081"/>
    <w:rsid w:val="001F6978"/>
    <w:rsid w:val="00213182"/>
    <w:rsid w:val="002361ED"/>
    <w:rsid w:val="00244D2C"/>
    <w:rsid w:val="002615CE"/>
    <w:rsid w:val="00266051"/>
    <w:rsid w:val="00276292"/>
    <w:rsid w:val="00276A09"/>
    <w:rsid w:val="002803EC"/>
    <w:rsid w:val="00294B3A"/>
    <w:rsid w:val="002967EE"/>
    <w:rsid w:val="002A68DB"/>
    <w:rsid w:val="002E42E6"/>
    <w:rsid w:val="00301EAE"/>
    <w:rsid w:val="003022ED"/>
    <w:rsid w:val="00314B9B"/>
    <w:rsid w:val="0031644D"/>
    <w:rsid w:val="00321117"/>
    <w:rsid w:val="00331FAD"/>
    <w:rsid w:val="00334B5B"/>
    <w:rsid w:val="0033742F"/>
    <w:rsid w:val="003421C8"/>
    <w:rsid w:val="00342C1C"/>
    <w:rsid w:val="003537A7"/>
    <w:rsid w:val="003559B9"/>
    <w:rsid w:val="0036682D"/>
    <w:rsid w:val="0037450F"/>
    <w:rsid w:val="003818F1"/>
    <w:rsid w:val="00390C0D"/>
    <w:rsid w:val="003930E3"/>
    <w:rsid w:val="003B0F57"/>
    <w:rsid w:val="003B1C9C"/>
    <w:rsid w:val="003C37D9"/>
    <w:rsid w:val="003E29A4"/>
    <w:rsid w:val="003F1895"/>
    <w:rsid w:val="003F1AF4"/>
    <w:rsid w:val="004126B1"/>
    <w:rsid w:val="004176AE"/>
    <w:rsid w:val="0042612C"/>
    <w:rsid w:val="00445071"/>
    <w:rsid w:val="00463495"/>
    <w:rsid w:val="00477312"/>
    <w:rsid w:val="0048577A"/>
    <w:rsid w:val="004876E5"/>
    <w:rsid w:val="004A04B1"/>
    <w:rsid w:val="004D5AD2"/>
    <w:rsid w:val="004E3648"/>
    <w:rsid w:val="00500427"/>
    <w:rsid w:val="0051735D"/>
    <w:rsid w:val="005203E7"/>
    <w:rsid w:val="00520BBA"/>
    <w:rsid w:val="005340CD"/>
    <w:rsid w:val="005510D7"/>
    <w:rsid w:val="0055582E"/>
    <w:rsid w:val="0057496D"/>
    <w:rsid w:val="00583470"/>
    <w:rsid w:val="00583C73"/>
    <w:rsid w:val="00597F7E"/>
    <w:rsid w:val="005B2629"/>
    <w:rsid w:val="005B335B"/>
    <w:rsid w:val="005B34D5"/>
    <w:rsid w:val="005B58E9"/>
    <w:rsid w:val="005D3D4F"/>
    <w:rsid w:val="005E567D"/>
    <w:rsid w:val="00645150"/>
    <w:rsid w:val="006716FC"/>
    <w:rsid w:val="00690DE7"/>
    <w:rsid w:val="00696899"/>
    <w:rsid w:val="006B650F"/>
    <w:rsid w:val="006B7120"/>
    <w:rsid w:val="006C0FDC"/>
    <w:rsid w:val="006D2D66"/>
    <w:rsid w:val="006D3EF6"/>
    <w:rsid w:val="006E2917"/>
    <w:rsid w:val="006F0340"/>
    <w:rsid w:val="00722585"/>
    <w:rsid w:val="00726C6B"/>
    <w:rsid w:val="0073374A"/>
    <w:rsid w:val="00762B09"/>
    <w:rsid w:val="00771F98"/>
    <w:rsid w:val="00775C09"/>
    <w:rsid w:val="007A528C"/>
    <w:rsid w:val="007B4117"/>
    <w:rsid w:val="007C0B6B"/>
    <w:rsid w:val="007C17CB"/>
    <w:rsid w:val="007C5D30"/>
    <w:rsid w:val="007D4537"/>
    <w:rsid w:val="007E0A1D"/>
    <w:rsid w:val="00820002"/>
    <w:rsid w:val="00851D36"/>
    <w:rsid w:val="00856D77"/>
    <w:rsid w:val="00860D7A"/>
    <w:rsid w:val="00865FD7"/>
    <w:rsid w:val="008868A0"/>
    <w:rsid w:val="00893E28"/>
    <w:rsid w:val="008B59D7"/>
    <w:rsid w:val="008C1C80"/>
    <w:rsid w:val="008D254A"/>
    <w:rsid w:val="008E2E97"/>
    <w:rsid w:val="008E2FF3"/>
    <w:rsid w:val="008E343F"/>
    <w:rsid w:val="008F2DB0"/>
    <w:rsid w:val="00917508"/>
    <w:rsid w:val="009314D5"/>
    <w:rsid w:val="00934844"/>
    <w:rsid w:val="0094129A"/>
    <w:rsid w:val="00967A6E"/>
    <w:rsid w:val="009B4161"/>
    <w:rsid w:val="009B58BC"/>
    <w:rsid w:val="009D1217"/>
    <w:rsid w:val="009D76B0"/>
    <w:rsid w:val="009E3F42"/>
    <w:rsid w:val="00A00DE1"/>
    <w:rsid w:val="00A321B5"/>
    <w:rsid w:val="00A33351"/>
    <w:rsid w:val="00A36BA1"/>
    <w:rsid w:val="00A4262E"/>
    <w:rsid w:val="00A5404C"/>
    <w:rsid w:val="00A63AE0"/>
    <w:rsid w:val="00A67F09"/>
    <w:rsid w:val="00A7130A"/>
    <w:rsid w:val="00A76181"/>
    <w:rsid w:val="00A906B1"/>
    <w:rsid w:val="00A90A7F"/>
    <w:rsid w:val="00A95736"/>
    <w:rsid w:val="00AB41C5"/>
    <w:rsid w:val="00AC34E8"/>
    <w:rsid w:val="00AE32BB"/>
    <w:rsid w:val="00AE5652"/>
    <w:rsid w:val="00AE5693"/>
    <w:rsid w:val="00AF1CF3"/>
    <w:rsid w:val="00AF5D04"/>
    <w:rsid w:val="00B0264B"/>
    <w:rsid w:val="00B15523"/>
    <w:rsid w:val="00B326CA"/>
    <w:rsid w:val="00BB0404"/>
    <w:rsid w:val="00BB0AAB"/>
    <w:rsid w:val="00BB6EE0"/>
    <w:rsid w:val="00BD5E6F"/>
    <w:rsid w:val="00BE376D"/>
    <w:rsid w:val="00BE5671"/>
    <w:rsid w:val="00BE7E88"/>
    <w:rsid w:val="00C17773"/>
    <w:rsid w:val="00C30EA2"/>
    <w:rsid w:val="00C374FE"/>
    <w:rsid w:val="00C408A8"/>
    <w:rsid w:val="00C435B8"/>
    <w:rsid w:val="00C66759"/>
    <w:rsid w:val="00C92B25"/>
    <w:rsid w:val="00CC3B43"/>
    <w:rsid w:val="00CE3D2F"/>
    <w:rsid w:val="00CF0980"/>
    <w:rsid w:val="00D03C0F"/>
    <w:rsid w:val="00D064F9"/>
    <w:rsid w:val="00D163F1"/>
    <w:rsid w:val="00D32BEB"/>
    <w:rsid w:val="00D3357A"/>
    <w:rsid w:val="00D67227"/>
    <w:rsid w:val="00D81142"/>
    <w:rsid w:val="00DA4C70"/>
    <w:rsid w:val="00DA7072"/>
    <w:rsid w:val="00DA796B"/>
    <w:rsid w:val="00DE476F"/>
    <w:rsid w:val="00E0711D"/>
    <w:rsid w:val="00E22CDB"/>
    <w:rsid w:val="00E32B38"/>
    <w:rsid w:val="00E41D46"/>
    <w:rsid w:val="00E504A2"/>
    <w:rsid w:val="00E63973"/>
    <w:rsid w:val="00EA3A63"/>
    <w:rsid w:val="00EA7FF5"/>
    <w:rsid w:val="00ED3071"/>
    <w:rsid w:val="00EE21FF"/>
    <w:rsid w:val="00EF59F4"/>
    <w:rsid w:val="00F04B86"/>
    <w:rsid w:val="00F2785A"/>
    <w:rsid w:val="00F42756"/>
    <w:rsid w:val="00F462B9"/>
    <w:rsid w:val="00F575A8"/>
    <w:rsid w:val="00F616D4"/>
    <w:rsid w:val="00F6311E"/>
    <w:rsid w:val="00F734DF"/>
    <w:rsid w:val="00F73C08"/>
    <w:rsid w:val="00F8677E"/>
    <w:rsid w:val="00FB582C"/>
    <w:rsid w:val="00FD068E"/>
    <w:rsid w:val="00FE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7267A83"/>
  <w15:docId w15:val="{98843F14-9D93-4F04-BC9E-8AB4908A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berschrift1">
    <w:name w:val="heading 1"/>
    <w:aliases w:val="H1"/>
    <w:next w:val="Standard"/>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berschrift2">
    <w:name w:val="heading 2"/>
    <w:basedOn w:val="Standard"/>
    <w:next w:val="Standard"/>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berschrift3">
    <w:name w:val="heading 3"/>
    <w:next w:val="Standard"/>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berschrift4">
    <w:name w:val="heading 4"/>
    <w:next w:val="Standard"/>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berschrift5">
    <w:name w:val="heading 5"/>
    <w:next w:val="Standard"/>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berschrift8">
    <w:name w:val="heading 8"/>
    <w:basedOn w:val="berschrift5"/>
    <w:next w:val="Standard"/>
    <w:qFormat/>
    <w:rsid w:val="00D163F1"/>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1">
    <w:name w:val="B1"/>
    <w:basedOn w:val="Standard"/>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Standard"/>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Kommentarzeichen">
    <w:name w:val="annotation reference"/>
    <w:semiHidden/>
    <w:rsid w:val="00F575A8"/>
    <w:rPr>
      <w:sz w:val="16"/>
    </w:rPr>
  </w:style>
  <w:style w:type="paragraph" w:styleId="Kommentartext">
    <w:name w:val="annotation text"/>
    <w:basedOn w:val="Standard"/>
    <w:semiHidden/>
    <w:rsid w:val="00F575A8"/>
  </w:style>
  <w:style w:type="paragraph" w:customStyle="1" w:styleId="HeaderLeft">
    <w:name w:val="Header Left"/>
    <w:basedOn w:val="Kopfzeile"/>
    <w:qFormat/>
    <w:rsid w:val="00D163F1"/>
    <w:pPr>
      <w:jc w:val="left"/>
    </w:pPr>
  </w:style>
  <w:style w:type="paragraph" w:styleId="Kopfzeile">
    <w:name w:val="header"/>
    <w:basedOn w:val="ZT"/>
    <w:link w:val="KopfzeileZchn"/>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uzeile">
    <w:name w:val="footer"/>
    <w:basedOn w:val="Standard"/>
    <w:rsid w:val="00F575A8"/>
    <w:pPr>
      <w:tabs>
        <w:tab w:val="clear" w:pos="1418"/>
        <w:tab w:val="clear" w:pos="4678"/>
        <w:tab w:val="clear" w:pos="5954"/>
        <w:tab w:val="clear" w:pos="7088"/>
        <w:tab w:val="center" w:pos="4819"/>
        <w:tab w:val="right" w:pos="9071"/>
      </w:tabs>
    </w:pPr>
  </w:style>
  <w:style w:type="character" w:styleId="Funotenzeichen">
    <w:name w:val="footnote reference"/>
    <w:semiHidden/>
    <w:rsid w:val="00F575A8"/>
    <w:rPr>
      <w:b/>
      <w:position w:val="6"/>
      <w:sz w:val="16"/>
    </w:rPr>
  </w:style>
  <w:style w:type="paragraph" w:styleId="Funoten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Standard"/>
    <w:semiHidden/>
    <w:rsid w:val="00F575A8"/>
  </w:style>
  <w:style w:type="paragraph" w:styleId="Index2">
    <w:name w:val="index 2"/>
    <w:basedOn w:val="Standard"/>
    <w:semiHidden/>
    <w:rsid w:val="00F575A8"/>
    <w:pPr>
      <w:ind w:left="567"/>
    </w:pPr>
  </w:style>
  <w:style w:type="paragraph" w:styleId="Indexberschrift">
    <w:name w:val="index heading"/>
    <w:basedOn w:val="Standard"/>
    <w:semiHidden/>
    <w:rsid w:val="00F575A8"/>
    <w:pPr>
      <w:keepNext/>
      <w:keepLines/>
      <w:spacing w:before="240"/>
    </w:pPr>
    <w:rPr>
      <w:b/>
      <w:sz w:val="24"/>
    </w:rPr>
  </w:style>
  <w:style w:type="paragraph" w:styleId="Standardeinzug">
    <w:name w:val="Normal Indent"/>
    <w:basedOn w:val="Standard"/>
    <w:rsid w:val="00645150"/>
    <w:pPr>
      <w:ind w:left="567"/>
    </w:pPr>
  </w:style>
  <w:style w:type="paragraph" w:styleId="Verzeichnis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Verzeichnis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Verzeichnis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Verzeichnis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Verzeichnis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Verzeichnis8">
    <w:name w:val="toc 8"/>
    <w:basedOn w:val="Verzeichnis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Textkrper">
    <w:name w:val="Body Text"/>
    <w:basedOn w:val="Standard"/>
    <w:rsid w:val="00F575A8"/>
    <w:pPr>
      <w:spacing w:after="120"/>
    </w:pPr>
  </w:style>
  <w:style w:type="character" w:styleId="Hyperlink">
    <w:name w:val="Hyperlink"/>
    <w:uiPriority w:val="99"/>
    <w:rsid w:val="00F575A8"/>
    <w:rPr>
      <w:color w:val="0000FF"/>
      <w:u w:val="single"/>
    </w:rPr>
  </w:style>
  <w:style w:type="paragraph" w:customStyle="1" w:styleId="Guideline">
    <w:name w:val="Guideline"/>
    <w:basedOn w:val="Standard"/>
    <w:rsid w:val="00F575A8"/>
    <w:rPr>
      <w:i/>
    </w:rPr>
  </w:style>
  <w:style w:type="paragraph" w:customStyle="1" w:styleId="B0">
    <w:name w:val="B0"/>
    <w:basedOn w:val="Standard"/>
    <w:next w:val="B1"/>
    <w:rsid w:val="005E567D"/>
    <w:pPr>
      <w:keepNext/>
      <w:keepLines/>
      <w:spacing w:after="120"/>
      <w:outlineLvl w:val="0"/>
    </w:pPr>
  </w:style>
  <w:style w:type="paragraph" w:customStyle="1" w:styleId="NormalIndent2">
    <w:name w:val="Normal Indent 2"/>
    <w:basedOn w:val="Standardeinzug"/>
    <w:rsid w:val="00645150"/>
    <w:pPr>
      <w:tabs>
        <w:tab w:val="clear" w:pos="567"/>
      </w:tabs>
      <w:ind w:left="1418"/>
    </w:pPr>
  </w:style>
  <w:style w:type="paragraph" w:customStyle="1" w:styleId="TOC">
    <w:name w:val="TOC"/>
    <w:basedOn w:val="Standard"/>
    <w:next w:val="Standard"/>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ellenraster">
    <w:name w:val="Table Grid"/>
    <w:basedOn w:val="NormaleTabelle"/>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NormaleTabelle"/>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Sprechblasentext">
    <w:name w:val="Balloon Text"/>
    <w:basedOn w:val="Standard"/>
    <w:link w:val="SprechblasentextZchn"/>
    <w:rsid w:val="00C66759"/>
    <w:rPr>
      <w:rFonts w:ascii="Tahoma" w:hAnsi="Tahoma" w:cs="Tahoma"/>
      <w:sz w:val="16"/>
      <w:szCs w:val="16"/>
    </w:rPr>
  </w:style>
  <w:style w:type="character" w:customStyle="1" w:styleId="SprechblasentextZchn">
    <w:name w:val="Sprechblasentext Zchn"/>
    <w:link w:val="Sprechblasentext"/>
    <w:rsid w:val="00C66759"/>
    <w:rPr>
      <w:rFonts w:ascii="Tahoma" w:hAnsi="Tahoma" w:cs="Tahoma"/>
      <w:sz w:val="16"/>
      <w:szCs w:val="16"/>
      <w:lang w:val="en-GB"/>
    </w:rPr>
  </w:style>
  <w:style w:type="character" w:customStyle="1" w:styleId="KopfzeileZchn">
    <w:name w:val="Kopfzeile Zchn"/>
    <w:link w:val="Kopfzeile"/>
    <w:uiPriority w:val="99"/>
    <w:rsid w:val="000C75E1"/>
    <w:rPr>
      <w:rFonts w:ascii="Arial" w:hAnsi="Arial"/>
      <w:b/>
      <w:sz w:val="32"/>
      <w:lang w:val="en-GB"/>
    </w:rPr>
  </w:style>
  <w:style w:type="character" w:customStyle="1" w:styleId="stringcontrol-read">
    <w:name w:val="stringcontrol-read"/>
    <w:basedOn w:val="Absatz-Standardschriftart"/>
    <w:rsid w:val="008E343F"/>
  </w:style>
  <w:style w:type="paragraph" w:styleId="Listenabsatz">
    <w:name w:val="List Paragraph"/>
    <w:basedOn w:val="Standard"/>
    <w:uiPriority w:val="34"/>
    <w:qFormat/>
    <w:rsid w:val="007E0A1D"/>
    <w:pPr>
      <w:ind w:left="720"/>
      <w:contextualSpacing/>
    </w:pPr>
  </w:style>
  <w:style w:type="character" w:styleId="BesuchterLink">
    <w:name w:val="FollowedHyperlink"/>
    <w:basedOn w:val="Absatz-Standardschriftart"/>
    <w:semiHidden/>
    <w:unhideWhenUsed/>
    <w:rsid w:val="007E0A1D"/>
    <w:rPr>
      <w:color w:val="954F72" w:themeColor="followedHyperlink"/>
      <w:u w:val="single"/>
    </w:rPr>
  </w:style>
  <w:style w:type="character" w:styleId="NichtaufgelsteErwhnung">
    <w:name w:val="Unresolved Mention"/>
    <w:basedOn w:val="Absatz-Standardschriftart"/>
    <w:uiPriority w:val="99"/>
    <w:semiHidden/>
    <w:unhideWhenUsed/>
    <w:rsid w:val="00EA7FF5"/>
    <w:rPr>
      <w:color w:val="605E5C"/>
      <w:shd w:val="clear" w:color="auto" w:fill="E1DFDD"/>
    </w:rPr>
  </w:style>
  <w:style w:type="paragraph" w:styleId="HTMLVorformatiert">
    <w:name w:val="HTML Preformatted"/>
    <w:basedOn w:val="Standard"/>
    <w:link w:val="HTMLVorformatiertZchn"/>
    <w:uiPriority w:val="99"/>
    <w:semiHidden/>
    <w:unhideWhenUsed/>
    <w:rsid w:val="003B0F57"/>
    <w:pPr>
      <w:tabs>
        <w:tab w:val="clear" w:pos="567"/>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lang w:val="de-DE" w:eastAsia="de-DE"/>
    </w:rPr>
  </w:style>
  <w:style w:type="character" w:customStyle="1" w:styleId="HTMLVorformatiertZchn">
    <w:name w:val="HTML Vorformatiert Zchn"/>
    <w:basedOn w:val="Absatz-Standardschriftart"/>
    <w:link w:val="HTMLVorformatiert"/>
    <w:uiPriority w:val="99"/>
    <w:semiHidden/>
    <w:rsid w:val="003B0F57"/>
    <w:rPr>
      <w:rFonts w:ascii="Courier New" w:hAnsi="Courier New" w:cs="Courier New"/>
      <w:lang w:val="de-DE" w:eastAsia="de-DE"/>
    </w:rPr>
  </w:style>
  <w:style w:type="character" w:customStyle="1" w:styleId="y2iqfc">
    <w:name w:val="y2iqfc"/>
    <w:basedOn w:val="Absatz-Standardschriftart"/>
    <w:rsid w:val="003B0F57"/>
  </w:style>
  <w:style w:type="character" w:customStyle="1" w:styleId="issue-status">
    <w:name w:val="issue-status"/>
    <w:basedOn w:val="Absatz-Standardschriftart"/>
    <w:rsid w:val="00331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82115">
      <w:bodyDiv w:val="1"/>
      <w:marLeft w:val="0"/>
      <w:marRight w:val="0"/>
      <w:marTop w:val="0"/>
      <w:marBottom w:val="0"/>
      <w:divBdr>
        <w:top w:val="none" w:sz="0" w:space="0" w:color="auto"/>
        <w:left w:val="none" w:sz="0" w:space="0" w:color="auto"/>
        <w:bottom w:val="none" w:sz="0" w:space="0" w:color="auto"/>
        <w:right w:val="none" w:sz="0" w:space="0" w:color="auto"/>
      </w:divBdr>
      <w:divsChild>
        <w:div w:id="434207353">
          <w:marLeft w:val="0"/>
          <w:marRight w:val="0"/>
          <w:marTop w:val="0"/>
          <w:marBottom w:val="0"/>
          <w:divBdr>
            <w:top w:val="none" w:sz="0" w:space="0" w:color="auto"/>
            <w:left w:val="none" w:sz="0" w:space="0" w:color="auto"/>
            <w:bottom w:val="none" w:sz="0" w:space="0" w:color="auto"/>
            <w:right w:val="none" w:sz="0" w:space="0" w:color="auto"/>
          </w:divBdr>
        </w:div>
      </w:divsChild>
    </w:div>
    <w:div w:id="6009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tcn-3.org/index.php/tools" TargetMode="External"/><Relationship Id="rId18" Type="http://schemas.openxmlformats.org/officeDocument/2006/relationships/hyperlink" Target="http://forge.etsi.org/mantis/main_page.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tcn-3.org/index.php/about/references" TargetMode="External"/><Relationship Id="rId17" Type="http://schemas.openxmlformats.org/officeDocument/2006/relationships/hyperlink" Target="http://www.ttcn-3.org/" TargetMode="External"/><Relationship Id="rId2" Type="http://schemas.openxmlformats.org/officeDocument/2006/relationships/customXml" Target="../customXml/item2.xml"/><Relationship Id="rId16" Type="http://schemas.openxmlformats.org/officeDocument/2006/relationships/hyperlink" Target="https://forge.etsi.org/rep/mts/ttcn3-conformance-tes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tcn-3.org/index.php/about/references/applicatio-domains" TargetMode="External"/><Relationship Id="rId5" Type="http://schemas.openxmlformats.org/officeDocument/2006/relationships/numbering" Target="numbering.xml"/><Relationship Id="rId15" Type="http://schemas.openxmlformats.org/officeDocument/2006/relationships/hyperlink" Target="mailto:gusztav.adamis@ericsson.com" TargetMode="External"/><Relationship Id="rId10" Type="http://schemas.openxmlformats.org/officeDocument/2006/relationships/endnotes" Target="endnotes.xml"/><Relationship Id="rId19" Type="http://schemas.openxmlformats.org/officeDocument/2006/relationships/hyperlink" Target="http://forge.etsi.org/mantis/main_page.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sztav.adamis@ericsson.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B039D74BCFE4BBB7C04CC12CD887A" ma:contentTypeVersion="3" ma:contentTypeDescription="Create a new document." ma:contentTypeScope="" ma:versionID="eae7f28cf3b9199e77ef18740b24546f">
  <xsd:schema xmlns:xsd="http://www.w3.org/2001/XMLSchema" xmlns:xs="http://www.w3.org/2001/XMLSchema" xmlns:p="http://schemas.microsoft.com/office/2006/metadata/properties" xmlns:ns2="05e3f377-410b-4219-a301-4d7ffefd25cf" targetNamespace="http://schemas.microsoft.com/office/2006/metadata/properties" ma:root="true" ma:fieldsID="14d6870e6e9de3b46ee7196a8396c828" ns2:_="">
    <xsd:import namespace="05e3f377-410b-4219-a301-4d7ffefd25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3f377-410b-4219-a301-4d7ffefd2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74D4B-CB22-4E06-A029-50D3C5365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3f377-410b-4219-a301-4d7ffefd2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18362-CC9C-44E1-962E-14FF92953F23}">
  <ds:schemaRefs>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05e3f377-410b-4219-a301-4d7ffefd25cf"/>
    <ds:schemaRef ds:uri="http://schemas.microsoft.com/office/2006/metadata/properties"/>
  </ds:schemaRefs>
</ds:datastoreItem>
</file>

<file path=customXml/itemProps3.xml><?xml version="1.0" encoding="utf-8"?>
<ds:datastoreItem xmlns:ds="http://schemas.openxmlformats.org/officeDocument/2006/customXml" ds:itemID="{0A0F9F5E-AA20-4B48-8582-928253E67597}">
  <ds:schemaRefs>
    <ds:schemaRef ds:uri="http://schemas.microsoft.com/sharepoint/v3/contenttype/forms"/>
  </ds:schemaRefs>
</ds:datastoreItem>
</file>

<file path=customXml/itemProps4.xml><?xml version="1.0" encoding="utf-8"?>
<ds:datastoreItem xmlns:ds="http://schemas.openxmlformats.org/officeDocument/2006/customXml" ds:itemID="{0F701275-0477-4390-BBFC-49747345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1869</Words>
  <Characters>10929</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Progress Report</vt:lpstr>
      <vt:lpstr>Progress Report</vt:lpstr>
    </vt:vector>
  </TitlesOfParts>
  <Company>ETSI secretariat</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Funded Project Support</dc:creator>
  <cp:keywords/>
  <cp:lastModifiedBy>Rennoch, Axel</cp:lastModifiedBy>
  <cp:revision>15</cp:revision>
  <cp:lastPrinted>2003-06-24T07:18:00Z</cp:lastPrinted>
  <dcterms:created xsi:type="dcterms:W3CDTF">2023-09-11T10:34:00Z</dcterms:created>
  <dcterms:modified xsi:type="dcterms:W3CDTF">2023-09-11T11:39:00Z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0x010100E49B039D74BCFE4BBB7C04CC12CD887A</vt:lpwstr>
  </property>
  <property fmtid="{D5CDD505-2E9C-101B-9397-08002B2CF9AE}" pid="3" name="_dlc_DocIdItemGuid">
    <vt:lpwstr>21beab5a-a807-445d-a3c5-6015696bff4e</vt:lpwstr>
  </property>
  <property fmtid="{D5CDD505-2E9C-101B-9397-08002B2CF9AE}" pid="4" name="MediaServiceImageTags">
    <vt:lpwstr/>
  </property>
</Properties>
</file>