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F57E" w14:textId="599FAEDA" w:rsidR="001E2D7A" w:rsidRPr="00A1741F" w:rsidRDefault="001E2D7A" w:rsidP="001E2D7A">
      <w:pPr>
        <w:suppressAutoHyphens/>
        <w:autoSpaceDE w:val="0"/>
        <w:spacing w:after="0" w:line="240" w:lineRule="auto"/>
        <w:ind w:left="1985" w:hanging="1985"/>
        <w:rPr>
          <w:rFonts w:asciiTheme="minorHAnsi" w:hAnsiTheme="minorHAnsi" w:cstheme="minorHAnsi"/>
          <w:noProof/>
          <w:sz w:val="24"/>
          <w:szCs w:val="24"/>
          <w:lang w:val="en-GB" w:eastAsia="ar-SA"/>
        </w:rPr>
      </w:pPr>
      <w:r w:rsidRPr="00A1741F">
        <w:rPr>
          <w:rFonts w:asciiTheme="minorHAnsi" w:hAnsiTheme="minorHAnsi" w:cstheme="minorHAnsi"/>
          <w:b/>
          <w:bCs/>
          <w:noProof/>
          <w:sz w:val="24"/>
          <w:szCs w:val="24"/>
          <w:lang w:val="en-GB" w:eastAsia="ar-SA"/>
        </w:rPr>
        <w:t>Source:</w:t>
      </w:r>
      <w:r w:rsidRPr="00A1741F">
        <w:rPr>
          <w:rFonts w:asciiTheme="minorHAnsi" w:hAnsiTheme="minorHAnsi" w:cstheme="minorHAnsi"/>
          <w:b/>
          <w:bCs/>
          <w:noProof/>
          <w:sz w:val="24"/>
          <w:szCs w:val="24"/>
          <w:lang w:val="en-GB" w:eastAsia="ar-SA"/>
        </w:rPr>
        <w:tab/>
      </w:r>
      <w:r w:rsidR="00F80F26">
        <w:rPr>
          <w:rFonts w:asciiTheme="minorHAnsi" w:hAnsiTheme="minorHAnsi" w:cstheme="minorHAnsi"/>
          <w:noProof/>
          <w:sz w:val="24"/>
          <w:szCs w:val="24"/>
          <w:lang w:val="en-GB" w:eastAsia="ar-SA"/>
        </w:rPr>
        <w:t>ETSI Secretariat</w:t>
      </w:r>
    </w:p>
    <w:p w14:paraId="5CB29CFE" w14:textId="1845EED7" w:rsidR="001E2D7A" w:rsidRPr="00A1741F" w:rsidRDefault="001E2D7A" w:rsidP="001E2D7A">
      <w:pPr>
        <w:suppressAutoHyphens/>
        <w:autoSpaceDE w:val="0"/>
        <w:spacing w:after="0" w:line="240" w:lineRule="auto"/>
        <w:ind w:left="1985" w:hanging="1985"/>
        <w:rPr>
          <w:rFonts w:asciiTheme="minorHAnsi" w:hAnsiTheme="minorHAnsi" w:cstheme="minorHAnsi"/>
          <w:noProof/>
          <w:sz w:val="24"/>
          <w:szCs w:val="24"/>
          <w:lang w:val="en-GB" w:eastAsia="ar-SA"/>
        </w:rPr>
      </w:pPr>
      <w:r w:rsidRPr="00A1741F">
        <w:rPr>
          <w:rFonts w:asciiTheme="minorHAnsi" w:hAnsiTheme="minorHAnsi" w:cstheme="minorHAnsi"/>
          <w:b/>
          <w:bCs/>
          <w:noProof/>
          <w:sz w:val="24"/>
          <w:szCs w:val="24"/>
          <w:lang w:val="en-GB" w:eastAsia="ar-SA"/>
        </w:rPr>
        <w:t>Title:</w:t>
      </w:r>
      <w:r w:rsidRPr="00A1741F">
        <w:rPr>
          <w:rFonts w:asciiTheme="minorHAnsi" w:hAnsiTheme="minorHAnsi" w:cstheme="minorHAnsi"/>
          <w:b/>
          <w:bCs/>
          <w:noProof/>
          <w:sz w:val="24"/>
          <w:szCs w:val="24"/>
          <w:lang w:val="en-GB" w:eastAsia="ar-SA"/>
        </w:rPr>
        <w:tab/>
      </w:r>
      <w:r w:rsidR="00F80F26">
        <w:rPr>
          <w:rFonts w:asciiTheme="minorHAnsi" w:hAnsiTheme="minorHAnsi" w:cstheme="minorHAnsi"/>
          <w:bCs/>
          <w:noProof/>
          <w:sz w:val="24"/>
          <w:szCs w:val="24"/>
          <w:lang w:val="en-GB" w:eastAsia="ar-SA"/>
        </w:rPr>
        <w:t>Report of MTS#91</w:t>
      </w:r>
    </w:p>
    <w:p w14:paraId="157AFF49" w14:textId="77777777" w:rsidR="001E2D7A" w:rsidRPr="00A1741F" w:rsidRDefault="001E2D7A" w:rsidP="001E2D7A">
      <w:pPr>
        <w:suppressAutoHyphens/>
        <w:autoSpaceDE w:val="0"/>
        <w:spacing w:after="0" w:line="240" w:lineRule="auto"/>
        <w:ind w:left="1985" w:hanging="1985"/>
        <w:rPr>
          <w:rFonts w:asciiTheme="minorHAnsi" w:hAnsiTheme="minorHAnsi" w:cstheme="minorHAnsi"/>
          <w:noProof/>
          <w:sz w:val="24"/>
          <w:szCs w:val="24"/>
          <w:lang w:val="en-GB" w:eastAsia="ar-SA"/>
        </w:rPr>
      </w:pPr>
      <w:r w:rsidRPr="00A1741F">
        <w:rPr>
          <w:rFonts w:asciiTheme="minorHAnsi" w:hAnsiTheme="minorHAnsi" w:cstheme="minorHAnsi"/>
          <w:b/>
          <w:bCs/>
          <w:noProof/>
          <w:sz w:val="24"/>
          <w:szCs w:val="24"/>
          <w:lang w:val="en-GB" w:eastAsia="ar-SA"/>
        </w:rPr>
        <w:t>Document for:</w:t>
      </w:r>
      <w:r w:rsidRPr="00A1741F">
        <w:rPr>
          <w:rFonts w:asciiTheme="minorHAnsi" w:hAnsiTheme="minorHAnsi" w:cstheme="minorHAnsi"/>
          <w:b/>
          <w:bCs/>
          <w:noProof/>
          <w:sz w:val="24"/>
          <w:szCs w:val="24"/>
          <w:lang w:val="en-GB" w:eastAsia="ar-SA"/>
        </w:rPr>
        <w:tab/>
      </w:r>
      <w:r w:rsidRPr="00A1741F">
        <w:rPr>
          <w:rFonts w:asciiTheme="minorHAnsi" w:hAnsiTheme="minorHAnsi" w:cstheme="minorHAnsi"/>
          <w:noProof/>
          <w:sz w:val="24"/>
          <w:szCs w:val="24"/>
          <w:lang w:val="en-GB" w:eastAsia="ar-SA"/>
        </w:rPr>
        <w:t>Approval</w:t>
      </w:r>
    </w:p>
    <w:p w14:paraId="2AA05D1A" w14:textId="77777777" w:rsidR="001E2D7A" w:rsidRPr="00A1741F" w:rsidRDefault="001E2D7A" w:rsidP="001E2D7A">
      <w:pPr>
        <w:pBdr>
          <w:bottom w:val="single" w:sz="4" w:space="1" w:color="000000"/>
        </w:pBdr>
        <w:suppressAutoHyphens/>
        <w:autoSpaceDE w:val="0"/>
        <w:spacing w:after="0" w:line="240" w:lineRule="auto"/>
        <w:rPr>
          <w:rFonts w:ascii="Arial" w:hAnsi="Arial" w:cs="Arial"/>
          <w:noProof/>
          <w:lang w:val="en-GB" w:eastAsia="ar-SA"/>
        </w:rPr>
      </w:pPr>
    </w:p>
    <w:p w14:paraId="222339EA" w14:textId="57C20E8E" w:rsidR="00A00E95" w:rsidRPr="00A1741F" w:rsidRDefault="00A00E95" w:rsidP="00A00E95">
      <w:pPr>
        <w:pStyle w:val="Heading1"/>
        <w:rPr>
          <w:noProof/>
          <w:lang w:val="en-GB"/>
        </w:rPr>
      </w:pPr>
      <w:r w:rsidRPr="00A1741F">
        <w:rPr>
          <w:noProof/>
          <w:lang w:val="en-GB"/>
        </w:rPr>
        <w:t>General M</w:t>
      </w:r>
      <w:r w:rsidR="007C1831" w:rsidRPr="00A1741F">
        <w:rPr>
          <w:noProof/>
          <w:lang w:val="en-GB"/>
        </w:rPr>
        <w:t xml:space="preserve">eeting </w:t>
      </w:r>
      <w:r w:rsidRPr="00A1741F">
        <w:rPr>
          <w:noProof/>
          <w:lang w:val="en-GB"/>
        </w:rPr>
        <w:t>S</w:t>
      </w:r>
      <w:r w:rsidR="007C1831" w:rsidRPr="00A1741F">
        <w:rPr>
          <w:noProof/>
          <w:lang w:val="en-GB"/>
        </w:rPr>
        <w:t>chedule</w:t>
      </w:r>
    </w:p>
    <w:p w14:paraId="5BEB7016" w14:textId="77777777" w:rsidR="00A00E95" w:rsidRPr="00A1741F" w:rsidRDefault="00A00E95" w:rsidP="00A00E95">
      <w:pPr>
        <w:rPr>
          <w:noProof/>
          <w:lang w:val="en-GB"/>
        </w:rPr>
      </w:pPr>
    </w:p>
    <w:tbl>
      <w:tblPr>
        <w:tblStyle w:val="TableGrid"/>
        <w:tblW w:w="0" w:type="auto"/>
        <w:tblLook w:val="04A0" w:firstRow="1" w:lastRow="0" w:firstColumn="1" w:lastColumn="0" w:noHBand="0" w:noVBand="1"/>
      </w:tblPr>
      <w:tblGrid>
        <w:gridCol w:w="2689"/>
        <w:gridCol w:w="11056"/>
      </w:tblGrid>
      <w:tr w:rsidR="007C1831" w:rsidRPr="00A1741F" w14:paraId="00253A91" w14:textId="77777777" w:rsidTr="00FB3E2F">
        <w:tc>
          <w:tcPr>
            <w:tcW w:w="2689" w:type="dxa"/>
            <w:shd w:val="clear" w:color="auto" w:fill="8EAADB" w:themeFill="accent1" w:themeFillTint="99"/>
          </w:tcPr>
          <w:p w14:paraId="7FDA16ED" w14:textId="5ADC44BD" w:rsidR="007C1831" w:rsidRPr="00A1741F" w:rsidRDefault="007C1831" w:rsidP="00E85CCF">
            <w:pPr>
              <w:spacing w:after="20"/>
              <w:rPr>
                <w:rFonts w:asciiTheme="minorHAnsi" w:hAnsiTheme="minorHAnsi" w:cstheme="minorHAnsi"/>
                <w:noProof/>
                <w:lang w:val="en-GB"/>
              </w:rPr>
            </w:pPr>
            <w:r w:rsidRPr="00A1741F">
              <w:rPr>
                <w:rFonts w:asciiTheme="minorHAnsi" w:hAnsiTheme="minorHAnsi" w:cstheme="minorHAnsi"/>
                <w:noProof/>
                <w:lang w:val="en-GB"/>
              </w:rPr>
              <w:t>Day 1: 2</w:t>
            </w:r>
            <w:r w:rsidR="001A0891" w:rsidRPr="00A1741F">
              <w:rPr>
                <w:rFonts w:asciiTheme="minorHAnsi" w:hAnsiTheme="minorHAnsi" w:cstheme="minorHAnsi"/>
                <w:noProof/>
                <w:lang w:val="en-GB"/>
              </w:rPr>
              <w:t>4</w:t>
            </w:r>
            <w:r w:rsidRPr="00A1741F">
              <w:rPr>
                <w:rFonts w:asciiTheme="minorHAnsi" w:hAnsiTheme="minorHAnsi" w:cstheme="minorHAnsi"/>
                <w:noProof/>
                <w:lang w:val="en-GB"/>
              </w:rPr>
              <w:t xml:space="preserve"> </w:t>
            </w:r>
            <w:r w:rsidR="001A0891" w:rsidRPr="00A1741F">
              <w:rPr>
                <w:rFonts w:asciiTheme="minorHAnsi" w:hAnsiTheme="minorHAnsi" w:cstheme="minorHAnsi"/>
                <w:noProof/>
                <w:lang w:val="en-GB"/>
              </w:rPr>
              <w:t>January</w:t>
            </w:r>
            <w:r w:rsidRPr="00A1741F">
              <w:rPr>
                <w:rFonts w:asciiTheme="minorHAnsi" w:hAnsiTheme="minorHAnsi" w:cstheme="minorHAnsi"/>
                <w:noProof/>
                <w:lang w:val="en-GB"/>
              </w:rPr>
              <w:t xml:space="preserve"> 2024</w:t>
            </w:r>
          </w:p>
        </w:tc>
        <w:tc>
          <w:tcPr>
            <w:tcW w:w="11056" w:type="dxa"/>
          </w:tcPr>
          <w:p w14:paraId="6CAE9208" w14:textId="7FA31AA9" w:rsidR="007C1831" w:rsidRPr="00A1741F" w:rsidRDefault="007C1831" w:rsidP="00E85CCF">
            <w:pPr>
              <w:spacing w:after="20"/>
              <w:rPr>
                <w:rFonts w:asciiTheme="minorHAnsi" w:hAnsiTheme="minorHAnsi" w:cstheme="minorHAnsi"/>
                <w:noProof/>
                <w:lang w:val="en-GB"/>
              </w:rPr>
            </w:pPr>
            <w:r w:rsidRPr="00A1741F">
              <w:rPr>
                <w:rFonts w:asciiTheme="minorHAnsi" w:hAnsiTheme="minorHAnsi" w:cstheme="minorHAnsi"/>
                <w:noProof/>
                <w:lang w:val="en-GB"/>
              </w:rPr>
              <w:t>10:00 – 1</w:t>
            </w:r>
            <w:r w:rsidR="001A0891" w:rsidRPr="00A1741F">
              <w:rPr>
                <w:rFonts w:asciiTheme="minorHAnsi" w:hAnsiTheme="minorHAnsi" w:cstheme="minorHAnsi"/>
                <w:noProof/>
                <w:lang w:val="en-GB"/>
              </w:rPr>
              <w:t>7</w:t>
            </w:r>
            <w:r w:rsidRPr="00A1741F">
              <w:rPr>
                <w:rFonts w:asciiTheme="minorHAnsi" w:hAnsiTheme="minorHAnsi" w:cstheme="minorHAnsi"/>
                <w:noProof/>
                <w:lang w:val="en-GB"/>
              </w:rPr>
              <w:t>:30</w:t>
            </w:r>
          </w:p>
        </w:tc>
      </w:tr>
      <w:tr w:rsidR="007C1831" w:rsidRPr="00A1741F" w14:paraId="552A650D" w14:textId="77777777" w:rsidTr="00FB3E2F">
        <w:tc>
          <w:tcPr>
            <w:tcW w:w="2689" w:type="dxa"/>
            <w:shd w:val="clear" w:color="auto" w:fill="FFD966" w:themeFill="accent4" w:themeFillTint="99"/>
          </w:tcPr>
          <w:p w14:paraId="421CBABE" w14:textId="284C2BA5" w:rsidR="007C1831" w:rsidRPr="00A1741F" w:rsidRDefault="007C1831" w:rsidP="00E85CCF">
            <w:pPr>
              <w:spacing w:after="20"/>
              <w:rPr>
                <w:rFonts w:asciiTheme="minorHAnsi" w:hAnsiTheme="minorHAnsi" w:cstheme="minorHAnsi"/>
                <w:noProof/>
                <w:lang w:val="en-GB"/>
              </w:rPr>
            </w:pPr>
            <w:r w:rsidRPr="00A1741F">
              <w:rPr>
                <w:rFonts w:asciiTheme="minorHAnsi" w:hAnsiTheme="minorHAnsi" w:cstheme="minorHAnsi"/>
                <w:noProof/>
                <w:lang w:val="en-GB"/>
              </w:rPr>
              <w:t>Day 2: 2</w:t>
            </w:r>
            <w:r w:rsidR="001A0891" w:rsidRPr="00A1741F">
              <w:rPr>
                <w:rFonts w:asciiTheme="minorHAnsi" w:hAnsiTheme="minorHAnsi" w:cstheme="minorHAnsi"/>
                <w:noProof/>
                <w:lang w:val="en-GB"/>
              </w:rPr>
              <w:t>5</w:t>
            </w:r>
            <w:r w:rsidRPr="00A1741F">
              <w:rPr>
                <w:rFonts w:asciiTheme="minorHAnsi" w:hAnsiTheme="minorHAnsi" w:cstheme="minorHAnsi"/>
                <w:noProof/>
                <w:lang w:val="en-GB"/>
              </w:rPr>
              <w:t xml:space="preserve"> </w:t>
            </w:r>
            <w:r w:rsidR="001A0891" w:rsidRPr="00A1741F">
              <w:rPr>
                <w:rFonts w:asciiTheme="minorHAnsi" w:hAnsiTheme="minorHAnsi" w:cstheme="minorHAnsi"/>
                <w:noProof/>
                <w:lang w:val="en-GB"/>
              </w:rPr>
              <w:t>January</w:t>
            </w:r>
            <w:r w:rsidRPr="00A1741F">
              <w:rPr>
                <w:rFonts w:asciiTheme="minorHAnsi" w:hAnsiTheme="minorHAnsi" w:cstheme="minorHAnsi"/>
                <w:noProof/>
                <w:lang w:val="en-GB"/>
              </w:rPr>
              <w:t xml:space="preserve"> 2024</w:t>
            </w:r>
          </w:p>
        </w:tc>
        <w:tc>
          <w:tcPr>
            <w:tcW w:w="11056" w:type="dxa"/>
          </w:tcPr>
          <w:p w14:paraId="7FE37C74" w14:textId="3A20B1B6" w:rsidR="007C1831" w:rsidRPr="00A1741F" w:rsidRDefault="001A0891" w:rsidP="00E85CCF">
            <w:pPr>
              <w:spacing w:after="20"/>
              <w:rPr>
                <w:rFonts w:asciiTheme="minorHAnsi" w:hAnsiTheme="minorHAnsi" w:cstheme="minorHAnsi"/>
                <w:noProof/>
                <w:lang w:val="en-GB"/>
              </w:rPr>
            </w:pPr>
            <w:r w:rsidRPr="00A1741F">
              <w:rPr>
                <w:rFonts w:asciiTheme="minorHAnsi" w:hAnsiTheme="minorHAnsi" w:cstheme="minorHAnsi"/>
                <w:noProof/>
                <w:lang w:val="en-GB"/>
              </w:rPr>
              <w:t>09</w:t>
            </w:r>
            <w:r w:rsidR="007C1831" w:rsidRPr="00A1741F">
              <w:rPr>
                <w:rFonts w:asciiTheme="minorHAnsi" w:hAnsiTheme="minorHAnsi" w:cstheme="minorHAnsi"/>
                <w:noProof/>
                <w:lang w:val="en-GB"/>
              </w:rPr>
              <w:t>:00 – 1</w:t>
            </w:r>
            <w:r w:rsidRPr="00A1741F">
              <w:rPr>
                <w:rFonts w:asciiTheme="minorHAnsi" w:hAnsiTheme="minorHAnsi" w:cstheme="minorHAnsi"/>
                <w:noProof/>
                <w:lang w:val="en-GB"/>
              </w:rPr>
              <w:t>7</w:t>
            </w:r>
            <w:r w:rsidR="007C1831" w:rsidRPr="00A1741F">
              <w:rPr>
                <w:rFonts w:asciiTheme="minorHAnsi" w:hAnsiTheme="minorHAnsi" w:cstheme="minorHAnsi"/>
                <w:noProof/>
                <w:lang w:val="en-GB"/>
              </w:rPr>
              <w:t>:30</w:t>
            </w:r>
          </w:p>
        </w:tc>
      </w:tr>
      <w:tr w:rsidR="007C1831" w:rsidRPr="00782978" w14:paraId="1303CF5E" w14:textId="77777777" w:rsidTr="00FB3E2F">
        <w:tc>
          <w:tcPr>
            <w:tcW w:w="13745" w:type="dxa"/>
            <w:gridSpan w:val="2"/>
          </w:tcPr>
          <w:p w14:paraId="2F308FF1" w14:textId="7AA5BA1B" w:rsidR="008C0E5B" w:rsidRPr="00A1741F" w:rsidRDefault="0011680C" w:rsidP="00E85CCF">
            <w:pPr>
              <w:spacing w:after="20"/>
              <w:rPr>
                <w:rFonts w:asciiTheme="minorHAnsi" w:hAnsiTheme="minorHAnsi" w:cstheme="minorHAnsi"/>
                <w:noProof/>
                <w:lang w:val="en-GB"/>
              </w:rPr>
            </w:pPr>
            <w:r w:rsidRPr="00A1741F">
              <w:rPr>
                <w:rFonts w:asciiTheme="minorHAnsi" w:hAnsiTheme="minorHAnsi" w:cstheme="minorHAnsi"/>
                <w:noProof/>
                <w:lang w:val="en-GB"/>
              </w:rPr>
              <w:t>Breaks</w:t>
            </w:r>
            <w:r w:rsidR="00D151BC" w:rsidRPr="00A1741F">
              <w:rPr>
                <w:rFonts w:asciiTheme="minorHAnsi" w:hAnsiTheme="minorHAnsi" w:cstheme="minorHAnsi"/>
                <w:noProof/>
                <w:lang w:val="en-GB"/>
              </w:rPr>
              <w:t xml:space="preserve"> (tentative, TBD)</w:t>
            </w:r>
            <w:r w:rsidRPr="00A1741F">
              <w:rPr>
                <w:rFonts w:asciiTheme="minorHAnsi" w:hAnsiTheme="minorHAnsi" w:cstheme="minorHAnsi"/>
                <w:noProof/>
                <w:lang w:val="en-GB"/>
              </w:rPr>
              <w:t xml:space="preserve">: </w:t>
            </w:r>
            <w:r w:rsidR="008C0E5B" w:rsidRPr="00A1741F">
              <w:rPr>
                <w:rFonts w:asciiTheme="minorHAnsi" w:hAnsiTheme="minorHAnsi" w:cstheme="minorHAnsi"/>
                <w:noProof/>
                <w:lang w:val="en-GB"/>
              </w:rPr>
              <w:t>Morning coffee: 10:30-11:00; Lunch</w:t>
            </w:r>
            <w:r w:rsidRPr="00A1741F">
              <w:rPr>
                <w:rFonts w:asciiTheme="minorHAnsi" w:hAnsiTheme="minorHAnsi" w:cstheme="minorHAnsi"/>
                <w:noProof/>
                <w:lang w:val="en-GB"/>
              </w:rPr>
              <w:t xml:space="preserve">: </w:t>
            </w:r>
            <w:r w:rsidR="008C0E5B" w:rsidRPr="00A1741F">
              <w:rPr>
                <w:rFonts w:asciiTheme="minorHAnsi" w:hAnsiTheme="minorHAnsi" w:cstheme="minorHAnsi"/>
                <w:noProof/>
                <w:lang w:val="en-GB"/>
              </w:rPr>
              <w:t>12:30-14:00; Afternoon coffee: 15:30:16:00</w:t>
            </w:r>
          </w:p>
          <w:p w14:paraId="04877DE2" w14:textId="77777777" w:rsidR="001A0891" w:rsidRDefault="001A0891" w:rsidP="00E85CCF">
            <w:pPr>
              <w:spacing w:after="20"/>
              <w:rPr>
                <w:rFonts w:asciiTheme="minorHAnsi" w:hAnsiTheme="minorHAnsi" w:cstheme="minorHAnsi"/>
                <w:noProof/>
                <w:lang w:val="en-GB"/>
              </w:rPr>
            </w:pPr>
            <w:r w:rsidRPr="00A1741F">
              <w:rPr>
                <w:rFonts w:asciiTheme="minorHAnsi" w:hAnsiTheme="minorHAnsi" w:cstheme="minorHAnsi"/>
                <w:noProof/>
                <w:lang w:val="en-GB"/>
              </w:rPr>
              <w:t>Unless otherwise agreed at the beginning of the meeting, agenda items are addressed in the order outlined below.</w:t>
            </w:r>
          </w:p>
          <w:p w14:paraId="0182D3CB" w14:textId="14BC9D17" w:rsidR="001B083D" w:rsidRPr="00A1741F" w:rsidRDefault="001B083D" w:rsidP="00E85CCF">
            <w:pPr>
              <w:spacing w:after="20"/>
              <w:rPr>
                <w:rFonts w:asciiTheme="minorHAnsi" w:hAnsiTheme="minorHAnsi" w:cstheme="minorHAnsi"/>
                <w:noProof/>
                <w:lang w:val="en-GB"/>
              </w:rPr>
            </w:pPr>
            <w:r w:rsidRPr="001B083D">
              <w:rPr>
                <w:rFonts w:asciiTheme="minorHAnsi" w:hAnsiTheme="minorHAnsi" w:cstheme="minorHAnsi"/>
                <w:noProof/>
                <w:lang w:val="en-GB"/>
              </w:rPr>
              <w:t xml:space="preserve">For delegates attending the meeting online, please connect using the following link: </w:t>
            </w:r>
            <w:hyperlink r:id="rId7" w:history="1">
              <w:r w:rsidRPr="00782978">
                <w:rPr>
                  <w:rStyle w:val="Hyperlink"/>
                  <w:rFonts w:asciiTheme="minorHAnsi" w:hAnsiTheme="minorHAnsi" w:cstheme="minorHAnsi"/>
                  <w:noProof/>
                  <w:lang w:val="en-US"/>
                </w:rPr>
                <w:t>https://meet.goto.com/ETSIMTS</w:t>
              </w:r>
            </w:hyperlink>
          </w:p>
        </w:tc>
      </w:tr>
    </w:tbl>
    <w:p w14:paraId="7BE3CE86" w14:textId="77777777" w:rsidR="00870620" w:rsidRPr="00A1741F" w:rsidRDefault="00870620" w:rsidP="00870620">
      <w:pPr>
        <w:pStyle w:val="Heading1"/>
        <w:rPr>
          <w:noProof/>
          <w:lang w:val="en-GB"/>
        </w:rPr>
      </w:pPr>
      <w:r w:rsidRPr="00A1741F">
        <w:rPr>
          <w:noProof/>
          <w:lang w:val="en-GB"/>
        </w:rPr>
        <w:t>Call for IPRs</w:t>
      </w:r>
    </w:p>
    <w:p w14:paraId="6D76E14A" w14:textId="77777777" w:rsidR="00870620" w:rsidRPr="00A1741F" w:rsidRDefault="00870620" w:rsidP="00423CF3">
      <w:pPr>
        <w:rPr>
          <w:noProof/>
          <w:lang w:val="en-GB"/>
        </w:rPr>
      </w:pPr>
      <w:r w:rsidRPr="00A1741F">
        <w:rPr>
          <w:noProof/>
          <w:lang w:val="en-GB"/>
        </w:rPr>
        <w:t>The attention of the members of this Technical Body is drawn to the fact that ETSI members shall use reasonable endeavours under Clause 4.1 of the ETSI IPR Policy, Annex 6 of the Rules of Procedure, to inform ETSI of Essential IPRs in a timely fashion. This section covers the obligation to notify its own IPRs but also other companies’ IPRs. The members take note that they are hereby invited:</w:t>
      </w:r>
    </w:p>
    <w:p w14:paraId="04ADC268" w14:textId="560777C1" w:rsidR="00870620" w:rsidRPr="00A1741F" w:rsidRDefault="00870620" w:rsidP="00423CF3">
      <w:pPr>
        <w:rPr>
          <w:noProof/>
          <w:lang w:val="en-GB"/>
        </w:rPr>
      </w:pPr>
      <w:r w:rsidRPr="00A1741F">
        <w:rPr>
          <w:noProof/>
          <w:lang w:val="en-GB"/>
        </w:rPr>
        <w:t xml:space="preserve">- to investigate in their company whether their company does own IPRs which are, or are likely to become Essential in respect of the work of the Technical Body, </w:t>
      </w:r>
    </w:p>
    <w:p w14:paraId="1907C043" w14:textId="30D6FCFC" w:rsidR="00870620" w:rsidRPr="00A1741F" w:rsidRDefault="00870620" w:rsidP="00423CF3">
      <w:pPr>
        <w:rPr>
          <w:noProof/>
          <w:lang w:val="en-GB"/>
        </w:rPr>
      </w:pPr>
      <w:r w:rsidRPr="00A1741F">
        <w:rPr>
          <w:noProof/>
          <w:lang w:val="en-GB"/>
        </w:rPr>
        <w:t xml:space="preserve">- to notify to the ETSI Director-General all potential IPRs that their company may own, by means of the IPR Information Statement and the Licensing Declaration forms through the ETSI IPR online database application at </w:t>
      </w:r>
      <w:hyperlink r:id="rId8" w:history="1">
        <w:r w:rsidRPr="00A1741F">
          <w:rPr>
            <w:rStyle w:val="Hyperlink"/>
            <w:noProof/>
            <w:lang w:val="en-GB"/>
          </w:rPr>
          <w:t>https://ipr.etsi.org</w:t>
        </w:r>
      </w:hyperlink>
      <w:r w:rsidRPr="00A1741F">
        <w:rPr>
          <w:noProof/>
          <w:lang w:val="en-GB"/>
        </w:rPr>
        <w:t xml:space="preserve">. </w:t>
      </w:r>
    </w:p>
    <w:p w14:paraId="5F589ED2" w14:textId="611C5737" w:rsidR="00870620" w:rsidRPr="00A1741F" w:rsidRDefault="00870620" w:rsidP="00423CF3">
      <w:pPr>
        <w:rPr>
          <w:noProof/>
          <w:lang w:val="en-GB"/>
        </w:rPr>
      </w:pPr>
      <w:r w:rsidRPr="00A1741F">
        <w:rPr>
          <w:noProof/>
          <w:lang w:val="en-GB"/>
        </w:rPr>
        <w:t>Only under exceptional circumstances and if instructed by the ETSI Secretariat, paper declarations may be allowed using the forms provided by the ETSI Secretariat similar to the on-line forms.</w:t>
      </w:r>
      <w:r w:rsidR="00A00E95" w:rsidRPr="00A1741F">
        <w:rPr>
          <w:noProof/>
          <w:lang w:val="en-GB"/>
        </w:rPr>
        <w:t xml:space="preserve"> </w:t>
      </w:r>
      <w:r w:rsidRPr="00A1741F">
        <w:rPr>
          <w:noProof/>
          <w:lang w:val="en-GB"/>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5D1BCD9" w14:textId="77777777" w:rsidR="00870620" w:rsidRPr="00A1741F" w:rsidRDefault="00870620" w:rsidP="00423CF3">
      <w:pPr>
        <w:rPr>
          <w:b/>
          <w:bCs/>
          <w:noProof/>
          <w:lang w:val="en-GB"/>
        </w:rPr>
      </w:pPr>
      <w:r w:rsidRPr="00A1741F">
        <w:rPr>
          <w:b/>
          <w:bCs/>
          <w:noProof/>
          <w:lang w:val="en-GB"/>
        </w:rPr>
        <w:t xml:space="preserve">Antitrust and competition reminder: </w:t>
      </w:r>
    </w:p>
    <w:p w14:paraId="3A46B383" w14:textId="77777777" w:rsidR="00870620" w:rsidRPr="00A1741F" w:rsidRDefault="00870620" w:rsidP="00423CF3">
      <w:pPr>
        <w:rPr>
          <w:noProof/>
          <w:lang w:val="en-GB"/>
        </w:rPr>
      </w:pPr>
      <w:r w:rsidRPr="00A1741F">
        <w:rPr>
          <w:noProof/>
          <w:lang w:val="en-GB"/>
        </w:rPr>
        <w:t xml:space="preserve">(ETSI Guidelines for Antitrust Compliance, as contained in the ETSI directives): </w:t>
      </w:r>
    </w:p>
    <w:p w14:paraId="6FD5E8E2" w14:textId="7404D235" w:rsidR="00870620" w:rsidRPr="00A1741F" w:rsidRDefault="00870620" w:rsidP="00423CF3">
      <w:pPr>
        <w:rPr>
          <w:noProof/>
          <w:lang w:val="en-GB"/>
        </w:rPr>
      </w:pPr>
      <w:r w:rsidRPr="00A1741F">
        <w:rPr>
          <w:noProof/>
          <w:lang w:val="en-GB"/>
        </w:rPr>
        <w:t>“The attention of the members of this Technical Body is drawn to the fact that ETSI activities are subject to all applicable antitrust and competition laws and that compliance with said laws is therefore required of any participant of this meeting including the Chair and Vice Chair. The leadership shall conduct the present meeting with impartiality.</w:t>
      </w:r>
      <w:r w:rsidR="00A00E95" w:rsidRPr="00A1741F">
        <w:rPr>
          <w:noProof/>
          <w:lang w:val="en-GB"/>
        </w:rPr>
        <w:t xml:space="preserve"> </w:t>
      </w:r>
      <w:r w:rsidRPr="00A1741F">
        <w:rPr>
          <w:noProof/>
          <w:lang w:val="en-GB"/>
        </w:rPr>
        <w:t>In case of questions, it is recommended that you contact your legal counsel”.</w:t>
      </w:r>
    </w:p>
    <w:p w14:paraId="0B9E52A3" w14:textId="01B5C848" w:rsidR="00AB00DF" w:rsidRPr="00A1741F" w:rsidRDefault="00870620" w:rsidP="00AB00DF">
      <w:pPr>
        <w:pStyle w:val="Heading1"/>
        <w:tabs>
          <w:tab w:val="left" w:pos="1509"/>
        </w:tabs>
        <w:rPr>
          <w:noProof/>
          <w:lang w:val="en-GB"/>
        </w:rPr>
      </w:pPr>
      <w:r w:rsidRPr="00A1741F">
        <w:rPr>
          <w:noProof/>
          <w:lang w:val="en-GB"/>
        </w:rPr>
        <w:lastRenderedPageBreak/>
        <w:t>Day 1</w:t>
      </w:r>
    </w:p>
    <w:p w14:paraId="236EC600" w14:textId="515497C6" w:rsidR="00870620" w:rsidRPr="00A1741F" w:rsidRDefault="00870620" w:rsidP="00AB00DF">
      <w:pPr>
        <w:pStyle w:val="Heading2"/>
        <w:rPr>
          <w:noProof/>
        </w:rPr>
      </w:pPr>
      <w:r w:rsidRPr="00A1741F">
        <w:rPr>
          <w:noProof/>
        </w:rPr>
        <w:t>10:00-</w:t>
      </w:r>
      <w:r w:rsidR="00D151BC" w:rsidRPr="00A1741F">
        <w:rPr>
          <w:noProof/>
        </w:rPr>
        <w:t>10</w:t>
      </w:r>
      <w:r w:rsidRPr="00A1741F">
        <w:rPr>
          <w:noProof/>
        </w:rPr>
        <w:t>:</w:t>
      </w:r>
      <w:r w:rsidR="00D151BC" w:rsidRPr="00A1741F">
        <w:rPr>
          <w:noProof/>
        </w:rPr>
        <w:t>3</w:t>
      </w:r>
      <w:r w:rsidRPr="00A1741F">
        <w:rPr>
          <w:noProof/>
        </w:rPr>
        <w:t>0</w:t>
      </w:r>
      <w:r w:rsidRPr="00A1741F">
        <w:rPr>
          <w:noProof/>
        </w:rPr>
        <w:tab/>
        <w:t>OPENING</w:t>
      </w:r>
    </w:p>
    <w:p w14:paraId="6BAEB28F" w14:textId="36982CFA" w:rsidR="00870620" w:rsidRDefault="00870620" w:rsidP="00AB00DF">
      <w:pPr>
        <w:pStyle w:val="Heading3"/>
        <w:rPr>
          <w:noProof/>
        </w:rPr>
      </w:pPr>
      <w:r w:rsidRPr="00A1741F">
        <w:rPr>
          <w:noProof/>
        </w:rPr>
        <w:t>Welcome address from the host and roll call of delegates (all)</w:t>
      </w:r>
    </w:p>
    <w:p w14:paraId="7CD863CD" w14:textId="5D3D66BB" w:rsidR="007D651B" w:rsidRDefault="007D651B" w:rsidP="007D651B">
      <w:pPr>
        <w:pStyle w:val="NotesandContents"/>
      </w:pPr>
      <w:r>
        <w:t xml:space="preserve">Opening of meeting at 10:05. The Chair thanks Fraunhofer FOKUS for hosting the </w:t>
      </w:r>
      <w:proofErr w:type="gramStart"/>
      <w:r>
        <w:t>meeting</w:t>
      </w:r>
      <w:proofErr w:type="gramEnd"/>
    </w:p>
    <w:p w14:paraId="2FB17ECF" w14:textId="2BA9B580" w:rsidR="007D651B" w:rsidRDefault="007D651B" w:rsidP="007D651B">
      <w:pPr>
        <w:pStyle w:val="NotesandContents"/>
      </w:pPr>
      <w:r>
        <w:t>Roll Call:</w:t>
      </w:r>
    </w:p>
    <w:p w14:paraId="545CC552" w14:textId="4AD74E0F" w:rsidR="007D651B" w:rsidRDefault="007D651B" w:rsidP="007D651B">
      <w:pPr>
        <w:pStyle w:val="NotesandContents"/>
        <w:numPr>
          <w:ilvl w:val="1"/>
          <w:numId w:val="13"/>
        </w:numPr>
      </w:pPr>
      <w:proofErr w:type="spellStart"/>
      <w:r>
        <w:t>Gusztav</w:t>
      </w:r>
      <w:proofErr w:type="spellEnd"/>
      <w:r w:rsidR="00397AFB">
        <w:t xml:space="preserve"> ADAMIS – Ericsson LM</w:t>
      </w:r>
      <w:r w:rsidR="00151B7B">
        <w:t xml:space="preserve"> – SE</w:t>
      </w:r>
    </w:p>
    <w:p w14:paraId="1CD51ED8" w14:textId="77777777" w:rsidR="00920A7A" w:rsidRPr="00782978" w:rsidRDefault="00920A7A" w:rsidP="00920A7A">
      <w:pPr>
        <w:pStyle w:val="NotesandContents"/>
        <w:numPr>
          <w:ilvl w:val="1"/>
          <w:numId w:val="13"/>
        </w:numPr>
        <w:rPr>
          <w:lang w:val="de-DE"/>
        </w:rPr>
      </w:pPr>
      <w:r w:rsidRPr="00782978">
        <w:rPr>
          <w:lang w:val="de-DE"/>
        </w:rPr>
        <w:t xml:space="preserve">Emmanuel DAPAAH – </w:t>
      </w:r>
      <w:r w:rsidRPr="00151B7B">
        <w:rPr>
          <w:lang w:val="fr-FR"/>
        </w:rPr>
        <w:t xml:space="preserve">Institut </w:t>
      </w:r>
      <w:proofErr w:type="spellStart"/>
      <w:r w:rsidRPr="00151B7B">
        <w:rPr>
          <w:lang w:val="fr-FR"/>
        </w:rPr>
        <w:t>für</w:t>
      </w:r>
      <w:proofErr w:type="spellEnd"/>
      <w:r w:rsidRPr="00151B7B">
        <w:rPr>
          <w:lang w:val="fr-FR"/>
        </w:rPr>
        <w:t xml:space="preserve"> </w:t>
      </w:r>
      <w:proofErr w:type="spellStart"/>
      <w:r w:rsidRPr="00151B7B">
        <w:rPr>
          <w:lang w:val="fr-FR"/>
        </w:rPr>
        <w:t>Informatik</w:t>
      </w:r>
      <w:proofErr w:type="spellEnd"/>
      <w:r w:rsidRPr="00151B7B">
        <w:rPr>
          <w:lang w:val="fr-FR"/>
        </w:rPr>
        <w:t xml:space="preserve">, </w:t>
      </w:r>
      <w:proofErr w:type="spellStart"/>
      <w:r w:rsidRPr="00151B7B">
        <w:rPr>
          <w:lang w:val="fr-FR"/>
        </w:rPr>
        <w:t>Universität</w:t>
      </w:r>
      <w:proofErr w:type="spellEnd"/>
      <w:r w:rsidRPr="00151B7B">
        <w:rPr>
          <w:lang w:val="fr-FR"/>
        </w:rPr>
        <w:t xml:space="preserve"> Göttingen- DE</w:t>
      </w:r>
    </w:p>
    <w:p w14:paraId="0A42B18D" w14:textId="77777777" w:rsidR="00920A7A" w:rsidRPr="00151B7B" w:rsidRDefault="00920A7A" w:rsidP="00920A7A">
      <w:pPr>
        <w:pStyle w:val="NotesandContents"/>
        <w:numPr>
          <w:ilvl w:val="1"/>
          <w:numId w:val="13"/>
        </w:numPr>
        <w:rPr>
          <w:lang w:val="fr-FR"/>
        </w:rPr>
      </w:pPr>
      <w:r w:rsidRPr="00151B7B">
        <w:rPr>
          <w:lang w:val="fr-FR"/>
        </w:rPr>
        <w:t xml:space="preserve">Jens GRABOWSKI – Institut </w:t>
      </w:r>
      <w:proofErr w:type="spellStart"/>
      <w:r w:rsidRPr="00151B7B">
        <w:rPr>
          <w:lang w:val="fr-FR"/>
        </w:rPr>
        <w:t>für</w:t>
      </w:r>
      <w:proofErr w:type="spellEnd"/>
      <w:r w:rsidRPr="00151B7B">
        <w:rPr>
          <w:lang w:val="fr-FR"/>
        </w:rPr>
        <w:t xml:space="preserve"> </w:t>
      </w:r>
      <w:proofErr w:type="spellStart"/>
      <w:r w:rsidRPr="00151B7B">
        <w:rPr>
          <w:lang w:val="fr-FR"/>
        </w:rPr>
        <w:t>Informatik</w:t>
      </w:r>
      <w:proofErr w:type="spellEnd"/>
      <w:r w:rsidRPr="00151B7B">
        <w:rPr>
          <w:lang w:val="fr-FR"/>
        </w:rPr>
        <w:t xml:space="preserve">, </w:t>
      </w:r>
      <w:proofErr w:type="spellStart"/>
      <w:r w:rsidRPr="00151B7B">
        <w:rPr>
          <w:lang w:val="fr-FR"/>
        </w:rPr>
        <w:t>Universität</w:t>
      </w:r>
      <w:proofErr w:type="spellEnd"/>
      <w:r w:rsidRPr="00151B7B">
        <w:rPr>
          <w:lang w:val="fr-FR"/>
        </w:rPr>
        <w:t xml:space="preserve"> Göttingen- DE</w:t>
      </w:r>
    </w:p>
    <w:p w14:paraId="572453FD" w14:textId="77777777" w:rsidR="00920A7A" w:rsidRDefault="00920A7A" w:rsidP="00920A7A">
      <w:pPr>
        <w:pStyle w:val="NotesandContents"/>
        <w:numPr>
          <w:ilvl w:val="1"/>
          <w:numId w:val="13"/>
        </w:numPr>
      </w:pPr>
      <w:r>
        <w:t xml:space="preserve">Jürgen GROSSMAN – </w:t>
      </w:r>
      <w:r w:rsidRPr="00151B7B">
        <w:t>Fraunhofer FOKUS</w:t>
      </w:r>
      <w:r>
        <w:t xml:space="preserve"> – DE</w:t>
      </w:r>
    </w:p>
    <w:p w14:paraId="56A05319" w14:textId="77777777" w:rsidR="00920A7A" w:rsidRPr="00151B7B" w:rsidRDefault="00920A7A" w:rsidP="00920A7A">
      <w:pPr>
        <w:pStyle w:val="NotesandContents"/>
        <w:numPr>
          <w:ilvl w:val="1"/>
          <w:numId w:val="13"/>
        </w:numPr>
        <w:rPr>
          <w:lang w:val="pt-PT"/>
        </w:rPr>
      </w:pPr>
      <w:proofErr w:type="spellStart"/>
      <w:r w:rsidRPr="00151B7B">
        <w:rPr>
          <w:lang w:val="pt-PT"/>
        </w:rPr>
        <w:t>Sascha</w:t>
      </w:r>
      <w:proofErr w:type="spellEnd"/>
      <w:r w:rsidRPr="00151B7B">
        <w:rPr>
          <w:lang w:val="pt-PT"/>
        </w:rPr>
        <w:t xml:space="preserve"> HACKEL – </w:t>
      </w:r>
      <w:proofErr w:type="spellStart"/>
      <w:r w:rsidRPr="00151B7B">
        <w:rPr>
          <w:lang w:val="pt-PT"/>
        </w:rPr>
        <w:t>Fraunhofer</w:t>
      </w:r>
      <w:proofErr w:type="spellEnd"/>
      <w:r w:rsidRPr="00151B7B">
        <w:rPr>
          <w:lang w:val="pt-PT"/>
        </w:rPr>
        <w:t xml:space="preserve"> FOKUS – DE</w:t>
      </w:r>
    </w:p>
    <w:p w14:paraId="283D1D5A" w14:textId="219BEAEF" w:rsidR="00920A7A" w:rsidRPr="00920A7A" w:rsidRDefault="00920A7A" w:rsidP="00920A7A">
      <w:pPr>
        <w:pStyle w:val="NotesandContents"/>
        <w:numPr>
          <w:ilvl w:val="1"/>
          <w:numId w:val="13"/>
        </w:numPr>
        <w:rPr>
          <w:lang w:val="pt-PT"/>
        </w:rPr>
      </w:pPr>
      <w:r w:rsidRPr="00920A7A">
        <w:rPr>
          <w:lang w:val="pt-PT"/>
        </w:rPr>
        <w:t>Taras HO</w:t>
      </w:r>
      <w:r w:rsidR="00653CE0">
        <w:rPr>
          <w:lang w:val="pt-PT"/>
        </w:rPr>
        <w:t>L</w:t>
      </w:r>
      <w:r w:rsidRPr="00920A7A">
        <w:rPr>
          <w:lang w:val="pt-PT"/>
        </w:rPr>
        <w:t>O</w:t>
      </w:r>
      <w:r w:rsidR="00653CE0">
        <w:rPr>
          <w:lang w:val="pt-PT"/>
        </w:rPr>
        <w:t>Y</w:t>
      </w:r>
      <w:r w:rsidRPr="00920A7A">
        <w:rPr>
          <w:lang w:val="pt-PT"/>
        </w:rPr>
        <w:t>AD – BMWK (</w:t>
      </w:r>
      <w:proofErr w:type="spellStart"/>
      <w:r w:rsidRPr="00920A7A">
        <w:rPr>
          <w:lang w:val="pt-PT"/>
        </w:rPr>
        <w:t>Bundesministerium</w:t>
      </w:r>
      <w:proofErr w:type="spellEnd"/>
      <w:r w:rsidRPr="00920A7A">
        <w:rPr>
          <w:lang w:val="pt-PT"/>
        </w:rPr>
        <w:t xml:space="preserve"> </w:t>
      </w:r>
      <w:proofErr w:type="spellStart"/>
      <w:r w:rsidRPr="00920A7A">
        <w:rPr>
          <w:lang w:val="pt-PT"/>
        </w:rPr>
        <w:t>für</w:t>
      </w:r>
      <w:proofErr w:type="spellEnd"/>
      <w:r w:rsidRPr="00920A7A">
        <w:rPr>
          <w:lang w:val="pt-PT"/>
        </w:rPr>
        <w:t xml:space="preserve"> </w:t>
      </w:r>
      <w:proofErr w:type="spellStart"/>
      <w:r w:rsidRPr="00920A7A">
        <w:rPr>
          <w:lang w:val="pt-PT"/>
        </w:rPr>
        <w:t>Wirtschaft</w:t>
      </w:r>
      <w:proofErr w:type="spellEnd"/>
      <w:r w:rsidRPr="00920A7A">
        <w:rPr>
          <w:lang w:val="pt-PT"/>
        </w:rPr>
        <w:t xml:space="preserve"> </w:t>
      </w:r>
      <w:proofErr w:type="spellStart"/>
      <w:r w:rsidRPr="00920A7A">
        <w:rPr>
          <w:lang w:val="pt-PT"/>
        </w:rPr>
        <w:t>und</w:t>
      </w:r>
      <w:proofErr w:type="spellEnd"/>
      <w:r w:rsidRPr="00920A7A">
        <w:rPr>
          <w:lang w:val="pt-PT"/>
        </w:rPr>
        <w:t xml:space="preserve"> </w:t>
      </w:r>
      <w:proofErr w:type="spellStart"/>
      <w:r w:rsidRPr="00920A7A">
        <w:rPr>
          <w:lang w:val="pt-PT"/>
        </w:rPr>
        <w:t>Klimaschutz</w:t>
      </w:r>
      <w:proofErr w:type="spellEnd"/>
      <w:r w:rsidRPr="00920A7A">
        <w:rPr>
          <w:lang w:val="pt-PT"/>
        </w:rPr>
        <w:t>) – DE</w:t>
      </w:r>
    </w:p>
    <w:p w14:paraId="350F45A0" w14:textId="77777777" w:rsidR="00920A7A" w:rsidRDefault="00920A7A" w:rsidP="00920A7A">
      <w:pPr>
        <w:pStyle w:val="NotesandContents"/>
        <w:numPr>
          <w:ilvl w:val="1"/>
          <w:numId w:val="13"/>
        </w:numPr>
      </w:pPr>
      <w:proofErr w:type="spellStart"/>
      <w:r>
        <w:t>Marija</w:t>
      </w:r>
      <w:proofErr w:type="spellEnd"/>
      <w:r>
        <w:t xml:space="preserve"> JANKOVIC – CERTH (C</w:t>
      </w:r>
      <w:r w:rsidRPr="00920A7A">
        <w:t xml:space="preserve">entre </w:t>
      </w:r>
      <w:proofErr w:type="gramStart"/>
      <w:r w:rsidRPr="00920A7A">
        <w:t>For</w:t>
      </w:r>
      <w:proofErr w:type="gramEnd"/>
      <w:r w:rsidRPr="00920A7A">
        <w:t xml:space="preserve"> Research And Technology Hellas</w:t>
      </w:r>
      <w:r>
        <w:t>) – GR</w:t>
      </w:r>
    </w:p>
    <w:p w14:paraId="5BAB2C75" w14:textId="77777777" w:rsidR="00920A7A" w:rsidRPr="00151B7B" w:rsidRDefault="00920A7A" w:rsidP="00920A7A">
      <w:pPr>
        <w:pStyle w:val="NotesandContents"/>
        <w:numPr>
          <w:ilvl w:val="1"/>
          <w:numId w:val="13"/>
        </w:numPr>
        <w:rPr>
          <w:lang w:val="pt-PT"/>
        </w:rPr>
      </w:pPr>
      <w:proofErr w:type="spellStart"/>
      <w:r w:rsidRPr="00151B7B">
        <w:rPr>
          <w:lang w:val="pt-PT"/>
        </w:rPr>
        <w:t>Martti</w:t>
      </w:r>
      <w:proofErr w:type="spellEnd"/>
      <w:r w:rsidRPr="00151B7B">
        <w:rPr>
          <w:lang w:val="pt-PT"/>
        </w:rPr>
        <w:t xml:space="preserve"> KÄÄRIK – OU </w:t>
      </w:r>
      <w:proofErr w:type="spellStart"/>
      <w:r w:rsidRPr="00151B7B">
        <w:rPr>
          <w:lang w:val="pt-PT"/>
        </w:rPr>
        <w:t>Elvior</w:t>
      </w:r>
      <w:proofErr w:type="spellEnd"/>
      <w:r w:rsidRPr="00151B7B">
        <w:rPr>
          <w:lang w:val="pt-PT"/>
        </w:rPr>
        <w:t xml:space="preserve"> – EE</w:t>
      </w:r>
    </w:p>
    <w:p w14:paraId="32CDF197" w14:textId="77777777" w:rsidR="00920A7A" w:rsidRDefault="00920A7A" w:rsidP="00920A7A">
      <w:pPr>
        <w:pStyle w:val="NotesandContents"/>
        <w:numPr>
          <w:ilvl w:val="1"/>
          <w:numId w:val="13"/>
        </w:numPr>
      </w:pPr>
      <w:r>
        <w:t>Dorian KNOBLAUCH – Fraunhofer FOKUS – DE</w:t>
      </w:r>
    </w:p>
    <w:p w14:paraId="7893F47A" w14:textId="77777777" w:rsidR="00920A7A" w:rsidRDefault="00920A7A" w:rsidP="00920A7A">
      <w:pPr>
        <w:pStyle w:val="NotesandContents"/>
        <w:numPr>
          <w:ilvl w:val="1"/>
          <w:numId w:val="13"/>
        </w:numPr>
      </w:pPr>
      <w:r>
        <w:t xml:space="preserve">Finn KRISTOFFERSEN – Cinderella </w:t>
      </w:r>
      <w:proofErr w:type="spellStart"/>
      <w:r>
        <w:t>ApS</w:t>
      </w:r>
      <w:proofErr w:type="spellEnd"/>
      <w:r>
        <w:t xml:space="preserve"> – DK</w:t>
      </w:r>
    </w:p>
    <w:p w14:paraId="6DF7311B" w14:textId="77777777" w:rsidR="00920A7A" w:rsidRPr="00782978" w:rsidRDefault="00920A7A" w:rsidP="00920A7A">
      <w:pPr>
        <w:pStyle w:val="NotesandContents"/>
        <w:numPr>
          <w:ilvl w:val="1"/>
          <w:numId w:val="13"/>
        </w:numPr>
        <w:rPr>
          <w:lang w:val="de-DE"/>
        </w:rPr>
      </w:pPr>
      <w:r w:rsidRPr="00782978">
        <w:rPr>
          <w:lang w:val="de-DE"/>
        </w:rPr>
        <w:t>Philip MAKEDONSKI – Institut für Informatik, Universität Göttingen – DE</w:t>
      </w:r>
    </w:p>
    <w:p w14:paraId="36260471" w14:textId="77777777" w:rsidR="00920A7A" w:rsidRDefault="00920A7A" w:rsidP="00920A7A">
      <w:pPr>
        <w:pStyle w:val="NotesandContents"/>
        <w:numPr>
          <w:ilvl w:val="1"/>
          <w:numId w:val="13"/>
        </w:numPr>
      </w:pPr>
      <w:r>
        <w:t>Sebastian MÜLLER – ETSI – FR</w:t>
      </w:r>
    </w:p>
    <w:p w14:paraId="39384598" w14:textId="152F18CE" w:rsidR="00397AFB" w:rsidRDefault="007D651B" w:rsidP="00397AFB">
      <w:pPr>
        <w:pStyle w:val="NotesandContents"/>
        <w:numPr>
          <w:ilvl w:val="1"/>
          <w:numId w:val="13"/>
        </w:numPr>
      </w:pPr>
      <w:r>
        <w:t>Xavier</w:t>
      </w:r>
      <w:r w:rsidR="00397AFB">
        <w:t xml:space="preserve"> PIEDNOIR – ETSI</w:t>
      </w:r>
      <w:r w:rsidR="00151B7B">
        <w:t xml:space="preserve"> – FR</w:t>
      </w:r>
    </w:p>
    <w:p w14:paraId="75F3A014" w14:textId="2500E0A8" w:rsidR="00920A7A" w:rsidRDefault="00920A7A" w:rsidP="00920A7A">
      <w:pPr>
        <w:pStyle w:val="NotesandContents"/>
        <w:numPr>
          <w:ilvl w:val="1"/>
          <w:numId w:val="13"/>
        </w:numPr>
      </w:pPr>
      <w:r>
        <w:t>Bostjan PINTAR – SINTESIO – SI</w:t>
      </w:r>
    </w:p>
    <w:p w14:paraId="615D45F9" w14:textId="4B3CC8E4" w:rsidR="007D651B" w:rsidRDefault="007D651B" w:rsidP="00920A7A">
      <w:pPr>
        <w:pStyle w:val="NotesandContents"/>
        <w:numPr>
          <w:ilvl w:val="1"/>
          <w:numId w:val="13"/>
        </w:numPr>
      </w:pPr>
      <w:r>
        <w:t xml:space="preserve">Axel </w:t>
      </w:r>
      <w:r w:rsidR="00151B7B" w:rsidRPr="00151B7B">
        <w:t>RENNOCH</w:t>
      </w:r>
      <w:r w:rsidR="00151B7B">
        <w:t xml:space="preserve"> – Fraunhofer FOKUS – DE</w:t>
      </w:r>
    </w:p>
    <w:p w14:paraId="569C62E1" w14:textId="77777777" w:rsidR="00920A7A" w:rsidRDefault="00920A7A" w:rsidP="00920A7A">
      <w:pPr>
        <w:pStyle w:val="NotesandContents"/>
        <w:numPr>
          <w:ilvl w:val="1"/>
          <w:numId w:val="13"/>
        </w:numPr>
      </w:pPr>
      <w:r>
        <w:t>Matthias SIMON – Nokia Germany – DE</w:t>
      </w:r>
    </w:p>
    <w:p w14:paraId="137D6BB3" w14:textId="09DADBF7" w:rsidR="007D651B" w:rsidRDefault="00151B7B" w:rsidP="007D651B">
      <w:pPr>
        <w:pStyle w:val="NotesandContents"/>
        <w:numPr>
          <w:ilvl w:val="1"/>
          <w:numId w:val="13"/>
        </w:numPr>
      </w:pPr>
      <w:r>
        <w:t xml:space="preserve">Pierre SPRINGER – </w:t>
      </w:r>
      <w:proofErr w:type="spellStart"/>
      <w:r>
        <w:t>ZITiS</w:t>
      </w:r>
      <w:proofErr w:type="spellEnd"/>
      <w:r>
        <w:t xml:space="preserve"> (</w:t>
      </w:r>
      <w:r w:rsidRPr="00151B7B">
        <w:t>Central Office for Information Technology in the Security Sector</w:t>
      </w:r>
      <w:r>
        <w:t>) – DE</w:t>
      </w:r>
    </w:p>
    <w:p w14:paraId="5C79E99B" w14:textId="3BB98E8A" w:rsidR="007D651B" w:rsidRDefault="007D651B" w:rsidP="007D651B">
      <w:pPr>
        <w:pStyle w:val="NotesandContents"/>
        <w:numPr>
          <w:ilvl w:val="1"/>
          <w:numId w:val="13"/>
        </w:numPr>
      </w:pPr>
      <w:r>
        <w:t xml:space="preserve">Andreas </w:t>
      </w:r>
      <w:r w:rsidR="00151B7B">
        <w:t>ULRICH</w:t>
      </w:r>
      <w:r w:rsidR="00920A7A">
        <w:t xml:space="preserve"> – Siemens AG – DE</w:t>
      </w:r>
    </w:p>
    <w:p w14:paraId="7CD79D1E" w14:textId="77777777" w:rsidR="007D651B" w:rsidRPr="007D651B" w:rsidRDefault="007D651B" w:rsidP="00920A7A">
      <w:pPr>
        <w:pStyle w:val="NotesandContents"/>
        <w:numPr>
          <w:ilvl w:val="0"/>
          <w:numId w:val="0"/>
        </w:numPr>
      </w:pPr>
    </w:p>
    <w:p w14:paraId="5AB27D24" w14:textId="53F474FB" w:rsidR="003B64A1" w:rsidRDefault="00870620" w:rsidP="00AB00DF">
      <w:pPr>
        <w:pStyle w:val="Heading3"/>
        <w:rPr>
          <w:noProof/>
        </w:rPr>
      </w:pPr>
      <w:r w:rsidRPr="00A1741F">
        <w:rPr>
          <w:noProof/>
        </w:rPr>
        <w:t>Call for IPR + antitrust and competition reminder (Chair)</w:t>
      </w:r>
    </w:p>
    <w:p w14:paraId="1EB5639E" w14:textId="5E2F2379" w:rsidR="007D651B" w:rsidRPr="007D651B" w:rsidRDefault="007D651B" w:rsidP="007D651B">
      <w:pPr>
        <w:pStyle w:val="NotesandContents"/>
      </w:pPr>
      <w:r>
        <w:t xml:space="preserve">Read out loud and </w:t>
      </w:r>
      <w:proofErr w:type="gramStart"/>
      <w:r>
        <w:t>noted</w:t>
      </w:r>
      <w:proofErr w:type="gramEnd"/>
    </w:p>
    <w:p w14:paraId="61E4B6BB" w14:textId="5EEED0BA" w:rsidR="00870620" w:rsidRPr="00A1741F" w:rsidRDefault="00870620" w:rsidP="00AB00DF">
      <w:pPr>
        <w:pStyle w:val="Heading3"/>
        <w:rPr>
          <w:noProof/>
        </w:rPr>
      </w:pPr>
      <w:r w:rsidRPr="00A1741F">
        <w:rPr>
          <w:noProof/>
        </w:rPr>
        <w:t>Adoption of the agenda (Chair, Technical Officer)</w:t>
      </w:r>
    </w:p>
    <w:p w14:paraId="3C3DBF47" w14:textId="0EAA61C4" w:rsidR="00093E4D" w:rsidRPr="00A1741F" w:rsidRDefault="00870620" w:rsidP="00AB00DF">
      <w:pPr>
        <w:pStyle w:val="NotesandContents"/>
        <w:rPr>
          <w:noProof/>
        </w:rPr>
      </w:pPr>
      <w:r w:rsidRPr="00A1741F">
        <w:rPr>
          <w:noProof/>
        </w:rPr>
        <w:t>MTS(24)091001</w:t>
      </w:r>
      <w:r w:rsidR="0030236C" w:rsidRPr="00A1741F">
        <w:rPr>
          <w:noProof/>
        </w:rPr>
        <w:t xml:space="preserve"> </w:t>
      </w:r>
      <w:r w:rsidRPr="00A1741F">
        <w:rPr>
          <w:noProof/>
        </w:rPr>
        <w:t>Draft Agenda for MTS#91</w:t>
      </w:r>
      <w:r w:rsidR="0030236C" w:rsidRPr="00A1741F">
        <w:rPr>
          <w:noProof/>
        </w:rPr>
        <w:t xml:space="preserve"> (</w:t>
      </w:r>
      <w:r w:rsidRPr="00A1741F">
        <w:rPr>
          <w:noProof/>
        </w:rPr>
        <w:t>TC MTS Chair</w:t>
      </w:r>
      <w:r w:rsidR="0030236C" w:rsidRPr="00A1741F">
        <w:rPr>
          <w:noProof/>
        </w:rPr>
        <w:t>)</w:t>
      </w:r>
    </w:p>
    <w:p w14:paraId="42B3BE94" w14:textId="19E66161" w:rsidR="004F73DF" w:rsidRDefault="00870620" w:rsidP="004F73DF">
      <w:pPr>
        <w:pStyle w:val="ListParagraph"/>
        <w:numPr>
          <w:ilvl w:val="1"/>
          <w:numId w:val="13"/>
        </w:numPr>
        <w:rPr>
          <w:noProof/>
          <w:lang w:val="en-GB"/>
        </w:rPr>
      </w:pPr>
      <w:r w:rsidRPr="00A1741F">
        <w:rPr>
          <w:noProof/>
          <w:lang w:val="en-GB"/>
        </w:rPr>
        <w:t>MTS(23)090012</w:t>
      </w:r>
      <w:r w:rsidR="0030236C" w:rsidRPr="00A1741F">
        <w:rPr>
          <w:noProof/>
          <w:lang w:val="en-GB"/>
        </w:rPr>
        <w:t xml:space="preserve"> </w:t>
      </w:r>
      <w:r w:rsidRPr="00A1741F">
        <w:rPr>
          <w:noProof/>
          <w:lang w:val="en-GB"/>
        </w:rPr>
        <w:t>MTS#90_Meeting Report</w:t>
      </w:r>
    </w:p>
    <w:p w14:paraId="493D959C" w14:textId="0FC367A4" w:rsidR="004F73DF" w:rsidRDefault="004F73DF" w:rsidP="004F73DF">
      <w:pPr>
        <w:pStyle w:val="NotesandContents"/>
        <w:rPr>
          <w:noProof/>
        </w:rPr>
      </w:pPr>
      <w:r>
        <w:rPr>
          <w:noProof/>
        </w:rPr>
        <w:t>The agenda was approved without comments.</w:t>
      </w:r>
    </w:p>
    <w:p w14:paraId="7AE88848" w14:textId="77777777" w:rsidR="004F73DF" w:rsidRPr="004F73DF" w:rsidRDefault="004F73DF" w:rsidP="004F73DF">
      <w:pPr>
        <w:pStyle w:val="NotesandContents"/>
        <w:numPr>
          <w:ilvl w:val="0"/>
          <w:numId w:val="0"/>
        </w:numPr>
        <w:ind w:left="1077"/>
        <w:rPr>
          <w:noProof/>
        </w:rPr>
      </w:pPr>
    </w:p>
    <w:p w14:paraId="1473D64E" w14:textId="77777777" w:rsidR="0030236C" w:rsidRPr="00A1741F" w:rsidRDefault="0030236C" w:rsidP="0030236C">
      <w:pPr>
        <w:pStyle w:val="ListParagraph"/>
        <w:numPr>
          <w:ilvl w:val="0"/>
          <w:numId w:val="13"/>
        </w:numPr>
        <w:rPr>
          <w:noProof/>
          <w:lang w:val="en-GB"/>
        </w:rPr>
      </w:pPr>
      <w:r w:rsidRPr="00A1741F">
        <w:rPr>
          <w:noProof/>
          <w:lang w:val="en-GB"/>
        </w:rPr>
        <w:t>Approval of report from previous meeting (Chair, Technical Officer)</w:t>
      </w:r>
    </w:p>
    <w:p w14:paraId="6A7ABCA4" w14:textId="7FF9AD69" w:rsidR="00E13990" w:rsidRPr="00E13990" w:rsidRDefault="00870620" w:rsidP="00E13990">
      <w:pPr>
        <w:pStyle w:val="ListParagraph"/>
        <w:numPr>
          <w:ilvl w:val="1"/>
          <w:numId w:val="13"/>
        </w:numPr>
        <w:rPr>
          <w:noProof/>
          <w:lang w:val="en-GB"/>
        </w:rPr>
      </w:pPr>
      <w:r w:rsidRPr="00A1741F">
        <w:rPr>
          <w:noProof/>
          <w:lang w:val="en-GB"/>
        </w:rPr>
        <w:t>The minutes of MTS#90 were approved electronically through remote consensus.</w:t>
      </w:r>
      <w:r w:rsidR="0030236C" w:rsidRPr="00A1741F">
        <w:rPr>
          <w:noProof/>
          <w:lang w:val="en-GB"/>
        </w:rPr>
        <w:t xml:space="preserve"> (</w:t>
      </w:r>
      <w:r w:rsidRPr="00A1741F">
        <w:rPr>
          <w:noProof/>
          <w:lang w:val="en-GB"/>
        </w:rPr>
        <w:t>TC MTS Chair</w:t>
      </w:r>
      <w:r w:rsidR="0030236C" w:rsidRPr="00A1741F">
        <w:rPr>
          <w:noProof/>
          <w:lang w:val="en-GB"/>
        </w:rPr>
        <w:t>)</w:t>
      </w:r>
    </w:p>
    <w:p w14:paraId="06D8C83C" w14:textId="6A5A031C" w:rsidR="00423CF3" w:rsidRDefault="00423CF3" w:rsidP="00AB00DF">
      <w:pPr>
        <w:pStyle w:val="Heading3"/>
        <w:rPr>
          <w:noProof/>
        </w:rPr>
      </w:pPr>
      <w:r w:rsidRPr="00A1741F">
        <w:rPr>
          <w:noProof/>
        </w:rPr>
        <w:t>Review of action list (Chair, Technical Officer)</w:t>
      </w:r>
    </w:p>
    <w:p w14:paraId="1CA78490" w14:textId="41485B29" w:rsidR="00F80486" w:rsidRPr="00F80486" w:rsidRDefault="00F80486" w:rsidP="00F80486">
      <w:pPr>
        <w:pStyle w:val="NotesandContents"/>
      </w:pPr>
      <w:r>
        <w:t xml:space="preserve">The list of pending actions was provided in document </w:t>
      </w:r>
      <w:hyperlink r:id="rId9" w:history="1">
        <w:r w:rsidRPr="00F80486">
          <w:rPr>
            <w:rStyle w:val="Hyperlink"/>
          </w:rPr>
          <w:t>MTS(24)091014</w:t>
        </w:r>
      </w:hyperlink>
      <w:r>
        <w:t xml:space="preserve"> and reviewed. The status of actions was updated where possible.</w:t>
      </w:r>
    </w:p>
    <w:p w14:paraId="75AFAF06" w14:textId="2977A3C1" w:rsidR="00423CF3" w:rsidRDefault="00423CF3" w:rsidP="00AB00DF">
      <w:pPr>
        <w:pStyle w:val="Heading3"/>
        <w:rPr>
          <w:noProof/>
        </w:rPr>
      </w:pPr>
      <w:r w:rsidRPr="00A1741F">
        <w:rPr>
          <w:noProof/>
        </w:rPr>
        <w:t>Election of TC MTS Chair</w:t>
      </w:r>
    </w:p>
    <w:p w14:paraId="5B88BA6B" w14:textId="29902C43" w:rsidR="00B16689" w:rsidRPr="00B16689" w:rsidRDefault="00B16689" w:rsidP="00B16689">
      <w:pPr>
        <w:pStyle w:val="NotesandContents"/>
      </w:pPr>
      <w:r>
        <w:t>Only one application received from Philip. He stresse</w:t>
      </w:r>
      <w:r w:rsidR="00920A7A">
        <w:t>d</w:t>
      </w:r>
      <w:r>
        <w:t xml:space="preserve"> the need for sharing the load of leadership among elected officials, building on support from the vice-chairs. </w:t>
      </w:r>
      <w:r w:rsidR="00290D66">
        <w:t>With this is in mind</w:t>
      </w:r>
      <w:r w:rsidR="00920A7A">
        <w:t xml:space="preserve"> and plans to </w:t>
      </w:r>
      <w:r w:rsidR="00DA1FC3">
        <w:t>discuss implementation with the vice-chairs</w:t>
      </w:r>
      <w:r w:rsidR="00290D66">
        <w:t>, Philip confirm</w:t>
      </w:r>
      <w:r w:rsidR="00920A7A">
        <w:t xml:space="preserve">ed </w:t>
      </w:r>
      <w:r w:rsidR="00290D66">
        <w:t xml:space="preserve">his application and </w:t>
      </w:r>
      <w:r w:rsidR="00920A7A">
        <w:t>wa</w:t>
      </w:r>
      <w:r w:rsidR="00290D66">
        <w:t xml:space="preserve">s elected without </w:t>
      </w:r>
      <w:r w:rsidR="00826A0D">
        <w:t>opposition.</w:t>
      </w:r>
    </w:p>
    <w:p w14:paraId="462FA12C" w14:textId="60B5BFF3" w:rsidR="00ED0970" w:rsidRPr="00A1741F" w:rsidRDefault="00870620" w:rsidP="00AB00DF">
      <w:pPr>
        <w:pStyle w:val="Heading2"/>
        <w:rPr>
          <w:noProof/>
        </w:rPr>
      </w:pPr>
      <w:r w:rsidRPr="00A1741F">
        <w:rPr>
          <w:noProof/>
        </w:rPr>
        <w:t>1</w:t>
      </w:r>
      <w:r w:rsidR="00D151BC" w:rsidRPr="00A1741F">
        <w:rPr>
          <w:noProof/>
        </w:rPr>
        <w:t>0</w:t>
      </w:r>
      <w:r w:rsidRPr="00A1741F">
        <w:rPr>
          <w:noProof/>
        </w:rPr>
        <w:t>:</w:t>
      </w:r>
      <w:r w:rsidR="00D151BC" w:rsidRPr="00A1741F">
        <w:rPr>
          <w:noProof/>
        </w:rPr>
        <w:t>3</w:t>
      </w:r>
      <w:r w:rsidRPr="00A1741F">
        <w:rPr>
          <w:noProof/>
        </w:rPr>
        <w:t>0-1</w:t>
      </w:r>
      <w:r w:rsidR="00D151BC" w:rsidRPr="00A1741F">
        <w:rPr>
          <w:noProof/>
        </w:rPr>
        <w:t>1</w:t>
      </w:r>
      <w:r w:rsidRPr="00A1741F">
        <w:rPr>
          <w:noProof/>
        </w:rPr>
        <w:t>:</w:t>
      </w:r>
      <w:r w:rsidR="00D151BC" w:rsidRPr="00A1741F">
        <w:rPr>
          <w:noProof/>
        </w:rPr>
        <w:t>0</w:t>
      </w:r>
      <w:r w:rsidRPr="00A1741F">
        <w:rPr>
          <w:noProof/>
        </w:rPr>
        <w:t>0</w:t>
      </w:r>
      <w:r w:rsidR="00DD1E1C" w:rsidRPr="00A1741F">
        <w:rPr>
          <w:noProof/>
        </w:rPr>
        <w:tab/>
      </w:r>
      <w:r w:rsidRPr="00A1741F">
        <w:rPr>
          <w:noProof/>
        </w:rPr>
        <w:t>ETSI MATTERS AND EXTERNAL RELATIONS</w:t>
      </w:r>
    </w:p>
    <w:p w14:paraId="11A629C6" w14:textId="2A866C5D" w:rsidR="0030236C" w:rsidRPr="00A1741F" w:rsidRDefault="00870620" w:rsidP="00AB00DF">
      <w:pPr>
        <w:pStyle w:val="Heading3"/>
        <w:rPr>
          <w:noProof/>
        </w:rPr>
      </w:pPr>
      <w:r w:rsidRPr="00A1741F">
        <w:rPr>
          <w:noProof/>
        </w:rPr>
        <w:t>Reporting from ETSI GA, Board and OCG (Chair, Technical Officer)</w:t>
      </w:r>
    </w:p>
    <w:p w14:paraId="5512033B" w14:textId="7514A7C5" w:rsidR="00870620" w:rsidRDefault="00870620" w:rsidP="00AB00DF">
      <w:pPr>
        <w:pStyle w:val="Heading3"/>
        <w:rPr>
          <w:noProof/>
        </w:rPr>
      </w:pPr>
      <w:r w:rsidRPr="00A1741F">
        <w:rPr>
          <w:noProof/>
        </w:rPr>
        <w:t>Reporting on ETSI Partnerships involving TC MTS (Technical Officer)</w:t>
      </w:r>
    </w:p>
    <w:p w14:paraId="5365E69E" w14:textId="2B2FF6E2" w:rsidR="00F80486" w:rsidRPr="00F80486" w:rsidRDefault="00F80486" w:rsidP="00F80486">
      <w:pPr>
        <w:pStyle w:val="NotesandContents"/>
      </w:pPr>
      <w:r>
        <w:t xml:space="preserve">The Secretary informed the delegates of the list of ETSI partnerships listing TC MTS as an interested party. The Secretary explained that TC MTS would be consulted when these partnerships are considered for renewal or termination. The related document in </w:t>
      </w:r>
      <w:hyperlink r:id="rId10" w:history="1">
        <w:r w:rsidRPr="00F80486">
          <w:rPr>
            <w:rStyle w:val="Hyperlink"/>
          </w:rPr>
          <w:t>MTS(24)091015</w:t>
        </w:r>
      </w:hyperlink>
      <w:r>
        <w:t xml:space="preserve"> was noted.</w:t>
      </w:r>
    </w:p>
    <w:p w14:paraId="2F12C175" w14:textId="52899B9C" w:rsidR="00870620" w:rsidRDefault="00870620" w:rsidP="00AB00DF">
      <w:pPr>
        <w:pStyle w:val="Heading3"/>
        <w:rPr>
          <w:noProof/>
        </w:rPr>
      </w:pPr>
      <w:r w:rsidRPr="00A1741F">
        <w:rPr>
          <w:noProof/>
        </w:rPr>
        <w:t>Status update on partner activities (Technical Officer)</w:t>
      </w:r>
    </w:p>
    <w:p w14:paraId="2E406A45" w14:textId="37086F9D" w:rsidR="00F80486" w:rsidRPr="00F80486" w:rsidRDefault="00F80486" w:rsidP="00F80486">
      <w:pPr>
        <w:pStyle w:val="NotesandContents"/>
      </w:pPr>
      <w:r>
        <w:t>See section 5.4 where CEN/CENELEC provided an update on the work in their JTC 21</w:t>
      </w:r>
    </w:p>
    <w:p w14:paraId="7D9462DE" w14:textId="042395CE" w:rsidR="00870620" w:rsidRPr="00A1741F" w:rsidRDefault="00870620" w:rsidP="00AB00DF">
      <w:pPr>
        <w:pStyle w:val="Heading3"/>
        <w:rPr>
          <w:noProof/>
        </w:rPr>
      </w:pPr>
      <w:r w:rsidRPr="00A1741F">
        <w:rPr>
          <w:noProof/>
        </w:rPr>
        <w:t>Status update on EU-funded projects (Technical Officer)</w:t>
      </w:r>
    </w:p>
    <w:p w14:paraId="40A1D5C9" w14:textId="6436A30D" w:rsidR="00870620" w:rsidRPr="00A1741F" w:rsidRDefault="00870620" w:rsidP="00AB00DF">
      <w:pPr>
        <w:pStyle w:val="Heading3"/>
        <w:rPr>
          <w:noProof/>
        </w:rPr>
      </w:pPr>
      <w:r w:rsidRPr="00A1741F">
        <w:rPr>
          <w:noProof/>
        </w:rPr>
        <w:t>Funded activities planning (Technical Officer)</w:t>
      </w:r>
    </w:p>
    <w:p w14:paraId="1B935285" w14:textId="0F67EA52" w:rsidR="00870620" w:rsidRDefault="00FB3E2F" w:rsidP="00AB00DF">
      <w:pPr>
        <w:pStyle w:val="Heading3"/>
        <w:rPr>
          <w:noProof/>
        </w:rPr>
      </w:pPr>
      <w:r>
        <w:rPr>
          <w:noProof/>
        </w:rPr>
        <w:t>L</w:t>
      </w:r>
      <w:r w:rsidR="0030236C" w:rsidRPr="00A1741F">
        <w:rPr>
          <w:noProof/>
        </w:rPr>
        <w:t>iaison statements</w:t>
      </w:r>
      <w:r w:rsidR="00DD1E1C" w:rsidRPr="00A1741F">
        <w:rPr>
          <w:noProof/>
        </w:rPr>
        <w:t xml:space="preserve"> (Technical Officer, Chair)</w:t>
      </w:r>
    </w:p>
    <w:p w14:paraId="66ECDBB9" w14:textId="5809F46A" w:rsidR="009A5DC2" w:rsidRPr="009A5DC2" w:rsidRDefault="009A5DC2" w:rsidP="009A5DC2">
      <w:pPr>
        <w:pStyle w:val="NotesandContents"/>
      </w:pPr>
      <w:r>
        <w:t>Outgoing liaison statement to ISO/IEC JTC 1 SC42 providing information about the work on TR 103 910 and TS 104 008</w:t>
      </w:r>
      <w:r w:rsidR="00C64AF8">
        <w:t>. Updated to fix some editorials and accepted by the group</w:t>
      </w:r>
      <w:r w:rsidR="00847231">
        <w:t xml:space="preserve"> in contribution </w:t>
      </w:r>
      <w:hyperlink r:id="rId11" w:tgtFrame="_blank" w:history="1">
        <w:r w:rsidR="00847231" w:rsidRPr="00782978">
          <w:rPr>
            <w:rStyle w:val="Hyperlink"/>
            <w:lang w:val="en-US"/>
          </w:rPr>
          <w:t>MTS(24)091002r1</w:t>
        </w:r>
      </w:hyperlink>
      <w:r w:rsidR="00C64AF8">
        <w:t>.</w:t>
      </w:r>
    </w:p>
    <w:p w14:paraId="2CB89D05" w14:textId="584FB129" w:rsidR="00870620" w:rsidRPr="00A1741F" w:rsidRDefault="00DD1E1C" w:rsidP="00AB00DF">
      <w:pPr>
        <w:pStyle w:val="Heading2"/>
        <w:rPr>
          <w:noProof/>
        </w:rPr>
      </w:pPr>
      <w:r w:rsidRPr="00A1741F">
        <w:rPr>
          <w:noProof/>
        </w:rPr>
        <w:t>1</w:t>
      </w:r>
      <w:r w:rsidR="00D151BC" w:rsidRPr="00A1741F">
        <w:rPr>
          <w:noProof/>
        </w:rPr>
        <w:t>1</w:t>
      </w:r>
      <w:r w:rsidRPr="00A1741F">
        <w:rPr>
          <w:noProof/>
        </w:rPr>
        <w:t>:00-1</w:t>
      </w:r>
      <w:r w:rsidR="00D151BC" w:rsidRPr="00A1741F">
        <w:rPr>
          <w:noProof/>
        </w:rPr>
        <w:t>2</w:t>
      </w:r>
      <w:r w:rsidRPr="00A1741F">
        <w:rPr>
          <w:noProof/>
        </w:rPr>
        <w:t>:</w:t>
      </w:r>
      <w:r w:rsidR="00D151BC" w:rsidRPr="00A1741F">
        <w:rPr>
          <w:noProof/>
        </w:rPr>
        <w:t>3</w:t>
      </w:r>
      <w:r w:rsidRPr="00A1741F">
        <w:rPr>
          <w:noProof/>
        </w:rPr>
        <w:t>0</w:t>
      </w:r>
      <w:r w:rsidRPr="00A1741F">
        <w:rPr>
          <w:noProof/>
        </w:rPr>
        <w:tab/>
      </w:r>
      <w:r w:rsidR="00870620" w:rsidRPr="00A1741F">
        <w:rPr>
          <w:noProof/>
        </w:rPr>
        <w:t>MTS TST (Chair: Sascha Hackel)</w:t>
      </w:r>
    </w:p>
    <w:p w14:paraId="2F7BD9E3" w14:textId="414739E1" w:rsidR="00D151BC" w:rsidRDefault="00D151BC" w:rsidP="00AB00DF">
      <w:pPr>
        <w:pStyle w:val="Heading3"/>
        <w:rPr>
          <w:noProof/>
        </w:rPr>
      </w:pPr>
      <w:r w:rsidRPr="00A1741F">
        <w:rPr>
          <w:noProof/>
        </w:rPr>
        <w:t>EU research project on secure-by-design supply trust chain and potential NWI (Sascha Hackel)</w:t>
      </w:r>
    </w:p>
    <w:p w14:paraId="775C69C1" w14:textId="711B82DD" w:rsidR="001B6D77" w:rsidRDefault="00263384" w:rsidP="001B6D77">
      <w:pPr>
        <w:pStyle w:val="NotesandContents"/>
      </w:pPr>
      <w:r>
        <w:t>Presentation about the DOSS</w:t>
      </w:r>
      <w:r w:rsidR="009A4DD8">
        <w:t xml:space="preserve"> project which aims at </w:t>
      </w:r>
      <w:r w:rsidR="00317B66">
        <w:t xml:space="preserve">improving resilience of IoT supply chains by </w:t>
      </w:r>
      <w:r w:rsidR="009A4DD8">
        <w:t>validating components in a supply chain.</w:t>
      </w:r>
      <w:r w:rsidR="001B6D77">
        <w:t xml:space="preserve"> Validation of security takes place at component-level as well as at system-level. Sascha mentioned that CERTH has a pilot "house" in their premises. It was seen as a potential feature in the next edition of the UCAAT conference.</w:t>
      </w:r>
    </w:p>
    <w:p w14:paraId="20AD2A2C" w14:textId="589D0C6F" w:rsidR="00CE3BE3" w:rsidRDefault="00CE3BE3" w:rsidP="001B6D77">
      <w:pPr>
        <w:pStyle w:val="NotesandContents"/>
      </w:pPr>
      <w:r>
        <w:t>Possible related standardisation work was highlighted, and the question about the need for external input when potentially developing a Device Security Passport specification.</w:t>
      </w:r>
    </w:p>
    <w:p w14:paraId="51E7EC10" w14:textId="6A5B6B1C" w:rsidR="00CE3BE3" w:rsidRDefault="00CE3BE3" w:rsidP="001B6D77">
      <w:pPr>
        <w:pStyle w:val="NotesandContents"/>
      </w:pPr>
      <w:r>
        <w:lastRenderedPageBreak/>
        <w:t>Philip asked about the topic of "(semi)automated transformation of standards", requesting clarification about the use of existing tools.</w:t>
      </w:r>
    </w:p>
    <w:p w14:paraId="5280E210" w14:textId="227C541E" w:rsidR="00CE3BE3" w:rsidRDefault="00CE3BE3" w:rsidP="001B6D77">
      <w:pPr>
        <w:pStyle w:val="NotesandContents"/>
      </w:pPr>
      <w:r w:rsidRPr="00CE3BE3">
        <w:rPr>
          <w:b/>
          <w:bCs/>
        </w:rPr>
        <w:t>AP-91</w:t>
      </w:r>
      <w:r>
        <w:t>: Sascha to bring more explanation about extraction of security requirements for IoT products.</w:t>
      </w:r>
    </w:p>
    <w:p w14:paraId="0834695E" w14:textId="7DA80969" w:rsidR="00CE3BE3" w:rsidRPr="00263384" w:rsidRDefault="00CE3BE3" w:rsidP="001B6D77">
      <w:pPr>
        <w:pStyle w:val="NotesandContents"/>
      </w:pPr>
      <w:r w:rsidRPr="00CE3BE3">
        <w:rPr>
          <w:b/>
          <w:bCs/>
        </w:rPr>
        <w:t>AP-91</w:t>
      </w:r>
      <w:r>
        <w:t>: Conf-call to be set-up allowing for an initial exchange between the DOSS project and the upcoming TTF on harmonized documentation of AI systems (timeframe March 24)</w:t>
      </w:r>
    </w:p>
    <w:p w14:paraId="416C82BC" w14:textId="0F183A28" w:rsidR="00870620" w:rsidRDefault="00870620" w:rsidP="00AB00DF">
      <w:pPr>
        <w:pStyle w:val="Heading3"/>
        <w:rPr>
          <w:noProof/>
        </w:rPr>
      </w:pPr>
      <w:r w:rsidRPr="00A1741F">
        <w:rPr>
          <w:noProof/>
        </w:rPr>
        <w:t>Status update on TTF proposal and roadmap “Conformance and Interoperability Test Specification Development – Survey and Future Directions”</w:t>
      </w:r>
      <w:r w:rsidR="00DD1E1C" w:rsidRPr="00A1741F">
        <w:rPr>
          <w:noProof/>
        </w:rPr>
        <w:t xml:space="preserve"> (</w:t>
      </w:r>
      <w:r w:rsidRPr="00A1741F">
        <w:rPr>
          <w:noProof/>
        </w:rPr>
        <w:t>Marija Jankovic</w:t>
      </w:r>
      <w:r w:rsidR="00DD1E1C" w:rsidRPr="00A1741F">
        <w:rPr>
          <w:noProof/>
        </w:rPr>
        <w:t>)</w:t>
      </w:r>
    </w:p>
    <w:p w14:paraId="29176D49" w14:textId="3E66E718" w:rsidR="00CE3BE3" w:rsidRDefault="00E01AF3" w:rsidP="00CE3BE3">
      <w:pPr>
        <w:pStyle w:val="NotesandContents"/>
      </w:pPr>
      <w:r>
        <w:t>The goal of the proposed work would be to enquire with ETSI membership and targeted stakeholders about their awareness of the ETSI Testing Methodology</w:t>
      </w:r>
    </w:p>
    <w:p w14:paraId="31D6C331" w14:textId="2BE1002B" w:rsidR="00E01AF3" w:rsidRDefault="00E01AF3" w:rsidP="00CE3BE3">
      <w:pPr>
        <w:pStyle w:val="NotesandContents"/>
      </w:pPr>
      <w:r>
        <w:t>Sebastian wondered who that survey would be targeting, expressing concern that the exercise would be very inward-facing</w:t>
      </w:r>
      <w:r w:rsidR="00DA1FC3">
        <w:t xml:space="preserve"> and therefore bringing little that would not already be known</w:t>
      </w:r>
      <w:r>
        <w:t xml:space="preserve">. Philip replied that it would be useful to understand what approach the other committees </w:t>
      </w:r>
      <w:proofErr w:type="gramStart"/>
      <w:r>
        <w:t>use, in case</w:t>
      </w:r>
      <w:proofErr w:type="gramEnd"/>
      <w:r>
        <w:t xml:space="preserve"> they have elected not to follow the Test Specification Methodology</w:t>
      </w:r>
      <w:r w:rsidR="00A53595">
        <w:t xml:space="preserve">. First-hand answers should be collected also from the </w:t>
      </w:r>
      <w:proofErr w:type="spellStart"/>
      <w:r w:rsidR="00A53595">
        <w:t>Plugtests</w:t>
      </w:r>
      <w:proofErr w:type="spellEnd"/>
      <w:r w:rsidR="00A53595">
        <w:t xml:space="preserve"> participants and from the UCAAT community.</w:t>
      </w:r>
    </w:p>
    <w:p w14:paraId="5B40AB46" w14:textId="3B72EA80" w:rsidR="00A53595" w:rsidRDefault="00A53595" w:rsidP="00CE3BE3">
      <w:pPr>
        <w:pStyle w:val="NotesandContents"/>
      </w:pPr>
      <w:r>
        <w:t>Andreas suggested that there should be an overhaul of the set of specifications/guides and that the scope should be made clearer. Xavier added that such work should include an outreach plan to ensure proper awareness within the targeted community of users/adopters.</w:t>
      </w:r>
    </w:p>
    <w:p w14:paraId="58D50AA8" w14:textId="44D7CC38" w:rsidR="00F31A9A" w:rsidRDefault="00F31A9A" w:rsidP="00CE3BE3">
      <w:pPr>
        <w:pStyle w:val="NotesandContents"/>
      </w:pPr>
      <w:r>
        <w:t>Sebastian referred to EG 201 015, mentioning that the structure could be an inspiration to rework the survey in a simpler way.</w:t>
      </w:r>
    </w:p>
    <w:p w14:paraId="3A73D5C9" w14:textId="297FAC67" w:rsidR="00057C70" w:rsidRPr="00CE3BE3" w:rsidRDefault="00057C70" w:rsidP="00CE3BE3">
      <w:pPr>
        <w:pStyle w:val="NotesandContents"/>
      </w:pPr>
      <w:r w:rsidRPr="00057C70">
        <w:rPr>
          <w:b/>
          <w:bCs/>
        </w:rPr>
        <w:t>AP-91</w:t>
      </w:r>
      <w:r>
        <w:t xml:space="preserve">: Sebastian to set up an online meeting to continue the discussion and progress the </w:t>
      </w:r>
      <w:proofErr w:type="gramStart"/>
      <w:r>
        <w:t>proposal</w:t>
      </w:r>
      <w:proofErr w:type="gramEnd"/>
    </w:p>
    <w:p w14:paraId="7AE04FCB" w14:textId="0E803DF2" w:rsidR="00870620" w:rsidRPr="00A1741F" w:rsidRDefault="00DD1E1C" w:rsidP="00AB00DF">
      <w:pPr>
        <w:pStyle w:val="Heading2"/>
        <w:rPr>
          <w:noProof/>
        </w:rPr>
      </w:pPr>
      <w:r w:rsidRPr="00A1741F">
        <w:rPr>
          <w:noProof/>
        </w:rPr>
        <w:t>1</w:t>
      </w:r>
      <w:r w:rsidR="00E260A3">
        <w:rPr>
          <w:noProof/>
        </w:rPr>
        <w:t>3</w:t>
      </w:r>
      <w:r w:rsidRPr="00A1741F">
        <w:rPr>
          <w:noProof/>
        </w:rPr>
        <w:t>:</w:t>
      </w:r>
      <w:r w:rsidR="00E260A3">
        <w:rPr>
          <w:noProof/>
        </w:rPr>
        <w:t>3</w:t>
      </w:r>
      <w:r w:rsidRPr="00A1741F">
        <w:rPr>
          <w:noProof/>
        </w:rPr>
        <w:t>0-1</w:t>
      </w:r>
      <w:r w:rsidR="00E260A3">
        <w:rPr>
          <w:noProof/>
        </w:rPr>
        <w:t>5</w:t>
      </w:r>
      <w:r w:rsidRPr="00A1741F">
        <w:rPr>
          <w:noProof/>
        </w:rPr>
        <w:t>:</w:t>
      </w:r>
      <w:r w:rsidR="00E260A3">
        <w:rPr>
          <w:noProof/>
        </w:rPr>
        <w:t>3</w:t>
      </w:r>
      <w:r w:rsidRPr="00A1741F">
        <w:rPr>
          <w:noProof/>
        </w:rPr>
        <w:t>0</w:t>
      </w:r>
      <w:r w:rsidRPr="00A1741F">
        <w:rPr>
          <w:noProof/>
        </w:rPr>
        <w:tab/>
      </w:r>
      <w:r w:rsidR="00870620" w:rsidRPr="00A1741F">
        <w:rPr>
          <w:noProof/>
        </w:rPr>
        <w:t>TTCN-3 (Jens Grabowski)</w:t>
      </w:r>
    </w:p>
    <w:p w14:paraId="288CDF1B" w14:textId="77777777" w:rsidR="00940B4C" w:rsidRDefault="00870620" w:rsidP="00AB00DF">
      <w:pPr>
        <w:pStyle w:val="Heading3"/>
        <w:rPr>
          <w:noProof/>
        </w:rPr>
      </w:pPr>
      <w:r w:rsidRPr="00A1741F">
        <w:rPr>
          <w:noProof/>
        </w:rPr>
        <w:t xml:space="preserve">TTF032 Milestone </w:t>
      </w:r>
      <w:r w:rsidR="00C43FFC">
        <w:rPr>
          <w:noProof/>
        </w:rPr>
        <w:t>B</w:t>
      </w:r>
    </w:p>
    <w:p w14:paraId="1642D432" w14:textId="4EE4FDB4" w:rsidR="00DB7D83" w:rsidRPr="00653CE0" w:rsidRDefault="00000000" w:rsidP="00653CE0">
      <w:pPr>
        <w:pStyle w:val="NotesandContents"/>
        <w:ind w:left="1077" w:hanging="357"/>
      </w:pPr>
      <w:hyperlink r:id="rId12" w:history="1">
        <w:proofErr w:type="gramStart"/>
        <w:r w:rsidR="00940B4C" w:rsidRPr="00653CE0">
          <w:t>MTS(</w:t>
        </w:r>
        <w:proofErr w:type="gramEnd"/>
        <w:r w:rsidR="00940B4C" w:rsidRPr="00653CE0">
          <w:t>24)000003</w:t>
        </w:r>
      </w:hyperlink>
      <w:r w:rsidR="00940B4C" w:rsidRPr="00653CE0">
        <w:t xml:space="preserve"> was presented by Jens Grabowski, he explained that there are more open CRs than in the former years, as some of them have been identified as candidates for a major revision of the set of TTCN-3 specifications. Axel </w:t>
      </w:r>
      <w:proofErr w:type="spellStart"/>
      <w:r w:rsidR="00940B4C" w:rsidRPr="00653CE0">
        <w:t>Rennoch</w:t>
      </w:r>
      <w:proofErr w:type="spellEnd"/>
      <w:r w:rsidR="00940B4C" w:rsidRPr="00653CE0">
        <w:t xml:space="preserve"> gave an update about the status of task 2</w:t>
      </w:r>
      <w:r w:rsidR="00DB7D83" w:rsidRPr="00653CE0">
        <w:t>, highlighting a short delay due to legal aspects of securing licenses for compilers, without foreseen impact on the due date for deliverables (May 24.)</w:t>
      </w:r>
    </w:p>
    <w:p w14:paraId="616393AE" w14:textId="77777777" w:rsidR="00DB7D83" w:rsidRPr="00653CE0" w:rsidRDefault="00DB7D83" w:rsidP="00653CE0">
      <w:pPr>
        <w:pStyle w:val="NotesandContents"/>
        <w:ind w:left="1077" w:hanging="357"/>
      </w:pPr>
      <w:r w:rsidRPr="00653CE0">
        <w:t xml:space="preserve">Sebastian asked if the ETSI Forge was used for the work on task 2. He proposed to get in touch with Axel and Matthias </w:t>
      </w:r>
      <w:proofErr w:type="gramStart"/>
      <w:r w:rsidRPr="00653CE0">
        <w:t>in order to</w:t>
      </w:r>
      <w:proofErr w:type="gramEnd"/>
      <w:r w:rsidRPr="00653CE0">
        <w:t xml:space="preserve"> clarify use of the ETSI Forge.</w:t>
      </w:r>
    </w:p>
    <w:p w14:paraId="5DAF98D0" w14:textId="290B01F9" w:rsidR="00AF0069" w:rsidRPr="00653CE0" w:rsidRDefault="00AF0069" w:rsidP="00653CE0">
      <w:pPr>
        <w:pStyle w:val="NotesandContents"/>
        <w:ind w:left="1077" w:hanging="357"/>
      </w:pPr>
      <w:r w:rsidRPr="00653CE0">
        <w:t xml:space="preserve">The group accepted the progress report and </w:t>
      </w:r>
      <w:r w:rsidR="00397AFB" w:rsidRPr="00653CE0">
        <w:t>declared Milestone B reache</w:t>
      </w:r>
      <w:r w:rsidR="00DA1FC3" w:rsidRPr="00653CE0">
        <w:t>d</w:t>
      </w:r>
      <w:r w:rsidR="00782978">
        <w:t xml:space="preserve"> in principle</w:t>
      </w:r>
      <w:r w:rsidR="00DA1FC3" w:rsidRPr="00653CE0">
        <w:t xml:space="preserve"> (the final draft</w:t>
      </w:r>
      <w:r w:rsidR="00782978">
        <w:t>(</w:t>
      </w:r>
      <w:r w:rsidR="00DA1FC3" w:rsidRPr="00653CE0">
        <w:t>s</w:t>
      </w:r>
      <w:r w:rsidR="00782978">
        <w:t xml:space="preserve">) will be submitted for RC in the next weeks), it was noted that only </w:t>
      </w:r>
      <w:r w:rsidR="00D31FA6" w:rsidRPr="00653CE0">
        <w:t xml:space="preserve">one of the drafts </w:t>
      </w:r>
      <w:r w:rsidR="00782978">
        <w:t>is</w:t>
      </w:r>
      <w:r w:rsidR="00D31FA6" w:rsidRPr="00653CE0">
        <w:t xml:space="preserve"> available (</w:t>
      </w:r>
      <w:r w:rsidR="00782978">
        <w:t>the only one</w:t>
      </w:r>
      <w:r w:rsidR="00782978" w:rsidRPr="00653CE0">
        <w:t xml:space="preserve"> </w:t>
      </w:r>
      <w:r w:rsidR="00D31FA6" w:rsidRPr="00653CE0">
        <w:t>with CRs closed</w:t>
      </w:r>
      <w:r w:rsidR="00DA1FC3" w:rsidRPr="00653CE0">
        <w:t>)</w:t>
      </w:r>
      <w:r w:rsidR="00782978">
        <w:t>, as CRs related to other parts were resolved without the need for any content</w:t>
      </w:r>
      <w:r w:rsidR="00397AFB" w:rsidRPr="00653CE0">
        <w:t>.</w:t>
      </w:r>
    </w:p>
    <w:p w14:paraId="0A62155C" w14:textId="5FD30A95" w:rsidR="00870620" w:rsidRPr="00653CE0" w:rsidRDefault="00DB7D83" w:rsidP="00653CE0">
      <w:pPr>
        <w:pStyle w:val="NotesandContents"/>
        <w:ind w:left="1077" w:hanging="357"/>
      </w:pPr>
      <w:r w:rsidRPr="00653CE0">
        <w:rPr>
          <w:b/>
          <w:bCs/>
        </w:rPr>
        <w:t>AP-91:</w:t>
      </w:r>
      <w:r w:rsidRPr="00653CE0">
        <w:t xml:space="preserve"> Sebastian to get in touch with Axel and Matthias </w:t>
      </w:r>
      <w:proofErr w:type="gramStart"/>
      <w:r w:rsidRPr="00653CE0">
        <w:t>in order to</w:t>
      </w:r>
      <w:proofErr w:type="gramEnd"/>
      <w:r w:rsidRPr="00653CE0">
        <w:t xml:space="preserve"> clarify use of the ETSI Forge in the context of TTF T032 T2.</w:t>
      </w:r>
      <w:r w:rsidR="00870620" w:rsidRPr="00653CE0">
        <w:tab/>
      </w:r>
    </w:p>
    <w:p w14:paraId="31E7EC34" w14:textId="77777777" w:rsidR="00AF0069" w:rsidRDefault="00870620" w:rsidP="00AB00DF">
      <w:pPr>
        <w:pStyle w:val="Heading3"/>
        <w:rPr>
          <w:noProof/>
        </w:rPr>
      </w:pPr>
      <w:r w:rsidRPr="00A1741F">
        <w:rPr>
          <w:noProof/>
        </w:rPr>
        <w:t>Status update on TTF proposal for major revision</w:t>
      </w:r>
    </w:p>
    <w:p w14:paraId="790D3F0E" w14:textId="26577983" w:rsidR="00574FF2" w:rsidRPr="00653CE0" w:rsidRDefault="00AF0069" w:rsidP="00653CE0">
      <w:pPr>
        <w:pStyle w:val="NotesandContents"/>
        <w:ind w:left="1077" w:hanging="357"/>
      </w:pPr>
      <w:r w:rsidRPr="00653CE0">
        <w:t xml:space="preserve">Jens explained that the TTF </w:t>
      </w:r>
      <w:proofErr w:type="spellStart"/>
      <w:r w:rsidRPr="00653CE0">
        <w:t>ToRs</w:t>
      </w:r>
      <w:proofErr w:type="spellEnd"/>
      <w:r w:rsidRPr="00653CE0">
        <w:t xml:space="preserve"> are being finalized, with an aggressive timeline for this two-year project. The first year would start in 2024 and last until the first part of 2025. Jens explained that the </w:t>
      </w:r>
      <w:r w:rsidR="00574FF2" w:rsidRPr="00653CE0">
        <w:t xml:space="preserve">scope of work cannot be defined entirely </w:t>
      </w:r>
      <w:proofErr w:type="gramStart"/>
      <w:r w:rsidR="00574FF2" w:rsidRPr="00653CE0">
        <w:t xml:space="preserve">at this point in </w:t>
      </w:r>
      <w:r w:rsidR="006D6C88">
        <w:t>time</w:t>
      </w:r>
      <w:proofErr w:type="gramEnd"/>
      <w:r w:rsidR="006D6C88" w:rsidRPr="00653CE0">
        <w:t xml:space="preserve"> </w:t>
      </w:r>
      <w:r w:rsidR="00574FF2" w:rsidRPr="00653CE0">
        <w:t>and wondered how this could be refined further down the line while remaining compatible with formal contracting of the work. The meeting discussed that the work should be phased in such a way that phase 1 capture</w:t>
      </w:r>
      <w:r w:rsidR="006D6C88">
        <w:t>s</w:t>
      </w:r>
      <w:r w:rsidR="00574FF2" w:rsidRPr="00653CE0">
        <w:t xml:space="preserve"> the parts of the work that are 100% needed while phase 2 work could be further shaped while </w:t>
      </w:r>
      <w:r w:rsidR="00397AFB" w:rsidRPr="00653CE0">
        <w:t>the first phase is ongoing.</w:t>
      </w:r>
    </w:p>
    <w:p w14:paraId="6FDA3293" w14:textId="3B649462" w:rsidR="00870620" w:rsidRPr="00653CE0" w:rsidRDefault="00574FF2" w:rsidP="00653CE0">
      <w:pPr>
        <w:pStyle w:val="NotesandContents"/>
        <w:ind w:left="1077" w:hanging="357"/>
      </w:pPr>
      <w:r w:rsidRPr="00653CE0">
        <w:rPr>
          <w:b/>
          <w:bCs/>
        </w:rPr>
        <w:lastRenderedPageBreak/>
        <w:t>AP-91:</w:t>
      </w:r>
      <w:r w:rsidRPr="00653CE0">
        <w:t xml:space="preserve"> Xavier to check into options to capture a draft as a deliverable (to allow work in progress to be provided as output from a TTF). Check 3GPP example re. evaluation of technical options.</w:t>
      </w:r>
      <w:r w:rsidR="00870620" w:rsidRPr="00653CE0">
        <w:tab/>
      </w:r>
    </w:p>
    <w:p w14:paraId="20D32E89" w14:textId="6C5700EC" w:rsidR="00870620" w:rsidRPr="00A1741F" w:rsidRDefault="00870620" w:rsidP="00AB00DF">
      <w:pPr>
        <w:pStyle w:val="Heading3"/>
        <w:rPr>
          <w:noProof/>
        </w:rPr>
      </w:pPr>
      <w:r w:rsidRPr="00A1741F">
        <w:rPr>
          <w:noProof/>
        </w:rPr>
        <w:t>WI review and WI proposals for the major revision</w:t>
      </w:r>
      <w:r w:rsidRPr="00A1741F">
        <w:rPr>
          <w:noProof/>
        </w:rPr>
        <w:tab/>
      </w:r>
    </w:p>
    <w:p w14:paraId="06372DB5" w14:textId="1C9D3D43" w:rsidR="00244A76" w:rsidRDefault="00870620" w:rsidP="00244A76">
      <w:pPr>
        <w:pStyle w:val="Heading3"/>
        <w:rPr>
          <w:noProof/>
        </w:rPr>
      </w:pPr>
      <w:r w:rsidRPr="00A1741F">
        <w:rPr>
          <w:noProof/>
        </w:rPr>
        <w:t>Feedback on TTCN-3 open workshop</w:t>
      </w:r>
    </w:p>
    <w:p w14:paraId="0052780B" w14:textId="52B5B227" w:rsidR="00574FF2" w:rsidRPr="00574FF2" w:rsidRDefault="00574FF2" w:rsidP="00653CE0">
      <w:pPr>
        <w:pStyle w:val="NotesandContents"/>
        <w:ind w:left="1077" w:hanging="357"/>
      </w:pPr>
      <w:r>
        <w:t xml:space="preserve">Jens reported good attendance for the open workshop, including representatives from ETSI TF 160. The workshop was seen as productive, with good input and no pushback against the idea of a major revision. It was clarified that backward compatibility aspects would be </w:t>
      </w:r>
      <w:proofErr w:type="gramStart"/>
      <w:r>
        <w:t>taken into account</w:t>
      </w:r>
      <w:proofErr w:type="gramEnd"/>
      <w:r>
        <w:t xml:space="preserve">. The slides presented during the workshop will be uploaded as a contribution to MTS#91. </w:t>
      </w:r>
      <w:proofErr w:type="spellStart"/>
      <w:r>
        <w:t>Mar</w:t>
      </w:r>
      <w:r w:rsidR="00D31FA6">
        <w:t>t</w:t>
      </w:r>
      <w:r>
        <w:t>ti</w:t>
      </w:r>
      <w:proofErr w:type="spellEnd"/>
      <w:r>
        <w:t xml:space="preserve"> asked how many people would be involved in the TTF. </w:t>
      </w:r>
      <w:r w:rsidR="00A8267B">
        <w:t>Jens answered that the number would be stable, with possible room being made for new applicants (</w:t>
      </w:r>
      <w:proofErr w:type="spellStart"/>
      <w:r w:rsidR="00A8267B">
        <w:t>Devoteam</w:t>
      </w:r>
      <w:proofErr w:type="spellEnd"/>
      <w:r w:rsidR="00A8267B">
        <w:t xml:space="preserve"> may apply).</w:t>
      </w:r>
    </w:p>
    <w:p w14:paraId="1B8B50A5" w14:textId="77777777" w:rsidR="00E260A3" w:rsidRDefault="00D151BC" w:rsidP="00E260A3">
      <w:pPr>
        <w:pStyle w:val="Heading2"/>
        <w:rPr>
          <w:noProof/>
          <w:lang w:val="de-DE"/>
        </w:rPr>
      </w:pPr>
      <w:r w:rsidRPr="00E260A3">
        <w:rPr>
          <w:noProof/>
          <w:lang w:val="de-DE"/>
        </w:rPr>
        <w:t>1</w:t>
      </w:r>
      <w:r w:rsidR="00E260A3" w:rsidRPr="00E260A3">
        <w:rPr>
          <w:noProof/>
          <w:lang w:val="de-DE"/>
        </w:rPr>
        <w:t>5</w:t>
      </w:r>
      <w:r w:rsidRPr="00E260A3">
        <w:rPr>
          <w:noProof/>
          <w:lang w:val="de-DE"/>
        </w:rPr>
        <w:t>:</w:t>
      </w:r>
      <w:r w:rsidR="00E260A3" w:rsidRPr="00E260A3">
        <w:rPr>
          <w:noProof/>
          <w:lang w:val="de-DE"/>
        </w:rPr>
        <w:t>3</w:t>
      </w:r>
      <w:r w:rsidRPr="00E260A3">
        <w:rPr>
          <w:noProof/>
          <w:lang w:val="de-DE"/>
        </w:rPr>
        <w:t>0-17:</w:t>
      </w:r>
      <w:r w:rsidR="00E260A3" w:rsidRPr="00E260A3">
        <w:rPr>
          <w:noProof/>
          <w:lang w:val="de-DE"/>
        </w:rPr>
        <w:t>3</w:t>
      </w:r>
      <w:r w:rsidRPr="00E260A3">
        <w:rPr>
          <w:noProof/>
          <w:lang w:val="de-DE"/>
        </w:rPr>
        <w:t>0</w:t>
      </w:r>
      <w:r w:rsidRPr="00E260A3">
        <w:rPr>
          <w:noProof/>
          <w:lang w:val="de-DE"/>
        </w:rPr>
        <w:tab/>
      </w:r>
      <w:r w:rsidR="00E260A3" w:rsidRPr="00E11513">
        <w:rPr>
          <w:noProof/>
          <w:lang w:val="de-DE"/>
        </w:rPr>
        <w:t>AI TESTING (Jürgen Grossmann, Dorian Knoblauch)</w:t>
      </w:r>
    </w:p>
    <w:p w14:paraId="52B27431" w14:textId="5D354F26" w:rsidR="00E260A3" w:rsidRDefault="00E260A3" w:rsidP="00E260A3">
      <w:pPr>
        <w:pStyle w:val="Heading3"/>
        <w:rPr>
          <w:noProof/>
        </w:rPr>
      </w:pPr>
      <w:r w:rsidRPr="00A1741F">
        <w:rPr>
          <w:noProof/>
        </w:rPr>
        <w:t>Status of TR 103 910</w:t>
      </w:r>
    </w:p>
    <w:p w14:paraId="3969D6BC" w14:textId="1E363B2C" w:rsidR="007A13D3" w:rsidRPr="007A13D3" w:rsidRDefault="007A13D3" w:rsidP="007A13D3">
      <w:pPr>
        <w:pStyle w:val="NotesandContents"/>
      </w:pPr>
      <w:bookmarkStart w:id="0" w:name="OLE_LINK1"/>
      <w:r>
        <w:t xml:space="preserve">Jürgen Grossmann informed the meeting about the availability of a stable draft, uploaded early January. </w:t>
      </w:r>
      <w:r w:rsidR="006D6C88">
        <w:t>Philip is doing a detailed review of Clause 6, to be finished and shared in the next weeks.</w:t>
      </w:r>
    </w:p>
    <w:bookmarkEnd w:id="0"/>
    <w:p w14:paraId="35B519D6" w14:textId="77777777" w:rsidR="007A13D3" w:rsidRDefault="00E260A3" w:rsidP="007A13D3">
      <w:pPr>
        <w:pStyle w:val="Heading3"/>
        <w:rPr>
          <w:noProof/>
        </w:rPr>
      </w:pPr>
      <w:r w:rsidRPr="00A1741F">
        <w:rPr>
          <w:noProof/>
        </w:rPr>
        <w:t>Status of TS 104 008</w:t>
      </w:r>
    </w:p>
    <w:p w14:paraId="23205245" w14:textId="600C3974" w:rsidR="00E260A3" w:rsidRPr="00A1741F" w:rsidRDefault="00802504" w:rsidP="00802504">
      <w:pPr>
        <w:pStyle w:val="NotesandContents"/>
      </w:pPr>
      <w:r>
        <w:t xml:space="preserve">Dorian Knoblauch provided an update on the ongoing work on TS 104 008 as well as an overview of the concept of CABCA. </w:t>
      </w:r>
    </w:p>
    <w:p w14:paraId="2A00EC12" w14:textId="5C179E98" w:rsidR="00E260A3" w:rsidRDefault="00E260A3" w:rsidP="00E260A3">
      <w:pPr>
        <w:pStyle w:val="Heading3"/>
        <w:rPr>
          <w:noProof/>
        </w:rPr>
      </w:pPr>
      <w:r w:rsidRPr="00A1741F">
        <w:rPr>
          <w:noProof/>
        </w:rPr>
        <w:t>Status update on TTF proposal and roadmap “Harmonized Documentation Scheme for Trustworthy AI”</w:t>
      </w:r>
    </w:p>
    <w:p w14:paraId="611D5BDC" w14:textId="62CBCBFE" w:rsidR="00C64AF8" w:rsidRPr="00C64AF8" w:rsidRDefault="00C24C57" w:rsidP="00C64AF8">
      <w:pPr>
        <w:pStyle w:val="NotesandContents"/>
      </w:pPr>
      <w:r>
        <w:t xml:space="preserve">Several applications received. Selection of experts to take place end of January, with </w:t>
      </w:r>
      <w:r w:rsidR="000F5417">
        <w:t>a start of work planned on 19 February.</w:t>
      </w:r>
    </w:p>
    <w:p w14:paraId="5952A5E0" w14:textId="5A372386" w:rsidR="00E260A3" w:rsidRDefault="00E260A3" w:rsidP="00E260A3">
      <w:pPr>
        <w:pStyle w:val="Heading3"/>
        <w:rPr>
          <w:noProof/>
        </w:rPr>
      </w:pPr>
      <w:r w:rsidRPr="00A1741F">
        <w:rPr>
          <w:noProof/>
        </w:rPr>
        <w:t>AI standardisation on the European level (Taras Holoyad)</w:t>
      </w:r>
    </w:p>
    <w:p w14:paraId="28F395AA" w14:textId="231E4C51" w:rsidR="00DA1FC3" w:rsidRPr="00DA1FC3" w:rsidRDefault="00DA1FC3" w:rsidP="00DA1FC3">
      <w:pPr>
        <w:pStyle w:val="NotesandContents"/>
      </w:pPr>
      <w:r>
        <w:t xml:space="preserve">No update from </w:t>
      </w:r>
      <w:proofErr w:type="spellStart"/>
      <w:r>
        <w:t>Taras</w:t>
      </w:r>
      <w:proofErr w:type="spellEnd"/>
      <w:r>
        <w:t xml:space="preserve"> at MTS #91 but a </w:t>
      </w:r>
      <w:r>
        <w:rPr>
          <w:rFonts w:asciiTheme="minorHAnsi" w:hAnsiTheme="minorHAnsi" w:cstheme="minorHAnsi"/>
          <w:noProof/>
          <w:color w:val="000000" w:themeColor="text1"/>
        </w:rPr>
        <w:t>g</w:t>
      </w:r>
      <w:r w:rsidRPr="00DA1FC3">
        <w:rPr>
          <w:rFonts w:asciiTheme="minorHAnsi" w:hAnsiTheme="minorHAnsi" w:cstheme="minorHAnsi"/>
          <w:noProof/>
          <w:color w:val="000000" w:themeColor="text1"/>
        </w:rPr>
        <w:t>uest for the session: Annegrit Seyerlein-Klug, convenor of WG 5 of CEN/CENELEC JTC 21 (JTC 21 works to deliver standards for the AI Act). She presented information about the standardisation request for the AI act, noting the need for ETSI input in the work carried out by CEN/CENELEC JTC 21.</w:t>
      </w:r>
    </w:p>
    <w:p w14:paraId="41873AB3" w14:textId="562A6DFC" w:rsidR="00870620" w:rsidRPr="00A1741F" w:rsidRDefault="00870620" w:rsidP="00244A76">
      <w:pPr>
        <w:pStyle w:val="Heading1"/>
        <w:rPr>
          <w:bCs/>
          <w:noProof/>
          <w:lang w:val="en-GB"/>
        </w:rPr>
      </w:pPr>
      <w:r w:rsidRPr="00A1741F">
        <w:rPr>
          <w:bCs/>
          <w:noProof/>
          <w:lang w:val="en-GB"/>
        </w:rPr>
        <w:t>Day 2</w:t>
      </w:r>
    </w:p>
    <w:p w14:paraId="4A2F60B1" w14:textId="36A0B2A5" w:rsidR="00E260A3" w:rsidRPr="00A1741F" w:rsidRDefault="00E260A3" w:rsidP="00E260A3">
      <w:pPr>
        <w:pStyle w:val="Heading2"/>
        <w:rPr>
          <w:noProof/>
        </w:rPr>
      </w:pPr>
      <w:r>
        <w:rPr>
          <w:noProof/>
        </w:rPr>
        <w:t>09</w:t>
      </w:r>
      <w:r w:rsidRPr="00A1741F">
        <w:rPr>
          <w:noProof/>
        </w:rPr>
        <w:t>:</w:t>
      </w:r>
      <w:r>
        <w:rPr>
          <w:noProof/>
        </w:rPr>
        <w:t>3</w:t>
      </w:r>
      <w:r w:rsidRPr="00A1741F">
        <w:rPr>
          <w:noProof/>
        </w:rPr>
        <w:t>0-1</w:t>
      </w:r>
      <w:r>
        <w:rPr>
          <w:noProof/>
        </w:rPr>
        <w:t>0</w:t>
      </w:r>
      <w:r w:rsidRPr="00A1741F">
        <w:rPr>
          <w:noProof/>
        </w:rPr>
        <w:t>:30</w:t>
      </w:r>
      <w:r>
        <w:rPr>
          <w:noProof/>
        </w:rPr>
        <w:tab/>
      </w:r>
      <w:r w:rsidRPr="00A1741F">
        <w:rPr>
          <w:noProof/>
        </w:rPr>
        <w:t>UCAAT (Nathalie Kounakoff)</w:t>
      </w:r>
    </w:p>
    <w:p w14:paraId="169D49E2" w14:textId="5C8D5855" w:rsidR="00E260A3" w:rsidRDefault="00E260A3" w:rsidP="00E260A3">
      <w:pPr>
        <w:pStyle w:val="Heading3"/>
        <w:rPr>
          <w:noProof/>
        </w:rPr>
      </w:pPr>
      <w:r w:rsidRPr="00A1741F">
        <w:rPr>
          <w:noProof/>
        </w:rPr>
        <w:t>UCAAT 2023 Debrief</w:t>
      </w:r>
    </w:p>
    <w:p w14:paraId="05E973F7" w14:textId="2D1BEF94" w:rsidR="003811A4" w:rsidRDefault="003811A4" w:rsidP="003811A4">
      <w:pPr>
        <w:pStyle w:val="NotesandContents"/>
      </w:pPr>
      <w:r>
        <w:t>Pictures not published due to GDPR. Proposal to share them with those interested. Philip proposed that while not going fully public, a link to the pictures should be share</w:t>
      </w:r>
      <w:r w:rsidR="006D6C88">
        <w:t>d</w:t>
      </w:r>
      <w:r>
        <w:t xml:space="preserve"> with all participants.</w:t>
      </w:r>
    </w:p>
    <w:p w14:paraId="6CCC78F6" w14:textId="50772594" w:rsidR="003811A4" w:rsidRDefault="003811A4" w:rsidP="003811A4">
      <w:pPr>
        <w:pStyle w:val="NotesandContents"/>
      </w:pPr>
      <w:r w:rsidRPr="000F5417">
        <w:rPr>
          <w:b/>
          <w:bCs/>
        </w:rPr>
        <w:t>AP-91</w:t>
      </w:r>
      <w:r>
        <w:t>: Nathalie to share the detailed results of the survey on the MTS mailing list (or UCAAT-</w:t>
      </w:r>
      <w:r w:rsidRPr="00DA1FC3">
        <w:t>OC</w:t>
      </w:r>
      <w:r>
        <w:t>)</w:t>
      </w:r>
    </w:p>
    <w:p w14:paraId="796C762A" w14:textId="2EECE0C1" w:rsidR="003811A4" w:rsidRPr="003811A4" w:rsidRDefault="003811A4" w:rsidP="003811A4">
      <w:pPr>
        <w:pStyle w:val="NotesandContents"/>
      </w:pPr>
      <w:r>
        <w:lastRenderedPageBreak/>
        <w:t>Breakdown of participants: half coming from Romania/Nokia</w:t>
      </w:r>
    </w:p>
    <w:p w14:paraId="1B0BA131" w14:textId="77777777" w:rsidR="003811A4" w:rsidRDefault="00E260A3" w:rsidP="00E260A3">
      <w:pPr>
        <w:pStyle w:val="Heading3"/>
        <w:rPr>
          <w:noProof/>
        </w:rPr>
      </w:pPr>
      <w:r w:rsidRPr="00A1741F">
        <w:rPr>
          <w:noProof/>
        </w:rPr>
        <w:t>Plan for next UCAAT edition and decision on timeframe</w:t>
      </w:r>
    </w:p>
    <w:p w14:paraId="2E415FFE" w14:textId="77777777" w:rsidR="007D31A8" w:rsidRPr="00653CE0" w:rsidRDefault="003811A4" w:rsidP="00653CE0">
      <w:pPr>
        <w:pStyle w:val="NotesandContents"/>
      </w:pPr>
      <w:r w:rsidRPr="00653CE0">
        <w:t xml:space="preserve">The question is whether to host UCAAT#11 end of 2024 (keeping the same period in the year as in the past) or go for end of Q1 2025. Keeping the same </w:t>
      </w:r>
      <w:r w:rsidR="00A375E2" w:rsidRPr="00653CE0">
        <w:t>period</w:t>
      </w:r>
      <w:r w:rsidRPr="00653CE0">
        <w:t xml:space="preserve"> would mean clashing</w:t>
      </w:r>
      <w:r w:rsidR="00A375E2" w:rsidRPr="00653CE0">
        <w:t xml:space="preserve"> with other testing events. ETSI would be open to host the event in case no other options are available. </w:t>
      </w:r>
      <w:proofErr w:type="spellStart"/>
      <w:r w:rsidR="00A375E2" w:rsidRPr="00653CE0">
        <w:t>Marija</w:t>
      </w:r>
      <w:proofErr w:type="spellEnd"/>
      <w:r w:rsidR="00A375E2" w:rsidRPr="00653CE0">
        <w:t xml:space="preserve"> from CERTH confirmed that CERTH would be happy to host the next edition, with a preference for the Spring 2025 as it allows for more preparation time. CERTH can allocate their</w:t>
      </w:r>
      <w:r w:rsidRPr="00653CE0">
        <w:t xml:space="preserve"> </w:t>
      </w:r>
      <w:r w:rsidR="00A375E2" w:rsidRPr="00653CE0">
        <w:t xml:space="preserve">entire conference centre (capacity 240 pax, with main </w:t>
      </w:r>
      <w:proofErr w:type="spellStart"/>
      <w:r w:rsidR="00A375E2" w:rsidRPr="00653CE0">
        <w:t>amphi</w:t>
      </w:r>
      <w:proofErr w:type="spellEnd"/>
      <w:r w:rsidR="00A375E2" w:rsidRPr="00653CE0">
        <w:t xml:space="preserve"> hosting 140 pax).</w:t>
      </w:r>
    </w:p>
    <w:p w14:paraId="177DCCBC" w14:textId="603E83D2" w:rsidR="007D31A8" w:rsidRPr="00653CE0" w:rsidRDefault="007D31A8" w:rsidP="00653CE0">
      <w:pPr>
        <w:pStyle w:val="NotesandContents"/>
      </w:pPr>
      <w:r w:rsidRPr="00653CE0">
        <w:t>Agreement to hold UCAAT#11 in Spring 2025, targeting the week of 31 March – 4 April 2025.</w:t>
      </w:r>
    </w:p>
    <w:p w14:paraId="07BDF3A4" w14:textId="32FD57B0" w:rsidR="007D31A8" w:rsidRPr="007D31A8" w:rsidRDefault="007D31A8" w:rsidP="007D31A8">
      <w:pPr>
        <w:pStyle w:val="NotesandContents"/>
      </w:pPr>
      <w:r w:rsidRPr="006D6C88">
        <w:rPr>
          <w:b/>
          <w:bCs/>
        </w:rPr>
        <w:t>AP-91</w:t>
      </w:r>
      <w:r w:rsidRPr="00653CE0">
        <w:rPr>
          <w:b/>
          <w:bCs/>
        </w:rPr>
        <w:t>:</w:t>
      </w:r>
      <w:r>
        <w:t xml:space="preserve"> </w:t>
      </w:r>
      <w:proofErr w:type="spellStart"/>
      <w:r>
        <w:t>Marija</w:t>
      </w:r>
      <w:proofErr w:type="spellEnd"/>
      <w:r>
        <w:t xml:space="preserve"> to confirm availability of CERTH's conference centre in the week of 31 March – 4 April 2025</w:t>
      </w:r>
      <w:r w:rsidR="00C24C57">
        <w:t>, and in the following week as a backup plan.</w:t>
      </w:r>
    </w:p>
    <w:p w14:paraId="2B2825F0" w14:textId="5BE7EF94" w:rsidR="00E260A3" w:rsidRPr="00653CE0" w:rsidRDefault="007D31A8" w:rsidP="00653CE0">
      <w:pPr>
        <w:pStyle w:val="NotesandContents"/>
      </w:pPr>
      <w:r w:rsidRPr="00653CE0">
        <w:t>Nathalie enquired about any early options for PC Chair and CERTH mentioned that they would be prepared to act both as host and PC. Nathalie warned that taking on both roles might be resource-</w:t>
      </w:r>
      <w:r w:rsidR="006D6C88">
        <w:t>intensive</w:t>
      </w:r>
      <w:r w:rsidR="006D6C88" w:rsidRPr="00653CE0">
        <w:t xml:space="preserve"> </w:t>
      </w:r>
      <w:r w:rsidRPr="00653CE0">
        <w:t xml:space="preserve">and advised to </w:t>
      </w:r>
      <w:proofErr w:type="gramStart"/>
      <w:r w:rsidR="006D6C88">
        <w:t>e.g.</w:t>
      </w:r>
      <w:proofErr w:type="gramEnd"/>
      <w:r w:rsidR="006D6C88">
        <w:t xml:space="preserve"> </w:t>
      </w:r>
      <w:r w:rsidRPr="00653CE0">
        <w:t>delegate work to an A/V professional</w:t>
      </w:r>
      <w:r w:rsidR="006D6C88">
        <w:t>s/logistics support</w:t>
      </w:r>
      <w:r w:rsidRPr="00653CE0">
        <w:t xml:space="preserve"> within CERTH so that all the technical tests can be addressed easily.</w:t>
      </w:r>
      <w:r w:rsidR="0056114C" w:rsidRPr="00653CE0">
        <w:t xml:space="preserve"> Philip noted that other PC Chair proposals, if any, should be come before end of January 2024 but acknowledged that CERTH holding the PC Chair position would help ensure involvement of local contacts.</w:t>
      </w:r>
      <w:r w:rsidR="006D6C88">
        <w:t xml:space="preserve"> Timeline to be updated, </w:t>
      </w:r>
      <w:proofErr w:type="spellStart"/>
      <w:r w:rsidR="006D6C88">
        <w:t>CfP</w:t>
      </w:r>
      <w:proofErr w:type="spellEnd"/>
      <w:r w:rsidR="006D6C88">
        <w:t xml:space="preserve"> to be published in the summer.</w:t>
      </w:r>
    </w:p>
    <w:p w14:paraId="4DF83CB9" w14:textId="0C4C22BE" w:rsidR="00870620" w:rsidRPr="00A1741F" w:rsidRDefault="00D151BC" w:rsidP="00AB00DF">
      <w:pPr>
        <w:pStyle w:val="Heading2"/>
        <w:rPr>
          <w:noProof/>
        </w:rPr>
      </w:pPr>
      <w:r w:rsidRPr="00A1741F">
        <w:rPr>
          <w:noProof/>
        </w:rPr>
        <w:t>1</w:t>
      </w:r>
      <w:r w:rsidR="00E260A3">
        <w:rPr>
          <w:noProof/>
        </w:rPr>
        <w:t>0</w:t>
      </w:r>
      <w:r w:rsidR="00423CF3" w:rsidRPr="00A1741F">
        <w:rPr>
          <w:noProof/>
        </w:rPr>
        <w:t>:</w:t>
      </w:r>
      <w:r w:rsidR="00E260A3">
        <w:rPr>
          <w:noProof/>
        </w:rPr>
        <w:t>3</w:t>
      </w:r>
      <w:r w:rsidR="00423CF3" w:rsidRPr="00A1741F">
        <w:rPr>
          <w:noProof/>
        </w:rPr>
        <w:t>0-1</w:t>
      </w:r>
      <w:r w:rsidRPr="00A1741F">
        <w:rPr>
          <w:noProof/>
        </w:rPr>
        <w:t>2</w:t>
      </w:r>
      <w:r w:rsidR="00423CF3" w:rsidRPr="00A1741F">
        <w:rPr>
          <w:noProof/>
        </w:rPr>
        <w:t>:</w:t>
      </w:r>
      <w:r w:rsidRPr="00A1741F">
        <w:rPr>
          <w:noProof/>
        </w:rPr>
        <w:t>3</w:t>
      </w:r>
      <w:r w:rsidR="00423CF3" w:rsidRPr="00A1741F">
        <w:rPr>
          <w:noProof/>
        </w:rPr>
        <w:t>0</w:t>
      </w:r>
      <w:r w:rsidR="00423CF3" w:rsidRPr="00A1741F">
        <w:rPr>
          <w:noProof/>
        </w:rPr>
        <w:tab/>
      </w:r>
      <w:r w:rsidR="00870620" w:rsidRPr="00A1741F">
        <w:rPr>
          <w:noProof/>
        </w:rPr>
        <w:t>TDL (Andreas Ulrich)</w:t>
      </w:r>
    </w:p>
    <w:p w14:paraId="79D20155" w14:textId="77777777" w:rsidR="00E93BFA" w:rsidRDefault="00E93BFA" w:rsidP="00E93BFA">
      <w:pPr>
        <w:pStyle w:val="Heading3"/>
        <w:rPr>
          <w:noProof/>
        </w:rPr>
      </w:pPr>
      <w:r w:rsidRPr="00A1741F">
        <w:rPr>
          <w:noProof/>
        </w:rPr>
        <w:t>TTF034 status update</w:t>
      </w:r>
      <w:r w:rsidRPr="00A1741F">
        <w:rPr>
          <w:noProof/>
        </w:rPr>
        <w:tab/>
      </w:r>
      <w:r>
        <w:rPr>
          <w:noProof/>
        </w:rPr>
        <w:t>(</w:t>
      </w:r>
      <w:r w:rsidRPr="00A1741F">
        <w:rPr>
          <w:noProof/>
        </w:rPr>
        <w:t>Martti Kaärik</w:t>
      </w:r>
      <w:r>
        <w:rPr>
          <w:noProof/>
        </w:rPr>
        <w:t>)</w:t>
      </w:r>
    </w:p>
    <w:p w14:paraId="2EE7BD35" w14:textId="609A70CA" w:rsidR="000F5417" w:rsidRDefault="000F5417" w:rsidP="000F5417">
      <w:pPr>
        <w:pStyle w:val="NotesandContents"/>
      </w:pPr>
      <w:r>
        <w:t xml:space="preserve">Presentation of the progress report in contribution </w:t>
      </w:r>
      <w:hyperlink r:id="rId13" w:history="1">
        <w:r w:rsidRPr="000F5417">
          <w:rPr>
            <w:rStyle w:val="Hyperlink"/>
          </w:rPr>
          <w:t>MTS(24)091007</w:t>
        </w:r>
      </w:hyperlink>
      <w:r w:rsidR="00047231">
        <w:t xml:space="preserve">, supporting </w:t>
      </w:r>
      <w:r w:rsidR="006D6C88">
        <w:t>slide set</w:t>
      </w:r>
      <w:r w:rsidR="00047231">
        <w:t xml:space="preserve"> in </w:t>
      </w:r>
      <w:hyperlink r:id="rId14" w:tgtFrame="_blank" w:history="1">
        <w:r w:rsidR="00047231" w:rsidRPr="00782978">
          <w:rPr>
            <w:rStyle w:val="Hyperlink"/>
            <w:lang w:val="en-US"/>
          </w:rPr>
          <w:t>MTS(24)091013</w:t>
        </w:r>
      </w:hyperlink>
      <w:r w:rsidR="00047231">
        <w:t>.</w:t>
      </w:r>
      <w:r w:rsidR="006756F1">
        <w:t xml:space="preserve"> TDL/tooling to be </w:t>
      </w:r>
      <w:proofErr w:type="gramStart"/>
      <w:r w:rsidR="006756F1">
        <w:t>put to use</w:t>
      </w:r>
      <w:proofErr w:type="gramEnd"/>
      <w:r w:rsidR="006756F1">
        <w:t xml:space="preserve"> in real conditions in the context of TTF T029, although they are using other tools. </w:t>
      </w:r>
      <w:r w:rsidR="006D6C88">
        <w:t>Awareness</w:t>
      </w:r>
      <w:r w:rsidR="006756F1">
        <w:t>/education phase ongoing. Sebastian commented that the selection of TTF T029 is unfortunate as the work of that TTF is not best suited for experimenting TDL and the related tooling.</w:t>
      </w:r>
      <w:r w:rsidR="00F74185">
        <w:t xml:space="preserve"> Finn enquired about any other use of YANG outside of ISG </w:t>
      </w:r>
      <w:proofErr w:type="spellStart"/>
      <w:r w:rsidR="00F74185">
        <w:t>mWT</w:t>
      </w:r>
      <w:proofErr w:type="spellEnd"/>
      <w:r w:rsidR="00F74185">
        <w:t>. Philip answered that ISGs MEC and NFV are also using YANG.</w:t>
      </w:r>
    </w:p>
    <w:p w14:paraId="486D3F09" w14:textId="2F8FB4CE" w:rsidR="002D58C5" w:rsidRDefault="002D58C5" w:rsidP="0071256C">
      <w:pPr>
        <w:pStyle w:val="NotesandContents"/>
        <w:numPr>
          <w:ilvl w:val="0"/>
          <w:numId w:val="0"/>
        </w:numPr>
        <w:ind w:left="1077"/>
      </w:pPr>
      <w:r>
        <w:t xml:space="preserve">The progress report in </w:t>
      </w:r>
      <w:hyperlink r:id="rId15" w:history="1">
        <w:r w:rsidRPr="000F5417">
          <w:rPr>
            <w:rStyle w:val="Hyperlink"/>
          </w:rPr>
          <w:t>MTS(24)091007</w:t>
        </w:r>
      </w:hyperlink>
      <w:r>
        <w:t xml:space="preserve"> was accepted</w:t>
      </w:r>
      <w:r w:rsidR="0071256C">
        <w:t xml:space="preserve"> and Philip made a demo of the </w:t>
      </w:r>
      <w:r w:rsidR="00097B65">
        <w:t>TDL open source project applied to YANG data.</w:t>
      </w:r>
    </w:p>
    <w:p w14:paraId="5E554D4E" w14:textId="77777777" w:rsidR="00D81437" w:rsidRDefault="00D81437" w:rsidP="000F5417">
      <w:pPr>
        <w:pStyle w:val="NotesandContents"/>
      </w:pPr>
      <w:proofErr w:type="spellStart"/>
      <w:r>
        <w:t>Martti</w:t>
      </w:r>
      <w:proofErr w:type="spellEnd"/>
      <w:r>
        <w:t xml:space="preserve"> highlighted the need to create a new WI for the update of ES 203 119 parts 2 and 4.</w:t>
      </w:r>
    </w:p>
    <w:p w14:paraId="1780AA06" w14:textId="09EE87D1" w:rsidR="00D81437" w:rsidRDefault="00D81437" w:rsidP="000F5417">
      <w:pPr>
        <w:pStyle w:val="NotesandContents"/>
      </w:pPr>
      <w:r w:rsidRPr="00D81437">
        <w:rPr>
          <w:b/>
          <w:bCs/>
        </w:rPr>
        <w:t>AP-91</w:t>
      </w:r>
      <w:r>
        <w:t xml:space="preserve">: </w:t>
      </w:r>
      <w:proofErr w:type="spellStart"/>
      <w:r>
        <w:t>Martti</w:t>
      </w:r>
      <w:proofErr w:type="spellEnd"/>
      <w:r>
        <w:t xml:space="preserve"> to create new work items</w:t>
      </w:r>
      <w:r w:rsidRPr="00D81437">
        <w:t xml:space="preserve"> </w:t>
      </w:r>
      <w:r>
        <w:t>for the update of ES 203 119 parts 2 and 4</w:t>
      </w:r>
      <w:r w:rsidR="002D58C5">
        <w:t>.</w:t>
      </w:r>
    </w:p>
    <w:p w14:paraId="360F8A26" w14:textId="1FE5D06C" w:rsidR="008320D2" w:rsidRDefault="008320D2" w:rsidP="008320D2">
      <w:pPr>
        <w:pStyle w:val="NotesandContents"/>
      </w:pPr>
      <w:r w:rsidRPr="00D81437">
        <w:rPr>
          <w:b/>
          <w:bCs/>
        </w:rPr>
        <w:t>AP-91</w:t>
      </w:r>
      <w:r>
        <w:t>: Xavier to send the new work items</w:t>
      </w:r>
      <w:r w:rsidRPr="00D81437">
        <w:t xml:space="preserve"> </w:t>
      </w:r>
      <w:r>
        <w:t xml:space="preserve">for the update of ES 203 119 parts 2 and 4 for decision by remote </w:t>
      </w:r>
      <w:r w:rsidR="006D6C88">
        <w:t>consensus.</w:t>
      </w:r>
    </w:p>
    <w:p w14:paraId="3454D913" w14:textId="24373A89" w:rsidR="00047231" w:rsidRDefault="00047231" w:rsidP="000F5417">
      <w:pPr>
        <w:pStyle w:val="NotesandContents"/>
      </w:pPr>
      <w:r>
        <w:t>No technical reason to modify the planning but request to change the end date of the TTF to allow reporting at the TC MTS meeting in September/October.</w:t>
      </w:r>
    </w:p>
    <w:p w14:paraId="605598D7" w14:textId="4E798D4F" w:rsidR="00047231" w:rsidRPr="000F5417" w:rsidRDefault="00047231" w:rsidP="000F5417">
      <w:pPr>
        <w:pStyle w:val="NotesandContents"/>
      </w:pPr>
      <w:r w:rsidRPr="009D09C6">
        <w:rPr>
          <w:b/>
          <w:bCs/>
        </w:rPr>
        <w:t>AP-91</w:t>
      </w:r>
      <w:r>
        <w:t xml:space="preserve">: Xavier to contact the FA team to initiate contract </w:t>
      </w:r>
      <w:r w:rsidR="006D6C88">
        <w:t>amendment.</w:t>
      </w:r>
    </w:p>
    <w:p w14:paraId="49BD8F9F" w14:textId="6F409275" w:rsidR="00E93BFA" w:rsidRDefault="00E93BFA" w:rsidP="00AB00DF">
      <w:pPr>
        <w:pStyle w:val="Heading3"/>
        <w:rPr>
          <w:noProof/>
        </w:rPr>
      </w:pPr>
      <w:r>
        <w:rPr>
          <w:noProof/>
        </w:rPr>
        <w:t>TDL Roadmap</w:t>
      </w:r>
    </w:p>
    <w:p w14:paraId="115B3994" w14:textId="0B905002" w:rsidR="00FB440C" w:rsidRDefault="000B4E4B" w:rsidP="00221EEB">
      <w:pPr>
        <w:pStyle w:val="NotesandContents"/>
      </w:pPr>
      <w:r>
        <w:t>Andreas Ulrich gave a status update on the TDL work and the roadmap of activities</w:t>
      </w:r>
      <w:r w:rsidR="006D6C88">
        <w:t xml:space="preserve"> (see also related slides)</w:t>
      </w:r>
      <w:r w:rsidR="00FB440C">
        <w:t xml:space="preserve">, which is documented in the ETSI Labs using Epics. They can be accessed at: </w:t>
      </w:r>
      <w:hyperlink r:id="rId16" w:history="1">
        <w:r w:rsidR="006D6C88" w:rsidRPr="006B4026">
          <w:rPr>
            <w:rStyle w:val="Hyperlink"/>
          </w:rPr>
          <w:t>https://labs.etsi.org/rep/groups/top/-/epic_boards</w:t>
        </w:r>
      </w:hyperlink>
      <w:r w:rsidR="006D6C88">
        <w:t xml:space="preserve"> </w:t>
      </w:r>
    </w:p>
    <w:p w14:paraId="5AC47A51" w14:textId="282EF3E1" w:rsidR="00FB440C" w:rsidRDefault="00FB440C" w:rsidP="000B4E4B">
      <w:pPr>
        <w:pStyle w:val="NotesandContents"/>
      </w:pPr>
      <w:r w:rsidRPr="00FB440C">
        <w:rPr>
          <w:b/>
          <w:bCs/>
        </w:rPr>
        <w:t>AP-91</w:t>
      </w:r>
      <w:r>
        <w:t xml:space="preserve">: to look into ways of including the TDL roadmap </w:t>
      </w:r>
      <w:proofErr w:type="gramStart"/>
      <w:r>
        <w:t>in</w:t>
      </w:r>
      <w:proofErr w:type="gramEnd"/>
      <w:r>
        <w:t xml:space="preserve"> the </w:t>
      </w:r>
      <w:r w:rsidR="006D6C88">
        <w:t>website.</w:t>
      </w:r>
    </w:p>
    <w:p w14:paraId="71B2118D" w14:textId="7B08C3A3" w:rsidR="00FB440C" w:rsidRDefault="00FB440C" w:rsidP="000B4E4B">
      <w:pPr>
        <w:pStyle w:val="NotesandContents"/>
      </w:pPr>
      <w:r w:rsidRPr="00FB440C">
        <w:rPr>
          <w:b/>
          <w:bCs/>
        </w:rPr>
        <w:t>AP-91</w:t>
      </w:r>
      <w:r>
        <w:t>: to have a short description of upcoming features</w:t>
      </w:r>
      <w:r w:rsidR="006D6C88">
        <w:t>, as well as overall process and steps</w:t>
      </w:r>
      <w:r>
        <w:t xml:space="preserve"> </w:t>
      </w:r>
      <w:proofErr w:type="gramStart"/>
      <w:r>
        <w:t>in</w:t>
      </w:r>
      <w:proofErr w:type="gramEnd"/>
      <w:r>
        <w:t xml:space="preserve"> the website/wiki</w:t>
      </w:r>
    </w:p>
    <w:p w14:paraId="15D3FBB0" w14:textId="2C4ED2F6" w:rsidR="00221EEB" w:rsidRPr="000B4E4B" w:rsidRDefault="00221EEB" w:rsidP="000B4E4B">
      <w:pPr>
        <w:pStyle w:val="NotesandContents"/>
      </w:pPr>
      <w:r w:rsidRPr="00221EEB">
        <w:rPr>
          <w:b/>
          <w:bCs/>
        </w:rPr>
        <w:t>AP-91</w:t>
      </w:r>
      <w:r>
        <w:t xml:space="preserve">: CTI to </w:t>
      </w:r>
      <w:proofErr w:type="gramStart"/>
      <w:r>
        <w:t>look into</w:t>
      </w:r>
      <w:proofErr w:type="gramEnd"/>
      <w:r>
        <w:t xml:space="preserve"> ways of having default role of </w:t>
      </w:r>
      <w:proofErr w:type="spellStart"/>
      <w:r>
        <w:t>gitlab</w:t>
      </w:r>
      <w:proofErr w:type="spellEnd"/>
      <w:r>
        <w:t xml:space="preserve"> user set to "Reporter" (or create a custom role) allowing users to contribute to TDL </w:t>
      </w:r>
      <w:r w:rsidR="006D6C88">
        <w:t>roadmap.</w:t>
      </w:r>
    </w:p>
    <w:p w14:paraId="195A3459" w14:textId="069660D7" w:rsidR="00870620" w:rsidRPr="00A1741F" w:rsidRDefault="00423CF3" w:rsidP="00AB00DF">
      <w:pPr>
        <w:pStyle w:val="Heading2"/>
        <w:rPr>
          <w:noProof/>
        </w:rPr>
      </w:pPr>
      <w:r w:rsidRPr="00A1741F">
        <w:rPr>
          <w:noProof/>
        </w:rPr>
        <w:lastRenderedPageBreak/>
        <w:t>1</w:t>
      </w:r>
      <w:r w:rsidR="00D151BC" w:rsidRPr="00A1741F">
        <w:rPr>
          <w:noProof/>
        </w:rPr>
        <w:t>4</w:t>
      </w:r>
      <w:r w:rsidRPr="00A1741F">
        <w:rPr>
          <w:noProof/>
        </w:rPr>
        <w:t>:00-15:</w:t>
      </w:r>
      <w:r w:rsidR="00D151BC" w:rsidRPr="00A1741F">
        <w:rPr>
          <w:noProof/>
        </w:rPr>
        <w:t>0</w:t>
      </w:r>
      <w:r w:rsidRPr="00A1741F">
        <w:rPr>
          <w:noProof/>
        </w:rPr>
        <w:t>0</w:t>
      </w:r>
      <w:r w:rsidRPr="00A1741F">
        <w:rPr>
          <w:noProof/>
        </w:rPr>
        <w:tab/>
      </w:r>
      <w:r w:rsidR="00870620" w:rsidRPr="00A1741F">
        <w:rPr>
          <w:noProof/>
        </w:rPr>
        <w:t>MEETING WRAP-UP (Chair, Technical Officer)</w:t>
      </w:r>
    </w:p>
    <w:p w14:paraId="3496EC4F" w14:textId="339DB9BD" w:rsidR="00870620" w:rsidRPr="00A1741F" w:rsidRDefault="00870620" w:rsidP="00AB00DF">
      <w:pPr>
        <w:pStyle w:val="Heading3"/>
        <w:rPr>
          <w:noProof/>
        </w:rPr>
      </w:pPr>
      <w:r w:rsidRPr="00A1741F">
        <w:rPr>
          <w:noProof/>
        </w:rPr>
        <w:t>Marketing, communications</w:t>
      </w:r>
      <w:r w:rsidR="00423CF3" w:rsidRPr="00A1741F">
        <w:rPr>
          <w:noProof/>
        </w:rPr>
        <w:t>,</w:t>
      </w:r>
      <w:r w:rsidRPr="00A1741F">
        <w:rPr>
          <w:noProof/>
        </w:rPr>
        <w:t xml:space="preserve"> and internal reporting</w:t>
      </w:r>
    </w:p>
    <w:p w14:paraId="1CF47276" w14:textId="02DAA408" w:rsidR="00870620" w:rsidRDefault="00870620" w:rsidP="00AB00DF">
      <w:pPr>
        <w:pStyle w:val="Heading3"/>
        <w:rPr>
          <w:noProof/>
        </w:rPr>
      </w:pPr>
      <w:r w:rsidRPr="00A1741F">
        <w:rPr>
          <w:noProof/>
        </w:rPr>
        <w:t>Review of TC MTS Activity Report for 2023</w:t>
      </w:r>
      <w:r w:rsidR="00B33BE4">
        <w:rPr>
          <w:noProof/>
        </w:rPr>
        <w:t>, new topics for 2024</w:t>
      </w:r>
    </w:p>
    <w:p w14:paraId="0F85BD53" w14:textId="66FFE123" w:rsidR="00852BBF" w:rsidRPr="00852BBF" w:rsidRDefault="00852BBF" w:rsidP="00852BBF">
      <w:pPr>
        <w:pStyle w:val="NotesandContents"/>
      </w:pPr>
      <w:r>
        <w:t xml:space="preserve">The input provided by Chris </w:t>
      </w:r>
      <w:proofErr w:type="spellStart"/>
      <w:r>
        <w:t>Solbe</w:t>
      </w:r>
      <w:proofErr w:type="spellEnd"/>
      <w:r>
        <w:t xml:space="preserve"> was reviewed</w:t>
      </w:r>
      <w:r w:rsidR="00D31FA6">
        <w:t xml:space="preserve">, </w:t>
      </w:r>
      <w:proofErr w:type="gramStart"/>
      <w:r>
        <w:t>amended</w:t>
      </w:r>
      <w:proofErr w:type="gramEnd"/>
      <w:r w:rsidR="00D31FA6">
        <w:t xml:space="preserve"> and sent back to Chris for publication on the ETSI website</w:t>
      </w:r>
      <w:r>
        <w:t>.</w:t>
      </w:r>
    </w:p>
    <w:p w14:paraId="68D7D196" w14:textId="344CE5FA" w:rsidR="00870620" w:rsidRPr="00A1741F" w:rsidRDefault="00870620" w:rsidP="00AB00DF">
      <w:pPr>
        <w:pStyle w:val="Heading3"/>
        <w:rPr>
          <w:noProof/>
        </w:rPr>
      </w:pPr>
      <w:r w:rsidRPr="00A1741F">
        <w:rPr>
          <w:noProof/>
        </w:rPr>
        <w:t>Review of pending contributions requiring approval (WI, LS, Deliverables)</w:t>
      </w:r>
    </w:p>
    <w:p w14:paraId="3A905497" w14:textId="6F9A40BF" w:rsidR="00870620" w:rsidRDefault="00870620" w:rsidP="00AB00DF">
      <w:pPr>
        <w:pStyle w:val="Heading3"/>
        <w:rPr>
          <w:noProof/>
        </w:rPr>
      </w:pPr>
      <w:r w:rsidRPr="00A1741F">
        <w:rPr>
          <w:noProof/>
        </w:rPr>
        <w:t xml:space="preserve">Status of actions at end of </w:t>
      </w:r>
      <w:r w:rsidR="00FB3E2F">
        <w:rPr>
          <w:noProof/>
        </w:rPr>
        <w:t xml:space="preserve">the </w:t>
      </w:r>
      <w:r w:rsidRPr="00A1741F">
        <w:rPr>
          <w:noProof/>
        </w:rPr>
        <w:t>meeting</w:t>
      </w:r>
    </w:p>
    <w:p w14:paraId="509008B3" w14:textId="10C34E0B" w:rsidR="00F80486" w:rsidRPr="00F80486" w:rsidRDefault="00F80486" w:rsidP="00F80486">
      <w:pPr>
        <w:pStyle w:val="NotesandContents"/>
      </w:pPr>
      <w:r>
        <w:t xml:space="preserve">The list of actions was reviewed and updated </w:t>
      </w:r>
      <w:proofErr w:type="gramStart"/>
      <w:r>
        <w:t>in light of</w:t>
      </w:r>
      <w:proofErr w:type="gramEnd"/>
      <w:r>
        <w:t xml:space="preserve"> progress made during the meeting. The actions created during the meeting were added to the list and the document, available in </w:t>
      </w:r>
      <w:hyperlink r:id="rId17" w:history="1">
        <w:r w:rsidRPr="00F80486">
          <w:rPr>
            <w:rStyle w:val="Hyperlink"/>
          </w:rPr>
          <w:t>MTS(24)091014r1</w:t>
        </w:r>
      </w:hyperlink>
      <w:r>
        <w:t>, was noted.</w:t>
      </w:r>
    </w:p>
    <w:p w14:paraId="4E09EA50" w14:textId="6C9BCEC3" w:rsidR="00870620" w:rsidRDefault="00870620" w:rsidP="00AB00DF">
      <w:pPr>
        <w:pStyle w:val="Heading3"/>
        <w:rPr>
          <w:noProof/>
        </w:rPr>
      </w:pPr>
      <w:r w:rsidRPr="00A1741F">
        <w:rPr>
          <w:noProof/>
        </w:rPr>
        <w:t>Date</w:t>
      </w:r>
      <w:r w:rsidR="00244A76" w:rsidRPr="00A1741F">
        <w:rPr>
          <w:noProof/>
        </w:rPr>
        <w:t>s</w:t>
      </w:r>
      <w:r w:rsidRPr="00A1741F">
        <w:rPr>
          <w:noProof/>
        </w:rPr>
        <w:t xml:space="preserve"> of next meetings</w:t>
      </w:r>
    </w:p>
    <w:p w14:paraId="04E9ADA8" w14:textId="37E99963" w:rsidR="00D905BD" w:rsidRDefault="004B1272" w:rsidP="004B1272">
      <w:pPr>
        <w:pStyle w:val="NotesandContents"/>
      </w:pPr>
      <w:r>
        <w:t>MTS#92 will be a one and half day meeting, starting in the afternoon</w:t>
      </w:r>
      <w:r w:rsidR="00D905BD">
        <w:t xml:space="preserve"> of 3 June and continuing during 4 June. This frees up time to hold another open TTCN-3 workshop in the morning of 3 June</w:t>
      </w:r>
      <w:r w:rsidR="008203D2">
        <w:t>.</w:t>
      </w:r>
    </w:p>
    <w:p w14:paraId="658AC44A" w14:textId="272B8E98" w:rsidR="004B1272" w:rsidRPr="004B1272" w:rsidRDefault="00D905BD" w:rsidP="004B1272">
      <w:pPr>
        <w:pStyle w:val="NotesandContents"/>
      </w:pPr>
      <w:r>
        <w:t>MTS#93 proposed in Göttingen on 10-11 September</w:t>
      </w:r>
      <w:r w:rsidR="004B1272">
        <w:t xml:space="preserve"> </w:t>
      </w:r>
      <w:r>
        <w:t>– also preceded by an open TTCN-3 workshop (either on 10 Sept. morning or 9 Sept.)</w:t>
      </w:r>
    </w:p>
    <w:p w14:paraId="6D6EE783" w14:textId="3203B0FE" w:rsidR="00870620" w:rsidRPr="00A1741F" w:rsidRDefault="00870620" w:rsidP="00AB00DF">
      <w:pPr>
        <w:pStyle w:val="Heading3"/>
        <w:rPr>
          <w:noProof/>
        </w:rPr>
      </w:pPr>
      <w:r w:rsidRPr="00A1741F">
        <w:rPr>
          <w:noProof/>
        </w:rPr>
        <w:t>AOB</w:t>
      </w:r>
    </w:p>
    <w:p w14:paraId="3E067A55" w14:textId="5375D7F1" w:rsidR="00423CF3" w:rsidRDefault="00870620" w:rsidP="00AB00DF">
      <w:pPr>
        <w:pStyle w:val="Heading3"/>
        <w:rPr>
          <w:noProof/>
        </w:rPr>
      </w:pPr>
      <w:r w:rsidRPr="00A1741F">
        <w:rPr>
          <w:noProof/>
        </w:rPr>
        <w:t>Closing of the meeting</w:t>
      </w:r>
    </w:p>
    <w:p w14:paraId="1C060B17" w14:textId="5C3DAE8D" w:rsidR="00D905BD" w:rsidRPr="00D905BD" w:rsidRDefault="00D905BD" w:rsidP="00D905BD">
      <w:pPr>
        <w:pStyle w:val="NotesandContents"/>
      </w:pPr>
      <w:r>
        <w:t>The Chair thanked the delegates and the host</w:t>
      </w:r>
      <w:r w:rsidR="00D31FA6">
        <w:t xml:space="preserve">. He </w:t>
      </w:r>
      <w:r>
        <w:t>closed the meeting at 14:15.</w:t>
      </w:r>
    </w:p>
    <w:sectPr w:rsidR="00D905BD" w:rsidRPr="00D905BD" w:rsidSect="00CD2D4C">
      <w:headerReference w:type="default" r:id="rId18"/>
      <w:pgSz w:w="16838" w:h="11906" w:orient="landscape"/>
      <w:pgMar w:top="1111" w:right="1440" w:bottom="1014" w:left="1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9979" w14:textId="77777777" w:rsidR="007B436C" w:rsidRDefault="007B436C" w:rsidP="001E2D7A">
      <w:pPr>
        <w:spacing w:after="0" w:line="240" w:lineRule="auto"/>
      </w:pPr>
      <w:r>
        <w:separator/>
      </w:r>
    </w:p>
  </w:endnote>
  <w:endnote w:type="continuationSeparator" w:id="0">
    <w:p w14:paraId="4FA522B6" w14:textId="77777777" w:rsidR="007B436C" w:rsidRDefault="007B436C" w:rsidP="001E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0202" w14:textId="77777777" w:rsidR="007B436C" w:rsidRDefault="007B436C" w:rsidP="001E2D7A">
      <w:pPr>
        <w:spacing w:after="0" w:line="240" w:lineRule="auto"/>
      </w:pPr>
      <w:r>
        <w:separator/>
      </w:r>
    </w:p>
  </w:footnote>
  <w:footnote w:type="continuationSeparator" w:id="0">
    <w:p w14:paraId="67DF0A68" w14:textId="77777777" w:rsidR="007B436C" w:rsidRDefault="007B436C" w:rsidP="001E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5" w:type="dxa"/>
      <w:tblInd w:w="-72" w:type="dxa"/>
      <w:tblBorders>
        <w:insideH w:val="single" w:sz="4" w:space="0" w:color="auto"/>
      </w:tblBorders>
      <w:tblCellMar>
        <w:left w:w="70" w:type="dxa"/>
        <w:right w:w="70" w:type="dxa"/>
      </w:tblCellMar>
      <w:tblLook w:val="0000" w:firstRow="0" w:lastRow="0" w:firstColumn="0" w:lastColumn="0" w:noHBand="0" w:noVBand="0"/>
    </w:tblPr>
    <w:tblGrid>
      <w:gridCol w:w="13904"/>
    </w:tblGrid>
    <w:tr w:rsidR="001E2D7A" w:rsidRPr="00FD443C" w14:paraId="52172D6D" w14:textId="77777777" w:rsidTr="001E2D7A">
      <w:trPr>
        <w:trHeight w:val="751"/>
      </w:trPr>
      <w:tc>
        <w:tcPr>
          <w:tcW w:w="10195" w:type="dxa"/>
        </w:tcPr>
        <w:tbl>
          <w:tblPr>
            <w:tblW w:w="13892" w:type="dxa"/>
            <w:tblCellMar>
              <w:left w:w="70" w:type="dxa"/>
              <w:right w:w="70" w:type="dxa"/>
            </w:tblCellMar>
            <w:tblLook w:val="0000" w:firstRow="0" w:lastRow="0" w:firstColumn="0" w:lastColumn="0" w:noHBand="0" w:noVBand="0"/>
          </w:tblPr>
          <w:tblGrid>
            <w:gridCol w:w="5976"/>
            <w:gridCol w:w="7916"/>
          </w:tblGrid>
          <w:tr w:rsidR="00E85CCF" w:rsidRPr="00FD443C" w14:paraId="1ADE9C1D" w14:textId="77777777" w:rsidTr="00E85CCF">
            <w:trPr>
              <w:trHeight w:val="552"/>
            </w:trPr>
            <w:tc>
              <w:tcPr>
                <w:tcW w:w="5976" w:type="dxa"/>
              </w:tcPr>
              <w:p w14:paraId="6B19091C" w14:textId="1136F7DB" w:rsidR="001E2D7A" w:rsidRPr="00FD443C" w:rsidRDefault="001E2D7A" w:rsidP="001E2D7A">
                <w:pPr>
                  <w:pStyle w:val="tdoc-header"/>
                  <w:spacing w:after="0"/>
                  <w:ind w:right="278"/>
                  <w:rPr>
                    <w:b/>
                    <w:bCs/>
                  </w:rPr>
                </w:pPr>
                <w:r w:rsidRPr="00FD443C">
                  <w:rPr>
                    <w:b/>
                    <w:bCs/>
                  </w:rPr>
                  <w:t xml:space="preserve">ETSI TC </w:t>
                </w:r>
                <w:r w:rsidR="001A0891">
                  <w:rPr>
                    <w:b/>
                    <w:bCs/>
                  </w:rPr>
                  <w:t>MTS</w:t>
                </w:r>
                <w:r w:rsidRPr="00FD443C">
                  <w:rPr>
                    <w:b/>
                    <w:bCs/>
                  </w:rPr>
                  <w:t xml:space="preserve"> Meeting #</w:t>
                </w:r>
                <w:r w:rsidR="001A0891">
                  <w:rPr>
                    <w:b/>
                    <w:bCs/>
                  </w:rPr>
                  <w:t>91</w:t>
                </w:r>
              </w:p>
              <w:p w14:paraId="3A7F68FD" w14:textId="19064A6B" w:rsidR="001E2D7A" w:rsidRPr="00FD443C" w:rsidRDefault="001A0891" w:rsidP="001E2D7A">
                <w:pPr>
                  <w:pStyle w:val="tdoc-header"/>
                  <w:ind w:right="278"/>
                  <w:rPr>
                    <w:b/>
                  </w:rPr>
                </w:pPr>
                <w:r>
                  <w:rPr>
                    <w:b/>
                  </w:rPr>
                  <w:t>Berlin</w:t>
                </w:r>
                <w:r w:rsidR="001E2D7A">
                  <w:rPr>
                    <w:b/>
                  </w:rPr>
                  <w:t xml:space="preserve">, </w:t>
                </w:r>
                <w:r>
                  <w:rPr>
                    <w:b/>
                  </w:rPr>
                  <w:t>DE</w:t>
                </w:r>
                <w:r w:rsidR="001E2D7A">
                  <w:rPr>
                    <w:b/>
                  </w:rPr>
                  <w:t xml:space="preserve"> + online</w:t>
                </w:r>
                <w:r w:rsidR="001E2D7A" w:rsidRPr="00FD443C">
                  <w:rPr>
                    <w:b/>
                  </w:rPr>
                  <w:t xml:space="preserve">, </w:t>
                </w:r>
                <w:r w:rsidR="001E2D7A">
                  <w:rPr>
                    <w:b/>
                  </w:rPr>
                  <w:t>2</w:t>
                </w:r>
                <w:r>
                  <w:rPr>
                    <w:b/>
                  </w:rPr>
                  <w:t>4</w:t>
                </w:r>
                <w:r w:rsidR="001E2D7A">
                  <w:rPr>
                    <w:b/>
                  </w:rPr>
                  <w:t>-</w:t>
                </w:r>
                <w:r>
                  <w:rPr>
                    <w:b/>
                  </w:rPr>
                  <w:t>25</w:t>
                </w:r>
                <w:r w:rsidR="001E2D7A">
                  <w:rPr>
                    <w:b/>
                  </w:rPr>
                  <w:t xml:space="preserve"> </w:t>
                </w:r>
                <w:r>
                  <w:rPr>
                    <w:b/>
                  </w:rPr>
                  <w:t>January</w:t>
                </w:r>
                <w:r w:rsidR="001E2D7A">
                  <w:rPr>
                    <w:b/>
                  </w:rPr>
                  <w:t xml:space="preserve"> 202</w:t>
                </w:r>
                <w:r>
                  <w:rPr>
                    <w:b/>
                  </w:rPr>
                  <w:t>4</w:t>
                </w:r>
                <w:r w:rsidR="001E2D7A">
                  <w:rPr>
                    <w:b/>
                  </w:rPr>
                  <w:t xml:space="preserve"> </w:t>
                </w:r>
              </w:p>
            </w:tc>
            <w:tc>
              <w:tcPr>
                <w:tcW w:w="7916" w:type="dxa"/>
              </w:tcPr>
              <w:p w14:paraId="44EB8874" w14:textId="12D08ED7" w:rsidR="001E2D7A" w:rsidRPr="00FD443C" w:rsidRDefault="001A0891" w:rsidP="001E2D7A">
                <w:pPr>
                  <w:pStyle w:val="tdoc-header"/>
                  <w:jc w:val="right"/>
                  <w:rPr>
                    <w:b/>
                    <w:bCs/>
                    <w:i/>
                    <w:iCs/>
                    <w:sz w:val="28"/>
                    <w:szCs w:val="28"/>
                  </w:rPr>
                </w:pPr>
                <w:r>
                  <w:rPr>
                    <w:b/>
                    <w:bCs/>
                    <w:i/>
                    <w:iCs/>
                    <w:sz w:val="28"/>
                    <w:szCs w:val="28"/>
                  </w:rPr>
                  <w:t>MTS</w:t>
                </w:r>
                <w:r w:rsidR="001E2D7A" w:rsidRPr="00FD443C">
                  <w:rPr>
                    <w:b/>
                    <w:bCs/>
                    <w:i/>
                    <w:iCs/>
                    <w:sz w:val="28"/>
                    <w:szCs w:val="28"/>
                  </w:rPr>
                  <w:t>(2</w:t>
                </w:r>
                <w:r>
                  <w:rPr>
                    <w:b/>
                    <w:bCs/>
                    <w:i/>
                    <w:iCs/>
                    <w:sz w:val="28"/>
                    <w:szCs w:val="28"/>
                  </w:rPr>
                  <w:t>4</w:t>
                </w:r>
                <w:r w:rsidR="001E2D7A" w:rsidRPr="00FD443C">
                  <w:rPr>
                    <w:b/>
                    <w:bCs/>
                    <w:i/>
                    <w:iCs/>
                    <w:sz w:val="28"/>
                    <w:szCs w:val="28"/>
                  </w:rPr>
                  <w:t>)0</w:t>
                </w:r>
                <w:r>
                  <w:rPr>
                    <w:b/>
                    <w:bCs/>
                    <w:i/>
                    <w:iCs/>
                    <w:sz w:val="28"/>
                    <w:szCs w:val="28"/>
                  </w:rPr>
                  <w:t>91</w:t>
                </w:r>
                <w:r w:rsidR="001E2D7A">
                  <w:rPr>
                    <w:b/>
                    <w:bCs/>
                    <w:i/>
                    <w:iCs/>
                    <w:sz w:val="28"/>
                    <w:szCs w:val="28"/>
                  </w:rPr>
                  <w:t>0</w:t>
                </w:r>
                <w:r w:rsidR="002E2ECC">
                  <w:rPr>
                    <w:b/>
                    <w:bCs/>
                    <w:i/>
                    <w:iCs/>
                    <w:sz w:val="28"/>
                    <w:szCs w:val="28"/>
                  </w:rPr>
                  <w:t>17</w:t>
                </w:r>
              </w:p>
            </w:tc>
          </w:tr>
        </w:tbl>
        <w:p w14:paraId="6917D36F" w14:textId="77777777" w:rsidR="001E2D7A" w:rsidRPr="00FD443C" w:rsidRDefault="001E2D7A" w:rsidP="001E2D7A">
          <w:pPr>
            <w:pStyle w:val="tdoc-header"/>
            <w:ind w:right="278"/>
            <w:rPr>
              <w:b/>
              <w:bCs/>
              <w:sz w:val="20"/>
            </w:rPr>
          </w:pPr>
        </w:p>
      </w:tc>
    </w:tr>
  </w:tbl>
  <w:p w14:paraId="4A23B41D" w14:textId="77777777" w:rsidR="001E2D7A" w:rsidRDefault="001E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4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63A1CFE"/>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27E78"/>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FB3B19"/>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6809E1"/>
    <w:multiLevelType w:val="multilevel"/>
    <w:tmpl w:val="67546C10"/>
    <w:lvl w:ilvl="0">
      <w:start w:val="1"/>
      <w:numFmt w:val="decimal"/>
      <w:lvlText w:val="%1."/>
      <w:lvlJc w:val="left"/>
      <w:pPr>
        <w:ind w:left="1080" w:hanging="360"/>
      </w:pPr>
      <w:rPr>
        <w:rFonts w:hint="default"/>
      </w:rPr>
    </w:lvl>
    <w:lvl w:ilvl="1">
      <w:start w:val="1"/>
      <w:numFmt w:val="decimal"/>
      <w:lvlText w:val="%1.%2."/>
      <w:lvlJc w:val="left"/>
      <w:pPr>
        <w:ind w:left="1077" w:hanging="357"/>
      </w:pPr>
      <w:rPr>
        <w:rFonts w:hint="default"/>
      </w:rPr>
    </w:lvl>
    <w:lvl w:ilvl="2">
      <w:start w:val="1"/>
      <w:numFmt w:val="decimal"/>
      <w:lvlText w:val="%2.%3."/>
      <w:lvlJc w:val="left"/>
      <w:pPr>
        <w:ind w:left="1077" w:hanging="357"/>
      </w:pPr>
      <w:rPr>
        <w:rFonts w:hint="default"/>
      </w:rPr>
    </w:lvl>
    <w:lvl w:ilvl="3">
      <w:start w:val="1"/>
      <w:numFmt w:val="decimal"/>
      <w:lvlText w:val="%1.%2.%3.%4."/>
      <w:lvlJc w:val="left"/>
      <w:pPr>
        <w:ind w:left="2448" w:hanging="172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FDB0021"/>
    <w:multiLevelType w:val="multilevel"/>
    <w:tmpl w:val="425E799A"/>
    <w:styleLink w:val="CurrentList11"/>
    <w:lvl w:ilvl="0">
      <w:start w:val="1"/>
      <w:numFmt w:val="decimal"/>
      <w:lvlText w:val="%1."/>
      <w:lvlJc w:val="left"/>
      <w:pPr>
        <w:ind w:left="1080" w:hanging="360"/>
      </w:pPr>
      <w:rPr>
        <w:rFonts w:hint="default"/>
      </w:rPr>
    </w:lvl>
    <w:lvl w:ilvl="1">
      <w:start w:val="1"/>
      <w:numFmt w:val="decimal"/>
      <w:lvlText w:val="%1.%2."/>
      <w:lvlJc w:val="left"/>
      <w:pPr>
        <w:ind w:left="1077" w:hanging="357"/>
      </w:pPr>
      <w:rPr>
        <w:rFonts w:hint="default"/>
      </w:rPr>
    </w:lvl>
    <w:lvl w:ilvl="2">
      <w:start w:val="1"/>
      <w:numFmt w:val="decimal"/>
      <w:lvlText w:val="%2.%3."/>
      <w:lvlJc w:val="left"/>
      <w:pPr>
        <w:ind w:left="1077" w:hanging="357"/>
      </w:pPr>
      <w:rPr>
        <w:rFonts w:hint="default"/>
      </w:rPr>
    </w:lvl>
    <w:lvl w:ilvl="3">
      <w:start w:val="1"/>
      <w:numFmt w:val="decimal"/>
      <w:lvlText w:val="%1.%2.%3.%4."/>
      <w:lvlJc w:val="left"/>
      <w:pPr>
        <w:ind w:left="2448" w:hanging="172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12C72A3"/>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5771AC"/>
    <w:multiLevelType w:val="multilevel"/>
    <w:tmpl w:val="71B01078"/>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3A5126"/>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766C67"/>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034F1E"/>
    <w:multiLevelType w:val="multilevel"/>
    <w:tmpl w:val="1ED65B3E"/>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DC2006"/>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DC54FF"/>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1F18BE"/>
    <w:multiLevelType w:val="multilevel"/>
    <w:tmpl w:val="E1B2148E"/>
    <w:styleLink w:val="CurrentList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CA45F9"/>
    <w:multiLevelType w:val="multilevel"/>
    <w:tmpl w:val="67546C10"/>
    <w:styleLink w:val="CurrentList12"/>
    <w:lvl w:ilvl="0">
      <w:start w:val="1"/>
      <w:numFmt w:val="decimal"/>
      <w:lvlText w:val="%1."/>
      <w:lvlJc w:val="left"/>
      <w:pPr>
        <w:ind w:left="1080" w:hanging="360"/>
      </w:pPr>
      <w:rPr>
        <w:rFonts w:hint="default"/>
      </w:rPr>
    </w:lvl>
    <w:lvl w:ilvl="1">
      <w:start w:val="1"/>
      <w:numFmt w:val="decimal"/>
      <w:lvlText w:val="%1.%2."/>
      <w:lvlJc w:val="left"/>
      <w:pPr>
        <w:ind w:left="1077" w:hanging="357"/>
      </w:pPr>
      <w:rPr>
        <w:rFonts w:hint="default"/>
      </w:rPr>
    </w:lvl>
    <w:lvl w:ilvl="2">
      <w:start w:val="1"/>
      <w:numFmt w:val="decimal"/>
      <w:lvlText w:val="%2.%3."/>
      <w:lvlJc w:val="left"/>
      <w:pPr>
        <w:ind w:left="1077" w:hanging="357"/>
      </w:pPr>
      <w:rPr>
        <w:rFonts w:hint="default"/>
      </w:rPr>
    </w:lvl>
    <w:lvl w:ilvl="3">
      <w:start w:val="1"/>
      <w:numFmt w:val="decimal"/>
      <w:lvlText w:val="%1.%2.%3.%4."/>
      <w:lvlJc w:val="left"/>
      <w:pPr>
        <w:ind w:left="2448" w:hanging="172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2D6F3A6A"/>
    <w:multiLevelType w:val="multilevel"/>
    <w:tmpl w:val="461872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E3ABA"/>
    <w:multiLevelType w:val="multilevel"/>
    <w:tmpl w:val="74763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A303BC"/>
    <w:multiLevelType w:val="multilevel"/>
    <w:tmpl w:val="491AEA5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39F64472"/>
    <w:multiLevelType w:val="multilevel"/>
    <w:tmpl w:val="491AEA50"/>
    <w:styleLink w:val="CurrentList9"/>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3B58596D"/>
    <w:multiLevelType w:val="hybridMultilevel"/>
    <w:tmpl w:val="AD2027FC"/>
    <w:lvl w:ilvl="0" w:tplc="4B0A385C">
      <w:start w:val="1"/>
      <w:numFmt w:val="bullet"/>
      <w:pStyle w:val="NotesandConten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EB3EEC"/>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FF180F"/>
    <w:multiLevelType w:val="hybridMultilevel"/>
    <w:tmpl w:val="5A9C7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360CC"/>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5F5C36"/>
    <w:multiLevelType w:val="hybridMultilevel"/>
    <w:tmpl w:val="75302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61934"/>
    <w:multiLevelType w:val="multilevel"/>
    <w:tmpl w:val="E1B2148E"/>
    <w:styleLink w:val="CurrentList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CA1F99"/>
    <w:multiLevelType w:val="multilevel"/>
    <w:tmpl w:val="AD2027FC"/>
    <w:styleLink w:val="CurrentList1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29F4B71"/>
    <w:multiLevelType w:val="multilevel"/>
    <w:tmpl w:val="E1B2148E"/>
    <w:styleLink w:val="CurrentList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823A21"/>
    <w:multiLevelType w:val="hybridMultilevel"/>
    <w:tmpl w:val="8E12B160"/>
    <w:lvl w:ilvl="0" w:tplc="223466B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E75AFA"/>
    <w:multiLevelType w:val="multilevel"/>
    <w:tmpl w:val="3F4CC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F21559"/>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293E74"/>
    <w:multiLevelType w:val="multilevel"/>
    <w:tmpl w:val="89EE1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447B59"/>
    <w:multiLevelType w:val="multilevel"/>
    <w:tmpl w:val="EBD6223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D885247"/>
    <w:multiLevelType w:val="multilevel"/>
    <w:tmpl w:val="461872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B530C1"/>
    <w:multiLevelType w:val="multilevel"/>
    <w:tmpl w:val="E1B2148E"/>
    <w:styleLink w:val="CurrentList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1E6CE9"/>
    <w:multiLevelType w:val="multilevel"/>
    <w:tmpl w:val="08527C80"/>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D3259B"/>
    <w:multiLevelType w:val="multilevel"/>
    <w:tmpl w:val="B54A5422"/>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A87E3E"/>
    <w:multiLevelType w:val="multilevel"/>
    <w:tmpl w:val="644ACFE4"/>
    <w:styleLink w:val="CurrentList1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A72C58"/>
    <w:multiLevelType w:val="multilevel"/>
    <w:tmpl w:val="E1B2148E"/>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5E0402"/>
    <w:multiLevelType w:val="hybridMultilevel"/>
    <w:tmpl w:val="D3029FE0"/>
    <w:lvl w:ilvl="0" w:tplc="11B009E8">
      <w:start w:val="1"/>
      <w:numFmt w:val="decimal"/>
      <w:pStyle w:val="ActionPoint"/>
      <w:lvlText w:val="AP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5803632">
    <w:abstractNumId w:val="16"/>
  </w:num>
  <w:num w:numId="2" w16cid:durableId="435909823">
    <w:abstractNumId w:val="11"/>
  </w:num>
  <w:num w:numId="3" w16cid:durableId="785776909">
    <w:abstractNumId w:val="22"/>
  </w:num>
  <w:num w:numId="4" w16cid:durableId="1462571896">
    <w:abstractNumId w:val="8"/>
  </w:num>
  <w:num w:numId="5" w16cid:durableId="1967810432">
    <w:abstractNumId w:val="9"/>
  </w:num>
  <w:num w:numId="6" w16cid:durableId="172570707">
    <w:abstractNumId w:val="2"/>
  </w:num>
  <w:num w:numId="7" w16cid:durableId="1998726872">
    <w:abstractNumId w:val="1"/>
  </w:num>
  <w:num w:numId="8" w16cid:durableId="1706131067">
    <w:abstractNumId w:val="3"/>
  </w:num>
  <w:num w:numId="9" w16cid:durableId="1993751744">
    <w:abstractNumId w:val="23"/>
  </w:num>
  <w:num w:numId="10" w16cid:durableId="2063090693">
    <w:abstractNumId w:val="21"/>
  </w:num>
  <w:num w:numId="11" w16cid:durableId="659383890">
    <w:abstractNumId w:val="15"/>
  </w:num>
  <w:num w:numId="12" w16cid:durableId="9571507">
    <w:abstractNumId w:val="32"/>
  </w:num>
  <w:num w:numId="13" w16cid:durableId="802039361">
    <w:abstractNumId w:val="19"/>
  </w:num>
  <w:num w:numId="14" w16cid:durableId="1435828995">
    <w:abstractNumId w:val="35"/>
  </w:num>
  <w:num w:numId="15" w16cid:durableId="1158110818">
    <w:abstractNumId w:val="12"/>
  </w:num>
  <w:num w:numId="16" w16cid:durableId="781656087">
    <w:abstractNumId w:val="20"/>
  </w:num>
  <w:num w:numId="17" w16cid:durableId="588658181">
    <w:abstractNumId w:val="6"/>
  </w:num>
  <w:num w:numId="18" w16cid:durableId="2141529082">
    <w:abstractNumId w:val="29"/>
  </w:num>
  <w:num w:numId="19" w16cid:durableId="766077411">
    <w:abstractNumId w:val="31"/>
  </w:num>
  <w:num w:numId="20" w16cid:durableId="1673869944">
    <w:abstractNumId w:val="37"/>
  </w:num>
  <w:num w:numId="21" w16cid:durableId="233589266">
    <w:abstractNumId w:val="28"/>
  </w:num>
  <w:num w:numId="22" w16cid:durableId="670334360">
    <w:abstractNumId w:val="7"/>
  </w:num>
  <w:num w:numId="23" w16cid:durableId="1709329490">
    <w:abstractNumId w:val="26"/>
  </w:num>
  <w:num w:numId="24" w16cid:durableId="308633850">
    <w:abstractNumId w:val="33"/>
  </w:num>
  <w:num w:numId="25" w16cid:durableId="953248981">
    <w:abstractNumId w:val="27"/>
  </w:num>
  <w:num w:numId="26" w16cid:durableId="1423532871">
    <w:abstractNumId w:val="30"/>
  </w:num>
  <w:num w:numId="27" w16cid:durableId="2144885373">
    <w:abstractNumId w:val="34"/>
  </w:num>
  <w:num w:numId="28" w16cid:durableId="1829203463">
    <w:abstractNumId w:val="10"/>
  </w:num>
  <w:num w:numId="29" w16cid:durableId="1977837282">
    <w:abstractNumId w:val="17"/>
  </w:num>
  <w:num w:numId="30" w16cid:durableId="462502146">
    <w:abstractNumId w:val="24"/>
  </w:num>
  <w:num w:numId="31" w16cid:durableId="1816988695">
    <w:abstractNumId w:val="13"/>
  </w:num>
  <w:num w:numId="32" w16cid:durableId="2031830215">
    <w:abstractNumId w:val="18"/>
  </w:num>
  <w:num w:numId="33" w16cid:durableId="598300274">
    <w:abstractNumId w:val="4"/>
  </w:num>
  <w:num w:numId="34" w16cid:durableId="1879390839">
    <w:abstractNumId w:val="36"/>
  </w:num>
  <w:num w:numId="35" w16cid:durableId="716393613">
    <w:abstractNumId w:val="5"/>
  </w:num>
  <w:num w:numId="36" w16cid:durableId="472020435">
    <w:abstractNumId w:val="14"/>
  </w:num>
  <w:num w:numId="37" w16cid:durableId="4075043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856339">
    <w:abstractNumId w:val="25"/>
  </w:num>
  <w:num w:numId="39" w16cid:durableId="2053383863">
    <w:abstractNumId w:val="0"/>
  </w:num>
  <w:num w:numId="40" w16cid:durableId="589118477">
    <w:abstractNumId w:val="38"/>
  </w:num>
  <w:num w:numId="41" w16cid:durableId="1554732183">
    <w:abstractNumId w:val="35"/>
  </w:num>
  <w:num w:numId="42" w16cid:durableId="27873137">
    <w:abstractNumId w:val="19"/>
  </w:num>
  <w:num w:numId="43" w16cid:durableId="1770201434">
    <w:abstractNumId w:val="19"/>
  </w:num>
  <w:num w:numId="44" w16cid:durableId="393700778">
    <w:abstractNumId w:val="19"/>
  </w:num>
  <w:num w:numId="45" w16cid:durableId="4265398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7A"/>
    <w:rsid w:val="00047231"/>
    <w:rsid w:val="00057C70"/>
    <w:rsid w:val="0006481F"/>
    <w:rsid w:val="00093E4D"/>
    <w:rsid w:val="000963FD"/>
    <w:rsid w:val="00097B65"/>
    <w:rsid w:val="000B4E4B"/>
    <w:rsid w:val="000E6912"/>
    <w:rsid w:val="000F5417"/>
    <w:rsid w:val="00114E63"/>
    <w:rsid w:val="0011680C"/>
    <w:rsid w:val="00151B7B"/>
    <w:rsid w:val="00151E02"/>
    <w:rsid w:val="001A0891"/>
    <w:rsid w:val="001B083D"/>
    <w:rsid w:val="001B6D77"/>
    <w:rsid w:val="001E2D7A"/>
    <w:rsid w:val="00200323"/>
    <w:rsid w:val="00201E25"/>
    <w:rsid w:val="00221EEB"/>
    <w:rsid w:val="002300A4"/>
    <w:rsid w:val="00244A76"/>
    <w:rsid w:val="00263384"/>
    <w:rsid w:val="00290D66"/>
    <w:rsid w:val="002A0C64"/>
    <w:rsid w:val="002C4C94"/>
    <w:rsid w:val="002D4E40"/>
    <w:rsid w:val="002D58C5"/>
    <w:rsid w:val="002E2ECC"/>
    <w:rsid w:val="002F09E1"/>
    <w:rsid w:val="0030236C"/>
    <w:rsid w:val="00317B66"/>
    <w:rsid w:val="00320FD7"/>
    <w:rsid w:val="00366231"/>
    <w:rsid w:val="003811A4"/>
    <w:rsid w:val="00397AFB"/>
    <w:rsid w:val="003B64A1"/>
    <w:rsid w:val="003C67E2"/>
    <w:rsid w:val="00423CF3"/>
    <w:rsid w:val="00485E10"/>
    <w:rsid w:val="00490465"/>
    <w:rsid w:val="00490CEB"/>
    <w:rsid w:val="004B1272"/>
    <w:rsid w:val="004E38AE"/>
    <w:rsid w:val="004E4C0A"/>
    <w:rsid w:val="004F73DF"/>
    <w:rsid w:val="00515F56"/>
    <w:rsid w:val="005430EA"/>
    <w:rsid w:val="0056114C"/>
    <w:rsid w:val="00574FF2"/>
    <w:rsid w:val="005C0426"/>
    <w:rsid w:val="005F64AA"/>
    <w:rsid w:val="006112FD"/>
    <w:rsid w:val="00645DD5"/>
    <w:rsid w:val="00653CE0"/>
    <w:rsid w:val="00662B27"/>
    <w:rsid w:val="006756F1"/>
    <w:rsid w:val="00695334"/>
    <w:rsid w:val="006D6C88"/>
    <w:rsid w:val="006F2556"/>
    <w:rsid w:val="007060ED"/>
    <w:rsid w:val="0071256C"/>
    <w:rsid w:val="0073516F"/>
    <w:rsid w:val="007519D0"/>
    <w:rsid w:val="00760D34"/>
    <w:rsid w:val="00782978"/>
    <w:rsid w:val="007A13D3"/>
    <w:rsid w:val="007B436C"/>
    <w:rsid w:val="007C1831"/>
    <w:rsid w:val="007D31A8"/>
    <w:rsid w:val="007D651B"/>
    <w:rsid w:val="00802504"/>
    <w:rsid w:val="008203D2"/>
    <w:rsid w:val="00826A0D"/>
    <w:rsid w:val="008320D2"/>
    <w:rsid w:val="00840348"/>
    <w:rsid w:val="00847231"/>
    <w:rsid w:val="00852BBF"/>
    <w:rsid w:val="00865352"/>
    <w:rsid w:val="00870620"/>
    <w:rsid w:val="00870CA3"/>
    <w:rsid w:val="008C0E5B"/>
    <w:rsid w:val="00903190"/>
    <w:rsid w:val="00911998"/>
    <w:rsid w:val="00911DA1"/>
    <w:rsid w:val="009124A8"/>
    <w:rsid w:val="00920A7A"/>
    <w:rsid w:val="00940B4C"/>
    <w:rsid w:val="00995AAB"/>
    <w:rsid w:val="009A4DD8"/>
    <w:rsid w:val="009A5DC2"/>
    <w:rsid w:val="009D09C6"/>
    <w:rsid w:val="00A00E95"/>
    <w:rsid w:val="00A173C8"/>
    <w:rsid w:val="00A1741F"/>
    <w:rsid w:val="00A217DD"/>
    <w:rsid w:val="00A31415"/>
    <w:rsid w:val="00A375E2"/>
    <w:rsid w:val="00A53595"/>
    <w:rsid w:val="00A6353B"/>
    <w:rsid w:val="00A8267B"/>
    <w:rsid w:val="00A85B83"/>
    <w:rsid w:val="00AB00DF"/>
    <w:rsid w:val="00AE6A1D"/>
    <w:rsid w:val="00AF0069"/>
    <w:rsid w:val="00B16689"/>
    <w:rsid w:val="00B21BFF"/>
    <w:rsid w:val="00B33BE4"/>
    <w:rsid w:val="00BB0B1C"/>
    <w:rsid w:val="00BB12DB"/>
    <w:rsid w:val="00BC1715"/>
    <w:rsid w:val="00BE6E66"/>
    <w:rsid w:val="00BF73DD"/>
    <w:rsid w:val="00C24C57"/>
    <w:rsid w:val="00C43FFC"/>
    <w:rsid w:val="00C64AF8"/>
    <w:rsid w:val="00C96353"/>
    <w:rsid w:val="00CD0734"/>
    <w:rsid w:val="00CD2D4C"/>
    <w:rsid w:val="00CE3BE3"/>
    <w:rsid w:val="00D04745"/>
    <w:rsid w:val="00D151BC"/>
    <w:rsid w:val="00D31FA6"/>
    <w:rsid w:val="00D81437"/>
    <w:rsid w:val="00D905BD"/>
    <w:rsid w:val="00DA1FC3"/>
    <w:rsid w:val="00DB7D83"/>
    <w:rsid w:val="00DC3A3E"/>
    <w:rsid w:val="00DD1E1C"/>
    <w:rsid w:val="00DD2289"/>
    <w:rsid w:val="00E01AF3"/>
    <w:rsid w:val="00E07C8C"/>
    <w:rsid w:val="00E11513"/>
    <w:rsid w:val="00E13990"/>
    <w:rsid w:val="00E260A3"/>
    <w:rsid w:val="00E671C4"/>
    <w:rsid w:val="00E85CCF"/>
    <w:rsid w:val="00E87077"/>
    <w:rsid w:val="00E93BFA"/>
    <w:rsid w:val="00EA738B"/>
    <w:rsid w:val="00ED0970"/>
    <w:rsid w:val="00F10457"/>
    <w:rsid w:val="00F31A9A"/>
    <w:rsid w:val="00F51BAD"/>
    <w:rsid w:val="00F74185"/>
    <w:rsid w:val="00F80486"/>
    <w:rsid w:val="00F80F26"/>
    <w:rsid w:val="00FA49A3"/>
    <w:rsid w:val="00FB3AD5"/>
    <w:rsid w:val="00FB3E2F"/>
    <w:rsid w:val="00FB440C"/>
    <w:rsid w:val="00FE406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3ED7"/>
  <w15:chartTrackingRefBased/>
  <w15:docId w15:val="{1E849586-24FC-E541-ACE0-FDC9E1C3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D7A"/>
    <w:pPr>
      <w:spacing w:after="120" w:line="264" w:lineRule="auto"/>
    </w:pPr>
    <w:rPr>
      <w:rFonts w:ascii="Calibri" w:eastAsia="Times New Roman" w:hAnsi="Calibri" w:cs="Times New Roman"/>
      <w:kern w:val="0"/>
      <w:sz w:val="20"/>
      <w:szCs w:val="20"/>
      <w:lang w:val="de-DE" w:eastAsia="de-DE"/>
      <w14:ligatures w14:val="none"/>
    </w:rPr>
  </w:style>
  <w:style w:type="paragraph" w:styleId="Heading1">
    <w:name w:val="heading 1"/>
    <w:basedOn w:val="Normal"/>
    <w:next w:val="Heading2"/>
    <w:link w:val="Heading1Char"/>
    <w:uiPriority w:val="9"/>
    <w:qFormat/>
    <w:rsid w:val="00423CF3"/>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Heading3"/>
    <w:link w:val="Heading2Char"/>
    <w:uiPriority w:val="9"/>
    <w:unhideWhenUsed/>
    <w:qFormat/>
    <w:rsid w:val="00EA738B"/>
    <w:pPr>
      <w:keepNext/>
      <w:keepLines/>
      <w:numPr>
        <w:numId w:val="14"/>
      </w:numPr>
      <w:spacing w:before="240" w:after="0"/>
      <w:ind w:left="357" w:hanging="357"/>
      <w:outlineLvl w:val="1"/>
    </w:pPr>
    <w:rPr>
      <w:rFonts w:asciiTheme="majorHAnsi" w:eastAsiaTheme="majorEastAsia" w:hAnsiTheme="majorHAnsi" w:cstheme="majorBidi"/>
      <w:color w:val="2F5496" w:themeColor="accent1" w:themeShade="BF"/>
      <w:sz w:val="32"/>
      <w:szCs w:val="26"/>
      <w:lang w:val="en-GB"/>
    </w:rPr>
  </w:style>
  <w:style w:type="paragraph" w:styleId="Heading3">
    <w:name w:val="heading 3"/>
    <w:basedOn w:val="Normal"/>
    <w:next w:val="NotesandContents"/>
    <w:link w:val="Heading3Char"/>
    <w:uiPriority w:val="9"/>
    <w:unhideWhenUsed/>
    <w:qFormat/>
    <w:rsid w:val="00AB00DF"/>
    <w:pPr>
      <w:numPr>
        <w:ilvl w:val="1"/>
        <w:numId w:val="14"/>
      </w:numPr>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AB00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399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399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399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39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9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
    <w:name w:val="tdoc-header"/>
    <w:rsid w:val="001E2D7A"/>
    <w:pPr>
      <w:overflowPunct w:val="0"/>
      <w:autoSpaceDE w:val="0"/>
      <w:autoSpaceDN w:val="0"/>
      <w:adjustRightInd w:val="0"/>
      <w:spacing w:after="120" w:line="264" w:lineRule="auto"/>
      <w:textAlignment w:val="baseline"/>
    </w:pPr>
    <w:rPr>
      <w:rFonts w:ascii="Arial" w:eastAsia="Times New Roman" w:hAnsi="Arial" w:cs="Times New Roman"/>
      <w:noProof/>
      <w:kern w:val="0"/>
      <w:szCs w:val="20"/>
      <w:lang w:val="en-GB"/>
      <w14:ligatures w14:val="none"/>
    </w:rPr>
  </w:style>
  <w:style w:type="paragraph" w:styleId="Header">
    <w:name w:val="header"/>
    <w:basedOn w:val="Normal"/>
    <w:link w:val="HeaderChar"/>
    <w:uiPriority w:val="99"/>
    <w:unhideWhenUsed/>
    <w:rsid w:val="001E2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D7A"/>
    <w:rPr>
      <w:rFonts w:ascii="Calibri" w:eastAsia="Times New Roman" w:hAnsi="Calibri" w:cs="Times New Roman"/>
      <w:kern w:val="0"/>
      <w:sz w:val="20"/>
      <w:szCs w:val="20"/>
      <w:lang w:val="de-DE" w:eastAsia="de-DE"/>
      <w14:ligatures w14:val="none"/>
    </w:rPr>
  </w:style>
  <w:style w:type="paragraph" w:styleId="Footer">
    <w:name w:val="footer"/>
    <w:basedOn w:val="Normal"/>
    <w:link w:val="FooterChar"/>
    <w:uiPriority w:val="99"/>
    <w:unhideWhenUsed/>
    <w:rsid w:val="001E2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D7A"/>
    <w:rPr>
      <w:rFonts w:ascii="Calibri" w:eastAsia="Times New Roman" w:hAnsi="Calibri" w:cs="Times New Roman"/>
      <w:kern w:val="0"/>
      <w:sz w:val="20"/>
      <w:szCs w:val="20"/>
      <w:lang w:val="de-DE" w:eastAsia="de-DE"/>
      <w14:ligatures w14:val="none"/>
    </w:rPr>
  </w:style>
  <w:style w:type="table" w:styleId="TableGrid">
    <w:name w:val="Table Grid"/>
    <w:basedOn w:val="TableNormal"/>
    <w:uiPriority w:val="39"/>
    <w:rsid w:val="007C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348"/>
    <w:pPr>
      <w:ind w:left="720"/>
      <w:contextualSpacing/>
    </w:pPr>
  </w:style>
  <w:style w:type="character" w:styleId="Hyperlink">
    <w:name w:val="Hyperlink"/>
    <w:basedOn w:val="DefaultParagraphFont"/>
    <w:uiPriority w:val="99"/>
    <w:unhideWhenUsed/>
    <w:rsid w:val="00BE6E66"/>
    <w:rPr>
      <w:color w:val="0563C1" w:themeColor="hyperlink"/>
      <w:u w:val="single"/>
    </w:rPr>
  </w:style>
  <w:style w:type="character" w:styleId="UnresolvedMention">
    <w:name w:val="Unresolved Mention"/>
    <w:basedOn w:val="DefaultParagraphFont"/>
    <w:uiPriority w:val="99"/>
    <w:semiHidden/>
    <w:unhideWhenUsed/>
    <w:rsid w:val="00BE6E66"/>
    <w:rPr>
      <w:color w:val="605E5C"/>
      <w:shd w:val="clear" w:color="auto" w:fill="E1DFDD"/>
    </w:rPr>
  </w:style>
  <w:style w:type="character" w:styleId="FollowedHyperlink">
    <w:name w:val="FollowedHyperlink"/>
    <w:basedOn w:val="DefaultParagraphFont"/>
    <w:uiPriority w:val="99"/>
    <w:semiHidden/>
    <w:unhideWhenUsed/>
    <w:rsid w:val="00BE6E66"/>
    <w:rPr>
      <w:color w:val="954F72" w:themeColor="followedHyperlink"/>
      <w:u w:val="single"/>
    </w:rPr>
  </w:style>
  <w:style w:type="character" w:customStyle="1" w:styleId="Heading1Char">
    <w:name w:val="Heading 1 Char"/>
    <w:basedOn w:val="DefaultParagraphFont"/>
    <w:link w:val="Heading1"/>
    <w:uiPriority w:val="9"/>
    <w:rsid w:val="00423CF3"/>
    <w:rPr>
      <w:rFonts w:asciiTheme="majorHAnsi" w:eastAsiaTheme="majorEastAsia" w:hAnsiTheme="majorHAnsi" w:cstheme="majorBidi"/>
      <w:color w:val="2F5496" w:themeColor="accent1" w:themeShade="BF"/>
      <w:kern w:val="0"/>
      <w:sz w:val="40"/>
      <w:szCs w:val="32"/>
      <w:lang w:val="de-DE" w:eastAsia="de-DE"/>
      <w14:ligatures w14:val="none"/>
    </w:rPr>
  </w:style>
  <w:style w:type="character" w:customStyle="1" w:styleId="Heading2Char">
    <w:name w:val="Heading 2 Char"/>
    <w:basedOn w:val="DefaultParagraphFont"/>
    <w:link w:val="Heading2"/>
    <w:uiPriority w:val="9"/>
    <w:rsid w:val="00EA738B"/>
    <w:rPr>
      <w:rFonts w:asciiTheme="majorHAnsi" w:eastAsiaTheme="majorEastAsia" w:hAnsiTheme="majorHAnsi" w:cstheme="majorBidi"/>
      <w:color w:val="2F5496" w:themeColor="accent1" w:themeShade="BF"/>
      <w:kern w:val="0"/>
      <w:sz w:val="32"/>
      <w:szCs w:val="26"/>
      <w:lang w:val="en-GB" w:eastAsia="de-DE"/>
      <w14:ligatures w14:val="none"/>
    </w:rPr>
  </w:style>
  <w:style w:type="character" w:customStyle="1" w:styleId="Heading3Char">
    <w:name w:val="Heading 3 Char"/>
    <w:basedOn w:val="DefaultParagraphFont"/>
    <w:link w:val="Heading3"/>
    <w:uiPriority w:val="9"/>
    <w:rsid w:val="00AB00DF"/>
    <w:rPr>
      <w:rFonts w:asciiTheme="majorHAnsi" w:eastAsiaTheme="majorEastAsia" w:hAnsiTheme="majorHAnsi" w:cstheme="majorBidi"/>
      <w:color w:val="1F3763" w:themeColor="accent1" w:themeShade="7F"/>
      <w:kern w:val="0"/>
      <w:lang w:val="en-GB" w:eastAsia="de-DE"/>
      <w14:ligatures w14:val="none"/>
    </w:rPr>
  </w:style>
  <w:style w:type="paragraph" w:customStyle="1" w:styleId="NotesandContents">
    <w:name w:val="Notes and Contents"/>
    <w:basedOn w:val="ListParagraph"/>
    <w:qFormat/>
    <w:rsid w:val="00AB00DF"/>
    <w:pPr>
      <w:numPr>
        <w:numId w:val="13"/>
      </w:numPr>
      <w:spacing w:after="0"/>
    </w:pPr>
    <w:rPr>
      <w:lang w:val="en-GB"/>
    </w:rPr>
  </w:style>
  <w:style w:type="numbering" w:customStyle="1" w:styleId="CurrentList1">
    <w:name w:val="Current List1"/>
    <w:uiPriority w:val="99"/>
    <w:rsid w:val="00ED0970"/>
    <w:pPr>
      <w:numPr>
        <w:numId w:val="20"/>
      </w:numPr>
    </w:pPr>
  </w:style>
  <w:style w:type="numbering" w:customStyle="1" w:styleId="CurrentList2">
    <w:name w:val="Current List2"/>
    <w:uiPriority w:val="99"/>
    <w:rsid w:val="00ED0970"/>
    <w:pPr>
      <w:numPr>
        <w:numId w:val="22"/>
      </w:numPr>
    </w:pPr>
  </w:style>
  <w:style w:type="numbering" w:customStyle="1" w:styleId="CurrentList3">
    <w:name w:val="Current List3"/>
    <w:uiPriority w:val="99"/>
    <w:rsid w:val="00ED0970"/>
    <w:pPr>
      <w:numPr>
        <w:numId w:val="23"/>
      </w:numPr>
    </w:pPr>
  </w:style>
  <w:style w:type="numbering" w:customStyle="1" w:styleId="CurrentList4">
    <w:name w:val="Current List4"/>
    <w:uiPriority w:val="99"/>
    <w:rsid w:val="00ED0970"/>
    <w:pPr>
      <w:numPr>
        <w:numId w:val="24"/>
      </w:numPr>
    </w:pPr>
  </w:style>
  <w:style w:type="numbering" w:customStyle="1" w:styleId="CurrentList5">
    <w:name w:val="Current List5"/>
    <w:uiPriority w:val="99"/>
    <w:rsid w:val="00695334"/>
    <w:pPr>
      <w:numPr>
        <w:numId w:val="27"/>
      </w:numPr>
    </w:pPr>
  </w:style>
  <w:style w:type="numbering" w:customStyle="1" w:styleId="CurrentList6">
    <w:name w:val="Current List6"/>
    <w:uiPriority w:val="99"/>
    <w:rsid w:val="00695334"/>
    <w:pPr>
      <w:numPr>
        <w:numId w:val="28"/>
      </w:numPr>
    </w:pPr>
  </w:style>
  <w:style w:type="numbering" w:customStyle="1" w:styleId="CurrentList7">
    <w:name w:val="Current List7"/>
    <w:uiPriority w:val="99"/>
    <w:rsid w:val="00695334"/>
    <w:pPr>
      <w:numPr>
        <w:numId w:val="30"/>
      </w:numPr>
    </w:pPr>
  </w:style>
  <w:style w:type="numbering" w:customStyle="1" w:styleId="CurrentList8">
    <w:name w:val="Current List8"/>
    <w:uiPriority w:val="99"/>
    <w:rsid w:val="00695334"/>
    <w:pPr>
      <w:numPr>
        <w:numId w:val="31"/>
      </w:numPr>
    </w:pPr>
  </w:style>
  <w:style w:type="numbering" w:customStyle="1" w:styleId="CurrentList9">
    <w:name w:val="Current List9"/>
    <w:uiPriority w:val="99"/>
    <w:rsid w:val="00695334"/>
    <w:pPr>
      <w:numPr>
        <w:numId w:val="32"/>
      </w:numPr>
    </w:pPr>
  </w:style>
  <w:style w:type="numbering" w:customStyle="1" w:styleId="CurrentList10">
    <w:name w:val="Current List10"/>
    <w:uiPriority w:val="99"/>
    <w:rsid w:val="00695334"/>
    <w:pPr>
      <w:numPr>
        <w:numId w:val="34"/>
      </w:numPr>
    </w:pPr>
  </w:style>
  <w:style w:type="numbering" w:customStyle="1" w:styleId="CurrentList11">
    <w:name w:val="Current List11"/>
    <w:uiPriority w:val="99"/>
    <w:rsid w:val="00AB00DF"/>
    <w:pPr>
      <w:numPr>
        <w:numId w:val="35"/>
      </w:numPr>
    </w:pPr>
  </w:style>
  <w:style w:type="numbering" w:customStyle="1" w:styleId="CurrentList12">
    <w:name w:val="Current List12"/>
    <w:uiPriority w:val="99"/>
    <w:rsid w:val="00AB00DF"/>
    <w:pPr>
      <w:numPr>
        <w:numId w:val="36"/>
      </w:numPr>
    </w:pPr>
  </w:style>
  <w:style w:type="character" w:customStyle="1" w:styleId="Heading4Char">
    <w:name w:val="Heading 4 Char"/>
    <w:basedOn w:val="DefaultParagraphFont"/>
    <w:link w:val="Heading4"/>
    <w:uiPriority w:val="9"/>
    <w:rsid w:val="00AB00DF"/>
    <w:rPr>
      <w:rFonts w:asciiTheme="majorHAnsi" w:eastAsiaTheme="majorEastAsia" w:hAnsiTheme="majorHAnsi" w:cstheme="majorBidi"/>
      <w:i/>
      <w:iCs/>
      <w:color w:val="2F5496" w:themeColor="accent1" w:themeShade="BF"/>
      <w:kern w:val="0"/>
      <w:sz w:val="20"/>
      <w:szCs w:val="20"/>
      <w:lang w:val="de-DE" w:eastAsia="de-DE"/>
      <w14:ligatures w14:val="none"/>
    </w:rPr>
  </w:style>
  <w:style w:type="character" w:styleId="IntenseReference">
    <w:name w:val="Intense Reference"/>
    <w:basedOn w:val="DefaultParagraphFont"/>
    <w:uiPriority w:val="32"/>
    <w:qFormat/>
    <w:rsid w:val="00E13990"/>
    <w:rPr>
      <w:b/>
      <w:bCs/>
      <w:smallCaps/>
      <w:color w:val="4472C4" w:themeColor="accent1"/>
      <w:spacing w:val="5"/>
    </w:rPr>
  </w:style>
  <w:style w:type="paragraph" w:customStyle="1" w:styleId="ActionPoint">
    <w:name w:val="Action Point"/>
    <w:basedOn w:val="NotesandContents"/>
    <w:qFormat/>
    <w:rsid w:val="00E13990"/>
    <w:pPr>
      <w:numPr>
        <w:numId w:val="40"/>
      </w:numPr>
    </w:pPr>
    <w:rPr>
      <w:noProof/>
      <w:color w:val="C00000"/>
    </w:rPr>
  </w:style>
  <w:style w:type="numbering" w:customStyle="1" w:styleId="CurrentList13">
    <w:name w:val="Current List13"/>
    <w:uiPriority w:val="99"/>
    <w:rsid w:val="00E13990"/>
    <w:pPr>
      <w:numPr>
        <w:numId w:val="38"/>
      </w:numPr>
    </w:pPr>
  </w:style>
  <w:style w:type="character" w:customStyle="1" w:styleId="Heading5Char">
    <w:name w:val="Heading 5 Char"/>
    <w:basedOn w:val="DefaultParagraphFont"/>
    <w:link w:val="Heading5"/>
    <w:uiPriority w:val="9"/>
    <w:semiHidden/>
    <w:rsid w:val="00E13990"/>
    <w:rPr>
      <w:rFonts w:asciiTheme="majorHAnsi" w:eastAsiaTheme="majorEastAsia" w:hAnsiTheme="majorHAnsi" w:cstheme="majorBidi"/>
      <w:color w:val="2F5496" w:themeColor="accent1" w:themeShade="BF"/>
      <w:kern w:val="0"/>
      <w:sz w:val="20"/>
      <w:szCs w:val="20"/>
      <w:lang w:val="de-DE" w:eastAsia="de-DE"/>
      <w14:ligatures w14:val="none"/>
    </w:rPr>
  </w:style>
  <w:style w:type="character" w:customStyle="1" w:styleId="Heading6Char">
    <w:name w:val="Heading 6 Char"/>
    <w:basedOn w:val="DefaultParagraphFont"/>
    <w:link w:val="Heading6"/>
    <w:uiPriority w:val="9"/>
    <w:semiHidden/>
    <w:rsid w:val="00E13990"/>
    <w:rPr>
      <w:rFonts w:asciiTheme="majorHAnsi" w:eastAsiaTheme="majorEastAsia" w:hAnsiTheme="majorHAnsi" w:cstheme="majorBidi"/>
      <w:color w:val="1F3763" w:themeColor="accent1" w:themeShade="7F"/>
      <w:kern w:val="0"/>
      <w:sz w:val="20"/>
      <w:szCs w:val="20"/>
      <w:lang w:val="de-DE" w:eastAsia="de-DE"/>
      <w14:ligatures w14:val="none"/>
    </w:rPr>
  </w:style>
  <w:style w:type="character" w:customStyle="1" w:styleId="Heading7Char">
    <w:name w:val="Heading 7 Char"/>
    <w:basedOn w:val="DefaultParagraphFont"/>
    <w:link w:val="Heading7"/>
    <w:uiPriority w:val="9"/>
    <w:semiHidden/>
    <w:rsid w:val="00E13990"/>
    <w:rPr>
      <w:rFonts w:asciiTheme="majorHAnsi" w:eastAsiaTheme="majorEastAsia" w:hAnsiTheme="majorHAnsi" w:cstheme="majorBidi"/>
      <w:i/>
      <w:iCs/>
      <w:color w:val="1F3763" w:themeColor="accent1" w:themeShade="7F"/>
      <w:kern w:val="0"/>
      <w:sz w:val="20"/>
      <w:szCs w:val="20"/>
      <w:lang w:val="de-DE" w:eastAsia="de-DE"/>
      <w14:ligatures w14:val="none"/>
    </w:rPr>
  </w:style>
  <w:style w:type="character" w:customStyle="1" w:styleId="Heading8Char">
    <w:name w:val="Heading 8 Char"/>
    <w:basedOn w:val="DefaultParagraphFont"/>
    <w:link w:val="Heading8"/>
    <w:uiPriority w:val="9"/>
    <w:semiHidden/>
    <w:rsid w:val="00E13990"/>
    <w:rPr>
      <w:rFonts w:asciiTheme="majorHAnsi" w:eastAsiaTheme="majorEastAsia" w:hAnsiTheme="majorHAnsi" w:cstheme="majorBidi"/>
      <w:color w:val="272727" w:themeColor="text1" w:themeTint="D8"/>
      <w:kern w:val="0"/>
      <w:sz w:val="21"/>
      <w:szCs w:val="21"/>
      <w:lang w:val="de-DE" w:eastAsia="de-DE"/>
      <w14:ligatures w14:val="none"/>
    </w:rPr>
  </w:style>
  <w:style w:type="character" w:customStyle="1" w:styleId="Heading9Char">
    <w:name w:val="Heading 9 Char"/>
    <w:basedOn w:val="DefaultParagraphFont"/>
    <w:link w:val="Heading9"/>
    <w:uiPriority w:val="9"/>
    <w:semiHidden/>
    <w:rsid w:val="00E13990"/>
    <w:rPr>
      <w:rFonts w:asciiTheme="majorHAnsi" w:eastAsiaTheme="majorEastAsia" w:hAnsiTheme="majorHAnsi" w:cstheme="majorBidi"/>
      <w:i/>
      <w:iCs/>
      <w:color w:val="272727" w:themeColor="text1" w:themeTint="D8"/>
      <w:kern w:val="0"/>
      <w:sz w:val="21"/>
      <w:szCs w:val="21"/>
      <w:lang w:val="de-DE" w:eastAsia="de-DE"/>
      <w14:ligatures w14:val="none"/>
    </w:rPr>
  </w:style>
  <w:style w:type="numbering" w:styleId="ArticleSection">
    <w:name w:val="Outline List 3"/>
    <w:basedOn w:val="NoList"/>
    <w:uiPriority w:val="99"/>
    <w:semiHidden/>
    <w:unhideWhenUsed/>
    <w:rsid w:val="00E13990"/>
    <w:pPr>
      <w:numPr>
        <w:numId w:val="39"/>
      </w:numPr>
    </w:pPr>
  </w:style>
  <w:style w:type="paragraph" w:styleId="Revision">
    <w:name w:val="Revision"/>
    <w:hidden/>
    <w:uiPriority w:val="99"/>
    <w:semiHidden/>
    <w:rsid w:val="00782978"/>
    <w:rPr>
      <w:rFonts w:ascii="Calibri" w:eastAsia="Times New Roman" w:hAnsi="Calibri" w:cs="Times New Roman"/>
      <w:kern w:val="0"/>
      <w:sz w:val="20"/>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585">
      <w:bodyDiv w:val="1"/>
      <w:marLeft w:val="0"/>
      <w:marRight w:val="0"/>
      <w:marTop w:val="0"/>
      <w:marBottom w:val="0"/>
      <w:divBdr>
        <w:top w:val="none" w:sz="0" w:space="0" w:color="auto"/>
        <w:left w:val="none" w:sz="0" w:space="0" w:color="auto"/>
        <w:bottom w:val="none" w:sz="0" w:space="0" w:color="auto"/>
        <w:right w:val="none" w:sz="0" w:space="0" w:color="auto"/>
      </w:divBdr>
    </w:div>
    <w:div w:id="18314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etsi.org" TargetMode="External"/><Relationship Id="rId13" Type="http://schemas.openxmlformats.org/officeDocument/2006/relationships/hyperlink" Target="MTS(24)09100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to.com/ETSIMTS" TargetMode="External"/><Relationship Id="rId12" Type="http://schemas.openxmlformats.org/officeDocument/2006/relationships/hyperlink" Target="https://docbox.etsi.org/MTS/MTS/05-CONTRIBUTIONS/2024/MTS(24)000003_Progress_Report_Milstone_B_-_TTF_T032__TTCN-3_.docx" TargetMode="External"/><Relationship Id="rId17" Type="http://schemas.openxmlformats.org/officeDocument/2006/relationships/hyperlink" Target="https://docbox.etsi.org/MTS/MTS/05-CONTRIBUTIONS/2024/MTS(24)091014r1_List_of_actions_after_MTS_91.docx" TargetMode="External"/><Relationship Id="rId2" Type="http://schemas.openxmlformats.org/officeDocument/2006/relationships/styles" Target="styles.xml"/><Relationship Id="rId16" Type="http://schemas.openxmlformats.org/officeDocument/2006/relationships/hyperlink" Target="https://labs.etsi.org/rep/groups/top/-/epic_boar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box.etsi.org/MTS/MTS/05-CONTRIBUTIONS/2024/MTS(24)091002r1_MTS91_ETSI_MTS_to_ISO_IEC_JTC1_SC42_V2.docx" TargetMode="External"/><Relationship Id="rId5" Type="http://schemas.openxmlformats.org/officeDocument/2006/relationships/footnotes" Target="footnotes.xml"/><Relationship Id="rId15" Type="http://schemas.openxmlformats.org/officeDocument/2006/relationships/hyperlink" Target="file:///Users/xavier/Downloads/MTS%20docs/MTS(24)091007" TargetMode="External"/><Relationship Id="rId10" Type="http://schemas.openxmlformats.org/officeDocument/2006/relationships/hyperlink" Target="https://docbox.etsi.org/MTS/MTS/05-CONTRIBUTIONS/2024/MTS(24)091015_Status_of_ETSI_Partnerships_involving_TC_MTS.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box.etsi.org/MTS/MTS/05-CONTRIBUTIONS/2024/MTS(24)091014_List_of_actions_before_MTS_91.docx" TargetMode="External"/><Relationship Id="rId14" Type="http://schemas.openxmlformats.org/officeDocument/2006/relationships/hyperlink" Target="https://docbox.etsi.org/MTS/MTS/05-CONTRIBUTIONS/2024/MTS(24)091013_TTF_T034_report_for_MTS_9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TC MTS meeting agenda</vt:lpstr>
    </vt:vector>
  </TitlesOfParts>
  <Manager/>
  <Company/>
  <LinksUpToDate>false</LinksUpToDate>
  <CharactersWithSpaces>16973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MTS meeting agenda</dc:title>
  <dc:subject/>
  <dc:creator>Xavier PIEDNOIR</dc:creator>
  <cp:keywords/>
  <dc:description/>
  <cp:lastModifiedBy>Xavier PIEDNOIR</cp:lastModifiedBy>
  <cp:revision>28</cp:revision>
  <dcterms:created xsi:type="dcterms:W3CDTF">2024-01-24T08:49:00Z</dcterms:created>
  <dcterms:modified xsi:type="dcterms:W3CDTF">2024-02-28T16:14:00Z</dcterms:modified>
  <cp:category/>
</cp:coreProperties>
</file>