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97" w:rsidRPr="00055551" w:rsidRDefault="00197497" w:rsidP="00197497">
      <w:pPr>
        <w:pStyle w:val="ZA"/>
        <w:framePr w:w="10563" w:h="782" w:hRule="exact" w:wrap="notBeside" w:hAnchor="page" w:x="661" w:y="646" w:anchorLock="1"/>
        <w:pBdr>
          <w:bottom w:val="none" w:sz="0" w:space="0" w:color="auto"/>
        </w:pBdr>
        <w:jc w:val="center"/>
        <w:rPr>
          <w:noProof w:val="0"/>
        </w:rPr>
      </w:pPr>
      <w:bookmarkStart w:id="0" w:name="docnumber"/>
      <w:r>
        <w:rPr>
          <w:noProof w:val="0"/>
          <w:sz w:val="64"/>
        </w:rPr>
        <w:t>TR 1</w:t>
      </w:r>
      <w:bookmarkEnd w:id="0"/>
      <w:r>
        <w:rPr>
          <w:noProof w:val="0"/>
          <w:sz w:val="64"/>
        </w:rPr>
        <w:t>02</w:t>
      </w:r>
      <w:r w:rsidRPr="00471247">
        <w:rPr>
          <w:noProof w:val="0"/>
          <w:sz w:val="64"/>
        </w:rPr>
        <w:t xml:space="preserve"> </w:t>
      </w:r>
      <w:r>
        <w:rPr>
          <w:noProof w:val="0"/>
          <w:sz w:val="64"/>
        </w:rPr>
        <w:t xml:space="preserve">854 </w:t>
      </w:r>
      <w:r w:rsidRPr="00055551">
        <w:rPr>
          <w:noProof w:val="0"/>
        </w:rPr>
        <w:t>V</w:t>
      </w:r>
      <w:r>
        <w:rPr>
          <w:noProof w:val="0"/>
        </w:rPr>
        <w:t>0.0.</w:t>
      </w:r>
      <w:r w:rsidR="00377642">
        <w:rPr>
          <w:noProof w:val="0"/>
        </w:rPr>
        <w:t>8</w:t>
      </w:r>
      <w:r w:rsidRPr="00055551">
        <w:rPr>
          <w:rStyle w:val="ZGSM"/>
          <w:noProof w:val="0"/>
        </w:rPr>
        <w:t xml:space="preserve"> </w:t>
      </w:r>
      <w:r w:rsidRPr="00055551">
        <w:rPr>
          <w:noProof w:val="0"/>
          <w:sz w:val="32"/>
        </w:rPr>
        <w:t>(</w:t>
      </w:r>
      <w:bookmarkStart w:id="1" w:name="docdate"/>
      <w:r>
        <w:rPr>
          <w:noProof w:val="0"/>
          <w:sz w:val="32"/>
        </w:rPr>
        <w:t>2011</w:t>
      </w:r>
      <w:r w:rsidRPr="00055551">
        <w:rPr>
          <w:noProof w:val="0"/>
          <w:sz w:val="32"/>
        </w:rPr>
        <w:t>-</w:t>
      </w:r>
      <w:bookmarkEnd w:id="1"/>
      <w:r>
        <w:rPr>
          <w:noProof w:val="0"/>
          <w:sz w:val="32"/>
        </w:rPr>
        <w:t>10</w:t>
      </w:r>
      <w:r w:rsidRPr="007D537D">
        <w:rPr>
          <w:noProof w:val="0"/>
          <w:sz w:val="32"/>
          <w:szCs w:val="32"/>
        </w:rPr>
        <w:t>)</w:t>
      </w:r>
    </w:p>
    <w:p w:rsidR="00197497" w:rsidRDefault="00197497" w:rsidP="00197497">
      <w:pPr>
        <w:pStyle w:val="ZT"/>
        <w:framePr w:w="10206" w:h="3701" w:hRule="exact" w:wrap="notBeside" w:vAnchor="page" w:hAnchor="page" w:x="880" w:y="7094" w:anchorLock="1"/>
        <w:spacing w:line="360" w:lineRule="auto"/>
        <w:jc w:val="center"/>
      </w:pPr>
      <w:bookmarkStart w:id="2" w:name="doctitle"/>
      <w:r>
        <w:t>User</w:t>
      </w:r>
      <w:r w:rsidRPr="00AB2E6F">
        <w:t xml:space="preserve"> </w:t>
      </w:r>
      <w:r w:rsidRPr="008B3DE4">
        <w:t>Group</w:t>
      </w:r>
      <w:r>
        <w:t>;</w:t>
      </w:r>
    </w:p>
    <w:p w:rsidR="00197497" w:rsidRDefault="00197497" w:rsidP="00197497">
      <w:pPr>
        <w:pStyle w:val="ZT"/>
        <w:framePr w:w="10206" w:h="3701" w:hRule="exact" w:wrap="notBeside" w:vAnchor="page" w:hAnchor="page" w:x="880" w:y="7094" w:anchorLock="1"/>
        <w:spacing w:line="360" w:lineRule="auto"/>
        <w:jc w:val="center"/>
      </w:pPr>
      <w:r>
        <w:t>The assessment of the overall Quality of Services (QoS) as perceived by the users;</w:t>
      </w:r>
    </w:p>
    <w:p w:rsidR="00197497" w:rsidRDefault="00197497" w:rsidP="00197497">
      <w:pPr>
        <w:pStyle w:val="ZT"/>
        <w:framePr w:w="10206" w:h="3701" w:hRule="exact" w:wrap="notBeside" w:vAnchor="page" w:hAnchor="page" w:x="880" w:y="7094" w:anchorLock="1"/>
        <w:spacing w:line="360" w:lineRule="auto"/>
        <w:jc w:val="center"/>
      </w:pPr>
      <w:r>
        <w:t>Review of practical examples of service</w:t>
      </w:r>
      <w:r w:rsidRPr="00F82A3E">
        <w:t xml:space="preserve"> </w:t>
      </w:r>
      <w:r>
        <w:t>QoS assessments</w:t>
      </w:r>
    </w:p>
    <w:p w:rsidR="00197497" w:rsidRPr="00055551" w:rsidRDefault="00197497" w:rsidP="00197497">
      <w:pPr>
        <w:pStyle w:val="ZT"/>
        <w:framePr w:w="10206" w:h="3701" w:hRule="exact" w:wrap="notBeside" w:vAnchor="page" w:hAnchor="page" w:x="880" w:y="7094" w:anchorLock="1"/>
        <w:rPr>
          <w:rStyle w:val="ZGSM"/>
        </w:rPr>
      </w:pPr>
    </w:p>
    <w:p w:rsidR="00197497" w:rsidRPr="00055551" w:rsidRDefault="00197497" w:rsidP="00197497">
      <w:pPr>
        <w:pStyle w:val="ZG"/>
        <w:framePr w:w="10624" w:h="3271" w:hRule="exact" w:wrap="notBeside" w:hAnchor="page" w:x="674" w:y="12211"/>
        <w:rPr>
          <w:noProof w:val="0"/>
        </w:rPr>
      </w:pPr>
      <w:bookmarkStart w:id="3" w:name="doclogo"/>
      <w:bookmarkEnd w:id="2"/>
    </w:p>
    <w:bookmarkStart w:id="4" w:name="docdiskette"/>
    <w:bookmarkEnd w:id="3"/>
    <w:p w:rsidR="00197497" w:rsidRDefault="001804D1" w:rsidP="00197497">
      <w:pPr>
        <w:pStyle w:val="ZD"/>
        <w:framePr w:wrap="notBeside"/>
        <w:rPr>
          <w:noProof w:val="0"/>
        </w:rPr>
      </w:pPr>
      <w:r w:rsidRPr="00055551">
        <w:rPr>
          <w:noProof w:val="0"/>
        </w:rPr>
        <w:fldChar w:fldCharType="begin"/>
      </w:r>
      <w:r w:rsidR="00197497" w:rsidRPr="00055551">
        <w:rPr>
          <w:noProof w:val="0"/>
        </w:rPr>
        <w:instrText>symbol 60 \f "Wingdings" \s 16</w:instrText>
      </w:r>
      <w:r w:rsidRPr="00055551">
        <w:rPr>
          <w:noProof w:val="0"/>
        </w:rPr>
        <w:fldChar w:fldCharType="separate"/>
      </w:r>
      <w:r w:rsidR="00197497" w:rsidRPr="00055551">
        <w:rPr>
          <w:rFonts w:ascii="Wingdings" w:hAnsi="Wingdings"/>
          <w:noProof w:val="0"/>
        </w:rPr>
        <w:t>&lt;</w:t>
      </w:r>
      <w:r w:rsidRPr="00055551">
        <w:rPr>
          <w:noProof w:val="0"/>
        </w:rPr>
        <w:fldChar w:fldCharType="end"/>
      </w:r>
      <w:bookmarkEnd w:id="4"/>
    </w:p>
    <w:p w:rsidR="00197497" w:rsidRDefault="00197497" w:rsidP="00197497">
      <w:pPr>
        <w:pStyle w:val="ZB"/>
        <w:framePr w:wrap="notBeside" w:hAnchor="page" w:x="901" w:y="1421"/>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pStyle w:val="ZB"/>
        <w:framePr w:wrap="notBeside" w:hAnchor="page" w:x="901" w:y="1421"/>
      </w:pPr>
    </w:p>
    <w:p w:rsidR="00197497" w:rsidRPr="0035391E" w:rsidRDefault="00197497" w:rsidP="00197497">
      <w:pPr>
        <w:pStyle w:val="FP"/>
        <w:framePr w:h="1625" w:hRule="exact" w:wrap="notBeside" w:vAnchor="page" w:hAnchor="page" w:x="871" w:y="11581"/>
        <w:spacing w:after="240"/>
        <w:jc w:val="center"/>
        <w:rPr>
          <w:rFonts w:ascii="Arial" w:hAnsi="Arial" w:cs="Arial"/>
          <w:sz w:val="18"/>
          <w:szCs w:val="18"/>
        </w:rPr>
      </w:pPr>
      <w:bookmarkStart w:id="5" w:name="GSBox"/>
    </w:p>
    <w:p w:rsidR="00197497" w:rsidRPr="00D4734E" w:rsidRDefault="00197497" w:rsidP="00197497">
      <w:pPr>
        <w:pStyle w:val="ZB"/>
        <w:framePr w:w="6341" w:h="450" w:hRule="exact" w:wrap="notBeside" w:hAnchor="page" w:x="811" w:y="5401"/>
        <w:jc w:val="left"/>
        <w:rPr>
          <w:rFonts w:ascii="Century Gothic" w:hAnsi="Century Gothic"/>
          <w:b/>
          <w:i w:val="0"/>
          <w:color w:val="FFFFFF"/>
          <w:sz w:val="32"/>
          <w:szCs w:val="32"/>
        </w:rPr>
      </w:pPr>
      <w:bookmarkStart w:id="6" w:name="doctypelong"/>
      <w:bookmarkEnd w:id="5"/>
      <w:r>
        <w:rPr>
          <w:rFonts w:ascii="Century Gothic" w:hAnsi="Century Gothic"/>
          <w:b/>
          <w:i w:val="0"/>
          <w:noProof w:val="0"/>
          <w:color w:val="FFFFFF"/>
          <w:sz w:val="32"/>
          <w:szCs w:val="32"/>
        </w:rPr>
        <w:t>TECHNICAL REPORT</w:t>
      </w:r>
    </w:p>
    <w:bookmarkEnd w:id="6"/>
    <w:p w:rsidR="00197497" w:rsidRDefault="00197497" w:rsidP="00197497">
      <w:pPr>
        <w:rPr>
          <w:rFonts w:ascii="Arial" w:hAnsi="Arial" w:cs="Arial"/>
          <w:sz w:val="18"/>
          <w:szCs w:val="18"/>
        </w:rPr>
        <w:sectPr w:rsidR="00197497" w:rsidSect="003D754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197497" w:rsidRPr="00055551" w:rsidRDefault="00197497" w:rsidP="00197497">
      <w:pPr>
        <w:pStyle w:val="FP"/>
        <w:framePr w:wrap="notBeside" w:vAnchor="page" w:hAnchor="page" w:x="1141" w:y="2836"/>
        <w:pBdr>
          <w:bottom w:val="single" w:sz="6" w:space="1" w:color="auto"/>
        </w:pBdr>
        <w:ind w:left="2835" w:right="2835"/>
        <w:jc w:val="center"/>
      </w:pPr>
      <w:bookmarkStart w:id="7" w:name="page2"/>
      <w:r w:rsidRPr="00055551">
        <w:lastRenderedPageBreak/>
        <w:t>Reference</w:t>
      </w:r>
    </w:p>
    <w:p w:rsidR="00197497" w:rsidRPr="00055551" w:rsidRDefault="00197497" w:rsidP="00197497">
      <w:pPr>
        <w:pStyle w:val="FP"/>
        <w:framePr w:wrap="notBeside" w:vAnchor="page" w:hAnchor="page" w:x="1141" w:y="2836"/>
        <w:ind w:left="2268" w:right="2268"/>
        <w:jc w:val="center"/>
        <w:rPr>
          <w:rFonts w:ascii="Arial" w:hAnsi="Arial"/>
          <w:sz w:val="18"/>
        </w:rPr>
      </w:pPr>
      <w:bookmarkStart w:id="8" w:name="docworkitem"/>
      <w:r w:rsidRPr="005059E9">
        <w:rPr>
          <w:rFonts w:ascii="Arial" w:hAnsi="Arial"/>
          <w:sz w:val="18"/>
          <w:lang w:val="en-US"/>
        </w:rPr>
        <w:t>DTR/USER-00</w:t>
      </w:r>
      <w:r>
        <w:rPr>
          <w:rFonts w:ascii="Arial" w:hAnsi="Arial"/>
          <w:sz w:val="18"/>
          <w:lang w:val="en-US"/>
        </w:rPr>
        <w:t>37</w:t>
      </w:r>
      <w:bookmarkEnd w:id="8"/>
    </w:p>
    <w:p w:rsidR="00197497" w:rsidRPr="007D7DD3" w:rsidRDefault="00197497" w:rsidP="00197497">
      <w:pPr>
        <w:pStyle w:val="FP"/>
        <w:framePr w:wrap="notBeside" w:vAnchor="page" w:hAnchor="page" w:x="1141" w:y="2836"/>
        <w:pBdr>
          <w:bottom w:val="single" w:sz="6" w:space="1" w:color="auto"/>
        </w:pBdr>
        <w:spacing w:before="240"/>
        <w:ind w:left="2835" w:right="2835"/>
        <w:jc w:val="center"/>
        <w:rPr>
          <w:lang w:val="fr-FR"/>
        </w:rPr>
      </w:pPr>
      <w:r w:rsidRPr="007D7DD3">
        <w:rPr>
          <w:lang w:val="fr-FR"/>
        </w:rPr>
        <w:t>Keywords</w:t>
      </w:r>
    </w:p>
    <w:p w:rsidR="00197497" w:rsidRPr="007D7DD3" w:rsidRDefault="00197497" w:rsidP="00197497">
      <w:pPr>
        <w:pStyle w:val="FP"/>
        <w:framePr w:wrap="notBeside" w:vAnchor="page" w:hAnchor="page" w:x="1141" w:y="2836"/>
        <w:ind w:left="2835" w:right="2835"/>
        <w:jc w:val="center"/>
        <w:rPr>
          <w:rFonts w:ascii="Arial" w:hAnsi="Arial"/>
          <w:sz w:val="18"/>
          <w:lang w:val="fr-FR"/>
        </w:rPr>
      </w:pPr>
      <w:bookmarkStart w:id="9" w:name="keywords"/>
      <w:r w:rsidRPr="007D7DD3">
        <w:rPr>
          <w:rFonts w:ascii="Arial" w:hAnsi="Arial"/>
          <w:sz w:val="18"/>
          <w:lang w:val="fr-FR"/>
        </w:rPr>
        <w:t>QoS, Interfaces</w:t>
      </w:r>
      <w:bookmarkEnd w:id="9"/>
    </w:p>
    <w:p w:rsidR="00197497" w:rsidRPr="007D7DD3" w:rsidRDefault="00197497" w:rsidP="00197497">
      <w:pPr>
        <w:rPr>
          <w:lang w:val="fr-FR"/>
        </w:rPr>
      </w:pPr>
    </w:p>
    <w:p w:rsidR="00197497" w:rsidRPr="007D7DD3" w:rsidRDefault="00197497" w:rsidP="00197497">
      <w:pPr>
        <w:pStyle w:val="FP"/>
        <w:framePr w:wrap="notBeside" w:vAnchor="page" w:hAnchor="page" w:x="1156" w:y="5581"/>
        <w:spacing w:after="240"/>
        <w:ind w:left="2835" w:right="2835"/>
        <w:jc w:val="center"/>
        <w:rPr>
          <w:rFonts w:ascii="Arial" w:hAnsi="Arial"/>
          <w:b/>
          <w:i/>
          <w:lang w:val="fr-FR"/>
        </w:rPr>
      </w:pPr>
      <w:bookmarkStart w:id="10" w:name="ETSIinfo"/>
      <w:r w:rsidRPr="007D7DD3">
        <w:rPr>
          <w:rFonts w:ascii="Arial" w:hAnsi="Arial"/>
          <w:b/>
          <w:i/>
          <w:lang w:val="fr-FR"/>
        </w:rPr>
        <w:t>ETSI</w:t>
      </w:r>
    </w:p>
    <w:p w:rsidR="00197497" w:rsidRPr="007D7DD3" w:rsidRDefault="00197497" w:rsidP="00197497">
      <w:pPr>
        <w:pStyle w:val="FP"/>
        <w:framePr w:wrap="notBeside" w:vAnchor="page" w:hAnchor="page" w:x="1156" w:y="5581"/>
        <w:pBdr>
          <w:bottom w:val="single" w:sz="6" w:space="1" w:color="auto"/>
        </w:pBdr>
        <w:ind w:left="2835" w:right="2835"/>
        <w:jc w:val="center"/>
        <w:rPr>
          <w:rFonts w:ascii="Arial" w:hAnsi="Arial"/>
          <w:sz w:val="18"/>
          <w:lang w:val="fr-FR"/>
        </w:rPr>
      </w:pPr>
      <w:r w:rsidRPr="007D7DD3">
        <w:rPr>
          <w:rFonts w:ascii="Arial" w:hAnsi="Arial"/>
          <w:sz w:val="18"/>
          <w:lang w:val="fr-FR"/>
        </w:rPr>
        <w:t>650 Route des Lucioles</w:t>
      </w:r>
    </w:p>
    <w:p w:rsidR="00197497" w:rsidRPr="00055551" w:rsidRDefault="00197497" w:rsidP="00197497">
      <w:pPr>
        <w:pStyle w:val="FP"/>
        <w:framePr w:wrap="notBeside" w:vAnchor="page" w:hAnchor="page" w:x="1156" w:y="5581"/>
        <w:pBdr>
          <w:bottom w:val="single" w:sz="6" w:space="1" w:color="auto"/>
        </w:pBdr>
        <w:ind w:left="2835" w:right="2835"/>
        <w:jc w:val="center"/>
      </w:pPr>
      <w:r w:rsidRPr="00055551">
        <w:rPr>
          <w:rFonts w:ascii="Arial" w:hAnsi="Arial"/>
          <w:sz w:val="18"/>
        </w:rPr>
        <w:t>F-06921 Sophia Antipolis Cedex - FRANCE</w:t>
      </w:r>
    </w:p>
    <w:p w:rsidR="00197497" w:rsidRPr="00055551" w:rsidRDefault="00197497" w:rsidP="00197497">
      <w:pPr>
        <w:pStyle w:val="FP"/>
        <w:framePr w:wrap="notBeside" w:vAnchor="page" w:hAnchor="page" w:x="1156" w:y="5581"/>
        <w:ind w:left="2835" w:right="2835"/>
        <w:jc w:val="center"/>
        <w:rPr>
          <w:rFonts w:ascii="Arial" w:hAnsi="Arial"/>
          <w:sz w:val="18"/>
        </w:rPr>
      </w:pPr>
    </w:p>
    <w:p w:rsidR="00197497" w:rsidRPr="00055551" w:rsidRDefault="00197497" w:rsidP="00197497">
      <w:pPr>
        <w:pStyle w:val="FP"/>
        <w:framePr w:wrap="notBeside" w:vAnchor="page" w:hAnchor="page" w:x="1156" w:y="5581"/>
        <w:spacing w:after="20"/>
        <w:ind w:left="2835" w:right="2835"/>
        <w:jc w:val="center"/>
        <w:rPr>
          <w:rFonts w:ascii="Arial" w:hAnsi="Arial"/>
          <w:sz w:val="18"/>
        </w:rPr>
      </w:pPr>
      <w:r w:rsidRPr="00055551">
        <w:rPr>
          <w:rFonts w:ascii="Arial" w:hAnsi="Arial"/>
          <w:sz w:val="18"/>
        </w:rPr>
        <w:t>Tel.: +33 4 92 94 42 00   Fax: +33 4 93 65 47 16</w:t>
      </w:r>
    </w:p>
    <w:p w:rsidR="00197497" w:rsidRPr="00055551" w:rsidRDefault="00197497" w:rsidP="00197497">
      <w:pPr>
        <w:pStyle w:val="FP"/>
        <w:framePr w:wrap="notBeside" w:vAnchor="page" w:hAnchor="page" w:x="1156" w:y="5581"/>
        <w:ind w:left="2835" w:right="2835"/>
        <w:jc w:val="center"/>
        <w:rPr>
          <w:rFonts w:ascii="Arial" w:hAnsi="Arial"/>
          <w:sz w:val="15"/>
        </w:rPr>
      </w:pP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Siret N° 348 623 562 00017 - NAF 742 C</w:t>
      </w: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Association à but non lucratif enregistrée à la</w:t>
      </w: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Sous-Préfecture de Grasse (06) N° 7803/88</w:t>
      </w:r>
    </w:p>
    <w:p w:rsidR="00197497" w:rsidRPr="007D7DD3" w:rsidRDefault="00197497" w:rsidP="00197497">
      <w:pPr>
        <w:pStyle w:val="FP"/>
        <w:framePr w:wrap="notBeside" w:vAnchor="page" w:hAnchor="page" w:x="1156" w:y="5581"/>
        <w:ind w:left="2835" w:right="2835"/>
        <w:jc w:val="center"/>
        <w:rPr>
          <w:rFonts w:ascii="Arial" w:hAnsi="Arial"/>
          <w:sz w:val="18"/>
          <w:lang w:val="fr-FR"/>
        </w:rPr>
      </w:pPr>
    </w:p>
    <w:bookmarkEnd w:id="10"/>
    <w:p w:rsidR="00197497" w:rsidRPr="007D7DD3" w:rsidRDefault="00197497" w:rsidP="00197497">
      <w:pPr>
        <w:rPr>
          <w:lang w:val="fr-FR"/>
        </w:rPr>
      </w:pPr>
    </w:p>
    <w:p w:rsidR="00197497" w:rsidRPr="007D7DD3" w:rsidRDefault="00197497" w:rsidP="00197497">
      <w:pPr>
        <w:rPr>
          <w:lang w:val="fr-FR"/>
        </w:rPr>
      </w:pPr>
    </w:p>
    <w:bookmarkEnd w:id="7"/>
    <w:p w:rsidR="00197497" w:rsidRPr="00055551" w:rsidRDefault="00197497" w:rsidP="00197497">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Individual copies of the present document can be downloaded from:</w:t>
      </w:r>
      <w:r w:rsidRPr="00055551">
        <w:rPr>
          <w:rFonts w:ascii="Arial" w:hAnsi="Arial" w:cs="Arial"/>
          <w:sz w:val="18"/>
        </w:rPr>
        <w:br/>
      </w:r>
      <w:hyperlink r:id="rId10" w:history="1">
        <w:r w:rsidRPr="00055551">
          <w:rPr>
            <w:rStyle w:val="Hyperlink"/>
            <w:rFonts w:ascii="Arial" w:hAnsi="Arial"/>
            <w:sz w:val="18"/>
          </w:rPr>
          <w:t>http://www.etsi.org</w:t>
        </w:r>
      </w:hyperlink>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055551">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055551">
        <w:rPr>
          <w:rFonts w:ascii="Arial" w:hAnsi="Arial" w:cs="Arial"/>
          <w:sz w:val="18"/>
        </w:rPr>
        <w:t>ETSI Secretariat.</w:t>
      </w:r>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55551">
          <w:rPr>
            <w:rStyle w:val="Hyperlink"/>
            <w:rFonts w:ascii="Arial" w:hAnsi="Arial" w:cs="Arial"/>
            <w:sz w:val="18"/>
          </w:rPr>
          <w:t>http://portal.etsi.org/tb/status/status.asp</w:t>
        </w:r>
      </w:hyperlink>
    </w:p>
    <w:p w:rsidR="00197497" w:rsidRPr="00055551" w:rsidRDefault="00197497" w:rsidP="00197497">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bookmarkStart w:id="11" w:name="mailto"/>
      <w:r w:rsidR="001804D1" w:rsidRPr="00055551">
        <w:rPr>
          <w:rFonts w:ascii="Arial" w:hAnsi="Arial" w:cs="Arial"/>
          <w:sz w:val="18"/>
          <w:szCs w:val="18"/>
        </w:rPr>
        <w:fldChar w:fldCharType="begin"/>
      </w:r>
      <w:r w:rsidRPr="00055551">
        <w:rPr>
          <w:rFonts w:ascii="Arial" w:hAnsi="Arial" w:cs="Arial"/>
          <w:sz w:val="18"/>
          <w:szCs w:val="18"/>
        </w:rPr>
        <w:instrText>HYPERLINK "http://portal.etsi.org/chaircor/ETSI_support.asp"</w:instrText>
      </w:r>
      <w:r w:rsidR="001804D1" w:rsidRPr="00055551">
        <w:rPr>
          <w:rFonts w:ascii="Arial" w:hAnsi="Arial" w:cs="Arial"/>
          <w:sz w:val="18"/>
          <w:szCs w:val="18"/>
        </w:rPr>
        <w:fldChar w:fldCharType="separate"/>
      </w:r>
      <w:r w:rsidRPr="00055551">
        <w:rPr>
          <w:rFonts w:ascii="Arial" w:hAnsi="Arial" w:cs="Arial"/>
          <w:color w:val="0000FF"/>
          <w:sz w:val="18"/>
          <w:szCs w:val="18"/>
          <w:u w:val="single"/>
        </w:rPr>
        <w:t>http://portal.etsi.org/chaircor/ETSI_support.asp</w:t>
      </w:r>
      <w:r w:rsidR="001804D1" w:rsidRPr="00055551">
        <w:rPr>
          <w:rFonts w:ascii="Arial" w:hAnsi="Arial" w:cs="Arial"/>
          <w:sz w:val="18"/>
          <w:szCs w:val="18"/>
        </w:rPr>
        <w:fldChar w:fldCharType="end"/>
      </w:r>
      <w:bookmarkEnd w:id="11"/>
    </w:p>
    <w:p w:rsidR="00197497" w:rsidRPr="00055551" w:rsidRDefault="00197497" w:rsidP="00197497">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197497" w:rsidRPr="00055551" w:rsidRDefault="00197497" w:rsidP="00197497">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 except as authorized by written permission.</w:t>
      </w:r>
      <w:r w:rsidRPr="00055551">
        <w:rPr>
          <w:rFonts w:ascii="Arial" w:hAnsi="Arial" w:cs="Arial"/>
          <w:sz w:val="18"/>
        </w:rPr>
        <w:br/>
        <w:t>The copyright and the foregoing restriction extend to reproduction in all media.</w:t>
      </w:r>
    </w:p>
    <w:p w:rsidR="00197497" w:rsidRPr="00055551" w:rsidRDefault="00197497" w:rsidP="00197497">
      <w:pPr>
        <w:pStyle w:val="FP"/>
        <w:framePr w:h="6890" w:hRule="exact" w:wrap="notBeside" w:vAnchor="page" w:hAnchor="page" w:x="1036" w:y="8926"/>
        <w:jc w:val="center"/>
        <w:rPr>
          <w:rFonts w:ascii="Arial" w:hAnsi="Arial" w:cs="Arial"/>
          <w:sz w:val="18"/>
        </w:rPr>
      </w:pPr>
    </w:p>
    <w:p w:rsidR="00197497" w:rsidRPr="00055551" w:rsidRDefault="00197497" w:rsidP="00197497">
      <w:pPr>
        <w:pStyle w:val="FP"/>
        <w:framePr w:h="6890" w:hRule="exact" w:wrap="notBeside" w:vAnchor="page" w:hAnchor="page" w:x="1036" w:y="8926"/>
        <w:jc w:val="center"/>
        <w:rPr>
          <w:rFonts w:ascii="Arial" w:hAnsi="Arial" w:cs="Arial"/>
          <w:sz w:val="18"/>
        </w:rPr>
      </w:pPr>
      <w:r w:rsidRPr="00055551">
        <w:rPr>
          <w:rFonts w:ascii="Arial" w:hAnsi="Arial" w:cs="Arial"/>
          <w:sz w:val="18"/>
        </w:rPr>
        <w:t>© European Telecommunications Standards Institute yyyy.</w:t>
      </w:r>
      <w:bookmarkStart w:id="12" w:name="copyrightaddon"/>
      <w:bookmarkEnd w:id="12"/>
    </w:p>
    <w:p w:rsidR="00197497" w:rsidRPr="00055551" w:rsidRDefault="00197497" w:rsidP="00197497">
      <w:pPr>
        <w:pStyle w:val="FP"/>
        <w:framePr w:h="6890" w:hRule="exact" w:wrap="notBeside" w:vAnchor="page" w:hAnchor="page" w:x="1036" w:y="8926"/>
        <w:jc w:val="center"/>
        <w:rPr>
          <w:rFonts w:ascii="Arial" w:hAnsi="Arial" w:cs="Arial"/>
          <w:sz w:val="18"/>
        </w:rPr>
      </w:pPr>
      <w:bookmarkStart w:id="13" w:name="tbcopyright"/>
      <w:bookmarkEnd w:id="13"/>
      <w:r w:rsidRPr="00055551">
        <w:rPr>
          <w:rFonts w:ascii="Arial" w:hAnsi="Arial" w:cs="Arial"/>
          <w:sz w:val="18"/>
        </w:rPr>
        <w:t>All rights reserved.</w:t>
      </w:r>
      <w:r w:rsidRPr="00055551">
        <w:rPr>
          <w:rFonts w:ascii="Arial" w:hAnsi="Arial" w:cs="Arial"/>
          <w:sz w:val="18"/>
        </w:rPr>
        <w:br/>
      </w:r>
    </w:p>
    <w:p w:rsidR="00197497" w:rsidRDefault="00197497" w:rsidP="00197497">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197497" w:rsidRDefault="00197497" w:rsidP="007B1F9A">
      <w:pPr>
        <w:pStyle w:val="TT"/>
      </w:pPr>
      <w:r>
        <w:rPr>
          <w:rStyle w:val="Guidance"/>
          <w:szCs w:val="36"/>
        </w:rPr>
        <w:br w:type="page"/>
      </w:r>
      <w:bookmarkStart w:id="14" w:name="_Toc306390648"/>
      <w:r>
        <w:lastRenderedPageBreak/>
        <w:t>Contents</w:t>
      </w:r>
      <w:bookmarkEnd w:id="14"/>
    </w:p>
    <w:p w:rsidR="007B1F9A" w:rsidRPr="007B1F9A" w:rsidRDefault="001804D1">
      <w:pPr>
        <w:pStyle w:val="TOC1"/>
        <w:rPr>
          <w:rFonts w:asciiTheme="minorHAnsi" w:eastAsiaTheme="minorEastAsia" w:hAnsiTheme="minorHAnsi" w:cstheme="minorBidi"/>
          <w:szCs w:val="22"/>
          <w:lang w:val="en-US" w:eastAsia="fr-FR"/>
        </w:rPr>
      </w:pPr>
      <w:r>
        <w:rPr>
          <w:noProof w:val="0"/>
        </w:rPr>
        <w:fldChar w:fldCharType="begin"/>
      </w:r>
      <w:r w:rsidR="007B1F9A">
        <w:rPr>
          <w:noProof w:val="0"/>
        </w:rPr>
        <w:instrText>TOC \o \w "1-9"</w:instrText>
      </w:r>
      <w:r>
        <w:rPr>
          <w:noProof w:val="0"/>
        </w:rPr>
        <w:fldChar w:fldCharType="separate"/>
      </w:r>
      <w:r w:rsidR="007B1F9A">
        <w:t>Intellectual Property Rights</w:t>
      </w:r>
      <w:r w:rsidR="007B1F9A">
        <w:tab/>
      </w:r>
      <w:r>
        <w:fldChar w:fldCharType="begin"/>
      </w:r>
      <w:r w:rsidR="007B1F9A">
        <w:instrText xml:space="preserve"> PAGEREF _Toc306391090 \h </w:instrText>
      </w:r>
      <w:r>
        <w:fldChar w:fldCharType="separate"/>
      </w:r>
      <w:r w:rsidR="007B1F9A">
        <w:t>4</w:t>
      </w:r>
      <w:r>
        <w:fldChar w:fldCharType="end"/>
      </w:r>
    </w:p>
    <w:p w:rsidR="007B1F9A" w:rsidRPr="007B1F9A" w:rsidRDefault="007B1F9A">
      <w:pPr>
        <w:pStyle w:val="TOC1"/>
        <w:rPr>
          <w:rFonts w:asciiTheme="minorHAnsi" w:eastAsiaTheme="minorEastAsia" w:hAnsiTheme="minorHAnsi" w:cstheme="minorBidi"/>
          <w:szCs w:val="22"/>
          <w:lang w:val="en-US" w:eastAsia="fr-FR"/>
        </w:rPr>
      </w:pPr>
      <w:r>
        <w:t>Foreword</w:t>
      </w:r>
      <w:r>
        <w:tab/>
      </w:r>
      <w:r w:rsidR="001804D1">
        <w:fldChar w:fldCharType="begin"/>
      </w:r>
      <w:r>
        <w:instrText xml:space="preserve"> PAGEREF _Toc306391091 \h </w:instrText>
      </w:r>
      <w:r w:rsidR="001804D1">
        <w:fldChar w:fldCharType="separate"/>
      </w:r>
      <w:r>
        <w:t>4</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Introduction</w:t>
      </w:r>
      <w:r>
        <w:tab/>
      </w:r>
      <w:r w:rsidR="001804D1">
        <w:fldChar w:fldCharType="begin"/>
      </w:r>
      <w:r>
        <w:instrText xml:space="preserve"> PAGEREF _Toc306391092 \h </w:instrText>
      </w:r>
      <w:r w:rsidR="001804D1">
        <w:fldChar w:fldCharType="separate"/>
      </w:r>
      <w:r>
        <w:t>4</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1</w:t>
      </w:r>
      <w:r>
        <w:tab/>
        <w:t>Scope</w:t>
      </w:r>
      <w:r>
        <w:tab/>
      </w:r>
      <w:r w:rsidR="001804D1">
        <w:fldChar w:fldCharType="begin"/>
      </w:r>
      <w:r>
        <w:instrText xml:space="preserve"> PAGEREF _Toc306391093 \h </w:instrText>
      </w:r>
      <w:r w:rsidR="001804D1">
        <w:fldChar w:fldCharType="separate"/>
      </w:r>
      <w:r>
        <w:t>5</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2</w:t>
      </w:r>
      <w:r>
        <w:tab/>
        <w:t>References</w:t>
      </w:r>
      <w:r>
        <w:tab/>
      </w:r>
      <w:r w:rsidR="001804D1">
        <w:fldChar w:fldCharType="begin"/>
      </w:r>
      <w:r>
        <w:instrText xml:space="preserve"> PAGEREF _Toc306391094 \h </w:instrText>
      </w:r>
      <w:r w:rsidR="001804D1">
        <w:fldChar w:fldCharType="separate"/>
      </w:r>
      <w:r>
        <w:t>5</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2.1</w:t>
      </w:r>
      <w:r>
        <w:tab/>
        <w:t>Normative references</w:t>
      </w:r>
      <w:r>
        <w:tab/>
      </w:r>
      <w:r w:rsidR="001804D1">
        <w:fldChar w:fldCharType="begin"/>
      </w:r>
      <w:r>
        <w:instrText xml:space="preserve"> PAGEREF _Toc306391095 \h </w:instrText>
      </w:r>
      <w:r w:rsidR="001804D1">
        <w:fldChar w:fldCharType="separate"/>
      </w:r>
      <w:r>
        <w:t>5</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2.2</w:t>
      </w:r>
      <w:r>
        <w:tab/>
        <w:t>Informative references</w:t>
      </w:r>
      <w:r>
        <w:tab/>
      </w:r>
      <w:r w:rsidR="001804D1">
        <w:fldChar w:fldCharType="begin"/>
      </w:r>
      <w:r>
        <w:instrText xml:space="preserve"> PAGEREF _Toc306391096 \h </w:instrText>
      </w:r>
      <w:r w:rsidR="001804D1">
        <w:fldChar w:fldCharType="separate"/>
      </w:r>
      <w:r>
        <w:t>5</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3</w:t>
      </w:r>
      <w:r>
        <w:tab/>
        <w:t>Definitions, symbols and abbreviations</w:t>
      </w:r>
      <w:r>
        <w:tab/>
      </w:r>
      <w:r w:rsidR="001804D1">
        <w:fldChar w:fldCharType="begin"/>
      </w:r>
      <w:r>
        <w:instrText xml:space="preserve"> PAGEREF _Toc306391097 \h </w:instrText>
      </w:r>
      <w:r w:rsidR="001804D1">
        <w:fldChar w:fldCharType="separate"/>
      </w:r>
      <w:r>
        <w:t>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3.1</w:t>
      </w:r>
      <w:r>
        <w:tab/>
        <w:t>Definitions</w:t>
      </w:r>
      <w:r>
        <w:tab/>
      </w:r>
      <w:r w:rsidR="001804D1">
        <w:fldChar w:fldCharType="begin"/>
      </w:r>
      <w:r>
        <w:instrText xml:space="preserve"> PAGEREF _Toc306391098 \h </w:instrText>
      </w:r>
      <w:r w:rsidR="001804D1">
        <w:fldChar w:fldCharType="separate"/>
      </w:r>
      <w:r>
        <w:t>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3.2</w:t>
      </w:r>
      <w:r>
        <w:tab/>
        <w:t>Symbols</w:t>
      </w:r>
      <w:r>
        <w:tab/>
      </w:r>
      <w:r w:rsidR="001804D1">
        <w:fldChar w:fldCharType="begin"/>
      </w:r>
      <w:r>
        <w:instrText xml:space="preserve"> PAGEREF _Toc306391099 \h </w:instrText>
      </w:r>
      <w:r w:rsidR="001804D1">
        <w:fldChar w:fldCharType="separate"/>
      </w:r>
      <w:r>
        <w:t>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3.3</w:t>
      </w:r>
      <w:r>
        <w:tab/>
        <w:t>Abbreviations</w:t>
      </w:r>
      <w:r>
        <w:tab/>
      </w:r>
      <w:r w:rsidR="001804D1">
        <w:fldChar w:fldCharType="begin"/>
      </w:r>
      <w:r>
        <w:instrText xml:space="preserve"> PAGEREF _Toc306391100 \h </w:instrText>
      </w:r>
      <w:r w:rsidR="001804D1">
        <w:fldChar w:fldCharType="separate"/>
      </w:r>
      <w:r>
        <w:t>7</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4</w:t>
      </w:r>
      <w:r>
        <w:tab/>
        <w:t>Overall organization of the QoS information</w:t>
      </w:r>
      <w:r>
        <w:tab/>
      </w:r>
      <w:r w:rsidR="001804D1">
        <w:fldChar w:fldCharType="begin"/>
      </w:r>
      <w:r>
        <w:instrText xml:space="preserve"> PAGEREF _Toc306391101 \h </w:instrText>
      </w:r>
      <w:r w:rsidR="001804D1">
        <w:fldChar w:fldCharType="separate"/>
      </w:r>
      <w:r>
        <w:t>7</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4.1</w:t>
      </w:r>
      <w:r>
        <w:tab/>
        <w:t>Segmentation of the results</w:t>
      </w:r>
      <w:r>
        <w:tab/>
      </w:r>
      <w:r w:rsidR="001804D1">
        <w:fldChar w:fldCharType="begin"/>
      </w:r>
      <w:r>
        <w:instrText xml:space="preserve"> PAGEREF _Toc306391102 \h </w:instrText>
      </w:r>
      <w:r w:rsidR="001804D1">
        <w:fldChar w:fldCharType="separate"/>
      </w:r>
      <w:r>
        <w:t>7</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4.2</w:t>
      </w:r>
      <w:r>
        <w:tab/>
        <w:t>Implementation of the ETSI EG 202 934 principles</w:t>
      </w:r>
      <w:r>
        <w:tab/>
      </w:r>
      <w:r w:rsidR="001804D1">
        <w:fldChar w:fldCharType="begin"/>
      </w:r>
      <w:r>
        <w:instrText xml:space="preserve"> PAGEREF _Toc306391103 \h </w:instrText>
      </w:r>
      <w:r w:rsidR="001804D1">
        <w:fldChar w:fldCharType="separate"/>
      </w:r>
      <w:r>
        <w:t>8</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4.3</w:t>
      </w:r>
      <w:r>
        <w:tab/>
        <w:t>Principles for graphical representation</w:t>
      </w:r>
      <w:r>
        <w:tab/>
      </w:r>
      <w:r w:rsidR="001804D1">
        <w:fldChar w:fldCharType="begin"/>
      </w:r>
      <w:r>
        <w:instrText xml:space="preserve"> PAGEREF _Toc306391104 \h </w:instrText>
      </w:r>
      <w:r w:rsidR="001804D1">
        <w:fldChar w:fldCharType="separate"/>
      </w:r>
      <w:r>
        <w:t>8</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4.3.1</w:t>
      </w:r>
      <w:r>
        <w:tab/>
        <w:t>Radar type graphical representation</w:t>
      </w:r>
      <w:r>
        <w:tab/>
      </w:r>
      <w:r w:rsidR="001804D1">
        <w:fldChar w:fldCharType="begin"/>
      </w:r>
      <w:r>
        <w:instrText xml:space="preserve"> PAGEREF _Toc306391105 \h </w:instrText>
      </w:r>
      <w:r w:rsidR="001804D1">
        <w:fldChar w:fldCharType="separate"/>
      </w:r>
      <w:r>
        <w:t>8</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4.3.2</w:t>
      </w:r>
      <w:r>
        <w:tab/>
        <w:t>OVV type graphical representation</w:t>
      </w:r>
      <w:r>
        <w:tab/>
      </w:r>
      <w:r w:rsidR="001804D1">
        <w:fldChar w:fldCharType="begin"/>
      </w:r>
      <w:r>
        <w:instrText xml:space="preserve"> PAGEREF _Toc306391106 \h </w:instrText>
      </w:r>
      <w:r w:rsidR="001804D1">
        <w:fldChar w:fldCharType="separate"/>
      </w:r>
      <w:r>
        <w:t>9</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4.4</w:t>
      </w:r>
      <w:r>
        <w:tab/>
        <w:t>Processing of the results</w:t>
      </w:r>
      <w:r>
        <w:tab/>
      </w:r>
      <w:r w:rsidR="001804D1">
        <w:fldChar w:fldCharType="begin"/>
      </w:r>
      <w:r>
        <w:instrText xml:space="preserve"> PAGEREF _Toc306391107 \h </w:instrText>
      </w:r>
      <w:r w:rsidR="001804D1">
        <w:fldChar w:fldCharType="separate"/>
      </w:r>
      <w:r>
        <w:t>10</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5</w:t>
      </w:r>
      <w:r>
        <w:tab/>
        <w:t>Representation of the results within each CRS</w:t>
      </w:r>
      <w:r>
        <w:tab/>
      </w:r>
      <w:r w:rsidR="001804D1">
        <w:fldChar w:fldCharType="begin"/>
      </w:r>
      <w:r>
        <w:instrText xml:space="preserve"> PAGEREF _Toc306391108 \h </w:instrText>
      </w:r>
      <w:r w:rsidR="001804D1">
        <w:fldChar w:fldCharType="separate"/>
      </w:r>
      <w:r>
        <w:t>10</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5.1</w:t>
      </w:r>
      <w:r>
        <w:tab/>
        <w:t xml:space="preserve">Sales - </w:t>
      </w:r>
      <w:r w:rsidRPr="004A4C31">
        <w:rPr>
          <w:snapToGrid w:val="0"/>
        </w:rPr>
        <w:t>Preliminary information (PI)</w:t>
      </w:r>
      <w:r>
        <w:tab/>
      </w:r>
      <w:r w:rsidR="001804D1">
        <w:fldChar w:fldCharType="begin"/>
      </w:r>
      <w:r>
        <w:instrText xml:space="preserve"> PAGEREF _Toc306391109 \h </w:instrText>
      </w:r>
      <w:r w:rsidR="001804D1">
        <w:fldChar w:fldCharType="separate"/>
      </w:r>
      <w:r>
        <w:t>10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5.1.1</w:t>
      </w:r>
      <w:r>
        <w:tab/>
        <w:t>Reference threshold of PI QoS parameter</w:t>
      </w:r>
      <w:r>
        <w:tab/>
      </w:r>
      <w:r w:rsidR="001804D1">
        <w:fldChar w:fldCharType="begin"/>
      </w:r>
      <w:r>
        <w:instrText xml:space="preserve"> PAGEREF _Toc306391110 \h </w:instrText>
      </w:r>
      <w:r w:rsidR="001804D1">
        <w:fldChar w:fldCharType="separate"/>
      </w:r>
      <w:r>
        <w:t>10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5.1.2</w:t>
      </w:r>
      <w:r>
        <w:tab/>
        <w:t>Highest QoS boundary of the range of PI QoS parameter</w:t>
      </w:r>
      <w:r>
        <w:tab/>
      </w:r>
      <w:r w:rsidR="001804D1">
        <w:fldChar w:fldCharType="begin"/>
      </w:r>
      <w:r>
        <w:instrText xml:space="preserve"> PAGEREF _Toc306391111 \h </w:instrText>
      </w:r>
      <w:r w:rsidR="001804D1">
        <w:fldChar w:fldCharType="separate"/>
      </w:r>
      <w:r>
        <w:t>11</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5.1.3</w:t>
      </w:r>
      <w:r>
        <w:tab/>
        <w:t>Lowest QoS boundary of the range of PI QoS parameter</w:t>
      </w:r>
      <w:r>
        <w:tab/>
      </w:r>
      <w:r w:rsidR="001804D1">
        <w:fldChar w:fldCharType="begin"/>
      </w:r>
      <w:r>
        <w:instrText xml:space="preserve"> PAGEREF _Toc306391112 \h </w:instrText>
      </w:r>
      <w:r w:rsidR="001804D1">
        <w:fldChar w:fldCharType="separate"/>
      </w:r>
      <w:r>
        <w:t>11</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5.1.4</w:t>
      </w:r>
      <w:r>
        <w:tab/>
        <w:t>Aggregation of the PI QoS assessment results</w:t>
      </w:r>
      <w:r>
        <w:tab/>
      </w:r>
      <w:r w:rsidR="001804D1">
        <w:fldChar w:fldCharType="begin"/>
      </w:r>
      <w:r>
        <w:instrText xml:space="preserve"> PAGEREF _Toc306391113 \h </w:instrText>
      </w:r>
      <w:r w:rsidR="001804D1">
        <w:fldChar w:fldCharType="separate"/>
      </w:r>
      <w:r>
        <w:t>11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5.1.4.1</w:t>
      </w:r>
      <w:r>
        <w:tab/>
        <w:t>Comparison Table</w:t>
      </w:r>
      <w:r>
        <w:tab/>
      </w:r>
      <w:r w:rsidR="001804D1">
        <w:fldChar w:fldCharType="begin"/>
      </w:r>
      <w:r>
        <w:instrText xml:space="preserve"> PAGEREF _Toc306391114 \h </w:instrText>
      </w:r>
      <w:r w:rsidR="001804D1">
        <w:fldChar w:fldCharType="separate"/>
      </w:r>
      <w:r>
        <w:t>11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5.1.4.2</w:t>
      </w:r>
      <w:r>
        <w:tab/>
        <w:t>QoS indexes</w:t>
      </w:r>
      <w:r>
        <w:tab/>
      </w:r>
      <w:r w:rsidR="001804D1">
        <w:fldChar w:fldCharType="begin"/>
      </w:r>
      <w:r>
        <w:instrText xml:space="preserve"> PAGEREF _Toc306391115 \h </w:instrText>
      </w:r>
      <w:r w:rsidR="001804D1">
        <w:fldChar w:fldCharType="separate"/>
      </w:r>
      <w:r>
        <w:t>11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5.1.4.3</w:t>
      </w:r>
      <w:r>
        <w:tab/>
        <w:t>Radar type graphical representation</w:t>
      </w:r>
      <w:r>
        <w:tab/>
      </w:r>
      <w:r w:rsidR="001804D1">
        <w:fldChar w:fldCharType="begin"/>
      </w:r>
      <w:r>
        <w:instrText xml:space="preserve"> PAGEREF _Toc306391116 \h </w:instrText>
      </w:r>
      <w:r w:rsidR="001804D1">
        <w:fldChar w:fldCharType="separate"/>
      </w:r>
      <w:r>
        <w:t>12</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5.1.4.4</w:t>
      </w:r>
      <w:r>
        <w:tab/>
        <w:t>OVV type graphical representation</w:t>
      </w:r>
      <w:r>
        <w:tab/>
      </w:r>
      <w:r w:rsidR="001804D1">
        <w:fldChar w:fldCharType="begin"/>
      </w:r>
      <w:r>
        <w:instrText xml:space="preserve"> PAGEREF _Toc306391117 \h </w:instrText>
      </w:r>
      <w:r w:rsidR="001804D1">
        <w:fldChar w:fldCharType="separate"/>
      </w:r>
      <w:r>
        <w:t>13</w:t>
      </w:r>
      <w:r w:rsidR="001804D1">
        <w:fldChar w:fldCharType="end"/>
      </w:r>
    </w:p>
    <w:p w:rsidR="007B1F9A" w:rsidRPr="007B1F9A" w:rsidRDefault="00E330F1">
      <w:pPr>
        <w:pStyle w:val="TOC4"/>
        <w:rPr>
          <w:rFonts w:asciiTheme="minorHAnsi" w:eastAsiaTheme="minorEastAsia" w:hAnsiTheme="minorHAnsi" w:cstheme="minorBidi"/>
          <w:sz w:val="22"/>
          <w:szCs w:val="22"/>
          <w:lang w:val="en-US" w:eastAsia="fr-FR"/>
        </w:rPr>
      </w:pPr>
      <w:r w:rsidRPr="00E330F1">
        <w:rPr>
          <w:lang w:val="en-US"/>
        </w:rPr>
        <w:t>5.1.4.5</w:t>
      </w:r>
      <w:r w:rsidRPr="00E330F1">
        <w:rPr>
          <w:lang w:val="en-US"/>
        </w:rPr>
        <w:tab/>
        <w:t>Conclusion</w:t>
      </w:r>
      <w:r w:rsidR="007B1F9A">
        <w:tab/>
      </w:r>
      <w:r w:rsidR="001804D1">
        <w:fldChar w:fldCharType="begin"/>
      </w:r>
      <w:r w:rsidR="007B1F9A">
        <w:instrText xml:space="preserve"> PAGEREF _Toc306391118 \h </w:instrText>
      </w:r>
      <w:r w:rsidR="001804D1">
        <w:fldChar w:fldCharType="separate"/>
      </w:r>
      <w:r w:rsidR="007B1F9A">
        <w:t>13</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5.2</w:t>
      </w:r>
      <w:r>
        <w:tab/>
        <w:t xml:space="preserve">Sales - </w:t>
      </w:r>
      <w:r w:rsidRPr="004A4C31">
        <w:rPr>
          <w:lang w:val="en-US" w:eastAsia="fr-FR"/>
        </w:rPr>
        <w:t>Contract Establishment</w:t>
      </w:r>
      <w:r>
        <w:tab/>
      </w:r>
      <w:r w:rsidR="001804D1">
        <w:fldChar w:fldCharType="begin"/>
      </w:r>
      <w:r>
        <w:instrText xml:space="preserve"> PAGEREF _Toc306391119 \h </w:instrText>
      </w:r>
      <w:r w:rsidR="001804D1">
        <w:fldChar w:fldCharType="separate"/>
      </w:r>
      <w:r>
        <w:t>13</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5.2.1</w:t>
      </w:r>
      <w:r>
        <w:tab/>
        <w:t>Reference threshold of each QoS parameter</w:t>
      </w:r>
      <w:r>
        <w:tab/>
      </w:r>
      <w:r w:rsidR="001804D1">
        <w:fldChar w:fldCharType="begin"/>
      </w:r>
      <w:r>
        <w:instrText xml:space="preserve"> PAGEREF _Toc306391120 \h </w:instrText>
      </w:r>
      <w:r w:rsidR="001804D1">
        <w:fldChar w:fldCharType="separate"/>
      </w:r>
      <w:r>
        <w:t>14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5.2.2</w:t>
      </w:r>
      <w:r>
        <w:tab/>
        <w:t>Highest QoS boundary of the range of each QoS parameter</w:t>
      </w:r>
      <w:r>
        <w:tab/>
      </w:r>
      <w:r w:rsidR="001804D1">
        <w:fldChar w:fldCharType="begin"/>
      </w:r>
      <w:r>
        <w:instrText xml:space="preserve"> PAGEREF _Toc306391121 \h </w:instrText>
      </w:r>
      <w:r w:rsidR="001804D1">
        <w:fldChar w:fldCharType="separate"/>
      </w:r>
      <w:r>
        <w:t>14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5.2.3</w:t>
      </w:r>
      <w:r>
        <w:tab/>
        <w:t>Lowest QoS boundary of the range of each QoS parameter</w:t>
      </w:r>
      <w:r>
        <w:tab/>
      </w:r>
      <w:r w:rsidR="001804D1">
        <w:fldChar w:fldCharType="begin"/>
      </w:r>
      <w:r>
        <w:instrText xml:space="preserve"> PAGEREF _Toc306391122 \h </w:instrText>
      </w:r>
      <w:r w:rsidR="001804D1">
        <w:fldChar w:fldCharType="separate"/>
      </w:r>
      <w:r>
        <w:t>14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5.2.4</w:t>
      </w:r>
      <w:r>
        <w:tab/>
        <w:t>Aggregation of the Contract Establishment QoS assessment results</w:t>
      </w:r>
      <w:r>
        <w:tab/>
      </w:r>
      <w:r w:rsidR="001804D1">
        <w:fldChar w:fldCharType="begin"/>
      </w:r>
      <w:r>
        <w:instrText xml:space="preserve"> PAGEREF _Toc306391123 \h </w:instrText>
      </w:r>
      <w:r w:rsidR="001804D1">
        <w:fldChar w:fldCharType="separate"/>
      </w:r>
      <w:r>
        <w:t>14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5.2.4.1</w:t>
      </w:r>
      <w:r>
        <w:tab/>
        <w:t>Comparison Table</w:t>
      </w:r>
      <w:r>
        <w:tab/>
      </w:r>
      <w:r w:rsidR="001804D1">
        <w:fldChar w:fldCharType="begin"/>
      </w:r>
      <w:r>
        <w:instrText xml:space="preserve"> PAGEREF _Toc306391124 \h </w:instrText>
      </w:r>
      <w:r w:rsidR="001804D1">
        <w:fldChar w:fldCharType="separate"/>
      </w:r>
      <w:r>
        <w:t>14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5.2.4.2</w:t>
      </w:r>
      <w:r>
        <w:tab/>
        <w:t>QoS indexes</w:t>
      </w:r>
      <w:r>
        <w:tab/>
      </w:r>
      <w:r w:rsidR="001804D1">
        <w:fldChar w:fldCharType="begin"/>
      </w:r>
      <w:r>
        <w:instrText xml:space="preserve"> PAGEREF _Toc306391125 \h </w:instrText>
      </w:r>
      <w:r w:rsidR="001804D1">
        <w:fldChar w:fldCharType="separate"/>
      </w:r>
      <w:r>
        <w:t>14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5.2.4.3</w:t>
      </w:r>
      <w:r>
        <w:tab/>
        <w:t>Radar type graphical representation</w:t>
      </w:r>
      <w:r>
        <w:tab/>
      </w:r>
      <w:r w:rsidR="001804D1">
        <w:fldChar w:fldCharType="begin"/>
      </w:r>
      <w:r>
        <w:instrText xml:space="preserve"> PAGEREF _Toc306391126 \h </w:instrText>
      </w:r>
      <w:r w:rsidR="001804D1">
        <w:fldChar w:fldCharType="separate"/>
      </w:r>
      <w:r>
        <w:t>15</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5.2.4.4</w:t>
      </w:r>
      <w:r>
        <w:tab/>
        <w:t>OVV type graphical representation</w:t>
      </w:r>
      <w:r>
        <w:tab/>
      </w:r>
      <w:r w:rsidR="001804D1">
        <w:fldChar w:fldCharType="begin"/>
      </w:r>
      <w:r>
        <w:instrText xml:space="preserve"> PAGEREF _Toc306391127 \h </w:instrText>
      </w:r>
      <w:r w:rsidR="001804D1">
        <w:fldChar w:fldCharType="separate"/>
      </w:r>
      <w:r>
        <w:t>16</w:t>
      </w:r>
      <w:r w:rsidR="001804D1">
        <w:fldChar w:fldCharType="end"/>
      </w:r>
    </w:p>
    <w:p w:rsidR="007B1F9A" w:rsidRPr="007B1F9A" w:rsidRDefault="00E330F1">
      <w:pPr>
        <w:pStyle w:val="TOC4"/>
        <w:rPr>
          <w:rFonts w:asciiTheme="minorHAnsi" w:eastAsiaTheme="minorEastAsia" w:hAnsiTheme="minorHAnsi" w:cstheme="minorBidi"/>
          <w:sz w:val="22"/>
          <w:szCs w:val="22"/>
          <w:lang w:val="en-US" w:eastAsia="fr-FR"/>
        </w:rPr>
      </w:pPr>
      <w:r w:rsidRPr="00E330F1">
        <w:rPr>
          <w:lang w:val="en-US"/>
        </w:rPr>
        <w:t>5.2.4.5</w:t>
      </w:r>
      <w:r w:rsidRPr="00E330F1">
        <w:rPr>
          <w:lang w:val="en-US"/>
        </w:rPr>
        <w:tab/>
        <w:t>Conclusion</w:t>
      </w:r>
      <w:r w:rsidR="007B1F9A">
        <w:tab/>
      </w:r>
      <w:r w:rsidR="001804D1">
        <w:fldChar w:fldCharType="begin"/>
      </w:r>
      <w:r w:rsidR="007B1F9A">
        <w:instrText xml:space="preserve"> PAGEREF _Toc306391128 \h </w:instrText>
      </w:r>
      <w:r w:rsidR="001804D1">
        <w:fldChar w:fldCharType="separate"/>
      </w:r>
      <w:r w:rsidR="007B1F9A">
        <w:t>16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rPr>
          <w:lang w:eastAsia="fr-FR"/>
        </w:rPr>
        <w:t>5.3</w:t>
      </w:r>
      <w:r>
        <w:rPr>
          <w:lang w:eastAsia="fr-FR"/>
        </w:rPr>
        <w:tab/>
      </w:r>
      <w:r w:rsidRPr="004A4C31">
        <w:rPr>
          <w:snapToGrid w:val="0"/>
        </w:rPr>
        <w:t>Service management</w:t>
      </w:r>
      <w:r>
        <w:rPr>
          <w:lang w:eastAsia="fr-FR"/>
        </w:rPr>
        <w:t xml:space="preserve"> - Service provisioning</w:t>
      </w:r>
      <w:r>
        <w:tab/>
      </w:r>
      <w:r w:rsidR="001804D1">
        <w:fldChar w:fldCharType="begin"/>
      </w:r>
      <w:r>
        <w:instrText xml:space="preserve"> PAGEREF _Toc306391129 \h </w:instrText>
      </w:r>
      <w:r w:rsidR="001804D1">
        <w:fldChar w:fldCharType="separate"/>
      </w:r>
      <w:r>
        <w:t>16</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5.3.1</w:t>
      </w:r>
      <w:r>
        <w:tab/>
        <w:t>Reference threshold of each QoS parameter</w:t>
      </w:r>
      <w:r>
        <w:tab/>
      </w:r>
      <w:r w:rsidR="001804D1">
        <w:fldChar w:fldCharType="begin"/>
      </w:r>
      <w:r>
        <w:instrText xml:space="preserve"> PAGEREF _Toc306391130 \h </w:instrText>
      </w:r>
      <w:r w:rsidR="001804D1">
        <w:fldChar w:fldCharType="separate"/>
      </w:r>
      <w:r>
        <w:t>17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5.3.2</w:t>
      </w:r>
      <w:r>
        <w:tab/>
        <w:t>Highest QoS boundary of the range of each QoS parameter</w:t>
      </w:r>
      <w:r>
        <w:tab/>
      </w:r>
      <w:r w:rsidR="001804D1">
        <w:fldChar w:fldCharType="begin"/>
      </w:r>
      <w:r>
        <w:instrText xml:space="preserve"> PAGEREF _Toc306391131 \h </w:instrText>
      </w:r>
      <w:r w:rsidR="001804D1">
        <w:fldChar w:fldCharType="separate"/>
      </w:r>
      <w:r>
        <w:t>17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5.3.3</w:t>
      </w:r>
      <w:r>
        <w:tab/>
        <w:t>Lowest QoS boundary of the range of each QoS parameter</w:t>
      </w:r>
      <w:r>
        <w:tab/>
      </w:r>
      <w:r w:rsidR="001804D1">
        <w:fldChar w:fldCharType="begin"/>
      </w:r>
      <w:r>
        <w:instrText xml:space="preserve"> PAGEREF _Toc306391132 \h </w:instrText>
      </w:r>
      <w:r w:rsidR="001804D1">
        <w:fldChar w:fldCharType="separate"/>
      </w:r>
      <w:r>
        <w:t>17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5.3.4</w:t>
      </w:r>
      <w:r>
        <w:tab/>
        <w:t>Aggregation of the Provisioning QoS assessment results</w:t>
      </w:r>
      <w:r>
        <w:tab/>
      </w:r>
      <w:r w:rsidR="001804D1">
        <w:fldChar w:fldCharType="begin"/>
      </w:r>
      <w:r>
        <w:instrText xml:space="preserve"> PAGEREF _Toc306391133 \h </w:instrText>
      </w:r>
      <w:r w:rsidR="001804D1">
        <w:fldChar w:fldCharType="separate"/>
      </w:r>
      <w:r>
        <w:t>17</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5.3.4.1</w:t>
      </w:r>
      <w:r>
        <w:tab/>
        <w:t>Comparison Table</w:t>
      </w:r>
      <w:r>
        <w:tab/>
      </w:r>
      <w:r w:rsidR="001804D1">
        <w:fldChar w:fldCharType="begin"/>
      </w:r>
      <w:r>
        <w:instrText xml:space="preserve"> PAGEREF _Toc306391134 \h </w:instrText>
      </w:r>
      <w:r w:rsidR="001804D1">
        <w:fldChar w:fldCharType="separate"/>
      </w:r>
      <w:r>
        <w:t>17</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5.3.</w:t>
      </w:r>
      <w:r w:rsidRPr="004A4C31">
        <w:rPr>
          <w:b/>
        </w:rPr>
        <w:t>4</w:t>
      </w:r>
      <w:r>
        <w:t>.2</w:t>
      </w:r>
      <w:r>
        <w:tab/>
        <w:t>QoS indexes</w:t>
      </w:r>
      <w:r>
        <w:tab/>
      </w:r>
      <w:r w:rsidR="001804D1">
        <w:fldChar w:fldCharType="begin"/>
      </w:r>
      <w:r>
        <w:instrText xml:space="preserve"> PAGEREF _Toc306391135 \h </w:instrText>
      </w:r>
      <w:r w:rsidR="001804D1">
        <w:fldChar w:fldCharType="separate"/>
      </w:r>
      <w:r>
        <w:t>18</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5.3.</w:t>
      </w:r>
      <w:r w:rsidRPr="004A4C31">
        <w:rPr>
          <w:b/>
        </w:rPr>
        <w:t>4</w:t>
      </w:r>
      <w:r>
        <w:t>.3</w:t>
      </w:r>
      <w:r>
        <w:tab/>
        <w:t>Radar type graphical representation</w:t>
      </w:r>
      <w:r>
        <w:tab/>
      </w:r>
      <w:r w:rsidR="001804D1">
        <w:fldChar w:fldCharType="begin"/>
      </w:r>
      <w:r>
        <w:instrText xml:space="preserve"> PAGEREF _Toc306391136 \h </w:instrText>
      </w:r>
      <w:r w:rsidR="001804D1">
        <w:fldChar w:fldCharType="separate"/>
      </w:r>
      <w:r>
        <w:t>18</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5.3.4.4</w:t>
      </w:r>
      <w:r>
        <w:tab/>
        <w:t>OVV type graphical representation</w:t>
      </w:r>
      <w:r>
        <w:tab/>
      </w:r>
      <w:r w:rsidR="001804D1">
        <w:fldChar w:fldCharType="begin"/>
      </w:r>
      <w:r>
        <w:instrText xml:space="preserve"> PAGEREF _Toc306391137 \h </w:instrText>
      </w:r>
      <w:r w:rsidR="001804D1">
        <w:fldChar w:fldCharType="separate"/>
      </w:r>
      <w:r>
        <w:t>19</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5.3.4.5</w:t>
      </w:r>
      <w:r>
        <w:tab/>
        <w:t>Conclusion</w:t>
      </w:r>
      <w:r>
        <w:tab/>
      </w:r>
      <w:r w:rsidR="001804D1">
        <w:fldChar w:fldCharType="begin"/>
      </w:r>
      <w:r>
        <w:instrText xml:space="preserve"> PAGEREF _Toc306391138 \h </w:instrText>
      </w:r>
      <w:r w:rsidR="001804D1">
        <w:fldChar w:fldCharType="separate"/>
      </w:r>
      <w:r>
        <w:t>19</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rPr>
          <w:lang w:eastAsia="fr-FR"/>
        </w:rPr>
        <w:t>5.4</w:t>
      </w:r>
      <w:r w:rsidRPr="004A4C31">
        <w:rPr>
          <w:lang w:val="en-US" w:eastAsia="fr-FR"/>
        </w:rPr>
        <w:tab/>
      </w:r>
      <w:r>
        <w:t>Service use (technical QoS)</w:t>
      </w:r>
      <w:r>
        <w:tab/>
      </w:r>
      <w:r w:rsidR="001804D1">
        <w:fldChar w:fldCharType="begin"/>
      </w:r>
      <w:r>
        <w:instrText xml:space="preserve"> PAGEREF _Toc306391139 \h </w:instrText>
      </w:r>
      <w:r w:rsidR="001804D1">
        <w:fldChar w:fldCharType="separate"/>
      </w:r>
      <w:r>
        <w:t>19</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5.4.1</w:t>
      </w:r>
      <w:r>
        <w:tab/>
        <w:t>Reference threshold of each QoS parameter</w:t>
      </w:r>
      <w:r>
        <w:tab/>
      </w:r>
      <w:r w:rsidR="001804D1">
        <w:fldChar w:fldCharType="begin"/>
      </w:r>
      <w:r>
        <w:instrText xml:space="preserve"> PAGEREF _Toc306391140 \h </w:instrText>
      </w:r>
      <w:r w:rsidR="001804D1">
        <w:fldChar w:fldCharType="separate"/>
      </w:r>
      <w:r>
        <w:t>20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5.4.2</w:t>
      </w:r>
      <w:r>
        <w:tab/>
        <w:t>Highest QoS boundary of the range of each QoS parameter</w:t>
      </w:r>
      <w:r>
        <w:tab/>
      </w:r>
      <w:r w:rsidR="001804D1">
        <w:fldChar w:fldCharType="begin"/>
      </w:r>
      <w:r>
        <w:instrText xml:space="preserve"> PAGEREF _Toc306391141 \h </w:instrText>
      </w:r>
      <w:r w:rsidR="001804D1">
        <w:fldChar w:fldCharType="separate"/>
      </w:r>
      <w:r>
        <w:t>20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5.4.3</w:t>
      </w:r>
      <w:r>
        <w:tab/>
        <w:t>Lowest QoS boundary of the range of each QoS parameter</w:t>
      </w:r>
      <w:r>
        <w:tab/>
      </w:r>
      <w:r w:rsidR="001804D1">
        <w:fldChar w:fldCharType="begin"/>
      </w:r>
      <w:r>
        <w:instrText xml:space="preserve"> PAGEREF _Toc306391142 \h </w:instrText>
      </w:r>
      <w:r w:rsidR="001804D1">
        <w:fldChar w:fldCharType="separate"/>
      </w:r>
      <w:r>
        <w:t>20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5.4.4</w:t>
      </w:r>
      <w:r>
        <w:tab/>
        <w:t>Aggregation of the Service use QoS assessment results</w:t>
      </w:r>
      <w:r>
        <w:tab/>
      </w:r>
      <w:r w:rsidR="001804D1">
        <w:fldChar w:fldCharType="begin"/>
      </w:r>
      <w:r>
        <w:instrText xml:space="preserve"> PAGEREF _Toc306391143 \h </w:instrText>
      </w:r>
      <w:r w:rsidR="001804D1">
        <w:fldChar w:fldCharType="separate"/>
      </w:r>
      <w:r>
        <w:t>20</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lastRenderedPageBreak/>
        <w:t>5.4.4.1</w:t>
      </w:r>
      <w:r>
        <w:tab/>
        <w:t>Comparison Table</w:t>
      </w:r>
      <w:r>
        <w:tab/>
      </w:r>
      <w:r w:rsidR="001804D1">
        <w:fldChar w:fldCharType="begin"/>
      </w:r>
      <w:r>
        <w:instrText xml:space="preserve"> PAGEREF _Toc306391144 \h </w:instrText>
      </w:r>
      <w:r w:rsidR="001804D1">
        <w:fldChar w:fldCharType="separate"/>
      </w:r>
      <w:r>
        <w:t>20</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 xml:space="preserve">5.4.4.2 </w:t>
      </w:r>
      <w:r>
        <w:tab/>
        <w:t>QoS indexes</w:t>
      </w:r>
      <w:r>
        <w:tab/>
      </w:r>
      <w:r w:rsidR="001804D1">
        <w:fldChar w:fldCharType="begin"/>
      </w:r>
      <w:r>
        <w:instrText xml:space="preserve"> PAGEREF _Toc306391145 \h </w:instrText>
      </w:r>
      <w:r w:rsidR="001804D1">
        <w:fldChar w:fldCharType="separate"/>
      </w:r>
      <w:r>
        <w:t>21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5.4.4.3</w:t>
      </w:r>
      <w:r>
        <w:tab/>
        <w:t>Radar type graphical representation</w:t>
      </w:r>
      <w:r>
        <w:tab/>
      </w:r>
      <w:r w:rsidR="001804D1">
        <w:fldChar w:fldCharType="begin"/>
      </w:r>
      <w:r>
        <w:instrText xml:space="preserve"> PAGEREF _Toc306391146 \h </w:instrText>
      </w:r>
      <w:r w:rsidR="001804D1">
        <w:fldChar w:fldCharType="separate"/>
      </w:r>
      <w:r>
        <w:t>21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5.4.4.4</w:t>
      </w:r>
      <w:r>
        <w:tab/>
        <w:t>OVV type graphical representation</w:t>
      </w:r>
      <w:r>
        <w:tab/>
      </w:r>
      <w:r w:rsidR="001804D1">
        <w:fldChar w:fldCharType="begin"/>
      </w:r>
      <w:r>
        <w:instrText xml:space="preserve"> PAGEREF _Toc306391147 \h </w:instrText>
      </w:r>
      <w:r w:rsidR="001804D1">
        <w:fldChar w:fldCharType="separate"/>
      </w:r>
      <w:r>
        <w:t>22</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5.6.4.4.5</w:t>
      </w:r>
      <w:r>
        <w:tab/>
        <w:t>Conclusion</w:t>
      </w:r>
      <w:r>
        <w:tab/>
      </w:r>
      <w:r w:rsidR="001804D1">
        <w:fldChar w:fldCharType="begin"/>
      </w:r>
      <w:r>
        <w:instrText xml:space="preserve"> PAGEREF _Toc306391148 \h </w:instrText>
      </w:r>
      <w:r w:rsidR="001804D1">
        <w:fldChar w:fldCharType="separate"/>
      </w:r>
      <w:r>
        <w:t>22</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rsidRPr="004A4C31">
        <w:rPr>
          <w:lang w:val="en-US" w:eastAsia="fr-FR"/>
        </w:rPr>
        <w:t>5.5</w:t>
      </w:r>
      <w:r w:rsidRPr="004A4C31">
        <w:rPr>
          <w:lang w:val="en-US" w:eastAsia="fr-FR"/>
        </w:rPr>
        <w:tab/>
      </w:r>
      <w:r w:rsidRPr="004A4C31">
        <w:rPr>
          <w:snapToGrid w:val="0"/>
        </w:rPr>
        <w:t>Service management</w:t>
      </w:r>
      <w:r>
        <w:rPr>
          <w:lang w:eastAsia="fr-FR"/>
        </w:rPr>
        <w:t xml:space="preserve"> - </w:t>
      </w:r>
      <w:r w:rsidRPr="004A4C31">
        <w:rPr>
          <w:lang w:val="en-US" w:eastAsia="fr-FR"/>
        </w:rPr>
        <w:t>Customer Support</w:t>
      </w:r>
      <w:r>
        <w:tab/>
      </w:r>
      <w:r w:rsidR="001804D1">
        <w:fldChar w:fldCharType="begin"/>
      </w:r>
      <w:r>
        <w:instrText xml:space="preserve"> PAGEREF _Toc306391149 \h </w:instrText>
      </w:r>
      <w:r w:rsidR="001804D1">
        <w:fldChar w:fldCharType="separate"/>
      </w:r>
      <w:r>
        <w:t>23</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5.5.1</w:t>
      </w:r>
      <w:r>
        <w:tab/>
        <w:t>Reference threshold of each QoS parameter</w:t>
      </w:r>
      <w:r>
        <w:tab/>
      </w:r>
      <w:r w:rsidR="001804D1">
        <w:fldChar w:fldCharType="begin"/>
      </w:r>
      <w:r>
        <w:instrText xml:space="preserve"> PAGEREF _Toc306391150 \h </w:instrText>
      </w:r>
      <w:r w:rsidR="001804D1">
        <w:fldChar w:fldCharType="separate"/>
      </w:r>
      <w:r>
        <w:t>24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5.5.2</w:t>
      </w:r>
      <w:r>
        <w:tab/>
        <w:t>Highest QoS boundary of the range of each QoS parameter</w:t>
      </w:r>
      <w:r>
        <w:tab/>
      </w:r>
      <w:r w:rsidR="001804D1">
        <w:fldChar w:fldCharType="begin"/>
      </w:r>
      <w:r>
        <w:instrText xml:space="preserve"> PAGEREF _Toc306391151 \h </w:instrText>
      </w:r>
      <w:r w:rsidR="001804D1">
        <w:fldChar w:fldCharType="separate"/>
      </w:r>
      <w:r>
        <w:t>24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5.5.3</w:t>
      </w:r>
      <w:r>
        <w:tab/>
        <w:t>Lowest QoS boundary of the range of each QoS parameter</w:t>
      </w:r>
      <w:r>
        <w:tab/>
      </w:r>
      <w:r w:rsidR="001804D1">
        <w:fldChar w:fldCharType="begin"/>
      </w:r>
      <w:r>
        <w:instrText xml:space="preserve"> PAGEREF _Toc306391152 \h </w:instrText>
      </w:r>
      <w:r w:rsidR="001804D1">
        <w:fldChar w:fldCharType="separate"/>
      </w:r>
      <w:r>
        <w:t>24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5.5.4</w:t>
      </w:r>
      <w:r>
        <w:tab/>
        <w:t>Aggregation of the Customer Support QoS assessment results</w:t>
      </w:r>
      <w:r>
        <w:tab/>
      </w:r>
      <w:r w:rsidR="001804D1">
        <w:fldChar w:fldCharType="begin"/>
      </w:r>
      <w:r>
        <w:instrText xml:space="preserve"> PAGEREF _Toc306391153 \h </w:instrText>
      </w:r>
      <w:r w:rsidR="001804D1">
        <w:fldChar w:fldCharType="separate"/>
      </w:r>
      <w:r>
        <w:t>24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5.5.4.1</w:t>
      </w:r>
      <w:r>
        <w:tab/>
        <w:t>Comparison Table</w:t>
      </w:r>
      <w:r>
        <w:tab/>
      </w:r>
      <w:r w:rsidR="001804D1">
        <w:fldChar w:fldCharType="begin"/>
      </w:r>
      <w:r>
        <w:instrText xml:space="preserve"> PAGEREF _Toc306391154 \h </w:instrText>
      </w:r>
      <w:r w:rsidR="001804D1">
        <w:fldChar w:fldCharType="separate"/>
      </w:r>
      <w:r>
        <w:t>24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 xml:space="preserve">5.5.4.2 </w:t>
      </w:r>
      <w:r>
        <w:tab/>
        <w:t>QoS indexes</w:t>
      </w:r>
      <w:r>
        <w:tab/>
      </w:r>
      <w:r w:rsidR="001804D1">
        <w:fldChar w:fldCharType="begin"/>
      </w:r>
      <w:r>
        <w:instrText xml:space="preserve"> PAGEREF _Toc306391155 \h </w:instrText>
      </w:r>
      <w:r w:rsidR="001804D1">
        <w:fldChar w:fldCharType="separate"/>
      </w:r>
      <w:r>
        <w:t>25</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5.5.4.3</w:t>
      </w:r>
      <w:r>
        <w:tab/>
        <w:t>Radar type graphical representation</w:t>
      </w:r>
      <w:r>
        <w:tab/>
      </w:r>
      <w:r w:rsidR="001804D1">
        <w:fldChar w:fldCharType="begin"/>
      </w:r>
      <w:r>
        <w:instrText xml:space="preserve"> PAGEREF _Toc306391156 \h </w:instrText>
      </w:r>
      <w:r w:rsidR="001804D1">
        <w:fldChar w:fldCharType="separate"/>
      </w:r>
      <w:r>
        <w:t>25</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5.5.4.4</w:t>
      </w:r>
      <w:r>
        <w:tab/>
        <w:t>OVV type graphical representation</w:t>
      </w:r>
      <w:r>
        <w:tab/>
      </w:r>
      <w:r w:rsidR="001804D1">
        <w:fldChar w:fldCharType="begin"/>
      </w:r>
      <w:r>
        <w:instrText xml:space="preserve"> PAGEREF _Toc306391157 \h </w:instrText>
      </w:r>
      <w:r w:rsidR="001804D1">
        <w:fldChar w:fldCharType="separate"/>
      </w:r>
      <w:r>
        <w:t>26</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5.6.4.5</w:t>
      </w:r>
      <w:r>
        <w:tab/>
        <w:t>Conclusion</w:t>
      </w:r>
      <w:r>
        <w:tab/>
      </w:r>
      <w:r w:rsidR="001804D1">
        <w:fldChar w:fldCharType="begin"/>
      </w:r>
      <w:r>
        <w:instrText xml:space="preserve"> PAGEREF _Toc306391158 \h </w:instrText>
      </w:r>
      <w:r w:rsidR="001804D1">
        <w:fldChar w:fldCharType="separate"/>
      </w:r>
      <w:r>
        <w:t>26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rsidRPr="004A4C31">
        <w:rPr>
          <w:lang w:val="en-US" w:eastAsia="fr-FR"/>
        </w:rPr>
        <w:t>5.6</w:t>
      </w:r>
      <w:r w:rsidRPr="004A4C31">
        <w:rPr>
          <w:lang w:val="en-US" w:eastAsia="fr-FR"/>
        </w:rPr>
        <w:tab/>
      </w:r>
      <w:r w:rsidRPr="004A4C31">
        <w:rPr>
          <w:snapToGrid w:val="0"/>
        </w:rPr>
        <w:t>Service management</w:t>
      </w:r>
      <w:r>
        <w:rPr>
          <w:lang w:eastAsia="fr-FR"/>
        </w:rPr>
        <w:t xml:space="preserve"> - </w:t>
      </w:r>
      <w:r w:rsidRPr="004A4C31">
        <w:rPr>
          <w:lang w:val="en-US" w:eastAsia="fr-FR"/>
        </w:rPr>
        <w:t>Repair services</w:t>
      </w:r>
      <w:r>
        <w:tab/>
      </w:r>
      <w:r w:rsidR="001804D1">
        <w:fldChar w:fldCharType="begin"/>
      </w:r>
      <w:r>
        <w:instrText xml:space="preserve"> PAGEREF _Toc306391159 \h </w:instrText>
      </w:r>
      <w:r w:rsidR="001804D1">
        <w:fldChar w:fldCharType="separate"/>
      </w:r>
      <w:r>
        <w:t>27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5.6.1</w:t>
      </w:r>
      <w:r>
        <w:tab/>
        <w:t>Reference threshold of each QoS parameter</w:t>
      </w:r>
      <w:r>
        <w:tab/>
      </w:r>
      <w:r w:rsidR="001804D1">
        <w:fldChar w:fldCharType="begin"/>
      </w:r>
      <w:r>
        <w:instrText xml:space="preserve"> PAGEREF _Toc306391160 \h </w:instrText>
      </w:r>
      <w:r w:rsidR="001804D1">
        <w:fldChar w:fldCharType="separate"/>
      </w:r>
      <w:r>
        <w:t>27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5.6.2</w:t>
      </w:r>
      <w:r>
        <w:tab/>
        <w:t>Highest QoS boundary of the range of each QoS parameter</w:t>
      </w:r>
      <w:r>
        <w:tab/>
      </w:r>
      <w:r w:rsidR="001804D1">
        <w:fldChar w:fldCharType="begin"/>
      </w:r>
      <w:r>
        <w:instrText xml:space="preserve"> PAGEREF _Toc306391161 \h </w:instrText>
      </w:r>
      <w:r w:rsidR="001804D1">
        <w:fldChar w:fldCharType="separate"/>
      </w:r>
      <w:r>
        <w:t>27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5.6.3</w:t>
      </w:r>
      <w:r>
        <w:tab/>
        <w:t>Lowest QoS boundary of the range of each QoS parameter</w:t>
      </w:r>
      <w:r>
        <w:tab/>
      </w:r>
      <w:r w:rsidR="001804D1">
        <w:fldChar w:fldCharType="begin"/>
      </w:r>
      <w:r>
        <w:instrText xml:space="preserve"> PAGEREF _Toc306391162 \h </w:instrText>
      </w:r>
      <w:r w:rsidR="001804D1">
        <w:fldChar w:fldCharType="separate"/>
      </w:r>
      <w:r>
        <w:t>27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5.6.4</w:t>
      </w:r>
      <w:r>
        <w:tab/>
        <w:t>Aggregation of the Repair service QoS assessment results</w:t>
      </w:r>
      <w:r>
        <w:tab/>
      </w:r>
      <w:r w:rsidR="001804D1">
        <w:fldChar w:fldCharType="begin"/>
      </w:r>
      <w:r>
        <w:instrText xml:space="preserve"> PAGEREF _Toc306391163 \h </w:instrText>
      </w:r>
      <w:r w:rsidR="001804D1">
        <w:fldChar w:fldCharType="separate"/>
      </w:r>
      <w:r>
        <w:t>27</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5.6.4.1</w:t>
      </w:r>
      <w:r>
        <w:tab/>
        <w:t>Comparison Table</w:t>
      </w:r>
      <w:r>
        <w:tab/>
      </w:r>
      <w:r w:rsidR="001804D1">
        <w:fldChar w:fldCharType="begin"/>
      </w:r>
      <w:r>
        <w:instrText xml:space="preserve"> PAGEREF _Toc306391164 \h </w:instrText>
      </w:r>
      <w:r w:rsidR="001804D1">
        <w:fldChar w:fldCharType="separate"/>
      </w:r>
      <w:r>
        <w:t>27</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 xml:space="preserve">5.6.4.2 </w:t>
      </w:r>
      <w:r>
        <w:tab/>
        <w:t>QoS indexes</w:t>
      </w:r>
      <w:r>
        <w:tab/>
      </w:r>
      <w:r w:rsidR="001804D1">
        <w:fldChar w:fldCharType="begin"/>
      </w:r>
      <w:r>
        <w:instrText xml:space="preserve"> PAGEREF _Toc306391165 \h </w:instrText>
      </w:r>
      <w:r w:rsidR="001804D1">
        <w:fldChar w:fldCharType="separate"/>
      </w:r>
      <w:r>
        <w:t>28</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5.6.4.3</w:t>
      </w:r>
      <w:r>
        <w:tab/>
        <w:t>Radar type graphical representation</w:t>
      </w:r>
      <w:r>
        <w:tab/>
      </w:r>
      <w:r w:rsidR="001804D1">
        <w:fldChar w:fldCharType="begin"/>
      </w:r>
      <w:r>
        <w:instrText xml:space="preserve"> PAGEREF _Toc306391166 \h </w:instrText>
      </w:r>
      <w:r w:rsidR="001804D1">
        <w:fldChar w:fldCharType="separate"/>
      </w:r>
      <w:r>
        <w:t>28</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5.6.4.4</w:t>
      </w:r>
      <w:r>
        <w:tab/>
        <w:t>OVV type graphical representation</w:t>
      </w:r>
      <w:r>
        <w:tab/>
      </w:r>
      <w:r w:rsidR="001804D1">
        <w:fldChar w:fldCharType="begin"/>
      </w:r>
      <w:r>
        <w:instrText xml:space="preserve"> PAGEREF _Toc306391167 \h </w:instrText>
      </w:r>
      <w:r w:rsidR="001804D1">
        <w:fldChar w:fldCharType="separate"/>
      </w:r>
      <w:r>
        <w:t>29</w:t>
      </w:r>
      <w:r w:rsidR="001804D1">
        <w:fldChar w:fldCharType="end"/>
      </w:r>
    </w:p>
    <w:p w:rsidR="007B1F9A" w:rsidRPr="007B1F9A" w:rsidRDefault="00E330F1">
      <w:pPr>
        <w:pStyle w:val="TOC4"/>
        <w:rPr>
          <w:rFonts w:asciiTheme="minorHAnsi" w:eastAsiaTheme="minorEastAsia" w:hAnsiTheme="minorHAnsi" w:cstheme="minorBidi"/>
          <w:sz w:val="22"/>
          <w:szCs w:val="22"/>
          <w:lang w:val="en-US" w:eastAsia="fr-FR"/>
        </w:rPr>
      </w:pPr>
      <w:r w:rsidRPr="00E330F1">
        <w:rPr>
          <w:lang w:val="en-US"/>
        </w:rPr>
        <w:t>5.6.4.5</w:t>
      </w:r>
      <w:r w:rsidRPr="00E330F1">
        <w:rPr>
          <w:lang w:val="en-US"/>
        </w:rPr>
        <w:tab/>
        <w:t>Conclusion</w:t>
      </w:r>
      <w:r w:rsidR="007B1F9A">
        <w:tab/>
      </w:r>
      <w:r w:rsidR="001804D1">
        <w:fldChar w:fldCharType="begin"/>
      </w:r>
      <w:r w:rsidR="007B1F9A">
        <w:instrText xml:space="preserve"> PAGEREF _Toc306391168 \h </w:instrText>
      </w:r>
      <w:r w:rsidR="001804D1">
        <w:fldChar w:fldCharType="separate"/>
      </w:r>
      <w:r w:rsidR="007B1F9A">
        <w:t>29</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rsidRPr="004A4C31">
        <w:rPr>
          <w:lang w:val="en-US" w:eastAsia="fr-FR"/>
        </w:rPr>
        <w:t>5.7</w:t>
      </w:r>
      <w:r w:rsidRPr="004A4C31">
        <w:rPr>
          <w:lang w:val="en-US" w:eastAsia="fr-FR"/>
        </w:rPr>
        <w:tab/>
      </w:r>
      <w:r w:rsidRPr="004A4C31">
        <w:rPr>
          <w:snapToGrid w:val="0"/>
        </w:rPr>
        <w:t>Service management</w:t>
      </w:r>
      <w:r>
        <w:rPr>
          <w:lang w:eastAsia="fr-FR"/>
        </w:rPr>
        <w:t xml:space="preserve"> - </w:t>
      </w:r>
      <w:r w:rsidRPr="004A4C31">
        <w:rPr>
          <w:lang w:val="en-US" w:eastAsia="fr-FR"/>
        </w:rPr>
        <w:t>Metering, Charging and Billing</w:t>
      </w:r>
      <w:r>
        <w:tab/>
      </w:r>
      <w:r w:rsidR="001804D1">
        <w:fldChar w:fldCharType="begin"/>
      </w:r>
      <w:r>
        <w:instrText xml:space="preserve"> PAGEREF _Toc306391169 \h </w:instrText>
      </w:r>
      <w:r w:rsidR="001804D1">
        <w:fldChar w:fldCharType="separate"/>
      </w:r>
      <w:r>
        <w:t>30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5.7.1</w:t>
      </w:r>
      <w:r>
        <w:tab/>
        <w:t>Reference threshold of each QoS parameter</w:t>
      </w:r>
      <w:r>
        <w:tab/>
      </w:r>
      <w:r w:rsidR="001804D1">
        <w:fldChar w:fldCharType="begin"/>
      </w:r>
      <w:r>
        <w:instrText xml:space="preserve"> PAGEREF _Toc306391170 \h </w:instrText>
      </w:r>
      <w:r w:rsidR="001804D1">
        <w:fldChar w:fldCharType="separate"/>
      </w:r>
      <w:r>
        <w:t>30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5.7.2</w:t>
      </w:r>
      <w:r>
        <w:tab/>
        <w:t>Highest QoS boundary of the range of each QoS parameter</w:t>
      </w:r>
      <w:r>
        <w:tab/>
      </w:r>
      <w:r w:rsidR="001804D1">
        <w:fldChar w:fldCharType="begin"/>
      </w:r>
      <w:r>
        <w:instrText xml:space="preserve"> PAGEREF _Toc306391171 \h </w:instrText>
      </w:r>
      <w:r w:rsidR="001804D1">
        <w:fldChar w:fldCharType="separate"/>
      </w:r>
      <w:r>
        <w:t>30</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5.7.3</w:t>
      </w:r>
      <w:r>
        <w:tab/>
        <w:t>Lowest QoS boundary of the range of each QoS parameter</w:t>
      </w:r>
      <w:r>
        <w:tab/>
      </w:r>
      <w:r w:rsidR="001804D1">
        <w:fldChar w:fldCharType="begin"/>
      </w:r>
      <w:r>
        <w:instrText xml:space="preserve"> PAGEREF _Toc306391172 \h </w:instrText>
      </w:r>
      <w:r w:rsidR="001804D1">
        <w:fldChar w:fldCharType="separate"/>
      </w:r>
      <w:r>
        <w:t>31</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5.7.4</w:t>
      </w:r>
      <w:r>
        <w:tab/>
        <w:t>Aggregation of the Billing QoS assessment results</w:t>
      </w:r>
      <w:r>
        <w:tab/>
      </w:r>
      <w:r w:rsidR="001804D1">
        <w:fldChar w:fldCharType="begin"/>
      </w:r>
      <w:r>
        <w:instrText xml:space="preserve"> PAGEREF _Toc306391173 \h </w:instrText>
      </w:r>
      <w:r w:rsidR="001804D1">
        <w:fldChar w:fldCharType="separate"/>
      </w:r>
      <w:r>
        <w:t>31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5.7.4.1</w:t>
      </w:r>
      <w:r>
        <w:tab/>
        <w:t>Comparison Table</w:t>
      </w:r>
      <w:r>
        <w:tab/>
      </w:r>
      <w:r w:rsidR="001804D1">
        <w:fldChar w:fldCharType="begin"/>
      </w:r>
      <w:r>
        <w:instrText xml:space="preserve"> PAGEREF _Toc306391174 \h </w:instrText>
      </w:r>
      <w:r w:rsidR="001804D1">
        <w:fldChar w:fldCharType="separate"/>
      </w:r>
      <w:r>
        <w:t>31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 xml:space="preserve">5.7.4.2 </w:t>
      </w:r>
      <w:r>
        <w:tab/>
        <w:t>QoS indexes</w:t>
      </w:r>
      <w:r>
        <w:tab/>
      </w:r>
      <w:r w:rsidR="001804D1">
        <w:fldChar w:fldCharType="begin"/>
      </w:r>
      <w:r>
        <w:instrText xml:space="preserve"> PAGEREF _Toc306391175 \h </w:instrText>
      </w:r>
      <w:r w:rsidR="001804D1">
        <w:fldChar w:fldCharType="separate"/>
      </w:r>
      <w:r>
        <w:t>31</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5.7.4.3</w:t>
      </w:r>
      <w:r>
        <w:tab/>
        <w:t>Radar type graphical representation</w:t>
      </w:r>
      <w:r>
        <w:tab/>
      </w:r>
      <w:r w:rsidR="001804D1">
        <w:fldChar w:fldCharType="begin"/>
      </w:r>
      <w:r>
        <w:instrText xml:space="preserve"> PAGEREF _Toc306391176 \h </w:instrText>
      </w:r>
      <w:r w:rsidR="001804D1">
        <w:fldChar w:fldCharType="separate"/>
      </w:r>
      <w:r>
        <w:t>32</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5.7.4.4</w:t>
      </w:r>
      <w:r>
        <w:tab/>
        <w:t>OVV type graphical representation</w:t>
      </w:r>
      <w:r>
        <w:tab/>
      </w:r>
      <w:r w:rsidR="001804D1">
        <w:fldChar w:fldCharType="begin"/>
      </w:r>
      <w:r>
        <w:instrText xml:space="preserve"> PAGEREF _Toc306391177 \h </w:instrText>
      </w:r>
      <w:r w:rsidR="001804D1">
        <w:fldChar w:fldCharType="separate"/>
      </w:r>
      <w:r>
        <w:t>32</w:t>
      </w:r>
      <w:r w:rsidR="001804D1">
        <w:fldChar w:fldCharType="end"/>
      </w:r>
    </w:p>
    <w:p w:rsidR="007B1F9A" w:rsidRPr="007B1F9A" w:rsidRDefault="00E330F1">
      <w:pPr>
        <w:pStyle w:val="TOC2"/>
        <w:rPr>
          <w:rFonts w:asciiTheme="minorHAnsi" w:eastAsiaTheme="minorEastAsia" w:hAnsiTheme="minorHAnsi" w:cstheme="minorBidi"/>
          <w:sz w:val="22"/>
          <w:szCs w:val="22"/>
          <w:lang w:val="en-US" w:eastAsia="fr-FR"/>
        </w:rPr>
      </w:pPr>
      <w:r w:rsidRPr="00E330F1">
        <w:rPr>
          <w:lang w:val="en-US" w:eastAsia="fr-FR"/>
        </w:rPr>
        <w:t>5.8</w:t>
      </w:r>
      <w:r w:rsidRPr="00E330F1">
        <w:rPr>
          <w:lang w:val="en-US" w:eastAsia="fr-FR"/>
        </w:rPr>
        <w:tab/>
      </w:r>
      <w:r w:rsidRPr="00E330F1">
        <w:rPr>
          <w:snapToGrid w:val="0"/>
          <w:lang w:val="en-US"/>
        </w:rPr>
        <w:t>Service management</w:t>
      </w:r>
      <w:r w:rsidRPr="00E330F1">
        <w:rPr>
          <w:lang w:val="en-US" w:eastAsia="fr-FR"/>
        </w:rPr>
        <w:t xml:space="preserve"> - Cessation</w:t>
      </w:r>
      <w:r w:rsidR="007B1F9A">
        <w:tab/>
      </w:r>
      <w:r w:rsidR="001804D1">
        <w:fldChar w:fldCharType="begin"/>
      </w:r>
      <w:r w:rsidR="007B1F9A">
        <w:instrText xml:space="preserve"> PAGEREF _Toc306391178 \h </w:instrText>
      </w:r>
      <w:r w:rsidR="001804D1">
        <w:fldChar w:fldCharType="separate"/>
      </w:r>
      <w:r w:rsidR="007B1F9A">
        <w:t>33</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5.8.1</w:t>
      </w:r>
      <w:r>
        <w:tab/>
        <w:t>Reference threshold of each QoS parameter</w:t>
      </w:r>
      <w:r>
        <w:tab/>
      </w:r>
      <w:r w:rsidR="001804D1">
        <w:fldChar w:fldCharType="begin"/>
      </w:r>
      <w:r>
        <w:instrText xml:space="preserve"> PAGEREF _Toc306391179 \h </w:instrText>
      </w:r>
      <w:r w:rsidR="001804D1">
        <w:fldChar w:fldCharType="separate"/>
      </w:r>
      <w:r>
        <w:t>33</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5.8.2</w:t>
      </w:r>
      <w:r>
        <w:tab/>
        <w:t>Highest QoS boundary of the range of each QoS parameter</w:t>
      </w:r>
      <w:r>
        <w:tab/>
      </w:r>
      <w:r w:rsidR="001804D1">
        <w:fldChar w:fldCharType="begin"/>
      </w:r>
      <w:r>
        <w:instrText xml:space="preserve"> PAGEREF _Toc306391180 \h </w:instrText>
      </w:r>
      <w:r w:rsidR="001804D1">
        <w:fldChar w:fldCharType="separate"/>
      </w:r>
      <w:r>
        <w:t>33</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5.8.3</w:t>
      </w:r>
      <w:r>
        <w:tab/>
        <w:t>Lowest QoS boundary of the range of each QoS parameter</w:t>
      </w:r>
      <w:r>
        <w:tab/>
      </w:r>
      <w:r w:rsidR="001804D1">
        <w:fldChar w:fldCharType="begin"/>
      </w:r>
      <w:r>
        <w:instrText xml:space="preserve"> PAGEREF _Toc306391181 \h </w:instrText>
      </w:r>
      <w:r w:rsidR="001804D1">
        <w:fldChar w:fldCharType="separate"/>
      </w:r>
      <w:r>
        <w:t>34</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5.8.4</w:t>
      </w:r>
      <w:r>
        <w:tab/>
        <w:t>Aggregation of the Cessation QoS assessment results</w:t>
      </w:r>
      <w:r>
        <w:tab/>
      </w:r>
      <w:r w:rsidR="001804D1">
        <w:fldChar w:fldCharType="begin"/>
      </w:r>
      <w:r>
        <w:instrText xml:space="preserve"> PAGEREF _Toc306391182 \h </w:instrText>
      </w:r>
      <w:r w:rsidR="001804D1">
        <w:fldChar w:fldCharType="separate"/>
      </w:r>
      <w:r>
        <w:t>34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5.8.4.1</w:t>
      </w:r>
      <w:r>
        <w:tab/>
        <w:t>Comparison Table</w:t>
      </w:r>
      <w:r>
        <w:tab/>
      </w:r>
      <w:r w:rsidR="001804D1">
        <w:fldChar w:fldCharType="begin"/>
      </w:r>
      <w:r>
        <w:instrText xml:space="preserve"> PAGEREF _Toc306391183 \h </w:instrText>
      </w:r>
      <w:r w:rsidR="001804D1">
        <w:fldChar w:fldCharType="separate"/>
      </w:r>
      <w:r>
        <w:t>34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5.8.4.2</w:t>
      </w:r>
      <w:r>
        <w:tab/>
        <w:t>QoS indexes</w:t>
      </w:r>
      <w:r>
        <w:tab/>
      </w:r>
      <w:r w:rsidR="001804D1">
        <w:fldChar w:fldCharType="begin"/>
      </w:r>
      <w:r>
        <w:instrText xml:space="preserve"> PAGEREF _Toc306391184 \h </w:instrText>
      </w:r>
      <w:r w:rsidR="001804D1">
        <w:fldChar w:fldCharType="separate"/>
      </w:r>
      <w:r>
        <w:t>34</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5.8.4.3</w:t>
      </w:r>
      <w:r>
        <w:tab/>
        <w:t>Radar type graphical representation</w:t>
      </w:r>
      <w:r>
        <w:tab/>
      </w:r>
      <w:r w:rsidR="001804D1">
        <w:fldChar w:fldCharType="begin"/>
      </w:r>
      <w:r>
        <w:instrText xml:space="preserve"> PAGEREF _Toc306391185 \h </w:instrText>
      </w:r>
      <w:r w:rsidR="001804D1">
        <w:fldChar w:fldCharType="separate"/>
      </w:r>
      <w:r>
        <w:t>35</w:t>
      </w:r>
      <w:r w:rsidR="001804D1">
        <w:fldChar w:fldCharType="end"/>
      </w:r>
    </w:p>
    <w:p w:rsidR="007B1F9A" w:rsidRPr="007B1F9A" w:rsidRDefault="007B1F9A">
      <w:pPr>
        <w:pStyle w:val="TOC4"/>
        <w:rPr>
          <w:rFonts w:asciiTheme="minorHAnsi" w:eastAsiaTheme="minorEastAsia" w:hAnsiTheme="minorHAnsi" w:cstheme="minorBidi"/>
          <w:sz w:val="22"/>
          <w:szCs w:val="22"/>
          <w:lang w:val="en-US" w:eastAsia="fr-FR"/>
        </w:rPr>
      </w:pPr>
      <w:r>
        <w:t>5.8.4.4</w:t>
      </w:r>
      <w:r>
        <w:tab/>
        <w:t>OVV type graphical representation</w:t>
      </w:r>
      <w:r>
        <w:tab/>
      </w:r>
      <w:r w:rsidR="001804D1">
        <w:fldChar w:fldCharType="begin"/>
      </w:r>
      <w:r>
        <w:instrText xml:space="preserve"> PAGEREF _Toc306391186 \h </w:instrText>
      </w:r>
      <w:r w:rsidR="001804D1">
        <w:fldChar w:fldCharType="separate"/>
      </w:r>
      <w:r>
        <w:t>35</w:t>
      </w:r>
      <w:r w:rsidR="001804D1">
        <w:fldChar w:fldCharType="end"/>
      </w:r>
    </w:p>
    <w:p w:rsidR="007B1F9A" w:rsidRPr="007B1F9A" w:rsidRDefault="00E330F1">
      <w:pPr>
        <w:pStyle w:val="TOC4"/>
        <w:rPr>
          <w:rFonts w:asciiTheme="minorHAnsi" w:eastAsiaTheme="minorEastAsia" w:hAnsiTheme="minorHAnsi" w:cstheme="minorBidi"/>
          <w:sz w:val="22"/>
          <w:szCs w:val="22"/>
          <w:lang w:val="en-US" w:eastAsia="fr-FR"/>
        </w:rPr>
      </w:pPr>
      <w:r w:rsidRPr="00E330F1">
        <w:rPr>
          <w:lang w:val="en-US"/>
        </w:rPr>
        <w:t>5.8.4.6</w:t>
      </w:r>
      <w:r w:rsidRPr="00E330F1">
        <w:rPr>
          <w:lang w:val="en-US"/>
        </w:rPr>
        <w:tab/>
        <w:t>Conclusion</w:t>
      </w:r>
      <w:r w:rsidR="007B1F9A">
        <w:tab/>
      </w:r>
      <w:r w:rsidR="001804D1">
        <w:fldChar w:fldCharType="begin"/>
      </w:r>
      <w:r w:rsidR="007B1F9A">
        <w:instrText xml:space="preserve"> PAGEREF _Toc306391187 \h </w:instrText>
      </w:r>
      <w:r w:rsidR="001804D1">
        <w:fldChar w:fldCharType="separate"/>
      </w:r>
      <w:r w:rsidR="007B1F9A">
        <w:t>36</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rsidRPr="004A4C31">
        <w:rPr>
          <w:lang w:val="en-US" w:eastAsia="fr-FR"/>
        </w:rPr>
        <w:t>6</w:t>
      </w:r>
      <w:r w:rsidRPr="004A4C31">
        <w:rPr>
          <w:lang w:val="en-US" w:eastAsia="fr-FR"/>
        </w:rPr>
        <w:tab/>
      </w:r>
      <w:r>
        <w:t>Representation of the QoS results for the various CRS of a particular service</w:t>
      </w:r>
      <w:r>
        <w:tab/>
      </w:r>
      <w:r w:rsidR="001804D1">
        <w:fldChar w:fldCharType="begin"/>
      </w:r>
      <w:r>
        <w:instrText xml:space="preserve"> PAGEREF _Toc306391188 \h </w:instrText>
      </w:r>
      <w:r w:rsidR="001804D1">
        <w:fldChar w:fldCharType="separate"/>
      </w:r>
      <w:r>
        <w:t>36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6.1</w:t>
      </w:r>
      <w:r>
        <w:tab/>
        <w:t>QoS indexes and Comparison Table</w:t>
      </w:r>
      <w:r>
        <w:tab/>
      </w:r>
      <w:r w:rsidR="001804D1">
        <w:fldChar w:fldCharType="begin"/>
      </w:r>
      <w:r>
        <w:instrText xml:space="preserve"> PAGEREF _Toc306391189 \h </w:instrText>
      </w:r>
      <w:r w:rsidR="001804D1">
        <w:fldChar w:fldCharType="separate"/>
      </w:r>
      <w:r>
        <w:t>36</w:t>
      </w:r>
      <w:r w:rsidR="001804D1">
        <w:fldChar w:fldCharType="end"/>
      </w:r>
    </w:p>
    <w:p w:rsidR="007B1F9A" w:rsidRPr="007B1F9A" w:rsidRDefault="007B1F9A">
      <w:pPr>
        <w:pStyle w:val="TOC2"/>
        <w:rPr>
          <w:rFonts w:asciiTheme="minorHAnsi" w:eastAsiaTheme="minorEastAsia" w:hAnsiTheme="minorHAnsi" w:cstheme="minorBidi"/>
          <w:sz w:val="22"/>
          <w:szCs w:val="22"/>
          <w:lang w:val="en-US" w:eastAsia="fr-FR"/>
        </w:rPr>
      </w:pPr>
      <w:r>
        <w:t>6.2</w:t>
      </w:r>
      <w:r>
        <w:tab/>
        <w:t>Graphical representation</w:t>
      </w:r>
      <w:r>
        <w:tab/>
      </w:r>
      <w:r w:rsidR="001804D1">
        <w:fldChar w:fldCharType="begin"/>
      </w:r>
      <w:r>
        <w:instrText xml:space="preserve"> PAGEREF _Toc306391190 \h </w:instrText>
      </w:r>
      <w:r w:rsidR="001804D1">
        <w:fldChar w:fldCharType="separate"/>
      </w:r>
      <w:r>
        <w:t>37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6.2.1</w:t>
      </w:r>
      <w:r>
        <w:tab/>
        <w:t>Radar type chart</w:t>
      </w:r>
      <w:r>
        <w:tab/>
      </w:r>
      <w:r w:rsidR="001804D1">
        <w:fldChar w:fldCharType="begin"/>
      </w:r>
      <w:r>
        <w:instrText xml:space="preserve"> PAGEREF _Toc306391191 \h </w:instrText>
      </w:r>
      <w:r w:rsidR="001804D1">
        <w:fldChar w:fldCharType="separate"/>
      </w:r>
      <w:r>
        <w:t>37</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6.2.2</w:t>
      </w:r>
      <w:r>
        <w:tab/>
        <w:t>OVV type graphical representation</w:t>
      </w:r>
      <w:r>
        <w:tab/>
      </w:r>
      <w:r w:rsidR="001804D1">
        <w:fldChar w:fldCharType="begin"/>
      </w:r>
      <w:r>
        <w:instrText xml:space="preserve"> PAGEREF _Toc306391192 \h </w:instrText>
      </w:r>
      <w:r w:rsidR="001804D1">
        <w:fldChar w:fldCharType="separate"/>
      </w:r>
      <w:r>
        <w:t>38</w:t>
      </w:r>
      <w:r w:rsidR="001804D1">
        <w:fldChar w:fldCharType="end"/>
      </w:r>
    </w:p>
    <w:p w:rsidR="007B1F9A" w:rsidRPr="007B1F9A" w:rsidRDefault="007B1F9A">
      <w:pPr>
        <w:pStyle w:val="TOC3"/>
        <w:rPr>
          <w:rFonts w:asciiTheme="minorHAnsi" w:eastAsiaTheme="minorEastAsia" w:hAnsiTheme="minorHAnsi" w:cstheme="minorBidi"/>
          <w:sz w:val="22"/>
          <w:szCs w:val="22"/>
          <w:lang w:val="en-US" w:eastAsia="fr-FR"/>
        </w:rPr>
      </w:pPr>
      <w:r>
        <w:t>6.2.3</w:t>
      </w:r>
      <w:r>
        <w:tab/>
        <w:t>Conclusion</w:t>
      </w:r>
      <w:r>
        <w:tab/>
      </w:r>
      <w:r w:rsidR="001804D1">
        <w:fldChar w:fldCharType="begin"/>
      </w:r>
      <w:r>
        <w:instrText xml:space="preserve"> PAGEREF _Toc306391193 \h </w:instrText>
      </w:r>
      <w:r w:rsidR="001804D1">
        <w:fldChar w:fldCharType="separate"/>
      </w:r>
      <w:r>
        <w:t>39</w:t>
      </w:r>
      <w:r w:rsidR="001804D1">
        <w:fldChar w:fldCharType="end"/>
      </w:r>
    </w:p>
    <w:p w:rsidR="007B1F9A" w:rsidRPr="007B1F9A" w:rsidRDefault="007B1F9A">
      <w:pPr>
        <w:pStyle w:val="TOC9"/>
        <w:rPr>
          <w:rFonts w:asciiTheme="minorHAnsi" w:eastAsiaTheme="minorEastAsia" w:hAnsiTheme="minorHAnsi" w:cstheme="minorBidi"/>
          <w:b w:val="0"/>
          <w:szCs w:val="22"/>
          <w:lang w:val="en-US" w:eastAsia="fr-FR"/>
        </w:rPr>
      </w:pPr>
      <w:r>
        <w:t>Annex A: Bibliography</w:t>
      </w:r>
      <w:r>
        <w:tab/>
      </w:r>
      <w:r w:rsidR="001804D1">
        <w:fldChar w:fldCharType="begin"/>
      </w:r>
      <w:r>
        <w:instrText xml:space="preserve"> PAGEREF _Toc306391194 \h </w:instrText>
      </w:r>
      <w:r w:rsidR="001804D1">
        <w:fldChar w:fldCharType="separate"/>
      </w:r>
      <w:r>
        <w:t>39</w:t>
      </w:r>
      <w:r w:rsidR="001804D1">
        <w:fldChar w:fldCharType="end"/>
      </w:r>
    </w:p>
    <w:p w:rsidR="007B1F9A" w:rsidRPr="007B1F9A" w:rsidRDefault="007B1F9A">
      <w:pPr>
        <w:pStyle w:val="TOC1"/>
        <w:rPr>
          <w:rFonts w:asciiTheme="minorHAnsi" w:eastAsiaTheme="minorEastAsia" w:hAnsiTheme="minorHAnsi" w:cstheme="minorBidi"/>
          <w:szCs w:val="22"/>
          <w:lang w:val="en-US" w:eastAsia="fr-FR"/>
        </w:rPr>
      </w:pPr>
      <w:r>
        <w:t>History</w:t>
      </w:r>
      <w:r>
        <w:tab/>
      </w:r>
      <w:r w:rsidR="001804D1">
        <w:fldChar w:fldCharType="begin"/>
      </w:r>
      <w:r>
        <w:instrText xml:space="preserve"> PAGEREF _Toc306391195 \h </w:instrText>
      </w:r>
      <w:r w:rsidR="001804D1">
        <w:fldChar w:fldCharType="separate"/>
      </w:r>
      <w:r>
        <w:t>40</w:t>
      </w:r>
      <w:r w:rsidR="001804D1">
        <w:fldChar w:fldCharType="end"/>
      </w:r>
    </w:p>
    <w:p w:rsidR="003D7540" w:rsidRDefault="001804D1">
      <w:pPr>
        <w:tabs>
          <w:tab w:val="left" w:pos="1132"/>
        </w:tabs>
      </w:pPr>
      <w:r>
        <w:rPr>
          <w:sz w:val="22"/>
        </w:rPr>
        <w:fldChar w:fldCharType="end"/>
      </w:r>
      <w:r w:rsidR="007B1F9A">
        <w:rPr>
          <w:sz w:val="22"/>
        </w:rPr>
        <w:tab/>
      </w:r>
    </w:p>
    <w:p w:rsidR="00197497" w:rsidRDefault="00197497" w:rsidP="00197497"/>
    <w:p w:rsidR="00197497" w:rsidRDefault="00197497" w:rsidP="00197497">
      <w:pPr>
        <w:pStyle w:val="Heading1"/>
      </w:pPr>
      <w:r w:rsidRPr="00667EEB">
        <w:rPr>
          <w:szCs w:val="36"/>
        </w:rPr>
        <w:br w:type="page"/>
      </w:r>
      <w:bookmarkStart w:id="15" w:name="_Toc306390649"/>
      <w:bookmarkStart w:id="16" w:name="_Toc306391090"/>
      <w:r>
        <w:lastRenderedPageBreak/>
        <w:t>Intellectual Property Rights</w:t>
      </w:r>
      <w:bookmarkEnd w:id="15"/>
      <w:bookmarkEnd w:id="16"/>
    </w:p>
    <w:p w:rsidR="00197497" w:rsidRPr="00E47F9A" w:rsidRDefault="00197497" w:rsidP="00197497">
      <w:r w:rsidRPr="00E47F9A">
        <w:t xml:space="preserve">IPRs essential or potentially essential to the present document may have been declared to ETSI. The information pertaining to these essential IPRs, if any, is publicly available for </w:t>
      </w:r>
      <w:r w:rsidRPr="00E47F9A">
        <w:rPr>
          <w:b/>
        </w:rPr>
        <w:t>ETSI members and non-members</w:t>
      </w:r>
      <w:r w:rsidRPr="00E47F9A">
        <w:t xml:space="preserve">, and can be found in ETSI SR 000 314: </w:t>
      </w:r>
      <w:r w:rsidRPr="00E47F9A">
        <w:rPr>
          <w:i/>
        </w:rPr>
        <w:t>"Intellectual Property Rights (IPRs); Essential, or potentially Essential, IPRs notified to ETSI in respect of ETSI standards"</w:t>
      </w:r>
      <w:r w:rsidRPr="00E47F9A">
        <w:t>, which is available from the ETSI Secretariat. Latest updates are available on the ETSI Web server (</w:t>
      </w:r>
      <w:r>
        <w:rPr>
          <w:color w:val="0000FF"/>
          <w:u w:val="single"/>
        </w:rPr>
        <w:t>http://ipr.etsi.org</w:t>
      </w:r>
      <w:r w:rsidRPr="00E47F9A">
        <w:t>).</w:t>
      </w:r>
    </w:p>
    <w:p w:rsidR="00197497" w:rsidRPr="00E47F9A" w:rsidRDefault="00197497" w:rsidP="00197497">
      <w:r w:rsidRPr="00E47F9A">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197497" w:rsidRDefault="00197497" w:rsidP="00197497">
      <w:pPr>
        <w:pStyle w:val="Heading1"/>
      </w:pPr>
      <w:bookmarkStart w:id="17" w:name="_Toc306390650"/>
      <w:bookmarkStart w:id="18" w:name="_Toc306391091"/>
      <w:r>
        <w:t>Foreword</w:t>
      </w:r>
      <w:bookmarkEnd w:id="17"/>
      <w:bookmarkEnd w:id="18"/>
    </w:p>
    <w:p w:rsidR="00197497" w:rsidRDefault="00197497" w:rsidP="00197497">
      <w:r>
        <w:t xml:space="preserve">This </w:t>
      </w:r>
      <w:bookmarkStart w:id="19" w:name="For_doctype"/>
      <w:r>
        <w:t>Technical Report (TR)</w:t>
      </w:r>
      <w:bookmarkEnd w:id="19"/>
      <w:r>
        <w:t xml:space="preserve"> has been produced by ETSI USER GROUP (USER).</w:t>
      </w:r>
    </w:p>
    <w:p w:rsidR="00197497" w:rsidRDefault="00197497" w:rsidP="00197497">
      <w:pPr>
        <w:pStyle w:val="Heading1"/>
      </w:pPr>
      <w:bookmarkStart w:id="20" w:name="_Toc306390651"/>
      <w:bookmarkStart w:id="21" w:name="_Toc306391092"/>
      <w:r>
        <w:t>Introduction</w:t>
      </w:r>
      <w:bookmarkEnd w:id="20"/>
      <w:bookmarkEnd w:id="21"/>
    </w:p>
    <w:p w:rsidR="00197497" w:rsidRPr="002F01A4" w:rsidRDefault="00197497" w:rsidP="00197497">
      <w:r>
        <w:t>This TR details some examples of QoS assessments results from available surveys in 2010.</w:t>
      </w:r>
    </w:p>
    <w:p w:rsidR="00197497" w:rsidRDefault="00197497" w:rsidP="00197497">
      <w:r>
        <w:t>These examples are used to illustrate the principles described in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w:t>
      </w:r>
    </w:p>
    <w:p w:rsidR="00197497" w:rsidRPr="00354C1A" w:rsidRDefault="00197497" w:rsidP="00197497">
      <w:r>
        <w:t xml:space="preserve">The present document takes into account the following CRS: Sales - </w:t>
      </w:r>
      <w:smartTag w:uri="schemas-ifinger-com/smarttag" w:element="data">
        <w:smartTagPr>
          <w:attr w:name="LANGUAGE" w:val="0"/>
          <w:attr w:name="STARTPOS" w:val="1"/>
          <w:attr w:name="CONTEXT" w:val="Preliminary ????????????????????????????????????????????????????????????????????????????????????????????????????????????????????Information, advertisement"/>
        </w:smartTagPr>
        <w:r w:rsidRPr="003E4778">
          <w:rPr>
            <w:snapToGrid w:val="0"/>
          </w:rPr>
          <w:t>Preliminary</w:t>
        </w:r>
      </w:smartTag>
      <w:r w:rsidRPr="003E4778">
        <w:rPr>
          <w:snapToGrid w:val="0"/>
        </w:rPr>
        <w:t xml:space="preserve"> information</w:t>
      </w:r>
      <w:r>
        <w:rPr>
          <w:snapToGrid w:val="0"/>
        </w:rPr>
        <w:t xml:space="preserve"> (PI), </w:t>
      </w:r>
      <w:r w:rsidRPr="00DE1D15">
        <w:rPr>
          <w:snapToGrid w:val="0"/>
        </w:rPr>
        <w:t>Service management</w:t>
      </w:r>
      <w:r w:rsidRPr="00DE1D15">
        <w:rPr>
          <w:lang w:eastAsia="fr-FR"/>
        </w:rPr>
        <w:t xml:space="preserve"> - Service provisioning</w:t>
      </w:r>
      <w:r>
        <w:rPr>
          <w:lang w:eastAsia="fr-FR"/>
        </w:rPr>
        <w:t xml:space="preserve">, </w:t>
      </w:r>
      <w:r w:rsidRPr="00DE1D15">
        <w:t>Service use (technical QoS)</w:t>
      </w:r>
      <w:r>
        <w:t xml:space="preserve">, </w:t>
      </w:r>
      <w:r w:rsidRPr="005059E9">
        <w:rPr>
          <w:lang w:val="en-US" w:eastAsia="fr-FR"/>
        </w:rPr>
        <w:t>Customer Support</w:t>
      </w:r>
      <w:r>
        <w:rPr>
          <w:lang w:val="en-US" w:eastAsia="fr-FR"/>
        </w:rPr>
        <w:t xml:space="preserve">, </w:t>
      </w:r>
      <w:r w:rsidRPr="005059E9">
        <w:rPr>
          <w:lang w:val="en-US" w:eastAsia="fr-FR"/>
        </w:rPr>
        <w:t>Repair services</w:t>
      </w:r>
      <w:r>
        <w:rPr>
          <w:lang w:val="en-US" w:eastAsia="fr-FR"/>
        </w:rPr>
        <w:t xml:space="preserve">, </w:t>
      </w:r>
      <w:r w:rsidRPr="005059E9">
        <w:rPr>
          <w:lang w:val="en-US" w:eastAsia="fr-FR"/>
        </w:rPr>
        <w:t>Metering, Charging</w:t>
      </w:r>
      <w:r>
        <w:rPr>
          <w:lang w:val="en-US" w:eastAsia="fr-FR"/>
        </w:rPr>
        <w:t>,</w:t>
      </w:r>
      <w:r w:rsidRPr="00E167C0">
        <w:rPr>
          <w:lang w:val="en-US" w:eastAsia="fr-FR"/>
        </w:rPr>
        <w:t xml:space="preserve"> </w:t>
      </w:r>
      <w:r w:rsidRPr="005059E9">
        <w:rPr>
          <w:lang w:val="en-US" w:eastAsia="fr-FR"/>
        </w:rPr>
        <w:t>Billing and Cessation</w:t>
      </w:r>
      <w:r>
        <w:rPr>
          <w:lang w:val="en-US" w:eastAsia="fr-FR"/>
        </w:rPr>
        <w:t xml:space="preserve">. </w:t>
      </w:r>
    </w:p>
    <w:p w:rsidR="00197497" w:rsidRDefault="00197497" w:rsidP="00197497">
      <w:pPr>
        <w:pStyle w:val="Heading1"/>
      </w:pPr>
      <w:r>
        <w:br w:type="page"/>
      </w:r>
      <w:bookmarkStart w:id="22" w:name="_Toc306390652"/>
      <w:bookmarkStart w:id="23" w:name="_Toc306391093"/>
      <w:r>
        <w:lastRenderedPageBreak/>
        <w:t>1</w:t>
      </w:r>
      <w:r>
        <w:tab/>
        <w:t>Scope</w:t>
      </w:r>
      <w:bookmarkEnd w:id="22"/>
      <w:bookmarkEnd w:id="23"/>
    </w:p>
    <w:p w:rsidR="00197497" w:rsidRDefault="00197497" w:rsidP="00197497">
      <w:r w:rsidRPr="003F785D">
        <w:t>The present document</w:t>
      </w:r>
      <w:r>
        <w:t xml:space="preserve"> aims at explaining how the methodology described in EG 202 843 </w:t>
      </w:r>
      <w:r w:rsidR="001804D1">
        <w:fldChar w:fldCharType="begin"/>
      </w:r>
      <w:r>
        <w:instrText xml:space="preserve"> REF EG202843 \h </w:instrText>
      </w:r>
      <w:r w:rsidR="001804D1">
        <w:fldChar w:fldCharType="separate"/>
      </w:r>
      <w:r w:rsidRPr="0095278F">
        <w:t>[i.</w:t>
      </w:r>
      <w:r>
        <w:rPr>
          <w:noProof/>
        </w:rPr>
        <w:t>2</w:t>
      </w:r>
      <w:r w:rsidRPr="0095278F">
        <w:t>]</w:t>
      </w:r>
      <w:r w:rsidR="001804D1">
        <w:fldChar w:fldCharType="end"/>
      </w:r>
      <w:r>
        <w:t xml:space="preserve"> can be</w:t>
      </w:r>
      <w:r w:rsidRPr="0095278F">
        <w:t xml:space="preserve"> implemented </w:t>
      </w:r>
      <w:r>
        <w:t xml:space="preserve">using QoS assessments from </w:t>
      </w:r>
      <w:r w:rsidR="003D7540">
        <w:t xml:space="preserve">different </w:t>
      </w:r>
      <w:r>
        <w:t>sources</w:t>
      </w:r>
      <w:r w:rsidR="003D7540" w:rsidRPr="003D7540">
        <w:t xml:space="preserve"> </w:t>
      </w:r>
      <w:r w:rsidR="003D7540">
        <w:t>resulting of various surveys among end-users</w:t>
      </w:r>
      <w:r>
        <w:t xml:space="preserve"> to compare the QoS of services provided by different Service Providers (SP). Some of these results, used as examples in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are more detailed in the present document. </w:t>
      </w:r>
    </w:p>
    <w:p w:rsidR="00197497" w:rsidRDefault="00197497" w:rsidP="00197497">
      <w:r>
        <w:t>The data used for this report have been collected from actual users according to best practices in this area. Nevertheless, this document should not to be taken as an actual comparison of SP but rather as a tutorial about how such comparison should be done provided fully comparable data is available.</w:t>
      </w:r>
    </w:p>
    <w:p w:rsidR="00197497" w:rsidRDefault="00197497" w:rsidP="00197497">
      <w:pPr>
        <w:pStyle w:val="Heading1"/>
      </w:pPr>
      <w:bookmarkStart w:id="24" w:name="_Toc306390653"/>
      <w:bookmarkStart w:id="25" w:name="_Toc306391094"/>
      <w:r>
        <w:t>2</w:t>
      </w:r>
      <w:r>
        <w:tab/>
        <w:t>References</w:t>
      </w:r>
      <w:bookmarkEnd w:id="24"/>
      <w:bookmarkEnd w:id="25"/>
    </w:p>
    <w:p w:rsidR="00197497" w:rsidRDefault="00197497" w:rsidP="00197497">
      <w:r w:rsidRPr="00930FAD">
        <w:t>References are either specific (identified by date of publication and/or edition number or version number) or non</w:t>
      </w:r>
      <w:r w:rsidRPr="00930FAD">
        <w:noBreakHyphen/>
        <w:t>specific.</w:t>
      </w:r>
      <w:r>
        <w:t xml:space="preserve"> </w:t>
      </w:r>
      <w:r w:rsidRPr="002C22D4">
        <w:t>For specific reference</w:t>
      </w:r>
      <w:r>
        <w:t>s</w:t>
      </w:r>
      <w:r w:rsidRPr="002C22D4">
        <w:t>,</w:t>
      </w:r>
      <w:r w:rsidR="00D91067">
        <w:t xml:space="preserve"> </w:t>
      </w:r>
      <w:r>
        <w:t>only the cited version applies. For n</w:t>
      </w:r>
      <w:r w:rsidRPr="002C22D4">
        <w:t>on-specific reference</w:t>
      </w:r>
      <w:r>
        <w:t>s, the latest version of the referenced document (including any amendments) applies.</w:t>
      </w:r>
    </w:p>
    <w:p w:rsidR="00197497" w:rsidRPr="00787554" w:rsidRDefault="00197497" w:rsidP="00197497">
      <w:r w:rsidRPr="00C116CA">
        <w:t xml:space="preserve">Referenced documents which are not found to be publicly available in the expected location might be found at </w:t>
      </w:r>
      <w:hyperlink r:id="rId12" w:history="1">
        <w:r w:rsidRPr="00787554">
          <w:rPr>
            <w:rStyle w:val="Hyperlink"/>
          </w:rPr>
          <w:t>http://docbox.etsi.org/Reference</w:t>
        </w:r>
      </w:hyperlink>
      <w:r w:rsidRPr="00787554">
        <w:t>.</w:t>
      </w:r>
    </w:p>
    <w:p w:rsidR="00197497" w:rsidRDefault="00197497" w:rsidP="00197497">
      <w:pPr>
        <w:pStyle w:val="NO"/>
      </w:pPr>
      <w:r w:rsidRPr="002C22D4">
        <w:t>NOTE:</w:t>
      </w:r>
      <w:r w:rsidRPr="002C22D4">
        <w:tab/>
        <w:t>While any hyperlinks included in this clause were valid at the time of publication ETSI cannot guarantee their long term validity.</w:t>
      </w:r>
    </w:p>
    <w:p w:rsidR="00197497" w:rsidRPr="002C22D4" w:rsidRDefault="00197497" w:rsidP="00197497">
      <w:pPr>
        <w:pStyle w:val="Heading2"/>
      </w:pPr>
      <w:bookmarkStart w:id="26" w:name="_Toc306390654"/>
      <w:bookmarkStart w:id="27" w:name="_Toc306391095"/>
      <w:r w:rsidRPr="002C22D4">
        <w:t>2.1</w:t>
      </w:r>
      <w:r w:rsidRPr="002C22D4">
        <w:tab/>
        <w:t>Normative references</w:t>
      </w:r>
      <w:bookmarkEnd w:id="26"/>
      <w:bookmarkEnd w:id="27"/>
    </w:p>
    <w:p w:rsidR="00197497" w:rsidRPr="00C16266" w:rsidRDefault="00197497" w:rsidP="00197497">
      <w:pPr>
        <w:rPr>
          <w:lang w:eastAsia="en-GB"/>
        </w:rPr>
      </w:pPr>
      <w:r w:rsidRPr="00C16266">
        <w:rPr>
          <w:lang w:eastAsia="en-GB"/>
        </w:rPr>
        <w:t xml:space="preserve">The following referenced documents are </w:t>
      </w:r>
      <w:r>
        <w:rPr>
          <w:lang w:eastAsia="en-GB"/>
        </w:rPr>
        <w:t xml:space="preserve">necessary </w:t>
      </w:r>
      <w:r w:rsidRPr="00C16266">
        <w:rPr>
          <w:lang w:eastAsia="en-GB"/>
        </w:rPr>
        <w:t>for the application of th</w:t>
      </w:r>
      <w:r>
        <w:rPr>
          <w:lang w:eastAsia="en-GB"/>
        </w:rPr>
        <w:t>e present document.</w:t>
      </w:r>
    </w:p>
    <w:p w:rsidR="00197497" w:rsidRDefault="00197497" w:rsidP="00197497">
      <w:r>
        <w:t>Not applicable.</w:t>
      </w:r>
    </w:p>
    <w:p w:rsidR="00197497" w:rsidRDefault="00197497" w:rsidP="00197497">
      <w:pPr>
        <w:pStyle w:val="Heading2"/>
        <w:keepNext w:val="0"/>
      </w:pPr>
      <w:bookmarkStart w:id="28" w:name="_Toc306390655"/>
      <w:bookmarkStart w:id="29" w:name="_Toc306391096"/>
      <w:r w:rsidRPr="00C116CA">
        <w:t>2.2</w:t>
      </w:r>
      <w:r w:rsidRPr="00C116CA">
        <w:tab/>
        <w:t>Informative references</w:t>
      </w:r>
      <w:bookmarkEnd w:id="28"/>
      <w:bookmarkEnd w:id="29"/>
    </w:p>
    <w:p w:rsidR="00197497" w:rsidRPr="00702241" w:rsidRDefault="00197497" w:rsidP="00197497">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197497" w:rsidRPr="0095278F" w:rsidRDefault="00197497" w:rsidP="00197497">
      <w:pPr>
        <w:pStyle w:val="EX"/>
      </w:pPr>
      <w:bookmarkStart w:id="30" w:name="EG202009_1"/>
      <w:r w:rsidRPr="0095278F">
        <w:t>[i.</w:t>
      </w:r>
      <w:r w:rsidR="001804D1">
        <w:fldChar w:fldCharType="begin"/>
      </w:r>
      <w:r w:rsidR="00B1293A">
        <w:instrText xml:space="preserve"> SEQ "REF" \*Arabic </w:instrText>
      </w:r>
      <w:r w:rsidR="001804D1">
        <w:fldChar w:fldCharType="separate"/>
      </w:r>
      <w:r>
        <w:rPr>
          <w:noProof/>
        </w:rPr>
        <w:t>1</w:t>
      </w:r>
      <w:r w:rsidR="001804D1">
        <w:fldChar w:fldCharType="end"/>
      </w:r>
      <w:r w:rsidRPr="0095278F">
        <w:t>]</w:t>
      </w:r>
      <w:bookmarkEnd w:id="30"/>
      <w:r w:rsidRPr="0095278F">
        <w:tab/>
        <w:t>ETSI EG 202 009-1: "User Group; Quality of Telecom Services; Part 1: Methodology for identification of parameters relevant to the Users".</w:t>
      </w:r>
    </w:p>
    <w:p w:rsidR="00197497" w:rsidRPr="0095278F" w:rsidRDefault="00197497" w:rsidP="00197497">
      <w:pPr>
        <w:pStyle w:val="EX"/>
      </w:pPr>
      <w:bookmarkStart w:id="31" w:name="EG202843"/>
      <w:r w:rsidRPr="0095278F">
        <w:t>[i.</w:t>
      </w:r>
      <w:r w:rsidR="001804D1">
        <w:fldChar w:fldCharType="begin"/>
      </w:r>
      <w:r w:rsidR="00B1293A">
        <w:instrText xml:space="preserve"> SEQ "REF" \*Arabic </w:instrText>
      </w:r>
      <w:r w:rsidR="001804D1">
        <w:fldChar w:fldCharType="separate"/>
      </w:r>
      <w:r>
        <w:rPr>
          <w:noProof/>
        </w:rPr>
        <w:t>2</w:t>
      </w:r>
      <w:r w:rsidR="001804D1">
        <w:fldChar w:fldCharType="end"/>
      </w:r>
      <w:r w:rsidRPr="0095278F">
        <w:t>]</w:t>
      </w:r>
      <w:bookmarkEnd w:id="31"/>
      <w:r w:rsidRPr="0095278F">
        <w:tab/>
        <w:t>ETSI EG 202 843: "User Group; Quality of ICT Services; Definitions and Methods for Assessing the QoS parameters of the Customer Relationship Stages other than utilization".</w:t>
      </w:r>
    </w:p>
    <w:p w:rsidR="00197497" w:rsidRPr="0095278F" w:rsidRDefault="00197497" w:rsidP="00197497">
      <w:pPr>
        <w:pStyle w:val="EX"/>
      </w:pPr>
      <w:bookmarkStart w:id="32" w:name="EG202057_1"/>
      <w:r w:rsidRPr="0095278F">
        <w:t>[i.</w:t>
      </w:r>
      <w:r w:rsidR="001804D1">
        <w:fldChar w:fldCharType="begin"/>
      </w:r>
      <w:r w:rsidR="00B1293A">
        <w:instrText xml:space="preserve"> SEQ "REF" \*Arabic </w:instrText>
      </w:r>
      <w:r w:rsidR="001804D1">
        <w:fldChar w:fldCharType="separate"/>
      </w:r>
      <w:r>
        <w:rPr>
          <w:noProof/>
        </w:rPr>
        <w:t>3</w:t>
      </w:r>
      <w:r w:rsidR="001804D1">
        <w:fldChar w:fldCharType="end"/>
      </w:r>
      <w:r w:rsidRPr="0095278F">
        <w:t>]</w:t>
      </w:r>
      <w:bookmarkEnd w:id="32"/>
      <w:r w:rsidRPr="0095278F">
        <w:tab/>
        <w:t>ETSI EG 202 057: "Speech and multimedia Transmission Quality (STQ); User related QoS parameter definitions and measurements; Part 1: General</w:t>
      </w:r>
    </w:p>
    <w:p w:rsidR="00197497" w:rsidRPr="0095278F" w:rsidRDefault="00197497" w:rsidP="00197497">
      <w:pPr>
        <w:pStyle w:val="EX"/>
      </w:pPr>
      <w:bookmarkStart w:id="33" w:name="EG202934"/>
      <w:r w:rsidRPr="0095278F">
        <w:t>[i.</w:t>
      </w:r>
      <w:r w:rsidR="001804D1">
        <w:fldChar w:fldCharType="begin"/>
      </w:r>
      <w:r w:rsidR="00B1293A">
        <w:instrText xml:space="preserve"> SEQ "REF" \*Arabic </w:instrText>
      </w:r>
      <w:r w:rsidR="001804D1">
        <w:fldChar w:fldCharType="separate"/>
      </w:r>
      <w:r>
        <w:rPr>
          <w:noProof/>
        </w:rPr>
        <w:t>4</w:t>
      </w:r>
      <w:r w:rsidR="001804D1">
        <w:fldChar w:fldCharType="end"/>
      </w:r>
      <w:r w:rsidRPr="0095278F">
        <w:t>]</w:t>
      </w:r>
      <w:bookmarkEnd w:id="33"/>
      <w:r w:rsidRPr="0095278F">
        <w:tab/>
        <w:t>ETSI EG 202 934: "User Group; The assessment of the overall Quality of Services (QoS) as perceived by the users; Definition of QoS indexes for all the customer relationship stages".</w:t>
      </w:r>
    </w:p>
    <w:p w:rsidR="00197497" w:rsidRDefault="00197497" w:rsidP="00197497">
      <w:pPr>
        <w:pStyle w:val="EX"/>
      </w:pPr>
      <w:bookmarkStart w:id="34" w:name="ES202765_2"/>
      <w:r w:rsidRPr="0095278F">
        <w:t>[i.</w:t>
      </w:r>
      <w:r w:rsidR="001804D1">
        <w:fldChar w:fldCharType="begin"/>
      </w:r>
      <w:r w:rsidR="00B1293A">
        <w:instrText xml:space="preserve"> SEQ "REF" \*Arabic </w:instrText>
      </w:r>
      <w:r w:rsidR="001804D1">
        <w:fldChar w:fldCharType="separate"/>
      </w:r>
      <w:r>
        <w:rPr>
          <w:noProof/>
        </w:rPr>
        <w:t>5</w:t>
      </w:r>
      <w:r w:rsidR="001804D1">
        <w:fldChar w:fldCharType="end"/>
      </w:r>
      <w:r w:rsidRPr="0095278F">
        <w:t>]</w:t>
      </w:r>
      <w:bookmarkEnd w:id="34"/>
      <w:r w:rsidRPr="0095278F">
        <w:tab/>
        <w:t xml:space="preserve">ETSI ES 202 765-2: "Speech and multimedia Transmission Quality (STQ); QoS and network performance metrics and measurement methods; </w:t>
      </w:r>
      <w:r>
        <w:t>Part 2: Transmission Quality Indicator combining</w:t>
      </w:r>
      <w:r w:rsidRPr="0095278F">
        <w:t xml:space="preserve"> </w:t>
      </w:r>
      <w:r>
        <w:t>Voice Quality Metrics</w:t>
      </w:r>
    </w:p>
    <w:p w:rsidR="00197497" w:rsidRPr="0095278F" w:rsidRDefault="00197497" w:rsidP="00197497">
      <w:pPr>
        <w:pStyle w:val="EX"/>
      </w:pPr>
      <w:bookmarkStart w:id="35" w:name="ES202765_4"/>
      <w:r w:rsidRPr="0095278F">
        <w:t>[i.</w:t>
      </w:r>
      <w:r w:rsidR="001804D1">
        <w:fldChar w:fldCharType="begin"/>
      </w:r>
      <w:r w:rsidR="00B1293A">
        <w:instrText xml:space="preserve"> SEQ "REF" \*Arabic </w:instrText>
      </w:r>
      <w:r w:rsidR="001804D1">
        <w:fldChar w:fldCharType="separate"/>
      </w:r>
      <w:r>
        <w:rPr>
          <w:noProof/>
        </w:rPr>
        <w:t>6</w:t>
      </w:r>
      <w:r w:rsidR="001804D1">
        <w:fldChar w:fldCharType="end"/>
      </w:r>
      <w:r w:rsidRPr="0095278F">
        <w:t>]</w:t>
      </w:r>
      <w:bookmarkEnd w:id="35"/>
      <w:r w:rsidRPr="0095278F">
        <w:tab/>
        <w:t>ETSI ES 202 765-4: "Speech and multimedia Transmission Quality (STQ); QoS and network performance metrics and measurement methods; Part 4: Indicators for supervision of Multiplay services".</w:t>
      </w:r>
    </w:p>
    <w:p w:rsidR="00197497" w:rsidRPr="0095278F" w:rsidRDefault="00197497" w:rsidP="00197497">
      <w:pPr>
        <w:pStyle w:val="EX"/>
      </w:pPr>
      <w:bookmarkStart w:id="36" w:name="TS102852"/>
      <w:r w:rsidRPr="0095278F">
        <w:t>[i.</w:t>
      </w:r>
      <w:r w:rsidR="001804D1">
        <w:fldChar w:fldCharType="begin"/>
      </w:r>
      <w:r w:rsidR="00B1293A">
        <w:instrText xml:space="preserve"> SEQ "REF" \*Arabic </w:instrText>
      </w:r>
      <w:r w:rsidR="001804D1">
        <w:fldChar w:fldCharType="separate"/>
      </w:r>
      <w:r>
        <w:rPr>
          <w:noProof/>
        </w:rPr>
        <w:t>7</w:t>
      </w:r>
      <w:r w:rsidR="001804D1">
        <w:fldChar w:fldCharType="end"/>
      </w:r>
      <w:r w:rsidRPr="0095278F">
        <w:t>]</w:t>
      </w:r>
      <w:bookmarkEnd w:id="36"/>
      <w:r w:rsidRPr="0095278F">
        <w:tab/>
        <w:t>ETSI TS 102 852: "User Group; Quality of ICT Services; Assessment process of the QoS parameters of the customer relationship stages".</w:t>
      </w:r>
    </w:p>
    <w:p w:rsidR="00197497" w:rsidRDefault="00197497" w:rsidP="00197497">
      <w:pPr>
        <w:pStyle w:val="Heading1"/>
      </w:pPr>
      <w:bookmarkStart w:id="37" w:name="_Toc306390656"/>
      <w:bookmarkStart w:id="38" w:name="_Toc306391097"/>
      <w:r>
        <w:lastRenderedPageBreak/>
        <w:t>3</w:t>
      </w:r>
      <w:r>
        <w:tab/>
        <w:t>Definitions, symbols and abbreviations</w:t>
      </w:r>
      <w:bookmarkEnd w:id="37"/>
      <w:bookmarkEnd w:id="38"/>
    </w:p>
    <w:p w:rsidR="00197497" w:rsidRDefault="00197497" w:rsidP="00197497">
      <w:pPr>
        <w:pStyle w:val="Heading2"/>
      </w:pPr>
      <w:bookmarkStart w:id="39" w:name="_Toc306390657"/>
      <w:bookmarkStart w:id="40" w:name="_Toc306391098"/>
      <w:r>
        <w:t>3.1</w:t>
      </w:r>
      <w:r>
        <w:tab/>
        <w:t>Definitions</w:t>
      </w:r>
      <w:bookmarkEnd w:id="39"/>
      <w:bookmarkEnd w:id="40"/>
    </w:p>
    <w:p w:rsidR="00197497" w:rsidRDefault="00197497" w:rsidP="00197497">
      <w:r>
        <w:t xml:space="preserve">For the purposes of the present document, the terms and definitions given in </w:t>
      </w:r>
      <w:r w:rsidRPr="0095278F">
        <w:t>ETSI EG 202 934</w:t>
      </w:r>
      <w:r>
        <w:t>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and the following apply.</w:t>
      </w:r>
    </w:p>
    <w:p w:rsidR="00197497" w:rsidRDefault="00197497" w:rsidP="00197497">
      <w:pPr>
        <w:pStyle w:val="Heading2"/>
      </w:pPr>
      <w:bookmarkStart w:id="41" w:name="_Toc306390658"/>
      <w:bookmarkStart w:id="42" w:name="_Toc306391099"/>
      <w:r>
        <w:t>3.2</w:t>
      </w:r>
      <w:r>
        <w:tab/>
        <w:t>Symbols</w:t>
      </w:r>
      <w:bookmarkEnd w:id="41"/>
      <w:bookmarkEnd w:id="42"/>
    </w:p>
    <w:p w:rsidR="00197497" w:rsidRPr="003623E2" w:rsidRDefault="00197497" w:rsidP="00197497">
      <w:pPr>
        <w:keepNext/>
      </w:pPr>
      <w:r w:rsidRPr="003623E2">
        <w:t xml:space="preserve">For the purposes of the present document, the symbols given in </w:t>
      </w:r>
      <w:r w:rsidRPr="0095278F">
        <w:t>ETSI EG 202 934</w:t>
      </w:r>
      <w:r>
        <w:t>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rsidRPr="003623E2">
        <w:t xml:space="preserve"> and the followin</w:t>
      </w:r>
      <w:r>
        <w:t xml:space="preserve">g </w:t>
      </w:r>
      <w:r w:rsidRPr="003623E2">
        <w:t>apply</w:t>
      </w:r>
      <w:r>
        <w:t>.</w:t>
      </w:r>
    </w:p>
    <w:p w:rsidR="00197497" w:rsidRDefault="00197497" w:rsidP="00197497">
      <w:pPr>
        <w:pStyle w:val="EW"/>
      </w:pPr>
      <w:r>
        <w:t>P100</w:t>
      </w:r>
      <w:r>
        <w:tab/>
      </w:r>
      <w:r w:rsidRPr="00BF1FD3">
        <w:t>Frequency of customer complaints</w:t>
      </w:r>
      <w:r>
        <w:t xml:space="preserve"> about PI [</w:t>
      </w:r>
      <w:r w:rsidRPr="000D337D">
        <w:t>N/t</w:t>
      </w:r>
      <w:r>
        <w:t>]</w:t>
      </w:r>
      <w:r w:rsidRPr="00FB34D8">
        <w:t>:</w:t>
      </w:r>
      <w:r>
        <w:t xml:space="preserve"> Number of customers' complaints about PI per million subscribers</w:t>
      </w:r>
    </w:p>
    <w:p w:rsidR="00197497" w:rsidRDefault="00197497" w:rsidP="00197497">
      <w:pPr>
        <w:pStyle w:val="EW"/>
      </w:pPr>
      <w:r w:rsidRPr="000A0ED6">
        <w:t>P101</w:t>
      </w:r>
      <w:r>
        <w:t>a</w:t>
      </w:r>
      <w:r w:rsidRPr="000A0ED6">
        <w:tab/>
        <w:t>Integrity of PI [OR]</w:t>
      </w:r>
      <w:r>
        <w:t xml:space="preserve">: </w:t>
      </w:r>
      <w:r w:rsidRPr="00B0676F">
        <w:t xml:space="preserve">Content </w:t>
      </w:r>
      <w:r>
        <w:t xml:space="preserve">- Was </w:t>
      </w:r>
      <w:r w:rsidRPr="00FB34D8">
        <w:t>the relevant information provided as you expected</w:t>
      </w:r>
      <w:r>
        <w:t>?</w:t>
      </w:r>
    </w:p>
    <w:p w:rsidR="00197497" w:rsidRDefault="00197497" w:rsidP="00197497">
      <w:pPr>
        <w:pStyle w:val="EW"/>
      </w:pPr>
      <w:r w:rsidRPr="000A0ED6">
        <w:t>P101</w:t>
      </w:r>
      <w:r>
        <w:t>b</w:t>
      </w:r>
      <w:r w:rsidRPr="00B0676F">
        <w:t xml:space="preserve"> </w:t>
      </w:r>
      <w:r>
        <w:tab/>
      </w:r>
      <w:r w:rsidRPr="000A0ED6">
        <w:t>Integrity of PI [OR]</w:t>
      </w:r>
      <w:r>
        <w:t xml:space="preserve">: Language - </w:t>
      </w:r>
      <w:r w:rsidRPr="00B0676F">
        <w:t>Was the information provided clear a</w:t>
      </w:r>
      <w:r>
        <w:t xml:space="preserve">nd understandable without any </w:t>
      </w:r>
      <w:r w:rsidRPr="00B0676F">
        <w:t>ambiguity?</w:t>
      </w:r>
    </w:p>
    <w:p w:rsidR="00197497" w:rsidRPr="000A0ED6" w:rsidRDefault="00197497" w:rsidP="00197497">
      <w:pPr>
        <w:pStyle w:val="EW"/>
      </w:pPr>
      <w:r w:rsidRPr="000A0ED6">
        <w:t>P101</w:t>
      </w:r>
      <w:r>
        <w:t>c</w:t>
      </w:r>
      <w:r>
        <w:tab/>
      </w:r>
      <w:r w:rsidRPr="000A0ED6">
        <w:t>Integrity of PI [OR]</w:t>
      </w:r>
      <w:r>
        <w:t xml:space="preserve">: Style - </w:t>
      </w:r>
      <w:r w:rsidRPr="00B0676F">
        <w:t>How would you rate the overall style, presentation and professionalism of the preliminary information provided?</w:t>
      </w:r>
    </w:p>
    <w:p w:rsidR="00197497" w:rsidRPr="000A0ED6" w:rsidRDefault="00197497" w:rsidP="00197497">
      <w:pPr>
        <w:pStyle w:val="EW"/>
      </w:pPr>
      <w:r w:rsidRPr="000A0ED6">
        <w:t>P102</w:t>
      </w:r>
      <w:r w:rsidRPr="000A0ED6">
        <w:tab/>
        <w:t>Pricing transparency [OR]</w:t>
      </w:r>
      <w:r>
        <w:t xml:space="preserve">: </w:t>
      </w:r>
      <w:r w:rsidRPr="00B0676F">
        <w:t>Did you find the pricing information comprehensible?</w:t>
      </w:r>
    </w:p>
    <w:p w:rsidR="00197497" w:rsidRPr="000A0ED6" w:rsidRDefault="00197497" w:rsidP="00197497">
      <w:pPr>
        <w:pStyle w:val="EW"/>
      </w:pPr>
      <w:r w:rsidRPr="000A0ED6">
        <w:t>P103</w:t>
      </w:r>
      <w:r w:rsidRPr="000A0ED6">
        <w:tab/>
        <w:t>Availability of PI [%]</w:t>
      </w:r>
      <w:r>
        <w:t xml:space="preserve">: </w:t>
      </w:r>
      <w:r w:rsidRPr="00B0676F">
        <w:t>Could you retrieve the preliminary information easily?</w:t>
      </w:r>
    </w:p>
    <w:p w:rsidR="00197497" w:rsidRDefault="00197497" w:rsidP="00197497">
      <w:pPr>
        <w:pStyle w:val="EW"/>
      </w:pPr>
      <w:r>
        <w:t>P200</w:t>
      </w:r>
      <w:r>
        <w:tab/>
      </w:r>
      <w:r w:rsidRPr="00BF1FD3">
        <w:t>Frequency of customer complaints</w:t>
      </w:r>
      <w:r>
        <w:t xml:space="preserve"> about contract establishment [</w:t>
      </w:r>
      <w:r w:rsidRPr="000D337D">
        <w:t>N/t</w:t>
      </w:r>
      <w:r>
        <w:t>]</w:t>
      </w:r>
      <w:r w:rsidRPr="00FB34D8">
        <w:t>:</w:t>
      </w:r>
      <w:r>
        <w:t xml:space="preserve"> Number of customers' complaints about contract establishment per million subscribers</w:t>
      </w:r>
    </w:p>
    <w:p w:rsidR="00197497" w:rsidRPr="000A0ED6" w:rsidRDefault="00197497" w:rsidP="00197497">
      <w:pPr>
        <w:pStyle w:val="EW"/>
      </w:pPr>
      <w:r w:rsidRPr="000A0ED6">
        <w:t>P201</w:t>
      </w:r>
      <w:r w:rsidRPr="000A0ED6">
        <w:tab/>
        <w:t>Integrity of contract information [OR]</w:t>
      </w:r>
      <w:r>
        <w:t>:</w:t>
      </w:r>
      <w:r w:rsidRPr="000A0ED6">
        <w:t xml:space="preserve"> </w:t>
      </w:r>
      <w:r w:rsidRPr="00B0676F">
        <w:t>How would you rate the integrity of the contractual document?</w:t>
      </w:r>
    </w:p>
    <w:p w:rsidR="00197497" w:rsidRPr="000A0ED6" w:rsidRDefault="00197497" w:rsidP="00197497">
      <w:pPr>
        <w:pStyle w:val="EW"/>
      </w:pPr>
      <w:r w:rsidRPr="000A0ED6">
        <w:t>P202</w:t>
      </w:r>
      <w:r w:rsidRPr="000A0ED6">
        <w:tab/>
        <w:t>Compliance of contractual terms with PI [%]</w:t>
      </w:r>
      <w:r>
        <w:t>:</w:t>
      </w:r>
      <w:r w:rsidRPr="00B0676F">
        <w:t xml:space="preserve"> Was the contract document compliant to the previously provided preliminary information?</w:t>
      </w:r>
    </w:p>
    <w:p w:rsidR="00197497" w:rsidRPr="000A0ED6" w:rsidRDefault="00197497" w:rsidP="00197497">
      <w:pPr>
        <w:pStyle w:val="EW"/>
      </w:pPr>
      <w:r w:rsidRPr="000A0ED6">
        <w:t>P203</w:t>
      </w:r>
      <w:r w:rsidRPr="000A0ED6">
        <w:tab/>
        <w:t>Flexibility for customisation before contract [OR]</w:t>
      </w:r>
      <w:r>
        <w:t>:</w:t>
      </w:r>
      <w:r w:rsidRPr="000A0ED6">
        <w:t xml:space="preserve"> </w:t>
      </w:r>
      <w:r w:rsidRPr="00B0676F">
        <w:t>How would you rate the flexibility of your service provider to customise the contract before signature e.g. by applying options?</w:t>
      </w:r>
    </w:p>
    <w:p w:rsidR="00197497" w:rsidRPr="000A0ED6" w:rsidRDefault="00197497" w:rsidP="00197497">
      <w:pPr>
        <w:pStyle w:val="EW"/>
      </w:pPr>
      <w:r w:rsidRPr="000A0ED6">
        <w:t>P204</w:t>
      </w:r>
      <w:r w:rsidRPr="000A0ED6">
        <w:tab/>
        <w:t>Ease and flexibility to amend terms after formal contract [OR]</w:t>
      </w:r>
      <w:r>
        <w:t xml:space="preserve">: </w:t>
      </w:r>
      <w:r w:rsidRPr="000B3505">
        <w:t>How would you rate the flexibility of your service provider to further adapt the contract after signature e.g. by applying options?</w:t>
      </w:r>
    </w:p>
    <w:p w:rsidR="00197497" w:rsidRDefault="00197497" w:rsidP="00197497">
      <w:pPr>
        <w:pStyle w:val="EW"/>
      </w:pPr>
      <w:r>
        <w:t>P300</w:t>
      </w:r>
      <w:r>
        <w:tab/>
      </w:r>
      <w:r w:rsidRPr="00BF1FD3">
        <w:t>Frequency of customer complaints</w:t>
      </w:r>
      <w:r>
        <w:t xml:space="preserve"> about provisioning</w:t>
      </w:r>
      <w:r w:rsidRPr="00894833">
        <w:t xml:space="preserve"> </w:t>
      </w:r>
      <w:r>
        <w:t>[</w:t>
      </w:r>
      <w:r w:rsidRPr="000D337D">
        <w:t>N/t</w:t>
      </w:r>
      <w:r>
        <w:t>]</w:t>
      </w:r>
      <w:r w:rsidRPr="00FB34D8">
        <w:t>:</w:t>
      </w:r>
      <w:r>
        <w:t xml:space="preserve"> Number of customers' complaints about provisioning</w:t>
      </w:r>
      <w:r w:rsidRPr="00894833">
        <w:t xml:space="preserve"> </w:t>
      </w:r>
      <w:r>
        <w:t>per million subscribers</w:t>
      </w:r>
    </w:p>
    <w:p w:rsidR="00197497" w:rsidRPr="000A0ED6" w:rsidRDefault="00197497" w:rsidP="00197497">
      <w:pPr>
        <w:pStyle w:val="EW"/>
      </w:pPr>
      <w:r w:rsidRPr="000A0ED6">
        <w:t>P303</w:t>
      </w:r>
      <w:r>
        <w:t>a</w:t>
      </w:r>
      <w:r w:rsidRPr="000A0ED6">
        <w:tab/>
        <w:t>Provisioning time [Time &amp; %]</w:t>
      </w:r>
      <w:r>
        <w:t xml:space="preserve"> - existing subscriber line</w:t>
      </w:r>
      <w:r w:rsidRPr="000A0ED6">
        <w:t xml:space="preserve"> </w:t>
      </w:r>
    </w:p>
    <w:p w:rsidR="00197497" w:rsidRPr="000A0ED6" w:rsidRDefault="00197497" w:rsidP="00197497">
      <w:pPr>
        <w:pStyle w:val="EW"/>
      </w:pPr>
      <w:r w:rsidRPr="000A0ED6">
        <w:t>P303</w:t>
      </w:r>
      <w:r>
        <w:t>b</w:t>
      </w:r>
      <w:r w:rsidRPr="000A0ED6">
        <w:tab/>
        <w:t>Provisioning time [Time &amp; %]</w:t>
      </w:r>
      <w:r>
        <w:t xml:space="preserve"> - new subscriber line</w:t>
      </w:r>
      <w:r w:rsidRPr="000A0ED6">
        <w:t xml:space="preserve"> </w:t>
      </w:r>
    </w:p>
    <w:p w:rsidR="00197497" w:rsidRPr="000A0ED6" w:rsidRDefault="00197497" w:rsidP="00197497">
      <w:pPr>
        <w:pStyle w:val="EW"/>
      </w:pPr>
      <w:r w:rsidRPr="000A0ED6">
        <w:t>P309</w:t>
      </w:r>
      <w:r>
        <w:t>a</w:t>
      </w:r>
      <w:r w:rsidRPr="000A0ED6">
        <w:tab/>
        <w:t>Successful provisioning within a specified period [%]</w:t>
      </w:r>
      <w:r>
        <w:t xml:space="preserve"> - existing subscriber line</w:t>
      </w:r>
    </w:p>
    <w:p w:rsidR="00197497" w:rsidRPr="000A0ED6" w:rsidRDefault="00197497" w:rsidP="00197497">
      <w:pPr>
        <w:pStyle w:val="EW"/>
      </w:pPr>
      <w:r w:rsidRPr="000A0ED6">
        <w:t>P309</w:t>
      </w:r>
      <w:r>
        <w:t>b</w:t>
      </w:r>
      <w:r w:rsidRPr="000A0ED6">
        <w:tab/>
        <w:t>Successful provisioning within a specified period [%]</w:t>
      </w:r>
      <w:r>
        <w:t xml:space="preserve"> - new subscriber line</w:t>
      </w:r>
    </w:p>
    <w:p w:rsidR="00197497" w:rsidRDefault="00197497" w:rsidP="00197497">
      <w:pPr>
        <w:pStyle w:val="EW"/>
      </w:pPr>
      <w:r>
        <w:t>P600</w:t>
      </w:r>
      <w:r>
        <w:tab/>
      </w:r>
      <w:r w:rsidRPr="00BF1FD3">
        <w:t>Frequency of customer complaints</w:t>
      </w:r>
      <w:r>
        <w:t xml:space="preserve"> about service support</w:t>
      </w:r>
      <w:r w:rsidRPr="00894833">
        <w:t xml:space="preserve"> </w:t>
      </w:r>
      <w:r>
        <w:t>[</w:t>
      </w:r>
      <w:r w:rsidRPr="000D337D">
        <w:t>N/t</w:t>
      </w:r>
      <w:r>
        <w:t>]: Number of customers complaints about service support</w:t>
      </w:r>
      <w:r w:rsidRPr="00894833">
        <w:t xml:space="preserve"> </w:t>
      </w:r>
      <w:r>
        <w:t>per million subscribers</w:t>
      </w:r>
    </w:p>
    <w:p w:rsidR="00197497" w:rsidRPr="000A0ED6" w:rsidRDefault="00197497" w:rsidP="00197497">
      <w:pPr>
        <w:pStyle w:val="EW"/>
      </w:pPr>
      <w:r w:rsidRPr="000A0ED6">
        <w:t>P628</w:t>
      </w:r>
      <w:r>
        <w:t>a</w:t>
      </w:r>
      <w:r w:rsidRPr="000A0ED6">
        <w:tab/>
        <w:t xml:space="preserve">Response time of the technical support [Time &amp; %] </w:t>
      </w:r>
    </w:p>
    <w:p w:rsidR="00197497" w:rsidRPr="000A0ED6" w:rsidRDefault="00197497" w:rsidP="00197497">
      <w:pPr>
        <w:pStyle w:val="EW"/>
      </w:pPr>
      <w:r w:rsidRPr="000A0ED6">
        <w:t>P628</w:t>
      </w:r>
      <w:r>
        <w:t>b</w:t>
      </w:r>
      <w:r w:rsidRPr="000A0ED6">
        <w:tab/>
        <w:t xml:space="preserve">Response time of the technical support [Time &amp; %] </w:t>
      </w:r>
    </w:p>
    <w:p w:rsidR="00197497" w:rsidRPr="000A0ED6" w:rsidRDefault="00197497" w:rsidP="00197497">
      <w:pPr>
        <w:pStyle w:val="EW"/>
      </w:pPr>
      <w:r w:rsidRPr="000A0ED6">
        <w:t>P661</w:t>
      </w:r>
      <w:r w:rsidRPr="000A0ED6">
        <w:tab/>
        <w:t>Accessibility of the complaint management desk [%]</w:t>
      </w:r>
      <w:r>
        <w:t xml:space="preserve">: </w:t>
      </w:r>
      <w:r w:rsidRPr="000B3505">
        <w:t>Concerning your latest attempt to access the complaint management desk of your service provider:</w:t>
      </w:r>
      <w:r>
        <w:t xml:space="preserve"> </w:t>
      </w:r>
      <w:r w:rsidRPr="000B3505">
        <w:t>Did you succeed in accessing it?</w:t>
      </w:r>
    </w:p>
    <w:p w:rsidR="00197497" w:rsidRPr="000A0ED6" w:rsidRDefault="00197497" w:rsidP="00197497">
      <w:pPr>
        <w:pStyle w:val="EW"/>
      </w:pPr>
      <w:r w:rsidRPr="000A0ED6">
        <w:t>P662</w:t>
      </w:r>
      <w:r w:rsidRPr="000A0ED6">
        <w:tab/>
        <w:t>Recognition of the customer complaints [%]</w:t>
      </w:r>
      <w:r>
        <w:t>:</w:t>
      </w:r>
      <w:r w:rsidRPr="000B3505">
        <w:t xml:space="preserve"> Concerning your latest attempt to access the complaint management desk of your service provider:</w:t>
      </w:r>
      <w:r>
        <w:t xml:space="preserve"> </w:t>
      </w:r>
      <w:r w:rsidRPr="000B3505">
        <w:t>Was your complaint accepted?</w:t>
      </w:r>
    </w:p>
    <w:p w:rsidR="00197497" w:rsidRPr="000A0ED6" w:rsidRDefault="00197497" w:rsidP="00197497">
      <w:pPr>
        <w:pStyle w:val="EW"/>
      </w:pPr>
      <w:r w:rsidRPr="000A0ED6">
        <w:t>P663</w:t>
      </w:r>
      <w:r w:rsidRPr="000A0ED6">
        <w:tab/>
        <w:t>Complaint solutions not complete and correct first time [%]</w:t>
      </w:r>
      <w:r>
        <w:t>:</w:t>
      </w:r>
      <w:r w:rsidRPr="000B3505">
        <w:t xml:space="preserve"> Was the complaint solved to your satisfaction at the first attempt by the service provider?</w:t>
      </w:r>
    </w:p>
    <w:p w:rsidR="00197497" w:rsidRPr="000A0ED6" w:rsidRDefault="00197497" w:rsidP="00197497">
      <w:pPr>
        <w:pStyle w:val="EW"/>
      </w:pPr>
      <w:r w:rsidRPr="000A0ED6">
        <w:t>P664</w:t>
      </w:r>
      <w:r w:rsidRPr="000A0ED6">
        <w:tab/>
        <w:t>Complaint solutions achieved within a specified period [%]</w:t>
      </w:r>
      <w:r>
        <w:t xml:space="preserve">: </w:t>
      </w:r>
      <w:r w:rsidRPr="000B3505">
        <w:t>Concerning your latest accepted complaint:</w:t>
      </w:r>
      <w:r>
        <w:t xml:space="preserve"> </w:t>
      </w:r>
      <w:r w:rsidRPr="000B3505">
        <w:t>Was the complaint finally solved to your satisfaction by the service provider?</w:t>
      </w:r>
    </w:p>
    <w:p w:rsidR="00197497" w:rsidRPr="000A0ED6" w:rsidRDefault="00197497" w:rsidP="00197497">
      <w:pPr>
        <w:pStyle w:val="EW"/>
      </w:pPr>
      <w:r w:rsidRPr="000A0ED6">
        <w:t>P665</w:t>
      </w:r>
      <w:r w:rsidRPr="000A0ED6">
        <w:tab/>
        <w:t>Integrity of complaint resolution [%]</w:t>
      </w:r>
      <w:r>
        <w:t>:</w:t>
      </w:r>
      <w:r w:rsidRPr="000B3505">
        <w:t xml:space="preserve"> Concerning your latest accepted complaint: Was your complaint resolved correctly?</w:t>
      </w:r>
    </w:p>
    <w:p w:rsidR="00197497" w:rsidRPr="000A0ED6" w:rsidRDefault="00197497" w:rsidP="00197497">
      <w:pPr>
        <w:pStyle w:val="EW"/>
      </w:pPr>
      <w:r w:rsidRPr="000A0ED6">
        <w:t>P666</w:t>
      </w:r>
      <w:r>
        <w:t>a</w:t>
      </w:r>
      <w:r w:rsidRPr="000A0ED6">
        <w:tab/>
        <w:t>Customer perception of the complaint management [OR]</w:t>
      </w:r>
      <w:r>
        <w:t xml:space="preserve">: </w:t>
      </w:r>
      <w:r w:rsidRPr="00F33C1B">
        <w:t xml:space="preserve">Customer perception of complaint management </w:t>
      </w:r>
      <w:r>
        <w:t>(</w:t>
      </w:r>
      <w:r w:rsidRPr="00F33C1B">
        <w:t>Assurance</w:t>
      </w:r>
      <w:r>
        <w:t xml:space="preserve">): </w:t>
      </w:r>
      <w:r w:rsidRPr="00F33C1B">
        <w:t>How would your rate the service provider's complaint management related to assurance at all?</w:t>
      </w:r>
    </w:p>
    <w:p w:rsidR="00197497" w:rsidRPr="000A0ED6" w:rsidRDefault="00197497" w:rsidP="00197497">
      <w:pPr>
        <w:pStyle w:val="EW"/>
      </w:pPr>
      <w:r w:rsidRPr="000A0ED6">
        <w:t>P666</w:t>
      </w:r>
      <w:r>
        <w:t>b</w:t>
      </w:r>
      <w:r w:rsidRPr="000A0ED6">
        <w:tab/>
        <w:t>Customer perception of the complaint management [OR]</w:t>
      </w:r>
      <w:r>
        <w:t xml:space="preserve">: </w:t>
      </w:r>
      <w:r w:rsidRPr="00F33C1B">
        <w:t xml:space="preserve">Customer perception of complaint management </w:t>
      </w:r>
      <w:r>
        <w:t>(</w:t>
      </w:r>
      <w:r w:rsidRPr="00F33C1B">
        <w:t>Empathy</w:t>
      </w:r>
      <w:r>
        <w:t xml:space="preserve">): </w:t>
      </w:r>
      <w:r w:rsidRPr="00F33C1B">
        <w:t>How would your rate the service provider's complaint management related to empathy at all?</w:t>
      </w:r>
    </w:p>
    <w:p w:rsidR="00197497" w:rsidRPr="000A0ED6" w:rsidRDefault="00197497" w:rsidP="00197497">
      <w:pPr>
        <w:pStyle w:val="EW"/>
      </w:pPr>
      <w:r w:rsidRPr="000A0ED6">
        <w:t>P666</w:t>
      </w:r>
      <w:r>
        <w:t>c</w:t>
      </w:r>
      <w:r w:rsidRPr="000A0ED6">
        <w:tab/>
        <w:t>Customer perception of the complaint management [OR]</w:t>
      </w:r>
      <w:r>
        <w:t xml:space="preserve">: </w:t>
      </w:r>
      <w:r w:rsidRPr="00F33C1B">
        <w:t xml:space="preserve">Customer perception of complaint management </w:t>
      </w:r>
      <w:r>
        <w:t>(</w:t>
      </w:r>
      <w:r w:rsidRPr="00F33C1B">
        <w:t>Responsiveness</w:t>
      </w:r>
      <w:r>
        <w:t xml:space="preserve">): </w:t>
      </w:r>
      <w:r w:rsidRPr="00F33C1B">
        <w:t>How would your rate the service provider's complaint management related to responsiveness at all?</w:t>
      </w:r>
    </w:p>
    <w:p w:rsidR="00197497" w:rsidRPr="000A0ED6" w:rsidRDefault="00197497" w:rsidP="00197497">
      <w:pPr>
        <w:pStyle w:val="EW"/>
      </w:pPr>
      <w:r w:rsidRPr="000A0ED6">
        <w:lastRenderedPageBreak/>
        <w:t>P667</w:t>
      </w:r>
      <w:r w:rsidRPr="000A0ED6">
        <w:tab/>
        <w:t>Overall quality of the complaint management process [OR]</w:t>
      </w:r>
      <w:r>
        <w:t xml:space="preserve">: </w:t>
      </w:r>
      <w:r w:rsidRPr="00F33C1B">
        <w:t>How would your rate the overall handling of the complaint management process?</w:t>
      </w:r>
    </w:p>
    <w:p w:rsidR="00197497" w:rsidRPr="000A0ED6" w:rsidRDefault="00197497" w:rsidP="00197497">
      <w:pPr>
        <w:pStyle w:val="EW"/>
      </w:pPr>
      <w:r w:rsidRPr="000A0ED6">
        <w:t>P706</w:t>
      </w:r>
      <w:r>
        <w:t>a</w:t>
      </w:r>
      <w:r w:rsidRPr="000A0ED6">
        <w:tab/>
        <w:t>Fault repair time [Time &amp; %]</w:t>
      </w:r>
      <w:r>
        <w:t xml:space="preserve"> - Time for 95% fault repair</w:t>
      </w:r>
    </w:p>
    <w:p w:rsidR="00197497" w:rsidRPr="000A0ED6" w:rsidRDefault="00197497" w:rsidP="00197497">
      <w:pPr>
        <w:pStyle w:val="EW"/>
      </w:pPr>
      <w:r w:rsidRPr="000A0ED6">
        <w:t>P706</w:t>
      </w:r>
      <w:r>
        <w:t>b</w:t>
      </w:r>
      <w:r w:rsidRPr="000A0ED6">
        <w:tab/>
        <w:t>Fault repair time [Time &amp; %]</w:t>
      </w:r>
      <w:r>
        <w:t xml:space="preserve"> - % faults repaired within a 48 hours delay. </w:t>
      </w:r>
    </w:p>
    <w:p w:rsidR="00197497" w:rsidRDefault="00197497" w:rsidP="00197497">
      <w:pPr>
        <w:pStyle w:val="EW"/>
      </w:pPr>
      <w:r>
        <w:t>P707</w:t>
      </w:r>
      <w:r>
        <w:tab/>
      </w:r>
      <w:r w:rsidRPr="00BF05BE">
        <w:t>Frequency of customer complaints related to repair services</w:t>
      </w:r>
      <w:r>
        <w:t xml:space="preserve"> [</w:t>
      </w:r>
      <w:r w:rsidRPr="000D337D">
        <w:t>N/t</w:t>
      </w:r>
      <w:r>
        <w:t>]</w:t>
      </w:r>
      <w:r w:rsidRPr="00FB34D8">
        <w:t>:</w:t>
      </w:r>
      <w:r>
        <w:t xml:space="preserve"> Number of customers complaints </w:t>
      </w:r>
      <w:r w:rsidRPr="00BF05BE">
        <w:t>related to repair services</w:t>
      </w:r>
      <w:r>
        <w:t xml:space="preserve"> per million subscribers</w:t>
      </w:r>
    </w:p>
    <w:p w:rsidR="00197497" w:rsidRDefault="00197497" w:rsidP="00197497">
      <w:pPr>
        <w:pStyle w:val="EW"/>
      </w:pPr>
      <w:r>
        <w:t>P800</w:t>
      </w:r>
      <w:r>
        <w:tab/>
      </w:r>
      <w:r w:rsidRPr="00BF1FD3">
        <w:t>Frequency of customer complaints</w:t>
      </w:r>
      <w:r>
        <w:t xml:space="preserve"> about billing</w:t>
      </w:r>
      <w:r w:rsidRPr="00894833">
        <w:t xml:space="preserve"> </w:t>
      </w:r>
      <w:r>
        <w:t>[</w:t>
      </w:r>
      <w:r w:rsidRPr="000D337D">
        <w:t>N/t</w:t>
      </w:r>
      <w:r>
        <w:t>]: Number of customers complaints about billing per million subscribers</w:t>
      </w:r>
    </w:p>
    <w:p w:rsidR="00197497" w:rsidRDefault="00197497" w:rsidP="00197497">
      <w:pPr>
        <w:pStyle w:val="EW"/>
      </w:pPr>
      <w:r>
        <w:t>P801</w:t>
      </w:r>
      <w:r>
        <w:tab/>
        <w:t>A</w:t>
      </w:r>
      <w:r w:rsidRPr="0070187E">
        <w:t xml:space="preserve">ccessibility </w:t>
      </w:r>
      <w:r>
        <w:t>of</w:t>
      </w:r>
      <w:r w:rsidRPr="0070187E">
        <w:t xml:space="preserve"> the tariff information</w:t>
      </w:r>
      <w:r>
        <w:t xml:space="preserve"> [%]: </w:t>
      </w:r>
      <w:r w:rsidRPr="00F33C1B">
        <w:t>Concerning your latest attempt to access your provider's tariff information:</w:t>
      </w:r>
      <w:r>
        <w:t xml:space="preserve"> </w:t>
      </w:r>
      <w:r w:rsidRPr="00F33C1B">
        <w:t>Were you able to access the tariff information?</w:t>
      </w:r>
    </w:p>
    <w:p w:rsidR="00197497" w:rsidRPr="000A0ED6" w:rsidRDefault="00197497" w:rsidP="00197497">
      <w:pPr>
        <w:pStyle w:val="EW"/>
      </w:pPr>
      <w:r w:rsidRPr="000A0ED6">
        <w:t>P802</w:t>
      </w:r>
      <w:r w:rsidRPr="000A0ED6">
        <w:tab/>
        <w:t>Successful notification of exceeding billing budget [%]</w:t>
      </w:r>
      <w:r>
        <w:t>:</w:t>
      </w:r>
      <w:r w:rsidRPr="00F33C1B">
        <w:t xml:space="preserve"> If you are using a notification service when you reach a predefined budget level:</w:t>
      </w:r>
      <w:r>
        <w:t xml:space="preserve"> </w:t>
      </w:r>
      <w:r w:rsidRPr="00F33C1B">
        <w:t>Concerning your latest exceeding of budget: Were you notified accordingly when you exceeded your budget?</w:t>
      </w:r>
    </w:p>
    <w:p w:rsidR="00197497" w:rsidRPr="000A0ED6" w:rsidRDefault="00197497" w:rsidP="00197497">
      <w:pPr>
        <w:pStyle w:val="EW"/>
      </w:pPr>
      <w:r w:rsidRPr="000A0ED6">
        <w:t>P804</w:t>
      </w:r>
      <w:r w:rsidRPr="000A0ED6">
        <w:tab/>
        <w:t>Accessibility of the account management [%]</w:t>
      </w:r>
      <w:r>
        <w:t>:</w:t>
      </w:r>
      <w:r w:rsidRPr="00F33C1B">
        <w:t xml:space="preserve"> Concerning your latest attempt to access the account status at your service provider:</w:t>
      </w:r>
      <w:r>
        <w:t xml:space="preserve"> </w:t>
      </w:r>
      <w:r w:rsidRPr="008E7412">
        <w:t>Did you succeed in accessing it?</w:t>
      </w:r>
    </w:p>
    <w:p w:rsidR="00197497" w:rsidRPr="000A0ED6" w:rsidRDefault="00197497" w:rsidP="00197497">
      <w:pPr>
        <w:pStyle w:val="EW"/>
      </w:pPr>
      <w:r w:rsidRPr="000A0ED6">
        <w:t>P806</w:t>
      </w:r>
      <w:r w:rsidRPr="000A0ED6">
        <w:tab/>
        <w:t xml:space="preserve">Timeliness of bill </w:t>
      </w:r>
      <w:r>
        <w:t xml:space="preserve">delivery </w:t>
      </w:r>
      <w:r w:rsidRPr="000A0ED6">
        <w:t>[%]</w:t>
      </w:r>
      <w:r>
        <w:t>:</w:t>
      </w:r>
      <w:r w:rsidRPr="008E7412">
        <w:t xml:space="preserve"> Did you receive all the expected bills throughout the last 6</w:t>
      </w:r>
      <w:r>
        <w:t> </w:t>
      </w:r>
      <w:r w:rsidRPr="008E7412">
        <w:t>months?</w:t>
      </w:r>
    </w:p>
    <w:p w:rsidR="00197497" w:rsidRPr="000A0ED6" w:rsidRDefault="00197497" w:rsidP="00197497">
      <w:pPr>
        <w:pStyle w:val="EW"/>
      </w:pPr>
      <w:r w:rsidRPr="000A0ED6">
        <w:t>P807</w:t>
      </w:r>
      <w:r w:rsidRPr="000A0ED6">
        <w:tab/>
        <w:t>Bill delivery delay [Time]</w:t>
      </w:r>
      <w:r>
        <w:t xml:space="preserve">: </w:t>
      </w:r>
      <w:r w:rsidRPr="008E7412">
        <w:t>If you experienced a delay in bill delivery:</w:t>
      </w:r>
      <w:r>
        <w:t xml:space="preserve"> </w:t>
      </w:r>
      <w:r w:rsidRPr="008E7412">
        <w:t>How many days was the bill delayed?</w:t>
      </w:r>
    </w:p>
    <w:p w:rsidR="00197497" w:rsidRPr="000A0ED6" w:rsidRDefault="00197497" w:rsidP="00197497">
      <w:pPr>
        <w:pStyle w:val="EW"/>
      </w:pPr>
      <w:r w:rsidRPr="000A0ED6">
        <w:t>P808</w:t>
      </w:r>
      <w:r w:rsidRPr="000A0ED6">
        <w:tab/>
        <w:t>Late notification of amount due [%]</w:t>
      </w:r>
      <w:r>
        <w:t>:</w:t>
      </w:r>
      <w:r w:rsidRPr="008E7412">
        <w:t xml:space="preserve"> Has the bill been received before the direct debit was executed?</w:t>
      </w:r>
    </w:p>
    <w:p w:rsidR="00197497" w:rsidRPr="000A0ED6" w:rsidRDefault="00197497" w:rsidP="00197497">
      <w:pPr>
        <w:pStyle w:val="EW"/>
      </w:pPr>
      <w:r w:rsidRPr="000A0ED6">
        <w:t>P809</w:t>
      </w:r>
      <w:r w:rsidRPr="000A0ED6">
        <w:tab/>
        <w:t>Modes of billing information transfer [Number]</w:t>
      </w:r>
      <w:r>
        <w:t xml:space="preserve">: </w:t>
      </w:r>
      <w:r w:rsidRPr="008E7412">
        <w:t>How many ways do you have to access your accounting information?</w:t>
      </w:r>
    </w:p>
    <w:p w:rsidR="00197497" w:rsidRPr="000A0ED6" w:rsidRDefault="00197497" w:rsidP="00197497">
      <w:pPr>
        <w:pStyle w:val="EW"/>
      </w:pPr>
      <w:r w:rsidRPr="000A0ED6">
        <w:t>P810</w:t>
      </w:r>
      <w:r w:rsidRPr="000A0ED6">
        <w:tab/>
        <w:t>Bill correctness complaints [%]</w:t>
      </w:r>
      <w:r>
        <w:t>:</w:t>
      </w:r>
      <w:r w:rsidRPr="00AB56A3">
        <w:t xml:space="preserve"> Percentage of bills resulting in a customer complaint per point of billing per year.</w:t>
      </w:r>
    </w:p>
    <w:p w:rsidR="00197497" w:rsidRPr="000A0ED6" w:rsidRDefault="00197497" w:rsidP="00197497">
      <w:pPr>
        <w:pStyle w:val="EW"/>
      </w:pPr>
      <w:r w:rsidRPr="000A0ED6">
        <w:t>P1004</w:t>
      </w:r>
      <w:r>
        <w:t>a</w:t>
      </w:r>
      <w:r w:rsidRPr="000A0ED6">
        <w:tab/>
        <w:t>Contractual cessation achieved</w:t>
      </w:r>
      <w:r w:rsidRPr="001F62DB">
        <w:t xml:space="preserve"> </w:t>
      </w:r>
      <w:r w:rsidRPr="00C329FA">
        <w:t>within 10 days</w:t>
      </w:r>
      <w:r w:rsidRPr="000A0ED6">
        <w:t xml:space="preserve"> [%]</w:t>
      </w:r>
      <w:r>
        <w:t xml:space="preserve"> </w:t>
      </w:r>
    </w:p>
    <w:p w:rsidR="00197497" w:rsidRPr="000A0ED6" w:rsidRDefault="00197497" w:rsidP="00197497">
      <w:pPr>
        <w:pStyle w:val="EW"/>
      </w:pPr>
      <w:r w:rsidRPr="000A0ED6">
        <w:t>P1004</w:t>
      </w:r>
      <w:r>
        <w:t>b</w:t>
      </w:r>
      <w:r w:rsidRPr="000A0ED6">
        <w:tab/>
        <w:t>Contractual cessation achieved [%]</w:t>
      </w:r>
      <w:r>
        <w:t xml:space="preserve">: time needed (days) to achieved 95% of cessations requested  </w:t>
      </w:r>
    </w:p>
    <w:p w:rsidR="00197497" w:rsidRPr="000A0ED6" w:rsidRDefault="00197497" w:rsidP="00197497">
      <w:pPr>
        <w:pStyle w:val="EW"/>
      </w:pPr>
      <w:r w:rsidRPr="000A0ED6">
        <w:t>P1004</w:t>
      </w:r>
      <w:r>
        <w:t>c</w:t>
      </w:r>
      <w:r w:rsidRPr="000A0ED6">
        <w:tab/>
        <w:t>Contractual cessation achieved [%]</w:t>
      </w:r>
      <w:r>
        <w:t xml:space="preserve">: time needed (days) to achieved 99% of cessations requested  </w:t>
      </w:r>
    </w:p>
    <w:p w:rsidR="00197497" w:rsidRDefault="00197497" w:rsidP="00197497">
      <w:pPr>
        <w:pStyle w:val="EW"/>
      </w:pPr>
      <w:r>
        <w:t>P1008</w:t>
      </w:r>
      <w:r>
        <w:tab/>
      </w:r>
      <w:r w:rsidRPr="00BF05BE">
        <w:t>Frequency of customer complaints related to cessation</w:t>
      </w:r>
      <w:r>
        <w:t xml:space="preserve"> [</w:t>
      </w:r>
      <w:r w:rsidRPr="000D337D">
        <w:t>N/t</w:t>
      </w:r>
      <w:r>
        <w:t>]</w:t>
      </w:r>
      <w:r w:rsidRPr="00FB34D8">
        <w:t>:</w:t>
      </w:r>
      <w:r>
        <w:t xml:space="preserve"> Number of customers' complaints </w:t>
      </w:r>
      <w:r w:rsidRPr="00BF05BE">
        <w:t>related to cessation</w:t>
      </w:r>
      <w:r>
        <w:t xml:space="preserve"> per million subscribers</w:t>
      </w:r>
    </w:p>
    <w:p w:rsidR="00197497" w:rsidRDefault="00197497" w:rsidP="00197497">
      <w:pPr>
        <w:pStyle w:val="EW"/>
      </w:pPr>
      <w:r>
        <w:t>PT000</w:t>
      </w:r>
      <w:r>
        <w:tab/>
      </w:r>
      <w:r w:rsidRPr="00BF1FD3">
        <w:t>Frequency of customer complaints</w:t>
      </w:r>
      <w:r>
        <w:t xml:space="preserve"> </w:t>
      </w:r>
      <w:r w:rsidRPr="00BF05BE">
        <w:t xml:space="preserve">related to </w:t>
      </w:r>
      <w:r>
        <w:t>use</w:t>
      </w:r>
      <w:r w:rsidRPr="00894833">
        <w:t xml:space="preserve"> </w:t>
      </w:r>
      <w:r>
        <w:t>of service [</w:t>
      </w:r>
      <w:r w:rsidRPr="000D337D">
        <w:t>N/t</w:t>
      </w:r>
      <w:r>
        <w:t>]</w:t>
      </w:r>
      <w:r w:rsidRPr="00FB34D8">
        <w:t>:</w:t>
      </w:r>
      <w:r>
        <w:t xml:space="preserve"> Number of customers complaints </w:t>
      </w:r>
      <w:r w:rsidRPr="00BF05BE">
        <w:t xml:space="preserve">related to </w:t>
      </w:r>
      <w:r>
        <w:t>use</w:t>
      </w:r>
      <w:r w:rsidRPr="00894833">
        <w:t xml:space="preserve"> </w:t>
      </w:r>
      <w:r>
        <w:t>of service per million subscribers</w:t>
      </w:r>
    </w:p>
    <w:p w:rsidR="00197497" w:rsidRDefault="00197497" w:rsidP="00197497">
      <w:pPr>
        <w:pStyle w:val="EW"/>
      </w:pPr>
      <w:r>
        <w:t>PT001a</w:t>
      </w:r>
      <w:r>
        <w:tab/>
      </w:r>
      <w:r w:rsidRPr="00C803C5">
        <w:rPr>
          <w:lang w:val="en-US"/>
        </w:rPr>
        <w:t>Fault report rate per fixed access lines</w:t>
      </w:r>
    </w:p>
    <w:p w:rsidR="00197497" w:rsidRDefault="00197497" w:rsidP="00197497">
      <w:pPr>
        <w:pStyle w:val="EW"/>
      </w:pPr>
      <w:r>
        <w:t>PT001b</w:t>
      </w:r>
      <w:r>
        <w:tab/>
      </w:r>
      <w:r w:rsidRPr="00C803C5">
        <w:rPr>
          <w:lang w:val="en-US"/>
        </w:rPr>
        <w:t>Fault report rate per fixed access lines within 30 days after the delivery.</w:t>
      </w:r>
    </w:p>
    <w:p w:rsidR="00197497" w:rsidRDefault="00197497" w:rsidP="00197497">
      <w:pPr>
        <w:pStyle w:val="EW"/>
      </w:pPr>
      <w:r>
        <w:t>PT002a</w:t>
      </w:r>
      <w:r>
        <w:tab/>
      </w:r>
      <w:r w:rsidRPr="00416760">
        <w:t>unsuccessful call ratio</w:t>
      </w:r>
      <w:r>
        <w:t xml:space="preserve"> - </w:t>
      </w:r>
      <w:r w:rsidRPr="00416760">
        <w:t>domestic calls</w:t>
      </w:r>
    </w:p>
    <w:p w:rsidR="00197497" w:rsidRDefault="00197497" w:rsidP="00197497">
      <w:pPr>
        <w:pStyle w:val="EW"/>
      </w:pPr>
      <w:r>
        <w:t>PT002b</w:t>
      </w:r>
      <w:r>
        <w:tab/>
      </w:r>
      <w:r w:rsidRPr="00416760">
        <w:t>unsuccessful call ratio</w:t>
      </w:r>
      <w:r>
        <w:t xml:space="preserve"> - international calls</w:t>
      </w:r>
    </w:p>
    <w:p w:rsidR="00197497" w:rsidRDefault="00197497" w:rsidP="00197497">
      <w:pPr>
        <w:pStyle w:val="EW"/>
      </w:pPr>
      <w:r>
        <w:t>PT003a</w:t>
      </w:r>
      <w:r>
        <w:tab/>
      </w:r>
      <w:r w:rsidRPr="00416760">
        <w:t>call set up time</w:t>
      </w:r>
      <w:r>
        <w:t xml:space="preserve"> - </w:t>
      </w:r>
      <w:r w:rsidRPr="00416760">
        <w:t>domestic calls</w:t>
      </w:r>
    </w:p>
    <w:p w:rsidR="00197497" w:rsidRDefault="00197497" w:rsidP="00197497">
      <w:pPr>
        <w:pStyle w:val="EW"/>
      </w:pPr>
      <w:r>
        <w:t>PT003b</w:t>
      </w:r>
      <w:r>
        <w:tab/>
      </w:r>
      <w:r w:rsidRPr="00416760">
        <w:t>call set up time</w:t>
      </w:r>
      <w:r>
        <w:t xml:space="preserve"> - international calls</w:t>
      </w:r>
    </w:p>
    <w:p w:rsidR="00197497" w:rsidRDefault="00197497" w:rsidP="00197497">
      <w:pPr>
        <w:pStyle w:val="EW"/>
      </w:pPr>
      <w:r>
        <w:t>PT004</w:t>
      </w:r>
      <w:r>
        <w:tab/>
      </w:r>
      <w:r w:rsidRPr="00A433BA">
        <w:t xml:space="preserve">Speech Quality </w:t>
      </w:r>
      <w:r>
        <w:t>(</w:t>
      </w:r>
      <w:r w:rsidRPr="00A433BA">
        <w:t>MOS</w:t>
      </w:r>
      <w:r>
        <w:t>)</w:t>
      </w:r>
    </w:p>
    <w:p w:rsidR="00197497" w:rsidRDefault="00197497" w:rsidP="00197497">
      <w:pPr>
        <w:pStyle w:val="Heading2"/>
      </w:pPr>
      <w:bookmarkStart w:id="43" w:name="_Toc306390659"/>
      <w:bookmarkStart w:id="44" w:name="_Toc306391100"/>
      <w:r>
        <w:t>3.3</w:t>
      </w:r>
      <w:r>
        <w:tab/>
        <w:t>Abbreviations</w:t>
      </w:r>
      <w:bookmarkEnd w:id="43"/>
      <w:bookmarkEnd w:id="44"/>
    </w:p>
    <w:p w:rsidR="00197497" w:rsidRPr="003623E2" w:rsidRDefault="00197497" w:rsidP="00197497">
      <w:pPr>
        <w:keepNext/>
      </w:pPr>
      <w:r w:rsidRPr="003623E2">
        <w:t>For the purposes of the present document, the abbreviations</w:t>
      </w:r>
      <w:r>
        <w:t xml:space="preserve"> </w:t>
      </w:r>
      <w:r w:rsidRPr="003623E2">
        <w:t xml:space="preserve">given in </w:t>
      </w:r>
      <w:r w:rsidRPr="0095278F">
        <w:t>ETSI EG 202 934</w:t>
      </w:r>
      <w:r>
        <w:t>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and the following</w:t>
      </w:r>
      <w:r w:rsidRPr="003623E2">
        <w:t xml:space="preserve"> apply:</w:t>
      </w:r>
    </w:p>
    <w:p w:rsidR="00197497" w:rsidRDefault="00197497" w:rsidP="00197497">
      <w:pPr>
        <w:pStyle w:val="EW"/>
      </w:pPr>
      <w:r>
        <w:t>CRS</w:t>
      </w:r>
      <w:r>
        <w:tab/>
        <w:t xml:space="preserve">Customer Relationship Stage </w:t>
      </w:r>
    </w:p>
    <w:p w:rsidR="00197497" w:rsidRDefault="00197497" w:rsidP="00197497">
      <w:pPr>
        <w:pStyle w:val="EW"/>
      </w:pPr>
      <w:r>
        <w:t>OVV</w:t>
      </w:r>
      <w:r>
        <w:tab/>
        <w:t>One</w:t>
      </w:r>
      <w:r w:rsidRPr="00E967A9">
        <w:t>-View Visualization</w:t>
      </w:r>
    </w:p>
    <w:p w:rsidR="00197497" w:rsidRDefault="00197497" w:rsidP="00197497">
      <w:pPr>
        <w:pStyle w:val="EW"/>
      </w:pPr>
      <w:r>
        <w:t xml:space="preserve">QoS </w:t>
      </w:r>
      <w:r>
        <w:tab/>
        <w:t>Quality of Service</w:t>
      </w:r>
    </w:p>
    <w:p w:rsidR="00197497" w:rsidRDefault="00197497" w:rsidP="00197497">
      <w:pPr>
        <w:pStyle w:val="EW"/>
      </w:pPr>
      <w:r>
        <w:t>SP</w:t>
      </w:r>
      <w:r>
        <w:tab/>
        <w:t>Service Provider</w:t>
      </w:r>
    </w:p>
    <w:p w:rsidR="00197497" w:rsidRDefault="00197497" w:rsidP="00197497">
      <w:pPr>
        <w:pStyle w:val="EW"/>
      </w:pPr>
      <w:r>
        <w:t>ToIP</w:t>
      </w:r>
      <w:r>
        <w:tab/>
        <w:t>Telephony over IP</w:t>
      </w:r>
    </w:p>
    <w:p w:rsidR="00197497" w:rsidRDefault="00197497" w:rsidP="00197497">
      <w:pPr>
        <w:pStyle w:val="Heading1"/>
      </w:pPr>
      <w:bookmarkStart w:id="45" w:name="_Toc306390660"/>
      <w:bookmarkStart w:id="46" w:name="_Toc306391101"/>
      <w:r>
        <w:t>4</w:t>
      </w:r>
      <w:r>
        <w:tab/>
        <w:t>Overall organization of the QoS information</w:t>
      </w:r>
      <w:bookmarkEnd w:id="45"/>
      <w:bookmarkEnd w:id="46"/>
    </w:p>
    <w:p w:rsidR="00197497" w:rsidRDefault="00197497" w:rsidP="00197497">
      <w:pPr>
        <w:pStyle w:val="Heading2"/>
      </w:pPr>
      <w:bookmarkStart w:id="47" w:name="_Toc306390661"/>
      <w:bookmarkStart w:id="48" w:name="_Toc306391102"/>
      <w:r>
        <w:t>4.1</w:t>
      </w:r>
      <w:r>
        <w:tab/>
        <w:t>Segmentation of the results</w:t>
      </w:r>
      <w:bookmarkEnd w:id="47"/>
      <w:bookmarkEnd w:id="48"/>
    </w:p>
    <w:p w:rsidR="00197497" w:rsidRDefault="00197497" w:rsidP="00197497">
      <w:r>
        <w:t>As explained in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a useful means to provide a synthetic overview of the pieces of information related to users' satisfaction is to segment them with respect to the Customer Relationship Stages, i.e., as detailed in EG 202 009</w:t>
      </w:r>
      <w:r>
        <w:noBreakHyphen/>
        <w:t>1 </w:t>
      </w:r>
      <w:r w:rsidR="001804D1">
        <w:fldChar w:fldCharType="begin"/>
      </w:r>
      <w:r>
        <w:instrText xml:space="preserve"> REF EG202009_1 \h </w:instrText>
      </w:r>
      <w:r w:rsidR="001804D1">
        <w:fldChar w:fldCharType="separate"/>
      </w:r>
      <w:r w:rsidRPr="0095278F">
        <w:t>[i.</w:t>
      </w:r>
      <w:r>
        <w:rPr>
          <w:noProof/>
        </w:rPr>
        <w:t>1</w:t>
      </w:r>
      <w:r w:rsidRPr="0095278F">
        <w:t>]</w:t>
      </w:r>
      <w:r w:rsidR="001804D1">
        <w:fldChar w:fldCharType="end"/>
      </w:r>
      <w:r>
        <w:t>:</w:t>
      </w:r>
    </w:p>
    <w:p w:rsidR="00197497" w:rsidRPr="003E4778" w:rsidRDefault="00197497" w:rsidP="00197497">
      <w:pPr>
        <w:pStyle w:val="TH"/>
      </w:pPr>
      <w:r w:rsidRPr="003E4778">
        <w:lastRenderedPageBreak/>
        <w:t xml:space="preserve">Table </w:t>
      </w:r>
      <w:fldSimple w:instr=" SEQ Table\* Arabic \* MERGEFORMAT ">
        <w:r>
          <w:rPr>
            <w:noProof/>
          </w:rPr>
          <w:t>1</w:t>
        </w:r>
      </w:fldSimple>
      <w:r w:rsidRPr="003E4778">
        <w:t xml:space="preserve">: </w:t>
      </w:r>
      <w:r>
        <w:t>Customer Relationship Stage</w:t>
      </w:r>
      <w:r w:rsidRPr="003E4778">
        <w:t xml:space="preserve"> </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tblPr>
      <w:tblGrid>
        <w:gridCol w:w="1870"/>
        <w:gridCol w:w="3930"/>
        <w:gridCol w:w="4381"/>
      </w:tblGrid>
      <w:tr w:rsidR="00197497" w:rsidRPr="003E4778" w:rsidTr="003D7540">
        <w:trPr>
          <w:cantSplit/>
          <w:jc w:val="center"/>
        </w:trPr>
        <w:tc>
          <w:tcPr>
            <w:tcW w:w="5800" w:type="dxa"/>
            <w:gridSpan w:val="2"/>
            <w:tcBorders>
              <w:top w:val="single" w:sz="4" w:space="0" w:color="auto"/>
              <w:bottom w:val="single" w:sz="4" w:space="0" w:color="auto"/>
            </w:tcBorders>
          </w:tcPr>
          <w:p w:rsidR="00197497" w:rsidRPr="003E4778" w:rsidRDefault="00197497" w:rsidP="003D7540">
            <w:pPr>
              <w:pStyle w:val="TAH"/>
            </w:pPr>
            <w:r>
              <w:t>Customer Relationship Stage</w:t>
            </w:r>
          </w:p>
        </w:tc>
        <w:tc>
          <w:tcPr>
            <w:tcW w:w="4381" w:type="dxa"/>
            <w:tcBorders>
              <w:top w:val="single" w:sz="4" w:space="0" w:color="auto"/>
            </w:tcBorders>
          </w:tcPr>
          <w:p w:rsidR="00197497" w:rsidRPr="003E4778" w:rsidRDefault="00197497" w:rsidP="003D7540">
            <w:pPr>
              <w:pStyle w:val="TAH"/>
            </w:pPr>
            <w:r>
              <w:t>CRS detail</w:t>
            </w:r>
          </w:p>
        </w:tc>
      </w:tr>
      <w:tr w:rsidR="00197497" w:rsidRPr="003E4778" w:rsidTr="003D7540">
        <w:trPr>
          <w:cantSplit/>
          <w:jc w:val="center"/>
        </w:trPr>
        <w:tc>
          <w:tcPr>
            <w:tcW w:w="5800" w:type="dxa"/>
            <w:gridSpan w:val="2"/>
            <w:vMerge w:val="restart"/>
            <w:shd w:val="clear" w:color="auto" w:fill="auto"/>
            <w:vAlign w:val="center"/>
          </w:tcPr>
          <w:p w:rsidR="00197497" w:rsidRPr="003E4778" w:rsidRDefault="00197497" w:rsidP="003D7540">
            <w:pPr>
              <w:pStyle w:val="TAC"/>
              <w:rPr>
                <w:snapToGrid w:val="0"/>
              </w:rPr>
            </w:pPr>
            <w:r w:rsidRPr="003E4778">
              <w:rPr>
                <w:snapToGrid w:val="0"/>
              </w:rPr>
              <w:t>Sales</w:t>
            </w:r>
          </w:p>
        </w:tc>
        <w:tc>
          <w:tcPr>
            <w:tcW w:w="4381" w:type="dxa"/>
            <w:tcBorders>
              <w:bottom w:val="single" w:sz="4" w:space="0" w:color="auto"/>
            </w:tcBorders>
            <w:vAlign w:val="center"/>
          </w:tcPr>
          <w:p w:rsidR="00197497" w:rsidRPr="003E4778" w:rsidRDefault="00197497" w:rsidP="003D7540">
            <w:pPr>
              <w:pStyle w:val="TAL"/>
              <w:rPr>
                <w:snapToGrid w:val="0"/>
              </w:rPr>
            </w:pPr>
            <w:smartTag w:uri="schemas-ifinger-com/smarttag" w:element="data">
              <w:smartTagPr>
                <w:attr w:name="LANGUAGE" w:val="0"/>
                <w:attr w:name="STARTPOS" w:val="1"/>
                <w:attr w:name="CONTEXT" w:val="Preliminary ????????????????????????????????????????????????????????????????????????????????????????????????????????????????????Information, advertisement"/>
              </w:smartTagPr>
              <w:r w:rsidRPr="003E4778">
                <w:rPr>
                  <w:snapToGrid w:val="0"/>
                </w:rPr>
                <w:t>Preliminary</w:t>
              </w:r>
            </w:smartTag>
            <w:r w:rsidRPr="003E4778">
              <w:rPr>
                <w:snapToGrid w:val="0"/>
              </w:rPr>
              <w:t xml:space="preserve"> </w:t>
            </w:r>
            <w:smartTag w:uri="schemas-ifinger-com/smarttag" w:element="data">
              <w:smartTagPr>
                <w:attr w:name="LANGUAGE" w:val="0"/>
                <w:attr w:name="STARTPOS" w:val="13"/>
                <w:attr w:name="CONTEXT" w:val="Preliminary information, advertisement"/>
              </w:smartTagPr>
              <w:r w:rsidRPr="003E4778">
                <w:rPr>
                  <w:snapToGrid w:val="0"/>
                </w:rPr>
                <w:t>information</w:t>
              </w:r>
            </w:smartTag>
            <w:r w:rsidRPr="003E4778">
              <w:rPr>
                <w:snapToGrid w:val="0"/>
              </w:rPr>
              <w:t xml:space="preserve">, </w:t>
            </w:r>
            <w:smartTag w:uri="schemas-ifinger-com/smarttag" w:element="data">
              <w:smartTagPr>
                <w:attr w:name="LANGUAGE" w:val="0"/>
                <w:attr w:name="STARTPOS" w:val="26"/>
                <w:attr w:name="CONTEXT" w:val="Preliminary information, advertisement"/>
              </w:smartTagPr>
              <w:r w:rsidRPr="003E4778">
                <w:rPr>
                  <w:snapToGrid w:val="0"/>
                </w:rPr>
                <w:t>advertisement</w:t>
              </w:r>
            </w:smartTag>
          </w:p>
        </w:tc>
      </w:tr>
      <w:tr w:rsidR="00197497" w:rsidRPr="003E4778" w:rsidTr="003D7540">
        <w:trPr>
          <w:cantSplit/>
          <w:jc w:val="center"/>
        </w:trPr>
        <w:tc>
          <w:tcPr>
            <w:tcW w:w="5800" w:type="dxa"/>
            <w:gridSpan w:val="2"/>
            <w:vMerge/>
            <w:shd w:val="clear" w:color="auto" w:fill="auto"/>
          </w:tcPr>
          <w:p w:rsidR="00197497" w:rsidRPr="003E4778" w:rsidRDefault="00197497" w:rsidP="003D7540">
            <w:pPr>
              <w:pStyle w:val="TAH"/>
              <w:jc w:val="left"/>
              <w:rPr>
                <w:snapToGrid w:val="0"/>
              </w:rPr>
            </w:pPr>
          </w:p>
        </w:tc>
        <w:tc>
          <w:tcPr>
            <w:tcW w:w="4381" w:type="dxa"/>
            <w:tcBorders>
              <w:bottom w:val="single" w:sz="4" w:space="0" w:color="auto"/>
            </w:tcBorders>
            <w:vAlign w:val="center"/>
          </w:tcPr>
          <w:p w:rsidR="00197497" w:rsidRPr="003E4778" w:rsidRDefault="00197497" w:rsidP="003D7540">
            <w:pPr>
              <w:pStyle w:val="TAL"/>
              <w:rPr>
                <w:snapToGrid w:val="0"/>
              </w:rPr>
            </w:pPr>
            <w:r w:rsidRPr="008E23D6">
              <w:t>Establishment of the contract</w:t>
            </w:r>
            <w:r w:rsidRPr="00C446DF">
              <w:rPr>
                <w:b/>
                <w:snapToGrid w:val="0"/>
              </w:rPr>
              <w:t xml:space="preserve"> (</w:t>
            </w:r>
            <w:r w:rsidRPr="003E4778">
              <w:rPr>
                <w:snapToGrid w:val="0"/>
              </w:rPr>
              <w:t>Terms and conditions</w:t>
            </w:r>
            <w:r>
              <w:rPr>
                <w:snapToGrid w:val="0"/>
              </w:rPr>
              <w:t>)</w:t>
            </w:r>
          </w:p>
        </w:tc>
      </w:tr>
      <w:tr w:rsidR="00197497" w:rsidRPr="003E4778" w:rsidTr="003D7540">
        <w:trPr>
          <w:cantSplit/>
          <w:jc w:val="center"/>
        </w:trPr>
        <w:tc>
          <w:tcPr>
            <w:tcW w:w="1870" w:type="dxa"/>
            <w:vMerge w:val="restart"/>
            <w:shd w:val="clear" w:color="auto" w:fill="auto"/>
            <w:vAlign w:val="center"/>
          </w:tcPr>
          <w:p w:rsidR="00197497" w:rsidRPr="003E4778" w:rsidRDefault="00197497" w:rsidP="003D7540">
            <w:pPr>
              <w:pStyle w:val="TAH"/>
              <w:rPr>
                <w:snapToGrid w:val="0"/>
              </w:rPr>
            </w:pPr>
            <w:r w:rsidRPr="003E4778">
              <w:rPr>
                <w:snapToGrid w:val="0"/>
              </w:rPr>
              <w:t>Service management</w:t>
            </w:r>
          </w:p>
        </w:tc>
        <w:tc>
          <w:tcPr>
            <w:tcW w:w="3930" w:type="dxa"/>
            <w:vMerge w:val="restart"/>
            <w:tcBorders>
              <w:top w:val="single" w:sz="4" w:space="0" w:color="auto"/>
            </w:tcBorders>
            <w:vAlign w:val="center"/>
          </w:tcPr>
          <w:p w:rsidR="00197497" w:rsidRPr="003E4778" w:rsidRDefault="00197497" w:rsidP="003D7540">
            <w:pPr>
              <w:pStyle w:val="TAL"/>
            </w:pPr>
            <w:smartTag w:uri="schemas-ifinger-com/smarttag" w:element="data">
              <w:smartTagPr>
                <w:attr w:name="LANGUAGE" w:val="0"/>
                <w:attr w:name="STARTPOS" w:val="1"/>
                <w:attr w:name="CONTEXT" w:val="service provisioning&#10;"/>
              </w:smartTagPr>
              <w:r w:rsidRPr="003E4778">
                <w:t>Service</w:t>
              </w:r>
            </w:smartTag>
            <w:r w:rsidRPr="003E4778">
              <w:t xml:space="preserve"> </w:t>
            </w:r>
            <w:smartTag w:uri="schemas-ifinger-com/smarttag" w:element="data">
              <w:smartTagPr>
                <w:attr w:name="LANGUAGE" w:val="0"/>
                <w:attr w:name="STARTPOS" w:val="9"/>
                <w:attr w:name="CONTEXT" w:val="Service provisioning"/>
              </w:smartTagPr>
              <w:r w:rsidRPr="003E4778">
                <w:t>provisioning</w:t>
              </w:r>
            </w:smartTag>
          </w:p>
        </w:tc>
        <w:tc>
          <w:tcPr>
            <w:tcW w:w="4381" w:type="dxa"/>
            <w:vAlign w:val="center"/>
          </w:tcPr>
          <w:p w:rsidR="00197497" w:rsidRPr="003E4778" w:rsidRDefault="00197497" w:rsidP="003D7540">
            <w:pPr>
              <w:pStyle w:val="TAL"/>
            </w:pPr>
            <w:smartTag w:uri="schemas-ifinger-com/smarttag" w:element="data">
              <w:smartTagPr>
                <w:attr w:name="LANGUAGE" w:val="0"/>
                <w:attr w:name="STARTPOS" w:val="1"/>
                <w:attr w:name="CONTEXT" w:val="Installation"/>
              </w:smartTagPr>
              <w:r w:rsidRPr="003E4778">
                <w:t>Installation</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tcBorders>
              <w:bottom w:val="nil"/>
            </w:tcBorders>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CONTEXT" w:val="Activation ?????????????????????????????????????????????????????????????????????????????????????????????????????????????????????et r￩ception"/>
                <w:attr w:name="STARTPOS" w:val="1"/>
                <w:attr w:name="LANGUAGE" w:val="0"/>
              </w:smartTagPr>
              <w:r w:rsidRPr="003E4778">
                <w:t>Activation</w:t>
              </w:r>
            </w:smartTag>
            <w:r w:rsidRPr="003E4778">
              <w:t xml:space="preserve"> </w:t>
            </w:r>
            <w:smartTag w:uri="schemas-ifinger-com/smarttag" w:element="data">
              <w:smartTagPr>
                <w:attr w:name="CONTEXT" w:val="Activation and r￩ception"/>
                <w:attr w:name="STARTPOS" w:val="12"/>
                <w:attr w:name="LANGUAGE" w:val="0"/>
              </w:smartTagPr>
              <w:r w:rsidRPr="003E4778">
                <w:t>and</w:t>
              </w:r>
            </w:smartTag>
            <w:r w:rsidRPr="003E4778">
              <w:t xml:space="preserve"> </w:t>
            </w:r>
            <w:smartTag w:uri="schemas-ifinger-com/smarttag" w:element="data">
              <w:smartTagPr>
                <w:attr w:name="CONTEXT" w:val="Activation and acceptance"/>
                <w:attr w:name="STARTPOS" w:val="16"/>
                <w:attr w:name="LANGUAGE" w:val="0"/>
              </w:smartTagPr>
              <w:r w:rsidRPr="003E4778">
                <w:t>acceptance</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bCs/>
              </w:rPr>
            </w:pPr>
          </w:p>
        </w:tc>
        <w:tc>
          <w:tcPr>
            <w:tcW w:w="3930" w:type="dxa"/>
            <w:vMerge w:val="restart"/>
            <w:vAlign w:val="center"/>
          </w:tcPr>
          <w:p w:rsidR="00197497" w:rsidRPr="003E4778" w:rsidRDefault="00197497" w:rsidP="003D7540">
            <w:pPr>
              <w:pStyle w:val="TAL"/>
            </w:pPr>
            <w:r w:rsidRPr="003E4778">
              <w:rPr>
                <w:bCs/>
              </w:rPr>
              <w:t>Service alteration</w:t>
            </w:r>
            <w:r w:rsidRPr="003E4778">
              <w:t xml:space="preserve"> / Technical upgrade</w:t>
            </w:r>
          </w:p>
        </w:tc>
        <w:tc>
          <w:tcPr>
            <w:tcW w:w="4381" w:type="dxa"/>
            <w:vAlign w:val="center"/>
          </w:tcPr>
          <w:p w:rsidR="00197497" w:rsidRPr="003E4778" w:rsidRDefault="00197497" w:rsidP="003D7540">
            <w:pPr>
              <w:pStyle w:val="TAL"/>
            </w:pPr>
            <w:r w:rsidRPr="003E4778">
              <w:t>Customer initiative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r w:rsidRPr="003E4778">
              <w:t>Provider initiative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restart"/>
            <w:vAlign w:val="center"/>
          </w:tcPr>
          <w:p w:rsidR="00197497" w:rsidRPr="003E4778" w:rsidRDefault="00197497" w:rsidP="003D7540">
            <w:pPr>
              <w:pStyle w:val="TAL"/>
            </w:pPr>
            <w:r w:rsidRPr="003E4778">
              <w:t>Service support</w:t>
            </w:r>
          </w:p>
        </w:tc>
        <w:tc>
          <w:tcPr>
            <w:tcW w:w="4381" w:type="dxa"/>
            <w:vAlign w:val="center"/>
          </w:tcPr>
          <w:p w:rsidR="00197497" w:rsidRPr="003E4778" w:rsidRDefault="00197497" w:rsidP="003D7540">
            <w:pPr>
              <w:pStyle w:val="TAL"/>
            </w:pPr>
            <w:r w:rsidRPr="003E4778">
              <w:t>Documentation for service activation and set-up</w:t>
            </w:r>
          </w:p>
          <w:p w:rsidR="00197497" w:rsidRPr="003E4778" w:rsidRDefault="00197497" w:rsidP="003D7540">
            <w:pPr>
              <w:pStyle w:val="TAL"/>
            </w:pPr>
            <w:r w:rsidRPr="003E4778">
              <w:t>Documentation for service use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LANGUAGE" w:val="0"/>
                <w:attr w:name="STARTPOS" w:val="1"/>
                <w:attr w:name="CONTEXT" w:val="technical support "/>
              </w:smartTagPr>
              <w:r w:rsidRPr="003E4778">
                <w:t>Technical</w:t>
              </w:r>
            </w:smartTag>
            <w:r w:rsidRPr="003E4778">
              <w:t xml:space="preserve"> </w:t>
            </w:r>
            <w:smartTag w:uri="schemas-ifinger-com/smarttag" w:element="data">
              <w:smartTagPr>
                <w:attr w:name="LANGUAGE" w:val="0"/>
                <w:attr w:name="STARTPOS" w:val="11"/>
                <w:attr w:name="CONTEXT" w:val="technical support "/>
              </w:smartTagPr>
              <w:r w:rsidRPr="003E4778">
                <w:t>support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r w:rsidRPr="003E4778">
              <w:t xml:space="preserve">Commercial </w:t>
            </w:r>
            <w:smartTag w:uri="schemas-ifinger-com/smarttag" w:element="data">
              <w:smartTagPr>
                <w:attr w:name="LANGUAGE" w:val="0"/>
                <w:attr w:name="STARTPOS" w:val="12"/>
                <w:attr w:name="CONTEXT" w:val="Commercial Support"/>
              </w:smartTagPr>
              <w:r w:rsidRPr="003E4778">
                <w:t>support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LANGUAGE" w:val="0"/>
                <w:attr w:name="STARTPOS" w:val="1"/>
                <w:attr w:name="CONTEXT" w:val="Complaint "/>
              </w:smartTagPr>
              <w:r w:rsidRPr="003E4778">
                <w:t>Complaint</w:t>
              </w:r>
            </w:smartTag>
            <w:r w:rsidRPr="003E4778">
              <w:t xml:space="preserve"> </w:t>
            </w:r>
            <w:smartTag w:uri="schemas-ifinger-com/smarttag" w:element="data">
              <w:smartTagPr>
                <w:attr w:name="LANGUAGE" w:val="0"/>
                <w:attr w:name="STARTPOS" w:val="11"/>
                <w:attr w:name="CONTEXT" w:val="Complaint management"/>
              </w:smartTagPr>
              <w:r w:rsidRPr="003E4778">
                <w:t>management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Align w:val="center"/>
          </w:tcPr>
          <w:p w:rsidR="00197497" w:rsidRPr="003E4778" w:rsidRDefault="00197497" w:rsidP="003D7540">
            <w:pPr>
              <w:pStyle w:val="TAL"/>
            </w:pPr>
            <w:r w:rsidRPr="003E4778">
              <w:t>Repair/Troubleshooting</w:t>
            </w:r>
          </w:p>
        </w:tc>
        <w:tc>
          <w:tcPr>
            <w:tcW w:w="4381" w:type="dxa"/>
            <w:vAlign w:val="center"/>
          </w:tcPr>
          <w:p w:rsidR="00197497" w:rsidRPr="003E4778" w:rsidDel="00D900FD" w:rsidRDefault="00197497" w:rsidP="003D7540">
            <w:pPr>
              <w:pStyle w:val="TAL"/>
            </w:pP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Align w:val="center"/>
          </w:tcPr>
          <w:p w:rsidR="00197497" w:rsidRPr="003E4778" w:rsidRDefault="00197497" w:rsidP="003D7540">
            <w:pPr>
              <w:pStyle w:val="TAL"/>
            </w:pPr>
            <w:r>
              <w:t>Metering/</w:t>
            </w:r>
            <w:r w:rsidRPr="003E4778">
              <w:t>Charging/Billing</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tcBorders>
              <w:bottom w:val="nil"/>
            </w:tcBorders>
            <w:shd w:val="clear" w:color="auto" w:fill="auto"/>
          </w:tcPr>
          <w:p w:rsidR="00197497" w:rsidRPr="003E4778" w:rsidRDefault="00197497" w:rsidP="003D7540">
            <w:pPr>
              <w:pStyle w:val="TAH"/>
            </w:pPr>
          </w:p>
        </w:tc>
        <w:tc>
          <w:tcPr>
            <w:tcW w:w="3930" w:type="dxa"/>
            <w:tcBorders>
              <w:bottom w:val="nil"/>
            </w:tcBorders>
            <w:vAlign w:val="center"/>
          </w:tcPr>
          <w:p w:rsidR="00197497" w:rsidRPr="003E4778" w:rsidRDefault="00197497" w:rsidP="003D7540">
            <w:pPr>
              <w:pStyle w:val="TAL"/>
            </w:pPr>
            <w:r w:rsidRPr="003E4778">
              <w:t>Cessation</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val="restart"/>
            <w:shd w:val="clear" w:color="auto" w:fill="auto"/>
            <w:vAlign w:val="center"/>
          </w:tcPr>
          <w:p w:rsidR="00197497" w:rsidRPr="003E4778" w:rsidRDefault="00197497" w:rsidP="003D7540">
            <w:pPr>
              <w:pStyle w:val="TAH"/>
              <w:rPr>
                <w:snapToGrid w:val="0"/>
              </w:rPr>
            </w:pPr>
            <w:r w:rsidRPr="003E4778">
              <w:rPr>
                <w:snapToGrid w:val="0"/>
              </w:rPr>
              <w:t xml:space="preserve">Use </w:t>
            </w:r>
            <w:smartTag w:uri="schemas-ifinger-com/smarttag" w:element="data">
              <w:smartTagPr>
                <w:attr w:name="CONTEXT" w:val="Use of ?????????????????????????????????????????????????????????????????????????????????????????????????????????????????????????&#10;"/>
                <w:attr w:name="STARTPOS" w:val="5"/>
                <w:attr w:name="LANGUAGE" w:val="0"/>
              </w:smartTagPr>
              <w:r w:rsidRPr="003E4778">
                <w:rPr>
                  <w:snapToGrid w:val="0"/>
                </w:rPr>
                <w:t>of</w:t>
              </w:r>
            </w:smartTag>
            <w:r w:rsidRPr="003E4778">
              <w:rPr>
                <w:snapToGrid w:val="0"/>
              </w:rPr>
              <w:t xml:space="preserve"> </w:t>
            </w:r>
            <w:smartTag w:uri="schemas-ifinger-com/smarttag" w:element="data">
              <w:smartTagPr>
                <w:attr w:name="CONTEXT" w:val="Use of Service"/>
                <w:attr w:name="STARTPOS" w:val="8"/>
                <w:attr w:name="LANGUAGE" w:val="0"/>
              </w:smartTagPr>
              <w:r w:rsidRPr="003E4778">
                <w:rPr>
                  <w:snapToGrid w:val="0"/>
                </w:rPr>
                <w:t>Service</w:t>
              </w:r>
            </w:smartTag>
          </w:p>
        </w:tc>
        <w:tc>
          <w:tcPr>
            <w:tcW w:w="3930" w:type="dxa"/>
            <w:tcBorders>
              <w:bottom w:val="single" w:sz="4" w:space="0" w:color="auto"/>
            </w:tcBorders>
            <w:vAlign w:val="center"/>
          </w:tcPr>
          <w:p w:rsidR="00197497" w:rsidRPr="003E4778" w:rsidRDefault="00197497" w:rsidP="003D7540">
            <w:pPr>
              <w:pStyle w:val="TAL"/>
            </w:pPr>
            <w:r w:rsidRPr="003E4778">
              <w:rPr>
                <w:snapToGrid w:val="0"/>
              </w:rPr>
              <w:t xml:space="preserve">Network/service </w:t>
            </w:r>
            <w:smartTag w:uri="schemas-ifinger-com/smarttag" w:element="data">
              <w:smartTagPr>
                <w:attr w:name="LANGUAGE" w:val="0"/>
                <w:attr w:name="STARTPOS" w:val="26"/>
                <w:attr w:name="CONTEXT" w:val="Customer Network/service management  "/>
              </w:smartTagPr>
              <w:r w:rsidRPr="003E4778">
                <w:rPr>
                  <w:snapToGrid w:val="0"/>
                </w:rPr>
                <w:t>management</w:t>
              </w:r>
            </w:smartTag>
            <w:r w:rsidRPr="003E4778">
              <w:rPr>
                <w:snapToGrid w:val="0"/>
              </w:rPr>
              <w:t xml:space="preserve"> </w:t>
            </w:r>
            <w:smartTag w:uri="schemas-ifinger-com/smarttag" w:element="data">
              <w:smartTagPr>
                <w:attr w:name="LANGUAGE" w:val="0"/>
                <w:attr w:name="STARTPOS" w:val="28"/>
                <w:attr w:name="CONTEXT" w:val="Network/service management by ?????????????????????????????????????????????????????????????????????????????????????????????????????????????????????????????customer "/>
              </w:smartTagPr>
              <w:r w:rsidRPr="003E4778">
                <w:rPr>
                  <w:snapToGrid w:val="0"/>
                </w:rPr>
                <w:t>by</w:t>
              </w:r>
            </w:smartTag>
            <w:r w:rsidRPr="003E4778">
              <w:rPr>
                <w:snapToGrid w:val="0"/>
              </w:rPr>
              <w:t xml:space="preserve"> the customer </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shd w:val="clear" w:color="auto" w:fill="auto"/>
            <w:vAlign w:val="center"/>
          </w:tcPr>
          <w:p w:rsidR="00197497" w:rsidRPr="003E4778" w:rsidRDefault="00197497" w:rsidP="003D7540">
            <w:pPr>
              <w:pStyle w:val="TAH"/>
              <w:rPr>
                <w:snapToGrid w:val="0"/>
              </w:rPr>
            </w:pPr>
          </w:p>
        </w:tc>
        <w:tc>
          <w:tcPr>
            <w:tcW w:w="3930" w:type="dxa"/>
            <w:vMerge w:val="restart"/>
            <w:tcBorders>
              <w:top w:val="single" w:sz="4" w:space="0" w:color="auto"/>
              <w:right w:val="single" w:sz="4" w:space="0" w:color="auto"/>
            </w:tcBorders>
            <w:shd w:val="clear" w:color="auto" w:fill="auto"/>
            <w:vAlign w:val="center"/>
          </w:tcPr>
          <w:p w:rsidR="00197497" w:rsidRPr="003E4778" w:rsidRDefault="00197497" w:rsidP="003D7540">
            <w:pPr>
              <w:pStyle w:val="TAL"/>
              <w:rPr>
                <w:snapToGrid w:val="0"/>
              </w:rPr>
            </w:pPr>
            <w:r w:rsidRPr="003E4778">
              <w:rPr>
                <w:snapToGrid w:val="0"/>
              </w:rPr>
              <w:t>Service utilization</w:t>
            </w: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Access</w:t>
            </w:r>
          </w:p>
        </w:tc>
      </w:tr>
      <w:tr w:rsidR="00197497" w:rsidRPr="003E4778" w:rsidTr="003D7540">
        <w:trPr>
          <w:cantSplit/>
          <w:jc w:val="center"/>
        </w:trPr>
        <w:tc>
          <w:tcPr>
            <w:tcW w:w="1870" w:type="dxa"/>
            <w:vMerge/>
            <w:shd w:val="clear" w:color="auto" w:fill="auto"/>
            <w:vAlign w:val="center"/>
          </w:tcPr>
          <w:p w:rsidR="00197497" w:rsidRPr="003E4778" w:rsidRDefault="00197497" w:rsidP="003D7540">
            <w:pPr>
              <w:pStyle w:val="TAH"/>
              <w:rPr>
                <w:snapToGrid w:val="0"/>
              </w:rPr>
            </w:pPr>
          </w:p>
        </w:tc>
        <w:tc>
          <w:tcPr>
            <w:tcW w:w="3930" w:type="dxa"/>
            <w:vMerge/>
            <w:tcBorders>
              <w:right w:val="single" w:sz="4" w:space="0" w:color="auto"/>
            </w:tcBorders>
            <w:shd w:val="clear" w:color="auto" w:fill="auto"/>
            <w:vAlign w:val="center"/>
          </w:tcPr>
          <w:p w:rsidR="00197497" w:rsidRPr="003E4778" w:rsidRDefault="00197497" w:rsidP="003D7540">
            <w:pPr>
              <w:pStyle w:val="TAH"/>
              <w:jc w:val="left"/>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Bearer service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snapToGrid w:val="0"/>
              </w:rPr>
            </w:pPr>
          </w:p>
        </w:tc>
        <w:tc>
          <w:tcPr>
            <w:tcW w:w="3930" w:type="dxa"/>
            <w:vMerge/>
            <w:tcBorders>
              <w:right w:val="single" w:sz="4" w:space="0" w:color="auto"/>
            </w:tcBorders>
            <w:shd w:val="clear" w:color="auto" w:fill="auto"/>
            <w:vAlign w:val="center"/>
          </w:tcPr>
          <w:p w:rsidR="00197497" w:rsidRPr="003E4778" w:rsidRDefault="00197497" w:rsidP="003D7540">
            <w:pPr>
              <w:pStyle w:val="TAH"/>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Service usage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snapToGrid w:val="0"/>
              </w:rPr>
            </w:pPr>
          </w:p>
        </w:tc>
        <w:tc>
          <w:tcPr>
            <w:tcW w:w="3930" w:type="dxa"/>
            <w:vMerge/>
            <w:tcBorders>
              <w:bottom w:val="single" w:sz="4" w:space="0" w:color="auto"/>
              <w:right w:val="single" w:sz="4" w:space="0" w:color="auto"/>
            </w:tcBorders>
            <w:shd w:val="clear" w:color="auto" w:fill="auto"/>
            <w:vAlign w:val="center"/>
          </w:tcPr>
          <w:p w:rsidR="00197497" w:rsidRPr="003E4778" w:rsidRDefault="00197497" w:rsidP="003D7540">
            <w:pPr>
              <w:pStyle w:val="TAH"/>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Presentation and user interface</w:t>
            </w:r>
            <w:r w:rsidRPr="003E4778" w:rsidDel="00A10168">
              <w:t xml:space="preserve"> </w:t>
            </w:r>
          </w:p>
        </w:tc>
      </w:tr>
    </w:tbl>
    <w:p w:rsidR="00197497" w:rsidRPr="003E4778" w:rsidRDefault="00197497" w:rsidP="00197497">
      <w:pPr>
        <w:pStyle w:val="NO"/>
        <w:keepLines w:val="0"/>
      </w:pPr>
    </w:p>
    <w:p w:rsidR="00197497" w:rsidRDefault="00197497" w:rsidP="00197497">
      <w:r>
        <w:t>This means to have a single representation (with an indication of the related spreading) for each of these stages.</w:t>
      </w:r>
      <w:r w:rsidRPr="00A732F4">
        <w:t xml:space="preserve"> </w:t>
      </w:r>
    </w:p>
    <w:p w:rsidR="00197497" w:rsidRDefault="00197497" w:rsidP="00197497">
      <w:pPr>
        <w:pStyle w:val="Heading2"/>
      </w:pPr>
      <w:bookmarkStart w:id="49" w:name="Highest_QoS_boundary"/>
      <w:bookmarkStart w:id="50" w:name="EG202934_principles"/>
      <w:bookmarkStart w:id="51" w:name="_Toc306390662"/>
      <w:bookmarkStart w:id="52" w:name="_Toc306391103"/>
      <w:r>
        <w:t>4.2</w:t>
      </w:r>
      <w:bookmarkEnd w:id="49"/>
      <w:bookmarkEnd w:id="50"/>
      <w:r>
        <w:tab/>
        <w:t>Implementation of the ETSI EG 202 934 principles</w:t>
      </w:r>
      <w:bookmarkEnd w:id="51"/>
      <w:bookmarkEnd w:id="52"/>
    </w:p>
    <w:p w:rsidR="00197497" w:rsidRDefault="00197497" w:rsidP="00197497">
      <w:r>
        <w:t>The purpose of the present document is</w:t>
      </w:r>
      <w:r w:rsidRPr="000B0931">
        <w:t xml:space="preserve"> </w:t>
      </w:r>
      <w:r>
        <w:t>to detail</w:t>
      </w:r>
      <w:r w:rsidRPr="000B0931">
        <w:t xml:space="preserve"> </w:t>
      </w:r>
      <w:r>
        <w:t>for each QoS parameter of each CRS how the principles of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can be used: </w:t>
      </w:r>
    </w:p>
    <w:p w:rsidR="00197497" w:rsidRDefault="00197497" w:rsidP="00197497">
      <w:pPr>
        <w:pStyle w:val="B10"/>
      </w:pPr>
      <w:r>
        <w:t>1)</w:t>
      </w:r>
      <w:r>
        <w:tab/>
        <w:t>to choose  the reference thresholds according to clause 6 of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in order to make available a table showing which SP provide a QoS egal or above these thresholds.</w:t>
      </w:r>
    </w:p>
    <w:p w:rsidR="00197497" w:rsidRDefault="00197497" w:rsidP="00197497">
      <w:pPr>
        <w:pStyle w:val="B10"/>
      </w:pPr>
      <w:r>
        <w:t>2)</w:t>
      </w:r>
      <w:r>
        <w:tab/>
        <w:t>then to choose a realistic range of variation of the values of the QoS parameters within a given CRS so that the differences between the results of the various providers rightly represent significant differences from the perceived QoS viewpoint. This range will be used for the scales of the axis of the graph comparisng the results of the SP within a CRS as well as for the calculation of the indexes used for the aggregation of the results for a whole service. These ranges are defined according to clauses 8.2.2 and 8.2.3</w:t>
      </w:r>
      <w:r w:rsidRPr="00BF3A96">
        <w:t xml:space="preserve"> </w:t>
      </w:r>
      <w:r>
        <w:t>of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w:t>
      </w:r>
    </w:p>
    <w:p w:rsidR="00197497" w:rsidRDefault="00197497" w:rsidP="00197497">
      <w:pPr>
        <w:pStyle w:val="B10"/>
      </w:pPr>
      <w:r>
        <w:t xml:space="preserve">3) </w:t>
      </w:r>
      <w:r>
        <w:tab/>
        <w:t>and finally to determine the QoS indexes of each CRS according to clause 8.2.4</w:t>
      </w:r>
      <w:r w:rsidRPr="00BF3A96">
        <w:t xml:space="preserve"> </w:t>
      </w:r>
      <w:r>
        <w:t>of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in order to provide a graph displaying the QoS assessed for the selected services of the providers under study.</w:t>
      </w:r>
    </w:p>
    <w:p w:rsidR="00197497" w:rsidRDefault="00197497" w:rsidP="00197497">
      <w:pPr>
        <w:pStyle w:val="Heading2"/>
      </w:pPr>
      <w:bookmarkStart w:id="53" w:name="_Toc295486746"/>
      <w:bookmarkStart w:id="54" w:name="_Toc306390663"/>
      <w:bookmarkStart w:id="55" w:name="_Toc306391104"/>
      <w:r>
        <w:t>4.3</w:t>
      </w:r>
      <w:r>
        <w:tab/>
        <w:t>Principles for graphical representation</w:t>
      </w:r>
      <w:bookmarkEnd w:id="53"/>
      <w:bookmarkEnd w:id="54"/>
      <w:bookmarkEnd w:id="55"/>
    </w:p>
    <w:p w:rsidR="00197497" w:rsidRPr="00A0183A" w:rsidRDefault="00197497" w:rsidP="00197497">
      <w:r>
        <w:t>Whatever aggregation scenario is chosen, an appropriate graphical representation of the results is probably the best means to help the users to identify which services are able to ensure the expected QoS.</w:t>
      </w:r>
    </w:p>
    <w:p w:rsidR="00197497" w:rsidRDefault="00197497" w:rsidP="00197497">
      <w:r>
        <w:t xml:space="preserve">The graphical representations proposed hereafter (see examples in figure </w:t>
      </w:r>
      <w:r w:rsidR="001804D1">
        <w:fldChar w:fldCharType="begin"/>
      </w:r>
      <w:r>
        <w:instrText xml:space="preserve"> REF Fig_Service_Prov \h </w:instrText>
      </w:r>
      <w:r w:rsidR="001804D1">
        <w:fldChar w:fldCharType="separate"/>
      </w:r>
      <w:r w:rsidRPr="00A35A7F">
        <w:rPr>
          <w:noProof/>
          <w:lang w:val="en-US"/>
        </w:rPr>
        <w:t>1</w:t>
      </w:r>
      <w:r w:rsidR="001804D1">
        <w:fldChar w:fldCharType="end"/>
      </w:r>
      <w:r>
        <w:t>) are all based on the</w:t>
      </w:r>
      <w:r w:rsidRPr="00A53B9A">
        <w:t xml:space="preserve"> </w:t>
      </w:r>
      <w:r>
        <w:t>principles</w:t>
      </w:r>
      <w:r w:rsidRPr="005C2318">
        <w:t xml:space="preserve"> </w:t>
      </w:r>
      <w:r>
        <w:t xml:space="preserve">proposed in ETSI EG 202 843  </w:t>
      </w:r>
      <w:r w:rsidR="001804D1">
        <w:fldChar w:fldCharType="begin"/>
      </w:r>
      <w:r>
        <w:instrText xml:space="preserve"> REF EG202843 \h </w:instrText>
      </w:r>
      <w:r w:rsidR="001804D1">
        <w:fldChar w:fldCharType="separate"/>
      </w:r>
      <w:r w:rsidRPr="0095278F">
        <w:t>[i.</w:t>
      </w:r>
      <w:r>
        <w:rPr>
          <w:noProof/>
        </w:rPr>
        <w:t>2</w:t>
      </w:r>
      <w:r w:rsidRPr="0095278F">
        <w:t>]</w:t>
      </w:r>
      <w:r w:rsidR="001804D1">
        <w:fldChar w:fldCharType="end"/>
      </w:r>
      <w:r>
        <w:t xml:space="preserve"> and detailed in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w:t>
      </w:r>
    </w:p>
    <w:p w:rsidR="00197497" w:rsidRDefault="00197497" w:rsidP="00197497">
      <w:r>
        <w:t>Two types of chart are proposed:</w:t>
      </w:r>
    </w:p>
    <w:p w:rsidR="003D7540" w:rsidRDefault="00197497">
      <w:pPr>
        <w:pStyle w:val="I3"/>
        <w:numPr>
          <w:ilvl w:val="0"/>
          <w:numId w:val="4"/>
        </w:numPr>
      </w:pPr>
      <w:r>
        <w:t xml:space="preserve">A radar type graphical representation and </w:t>
      </w:r>
    </w:p>
    <w:p w:rsidR="003D7540" w:rsidRDefault="00197497">
      <w:pPr>
        <w:pStyle w:val="I3"/>
        <w:numPr>
          <w:ilvl w:val="0"/>
          <w:numId w:val="4"/>
        </w:numPr>
      </w:pPr>
      <w:r>
        <w:t xml:space="preserve">A </w:t>
      </w:r>
      <w:r w:rsidRPr="00CF5ADC">
        <w:t xml:space="preserve">"cobweb" </w:t>
      </w:r>
      <w:r>
        <w:t xml:space="preserve">type graphical </w:t>
      </w:r>
      <w:r w:rsidRPr="00CF5ADC">
        <w:t xml:space="preserve">representation </w:t>
      </w:r>
      <w:r>
        <w:t xml:space="preserve">based on </w:t>
      </w:r>
      <w:r w:rsidRPr="00E967A9">
        <w:t xml:space="preserve">the </w:t>
      </w:r>
      <w:r>
        <w:t>"</w:t>
      </w:r>
      <w:r w:rsidRPr="00E967A9">
        <w:t xml:space="preserve">one-view visualization </w:t>
      </w:r>
      <w:r>
        <w:t xml:space="preserve">(OVV) </w:t>
      </w:r>
      <w:r w:rsidRPr="00E967A9">
        <w:t>methodology</w:t>
      </w:r>
      <w:r>
        <w:t>" described in the ITU-T Recommendation P.505.</w:t>
      </w:r>
    </w:p>
    <w:p w:rsidR="00197497" w:rsidRDefault="00197497" w:rsidP="00197497">
      <w:r>
        <w:t xml:space="preserve">Each type of chart has advantages and drawbacks and </w:t>
      </w:r>
      <w:r w:rsidRPr="000A0ED6">
        <w:t>of course, other representations can be used depending of the communication target</w:t>
      </w:r>
      <w:r>
        <w:t xml:space="preserve">. </w:t>
      </w:r>
    </w:p>
    <w:p w:rsidR="003D7540" w:rsidRDefault="00197497">
      <w:pPr>
        <w:pStyle w:val="Heading3"/>
      </w:pPr>
      <w:bookmarkStart w:id="56" w:name="Radar_representation"/>
      <w:bookmarkStart w:id="57" w:name="_Toc306390664"/>
      <w:bookmarkStart w:id="58" w:name="_Toc306391105"/>
      <w:r>
        <w:t>4.3.1</w:t>
      </w:r>
      <w:bookmarkEnd w:id="56"/>
      <w:r>
        <w:tab/>
        <w:t>Radar type graphical representation</w:t>
      </w:r>
      <w:bookmarkEnd w:id="57"/>
      <w:bookmarkEnd w:id="58"/>
    </w:p>
    <w:p w:rsidR="00197497" w:rsidRDefault="00197497" w:rsidP="00197497">
      <w:pPr>
        <w:pStyle w:val="B1"/>
      </w:pPr>
      <w:r>
        <w:t>The graph is of the radar type.</w:t>
      </w:r>
      <w:r w:rsidRPr="000A0ED6">
        <w:t xml:space="preserve"> </w:t>
      </w:r>
    </w:p>
    <w:p w:rsidR="00197497" w:rsidRDefault="00197497" w:rsidP="00197497">
      <w:pPr>
        <w:pStyle w:val="B1"/>
      </w:pPr>
      <w:r>
        <w:lastRenderedPageBreak/>
        <w:t>A red area drawn in the middle of the chart delineates the</w:t>
      </w:r>
      <w:r w:rsidRPr="00056E1A">
        <w:t xml:space="preserve"> </w:t>
      </w:r>
      <w:r>
        <w:t>best practices</w:t>
      </w:r>
      <w:r w:rsidRPr="00056E1A">
        <w:t xml:space="preserve"> quality measure</w:t>
      </w:r>
      <w:r>
        <w:t>.</w:t>
      </w:r>
    </w:p>
    <w:p w:rsidR="00197497" w:rsidRPr="000A0ED6" w:rsidRDefault="00197497" w:rsidP="00197497">
      <w:pPr>
        <w:pStyle w:val="B1"/>
      </w:pPr>
      <w:r w:rsidRPr="000A0ED6">
        <w:t xml:space="preserve">Each QoS parameter is represented by a </w:t>
      </w:r>
      <w:r>
        <w:t>dot on an axis with a different scale for each QoS parameter</w:t>
      </w:r>
      <w:r w:rsidRPr="000A0ED6">
        <w:t>.</w:t>
      </w:r>
    </w:p>
    <w:p w:rsidR="00197497" w:rsidRPr="000A0ED6" w:rsidRDefault="00197497" w:rsidP="00197497">
      <w:pPr>
        <w:pStyle w:val="B1"/>
      </w:pPr>
      <w:r w:rsidRPr="000A0ED6">
        <w:t xml:space="preserve">The </w:t>
      </w:r>
      <w:r>
        <w:t>location of this dot</w:t>
      </w:r>
      <w:r w:rsidRPr="000A0ED6">
        <w:t xml:space="preserve"> depends on the</w:t>
      </w:r>
      <w:r>
        <w:t xml:space="preserve"> axis</w:t>
      </w:r>
      <w:r w:rsidRPr="000A0ED6">
        <w:t xml:space="preserve"> scale</w:t>
      </w:r>
      <w:r>
        <w:t>s</w:t>
      </w:r>
      <w:r w:rsidRPr="000A0ED6">
        <w:t xml:space="preserve"> defined</w:t>
      </w:r>
      <w:r>
        <w:t xml:space="preserve"> </w:t>
      </w:r>
      <w:r w:rsidRPr="000A0ED6">
        <w:t xml:space="preserve">by the values for the </w:t>
      </w:r>
      <w:r>
        <w:t>border of the red area (</w:t>
      </w:r>
      <w:r w:rsidRPr="000A0ED6">
        <w:rPr>
          <w:rFonts w:cs="Arial"/>
          <w:lang w:eastAsia="fr-FR"/>
        </w:rPr>
        <w:t>reference threshold</w:t>
      </w:r>
      <w:r>
        <w:rPr>
          <w:rFonts w:cs="Arial"/>
          <w:lang w:eastAsia="fr-FR"/>
        </w:rPr>
        <w:t>)</w:t>
      </w:r>
      <w:r w:rsidRPr="000A0ED6">
        <w:rPr>
          <w:rFonts w:cs="Arial"/>
          <w:lang w:eastAsia="fr-FR"/>
        </w:rPr>
        <w:t xml:space="preserve"> </w:t>
      </w:r>
      <w:r>
        <w:t>and both</w:t>
      </w:r>
      <w:r w:rsidRPr="000A0ED6">
        <w:t xml:space="preserve"> </w:t>
      </w:r>
      <w:r>
        <w:t>ends of the axis</w:t>
      </w:r>
      <w:r w:rsidRPr="000A0ED6">
        <w:t>.</w:t>
      </w:r>
    </w:p>
    <w:p w:rsidR="00197497" w:rsidRPr="000A0ED6" w:rsidRDefault="00197497" w:rsidP="00197497">
      <w:pPr>
        <w:pStyle w:val="B1"/>
      </w:pPr>
      <w:r w:rsidRPr="000A0ED6">
        <w:t xml:space="preserve">The value on the </w:t>
      </w:r>
      <w:r>
        <w:t xml:space="preserve">border of the red area </w:t>
      </w:r>
      <w:r w:rsidRPr="000A0ED6">
        <w:t>is defined by the</w:t>
      </w:r>
      <w:r w:rsidRPr="000A0ED6">
        <w:rPr>
          <w:rFonts w:cs="Arial"/>
          <w:lang w:eastAsia="fr-FR"/>
        </w:rPr>
        <w:t xml:space="preserve"> reference threshold </w:t>
      </w:r>
      <w:r>
        <w:t>set according to one of the possible methods described in clause 6</w:t>
      </w:r>
      <w:r w:rsidRPr="000A0ED6">
        <w:t>.</w:t>
      </w:r>
    </w:p>
    <w:p w:rsidR="003D7540" w:rsidRDefault="00197497">
      <w:r w:rsidRPr="000A0ED6">
        <w:t xml:space="preserve">The value </w:t>
      </w:r>
      <w:r>
        <w:t>for</w:t>
      </w:r>
      <w:r w:rsidRPr="000A0ED6">
        <w:t xml:space="preserve"> the </w:t>
      </w:r>
      <w:r>
        <w:t>top</w:t>
      </w:r>
      <w:r w:rsidRPr="000A0ED6">
        <w:t xml:space="preserve"> </w:t>
      </w:r>
      <w:r>
        <w:t>end of the axis</w:t>
      </w:r>
      <w:r w:rsidRPr="000A0ED6">
        <w:t xml:space="preserve"> </w:t>
      </w:r>
      <w:r>
        <w:t xml:space="preserve">(highest QoS) </w:t>
      </w:r>
      <w:r w:rsidRPr="000A0ED6">
        <w:t xml:space="preserve">is defined by the </w:t>
      </w:r>
      <w:r>
        <w:t>highest</w:t>
      </w:r>
      <w:r w:rsidRPr="000A0ED6">
        <w:t xml:space="preserve"> value </w:t>
      </w:r>
      <w:r>
        <w:t>set for</w:t>
      </w:r>
      <w:r w:rsidRPr="000A0ED6">
        <w:t xml:space="preserve"> the agreed range</w:t>
      </w:r>
      <w:r>
        <w:t xml:space="preserve"> (Cf. </w:t>
      </w:r>
      <w:r w:rsidR="001804D1">
        <w:fldChar w:fldCharType="begin"/>
      </w:r>
      <w:r>
        <w:instrText xml:space="preserve"> REF EG202934_principles \h </w:instrText>
      </w:r>
      <w:r w:rsidR="001804D1">
        <w:fldChar w:fldCharType="separate"/>
      </w:r>
      <w:r>
        <w:t>4.2</w:t>
      </w:r>
      <w:r w:rsidR="001804D1">
        <w:fldChar w:fldCharType="end"/>
      </w:r>
      <w:r>
        <w:t>)</w:t>
      </w:r>
      <w:r w:rsidRPr="000A0ED6">
        <w:t>.</w:t>
      </w:r>
      <w:r w:rsidRPr="00A53B9A">
        <w:t xml:space="preserve"> </w:t>
      </w:r>
    </w:p>
    <w:p w:rsidR="00197497" w:rsidRPr="000A0ED6" w:rsidRDefault="00197497" w:rsidP="00197497">
      <w:pPr>
        <w:pStyle w:val="B1"/>
      </w:pPr>
      <w:r w:rsidRPr="000A0ED6">
        <w:t xml:space="preserve">The value </w:t>
      </w:r>
      <w:r>
        <w:t>for</w:t>
      </w:r>
      <w:r w:rsidRPr="000A0ED6">
        <w:t xml:space="preserve"> the </w:t>
      </w:r>
      <w:r>
        <w:t>origin of the axis</w:t>
      </w:r>
      <w:r w:rsidRPr="000A0ED6">
        <w:t xml:space="preserve"> </w:t>
      </w:r>
      <w:r>
        <w:t xml:space="preserve">(lowest QoS) </w:t>
      </w:r>
      <w:r w:rsidRPr="000A0ED6">
        <w:t xml:space="preserve">is defined by the </w:t>
      </w:r>
      <w:r>
        <w:t>lowest</w:t>
      </w:r>
      <w:r w:rsidRPr="000A0ED6">
        <w:t xml:space="preserve"> value </w:t>
      </w:r>
      <w:r>
        <w:t>set for</w:t>
      </w:r>
      <w:r w:rsidRPr="000A0ED6">
        <w:t xml:space="preserve"> the agreed range</w:t>
      </w:r>
      <w:r>
        <w:t xml:space="preserve"> (Cf. </w:t>
      </w:r>
      <w:r w:rsidR="001804D1">
        <w:fldChar w:fldCharType="begin"/>
      </w:r>
      <w:r>
        <w:instrText xml:space="preserve"> REF EG202934_principles \h </w:instrText>
      </w:r>
      <w:r w:rsidR="001804D1">
        <w:fldChar w:fldCharType="separate"/>
      </w:r>
      <w:r>
        <w:t>4.2</w:t>
      </w:r>
      <w:r w:rsidR="001804D1">
        <w:fldChar w:fldCharType="end"/>
      </w:r>
      <w:r w:rsidR="001804D1">
        <w:fldChar w:fldCharType="begin"/>
      </w:r>
      <w:r>
        <w:instrText xml:space="preserve"> REF Lowest_QoS_boundary \h </w:instrText>
      </w:r>
      <w:r w:rsidDel="00BF3A96">
        <w:instrText>4.3.</w:instrText>
      </w:r>
      <w:r w:rsidDel="007D35A7">
        <w:instrText>2</w:instrText>
      </w:r>
      <w:r w:rsidR="001804D1">
        <w:fldChar w:fldCharType="end"/>
      </w:r>
      <w:r>
        <w:t>)</w:t>
      </w:r>
      <w:r w:rsidRPr="000A0ED6">
        <w:t>.</w:t>
      </w:r>
    </w:p>
    <w:p w:rsidR="00197497" w:rsidRDefault="00197497" w:rsidP="00197497">
      <w:pPr>
        <w:pStyle w:val="B1"/>
      </w:pPr>
      <w:r>
        <w:t>As a consequence, depending on the type of QoS parameter, the scale can be increasing or decreasing from the centre to the outside end</w:t>
      </w:r>
      <w:r w:rsidRPr="00771153">
        <w:t xml:space="preserve"> </w:t>
      </w:r>
      <w:r>
        <w:t>and the scale of the lower part of the axis can be different from that of the upper part.</w:t>
      </w:r>
    </w:p>
    <w:p w:rsidR="00197497" w:rsidRDefault="00197497" w:rsidP="00197497">
      <w:pPr>
        <w:pStyle w:val="B1"/>
      </w:pPr>
      <w:r w:rsidRPr="000A0ED6">
        <w:t xml:space="preserve">The </w:t>
      </w:r>
      <w:r>
        <w:t xml:space="preserve">principle is that the farther the dot from the centre, </w:t>
      </w:r>
      <w:r w:rsidRPr="000A0ED6">
        <w:t>the better the QoS.</w:t>
      </w:r>
      <w:r>
        <w:t xml:space="preserve"> Additionally when a dot is outside the red area, this means the QoS is compliant with the best practices and on the opposite when a dot is within the red area the QoS is below these best practices.</w:t>
      </w:r>
    </w:p>
    <w:p w:rsidR="00197497" w:rsidRPr="000A0ED6" w:rsidRDefault="00197497" w:rsidP="00197497">
      <w:pPr>
        <w:pStyle w:val="B1"/>
      </w:pPr>
      <w:bookmarkStart w:id="59" w:name="_Toc295486747"/>
      <w:r>
        <w:t>Where appropriate, this type of display allows for a representation of the extremes of the distribution of the assessment results.</w:t>
      </w:r>
    </w:p>
    <w:p w:rsidR="00197497" w:rsidRDefault="00197497" w:rsidP="00197497">
      <w:r>
        <w:t xml:space="preserve">Therefore, it is very easy to check the parameters outside the red area, </w:t>
      </w:r>
      <w:r w:rsidR="00D91067">
        <w:t xml:space="preserve">and that they are </w:t>
      </w:r>
      <w:r>
        <w:t xml:space="preserve">compliant with the best practices. </w:t>
      </w:r>
    </w:p>
    <w:p w:rsidR="00197497" w:rsidRDefault="00197497" w:rsidP="00197497">
      <w:r w:rsidRPr="000A0ED6">
        <w:t>Th</w:t>
      </w:r>
      <w:r>
        <w:t>is</w:t>
      </w:r>
      <w:r w:rsidRPr="000A0ED6">
        <w:t xml:space="preserve"> </w:t>
      </w:r>
      <w:r>
        <w:t>type of</w:t>
      </w:r>
      <w:r w:rsidRPr="000A0ED6">
        <w:t xml:space="preserve"> graphic display </w:t>
      </w:r>
      <w:r>
        <w:t xml:space="preserve">is using a freely available software (Google chart). </w:t>
      </w:r>
    </w:p>
    <w:p w:rsidR="003D7540" w:rsidRDefault="00197497">
      <w:pPr>
        <w:pStyle w:val="Heading3"/>
      </w:pPr>
      <w:bookmarkStart w:id="60" w:name="_Toc306390665"/>
      <w:bookmarkStart w:id="61" w:name="_Toc306391106"/>
      <w:r>
        <w:t>4.3.2</w:t>
      </w:r>
      <w:r>
        <w:tab/>
        <w:t>OVV type graphical representation</w:t>
      </w:r>
      <w:bookmarkEnd w:id="60"/>
      <w:bookmarkEnd w:id="61"/>
    </w:p>
    <w:p w:rsidR="003D7540" w:rsidRDefault="00197497">
      <w:pPr>
        <w:numPr>
          <w:ilvl w:val="0"/>
          <w:numId w:val="1"/>
        </w:numPr>
      </w:pPr>
      <w:r>
        <w:t>Although the ITU-T Recommendation P.505 is focusing on the r</w:t>
      </w:r>
      <w:r w:rsidRPr="00E967A9">
        <w:t xml:space="preserve">epresentation </w:t>
      </w:r>
      <w:r>
        <w:t xml:space="preserve">of </w:t>
      </w:r>
      <w:r w:rsidRPr="00C84D4D">
        <w:t>speech quality measurement results</w:t>
      </w:r>
      <w:r>
        <w:t xml:space="preserve">, it was found useful to use </w:t>
      </w:r>
      <w:r w:rsidRPr="00C84D4D">
        <w:t>the "one-view visualization methodology" described in th</w:t>
      </w:r>
      <w:r>
        <w:t xml:space="preserve">is recommendation to represent the CRS quality results as an alternative to that given in clause </w:t>
      </w:r>
      <w:r w:rsidR="001804D1">
        <w:fldChar w:fldCharType="begin"/>
      </w:r>
      <w:r>
        <w:instrText xml:space="preserve"> REF Radar_representation \h </w:instrText>
      </w:r>
      <w:r w:rsidR="001804D1">
        <w:fldChar w:fldCharType="separate"/>
      </w:r>
      <w:r>
        <w:t>4.3.1</w:t>
      </w:r>
      <w:r w:rsidR="001804D1">
        <w:fldChar w:fldCharType="end"/>
      </w:r>
      <w:r w:rsidR="00E330F1" w:rsidRPr="00E330F1">
        <w:rPr>
          <w:lang w:val="en-US"/>
        </w:rPr>
        <w:t xml:space="preserve">. </w:t>
      </w:r>
      <w:r>
        <w:t>This r</w:t>
      </w:r>
      <w:r w:rsidRPr="00E967A9">
        <w:t>epresentation</w:t>
      </w:r>
      <w:r>
        <w:t xml:space="preserve"> is </w:t>
      </w:r>
      <w:r w:rsidRPr="00E967A9">
        <w:t>based on circle segments ("pie diagram", "star plot")</w:t>
      </w:r>
      <w:r>
        <w:t xml:space="preserve"> according to the</w:t>
      </w:r>
      <w:r w:rsidRPr="00A53B9A">
        <w:t xml:space="preserve"> </w:t>
      </w:r>
      <w:r>
        <w:t xml:space="preserve">following principles (see Figure </w:t>
      </w:r>
      <w:r w:rsidR="001804D1">
        <w:fldChar w:fldCharType="begin"/>
      </w:r>
      <w:r>
        <w:instrText xml:space="preserve"> REF Fig_PI_CRS \h </w:instrText>
      </w:r>
      <w:r w:rsidR="001804D1">
        <w:fldChar w:fldCharType="separate"/>
      </w:r>
      <w:r w:rsidRPr="00A35A7F">
        <w:rPr>
          <w:noProof/>
          <w:lang w:val="en-US"/>
        </w:rPr>
        <w:t>2</w:t>
      </w:r>
      <w:r w:rsidR="001804D1">
        <w:fldChar w:fldCharType="end"/>
      </w:r>
      <w:r w:rsidRPr="00822090">
        <w:t xml:space="preserve"> </w:t>
      </w:r>
      <w:r>
        <w:t>example):</w:t>
      </w:r>
    </w:p>
    <w:p w:rsidR="00197497" w:rsidRDefault="00197497" w:rsidP="00197497">
      <w:pPr>
        <w:pStyle w:val="B1"/>
      </w:pPr>
      <w:r w:rsidRPr="00CF5ADC">
        <w:t>Similar to a "cobweb" representation the axes are shown with a common origin.</w:t>
      </w:r>
    </w:p>
    <w:p w:rsidR="00197497" w:rsidRDefault="00197497" w:rsidP="00197497">
      <w:pPr>
        <w:pStyle w:val="B1"/>
      </w:pPr>
      <w:r>
        <w:t>By means of a suitable axis scaling, a concentric circle (in red colour) around the origin can be defined which delineates the best practices quality measure. Falling below this segment size (radius)</w:t>
      </w:r>
      <w:r w:rsidRPr="00CD63C1">
        <w:t xml:space="preserve"> </w:t>
      </w:r>
      <w:r>
        <w:t>indicates a non-compliance with this limit value.</w:t>
      </w:r>
    </w:p>
    <w:p w:rsidR="00197497" w:rsidRPr="000A0ED6" w:rsidRDefault="00197497" w:rsidP="00197497">
      <w:pPr>
        <w:pStyle w:val="B1"/>
      </w:pPr>
      <w:r w:rsidRPr="000A0ED6">
        <w:t xml:space="preserve">The value on the </w:t>
      </w:r>
      <w:r>
        <w:t xml:space="preserve">border of the red area </w:t>
      </w:r>
      <w:r w:rsidRPr="000A0ED6">
        <w:t>is defined by the</w:t>
      </w:r>
      <w:r w:rsidRPr="000A0ED6">
        <w:rPr>
          <w:rFonts w:cs="Arial"/>
          <w:lang w:eastAsia="fr-FR"/>
        </w:rPr>
        <w:t xml:space="preserve"> reference threshold </w:t>
      </w:r>
      <w:r>
        <w:t>set according to one of the methods described in clause 6</w:t>
      </w:r>
      <w:r w:rsidRPr="000A0ED6">
        <w:t>.</w:t>
      </w:r>
    </w:p>
    <w:p w:rsidR="00197497" w:rsidRDefault="00197497" w:rsidP="00197497">
      <w:pPr>
        <w:pStyle w:val="B1"/>
      </w:pPr>
      <w:r w:rsidRPr="000A0ED6">
        <w:t>Each QoS parameter is represented by</w:t>
      </w:r>
      <w:r>
        <w:t xml:space="preserve"> a</w:t>
      </w:r>
      <w:r w:rsidRPr="00CF5ADC">
        <w:t xml:space="preserve"> </w:t>
      </w:r>
      <w:r w:rsidRPr="00E967A9">
        <w:t>circle segment</w:t>
      </w:r>
      <w:r>
        <w:t xml:space="preserve"> (in green colour) whose radius match the parameter value</w:t>
      </w:r>
      <w:r w:rsidRPr="00CD63C1">
        <w:t xml:space="preserve"> </w:t>
      </w:r>
      <w:r>
        <w:t xml:space="preserve">with a different scale for each QoS parameter. </w:t>
      </w:r>
    </w:p>
    <w:p w:rsidR="00197497" w:rsidRPr="000A0ED6" w:rsidRDefault="00197497" w:rsidP="00197497">
      <w:pPr>
        <w:pStyle w:val="B1"/>
      </w:pPr>
      <w:r w:rsidRPr="000A0ED6">
        <w:t xml:space="preserve">The </w:t>
      </w:r>
      <w:r>
        <w:t>radius of this segment</w:t>
      </w:r>
      <w:r w:rsidRPr="000A0ED6">
        <w:t xml:space="preserve"> depends on the</w:t>
      </w:r>
      <w:r>
        <w:t xml:space="preserve"> axis</w:t>
      </w:r>
      <w:r w:rsidRPr="000A0ED6">
        <w:t xml:space="preserve"> scale</w:t>
      </w:r>
      <w:r>
        <w:t>s</w:t>
      </w:r>
      <w:r w:rsidRPr="000A0ED6">
        <w:t xml:space="preserve"> defined</w:t>
      </w:r>
      <w:r>
        <w:t xml:space="preserve"> </w:t>
      </w:r>
      <w:r w:rsidRPr="000A0ED6">
        <w:t xml:space="preserve">by the values for the </w:t>
      </w:r>
      <w:r>
        <w:t>border of the red area and both</w:t>
      </w:r>
      <w:r w:rsidRPr="000A0ED6">
        <w:t xml:space="preserve"> </w:t>
      </w:r>
      <w:r>
        <w:t>ends of the axis</w:t>
      </w:r>
      <w:r w:rsidRPr="000A0ED6">
        <w:t>.</w:t>
      </w:r>
    </w:p>
    <w:p w:rsidR="00197497" w:rsidRDefault="00197497" w:rsidP="00197497">
      <w:pPr>
        <w:pStyle w:val="B1"/>
      </w:pPr>
      <w:r w:rsidRPr="000A0ED6">
        <w:t xml:space="preserve">The value </w:t>
      </w:r>
      <w:r>
        <w:t>for</w:t>
      </w:r>
      <w:r w:rsidRPr="000A0ED6">
        <w:t xml:space="preserve"> the </w:t>
      </w:r>
      <w:r>
        <w:t>top</w:t>
      </w:r>
      <w:r w:rsidRPr="000A0ED6">
        <w:t xml:space="preserve"> </w:t>
      </w:r>
      <w:r>
        <w:t>end of the axis</w:t>
      </w:r>
      <w:r w:rsidRPr="000A0ED6">
        <w:t xml:space="preserve"> </w:t>
      </w:r>
      <w:r>
        <w:t xml:space="preserve">(highest QoS) </w:t>
      </w:r>
      <w:r w:rsidRPr="000A0ED6">
        <w:t xml:space="preserve">is defined by the </w:t>
      </w:r>
      <w:r>
        <w:t>highest</w:t>
      </w:r>
      <w:r w:rsidRPr="000A0ED6">
        <w:t xml:space="preserve"> value </w:t>
      </w:r>
      <w:r>
        <w:t>set for</w:t>
      </w:r>
      <w:r w:rsidRPr="000A0ED6">
        <w:t xml:space="preserve"> the agreed range.</w:t>
      </w:r>
      <w:r w:rsidRPr="00A53B9A">
        <w:t xml:space="preserve"> </w:t>
      </w:r>
    </w:p>
    <w:p w:rsidR="00197497" w:rsidRPr="000A0ED6" w:rsidRDefault="00197497" w:rsidP="00197497">
      <w:pPr>
        <w:pStyle w:val="B1"/>
      </w:pPr>
      <w:r w:rsidRPr="000A0ED6">
        <w:t xml:space="preserve">The value </w:t>
      </w:r>
      <w:r>
        <w:t>for</w:t>
      </w:r>
      <w:r w:rsidRPr="000A0ED6">
        <w:t xml:space="preserve"> the </w:t>
      </w:r>
      <w:r>
        <w:t>origin of the axis</w:t>
      </w:r>
      <w:r w:rsidRPr="000A0ED6">
        <w:t xml:space="preserve"> </w:t>
      </w:r>
      <w:r>
        <w:t xml:space="preserve">(lowest QoS) </w:t>
      </w:r>
      <w:r w:rsidRPr="000A0ED6">
        <w:t xml:space="preserve">is defined by the </w:t>
      </w:r>
      <w:r>
        <w:t>lowest</w:t>
      </w:r>
      <w:r w:rsidRPr="000A0ED6">
        <w:t xml:space="preserve"> value </w:t>
      </w:r>
      <w:r>
        <w:t>set for</w:t>
      </w:r>
      <w:r w:rsidRPr="000A0ED6">
        <w:t xml:space="preserve"> the agreed range.</w:t>
      </w:r>
    </w:p>
    <w:p w:rsidR="00197497" w:rsidRDefault="00197497" w:rsidP="00197497">
      <w:pPr>
        <w:pStyle w:val="B1"/>
      </w:pPr>
      <w:r>
        <w:t>As a consequence, depending on the type of QoS parameter, the scale can be increasing or decreasing from the centre to the outside end.</w:t>
      </w:r>
    </w:p>
    <w:p w:rsidR="00197497" w:rsidRDefault="00197497" w:rsidP="00197497">
      <w:pPr>
        <w:pStyle w:val="B1"/>
      </w:pPr>
      <w:r w:rsidRPr="000A0ED6">
        <w:t xml:space="preserve">The </w:t>
      </w:r>
      <w:r>
        <w:t xml:space="preserve">principle is that the bigger the segment, </w:t>
      </w:r>
      <w:r w:rsidRPr="000A0ED6">
        <w:t>the better the QoS.</w:t>
      </w:r>
      <w:r>
        <w:t xml:space="preserve"> Additionally when a segment completely hides the red area, this means the QoS is compliant with the best practices and on the opposite when a segment let a part of</w:t>
      </w:r>
      <w:r w:rsidRPr="00CF1320">
        <w:t xml:space="preserve"> </w:t>
      </w:r>
      <w:r>
        <w:t>the red area appear, the QoS is below these best practices.</w:t>
      </w:r>
    </w:p>
    <w:p w:rsidR="00197497" w:rsidRDefault="00197497" w:rsidP="00197497">
      <w:pPr>
        <w:pStyle w:val="B1"/>
      </w:pPr>
      <w:r>
        <w:t>If needed various colours can be given to the segments to highlight which ones are most important than the others.</w:t>
      </w:r>
    </w:p>
    <w:p w:rsidR="00197497" w:rsidRPr="00EB4C0D" w:rsidRDefault="00197497" w:rsidP="00197497">
      <w:r>
        <w:lastRenderedPageBreak/>
        <w:t xml:space="preserve">A tool enabling to draw the chart according to the OVV methodology is expected to be made publicly available by the ITU-T in the coming year. In the meantime a tentative link to such a tool is provided in Annex A. </w:t>
      </w:r>
    </w:p>
    <w:p w:rsidR="00197497" w:rsidRDefault="00197497" w:rsidP="00197497">
      <w:pPr>
        <w:pStyle w:val="Heading2"/>
      </w:pPr>
      <w:bookmarkStart w:id="62" w:name="_Toc295486749"/>
      <w:bookmarkStart w:id="63" w:name="_Toc306390666"/>
      <w:bookmarkStart w:id="64" w:name="_Toc306391107"/>
      <w:bookmarkEnd w:id="59"/>
      <w:r>
        <w:t>4.4</w:t>
      </w:r>
      <w:r>
        <w:tab/>
        <w:t>Processing of the results</w:t>
      </w:r>
      <w:bookmarkEnd w:id="62"/>
      <w:bookmarkEnd w:id="63"/>
      <w:bookmarkEnd w:id="64"/>
    </w:p>
    <w:p w:rsidR="00197497" w:rsidRDefault="00197497" w:rsidP="00197497">
      <w:r>
        <w:t>The assessment of the QoS parameters is described in several standards, e.g. ETSI EG 202 057 </w:t>
      </w:r>
      <w:r w:rsidR="001804D1">
        <w:fldChar w:fldCharType="begin"/>
      </w:r>
      <w:r>
        <w:instrText xml:space="preserve"> REF EG202057_1 \h </w:instrText>
      </w:r>
      <w:r w:rsidR="001804D1">
        <w:fldChar w:fldCharType="separate"/>
      </w:r>
      <w:r w:rsidRPr="0095278F">
        <w:t>[i.</w:t>
      </w:r>
      <w:r>
        <w:rPr>
          <w:noProof/>
        </w:rPr>
        <w:t>3</w:t>
      </w:r>
      <w:r w:rsidRPr="0095278F">
        <w:t>]</w:t>
      </w:r>
      <w:r w:rsidR="001804D1">
        <w:fldChar w:fldCharType="end"/>
      </w:r>
      <w:r>
        <w:t xml:space="preserve">, </w:t>
      </w:r>
      <w:r w:rsidRPr="00424C57">
        <w:t>ETSI EG 202 </w:t>
      </w:r>
      <w:r>
        <w:t>843 </w:t>
      </w:r>
      <w:r w:rsidR="001804D1">
        <w:fldChar w:fldCharType="begin"/>
      </w:r>
      <w:r>
        <w:instrText xml:space="preserve"> REF EG202843 \h </w:instrText>
      </w:r>
      <w:r w:rsidR="001804D1">
        <w:fldChar w:fldCharType="separate"/>
      </w:r>
      <w:r w:rsidRPr="0095278F">
        <w:t>[i.</w:t>
      </w:r>
      <w:r>
        <w:rPr>
          <w:noProof/>
        </w:rPr>
        <w:t>2</w:t>
      </w:r>
      <w:r w:rsidRPr="0095278F">
        <w:t>]</w:t>
      </w:r>
      <w:r w:rsidR="001804D1">
        <w:fldChar w:fldCharType="end"/>
      </w:r>
      <w:r>
        <w:t xml:space="preserve">, </w:t>
      </w:r>
      <w:r w:rsidRPr="00424C57">
        <w:t xml:space="preserve">ETSI </w:t>
      </w:r>
      <w:r>
        <w:t>TS</w:t>
      </w:r>
      <w:r w:rsidRPr="00424C57">
        <w:t> </w:t>
      </w:r>
      <w:r>
        <w:t>1</w:t>
      </w:r>
      <w:r w:rsidRPr="00424C57">
        <w:t>02 </w:t>
      </w:r>
      <w:r>
        <w:t>852 </w:t>
      </w:r>
      <w:r w:rsidR="001804D1">
        <w:fldChar w:fldCharType="begin"/>
      </w:r>
      <w:r>
        <w:instrText xml:space="preserve"> REF TS102852 \h </w:instrText>
      </w:r>
      <w:r w:rsidR="001804D1">
        <w:fldChar w:fldCharType="separate"/>
      </w:r>
      <w:r w:rsidRPr="0095278F">
        <w:t>[i.</w:t>
      </w:r>
      <w:r>
        <w:rPr>
          <w:noProof/>
        </w:rPr>
        <w:t>7</w:t>
      </w:r>
      <w:r w:rsidRPr="0095278F">
        <w:t>]</w:t>
      </w:r>
      <w:r w:rsidR="001804D1">
        <w:fldChar w:fldCharType="end"/>
      </w:r>
      <w:r>
        <w:rPr>
          <w:lang w:val="en-US"/>
        </w:rPr>
        <w:t xml:space="preserve">, </w:t>
      </w:r>
      <w:r w:rsidRPr="00EB476F">
        <w:t>ETSI EG 202 009-1</w:t>
      </w:r>
      <w:r>
        <w:t> </w:t>
      </w:r>
      <w:r w:rsidR="001804D1">
        <w:fldChar w:fldCharType="begin"/>
      </w:r>
      <w:r>
        <w:instrText xml:space="preserve"> REF EG202009_1 \h </w:instrText>
      </w:r>
      <w:r w:rsidR="001804D1">
        <w:fldChar w:fldCharType="separate"/>
      </w:r>
      <w:r w:rsidRPr="0095278F">
        <w:t>[i.</w:t>
      </w:r>
      <w:r>
        <w:rPr>
          <w:noProof/>
        </w:rPr>
        <w:t>1</w:t>
      </w:r>
      <w:r w:rsidRPr="0095278F">
        <w:t>]</w:t>
      </w:r>
      <w:r w:rsidR="001804D1">
        <w:fldChar w:fldCharType="end"/>
      </w:r>
      <w:r>
        <w:t>, ETSI ES 202 765-2 </w:t>
      </w:r>
      <w:r w:rsidR="001804D1">
        <w:fldChar w:fldCharType="begin"/>
      </w:r>
      <w:r>
        <w:instrText xml:space="preserve"> REF ES202765_2 \h </w:instrText>
      </w:r>
      <w:r w:rsidR="001804D1">
        <w:fldChar w:fldCharType="separate"/>
      </w:r>
      <w:r w:rsidRPr="0095278F">
        <w:t>[i.</w:t>
      </w:r>
      <w:r>
        <w:rPr>
          <w:noProof/>
        </w:rPr>
        <w:t>5</w:t>
      </w:r>
      <w:r w:rsidRPr="0095278F">
        <w:t>]</w:t>
      </w:r>
      <w:r w:rsidR="001804D1">
        <w:fldChar w:fldCharType="end"/>
      </w:r>
      <w:r>
        <w:t xml:space="preserve"> &amp; 4 </w:t>
      </w:r>
      <w:r w:rsidR="001804D1">
        <w:fldChar w:fldCharType="begin"/>
      </w:r>
      <w:r>
        <w:instrText xml:space="preserve"> REF ES202765_4 \h </w:instrText>
      </w:r>
      <w:r w:rsidR="001804D1">
        <w:fldChar w:fldCharType="separate"/>
      </w:r>
      <w:r w:rsidRPr="0095278F">
        <w:t>[i.</w:t>
      </w:r>
      <w:r>
        <w:rPr>
          <w:noProof/>
        </w:rPr>
        <w:t>6</w:t>
      </w:r>
      <w:r w:rsidRPr="0095278F">
        <w:t>]</w:t>
      </w:r>
      <w:r w:rsidR="001804D1">
        <w:fldChar w:fldCharType="end"/>
      </w:r>
      <w:r>
        <w:t>, etc. but to make easier the comparison of different SP, it is crucial to have a consistent presentation</w:t>
      </w:r>
      <w:r w:rsidRPr="00D77544">
        <w:t xml:space="preserve"> </w:t>
      </w:r>
      <w:r>
        <w:t>of these results. In this aim, the principle was taken to display the results with values increasing with the QoS, as customers better understand such a presentation mode. This principle has led in some cases to a processing of the raw data resulting from the assessments made according to the standards. Details are provided in clause 5.</w:t>
      </w:r>
    </w:p>
    <w:p w:rsidR="00197497" w:rsidRDefault="00197497" w:rsidP="00197497">
      <w:pPr>
        <w:pStyle w:val="Heading1"/>
      </w:pPr>
      <w:bookmarkStart w:id="65" w:name="_Toc295486750"/>
      <w:bookmarkStart w:id="66" w:name="_Toc306390667"/>
      <w:bookmarkStart w:id="67" w:name="_Toc306391108"/>
      <w:r>
        <w:t>5</w:t>
      </w:r>
      <w:r>
        <w:tab/>
        <w:t>Representation of the results within each CRS</w:t>
      </w:r>
      <w:bookmarkEnd w:id="65"/>
      <w:bookmarkEnd w:id="66"/>
      <w:bookmarkEnd w:id="67"/>
    </w:p>
    <w:p w:rsidR="00197497" w:rsidRDefault="00197497" w:rsidP="00197497">
      <w:r>
        <w:t>The present document uses the principles described in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for a detailed comparison of different SP using various available QoS assessments. Nevertheless, as explained in the scope, due to the lack of comparability of the data used, it should not to be taken as an actual comparison of SP but rather as a tutorial about how such comparison could be done provided fully comparable data are available.</w:t>
      </w:r>
    </w:p>
    <w:p w:rsidR="00197497" w:rsidRPr="0063012D" w:rsidRDefault="00197497" w:rsidP="00197497">
      <w:r>
        <w:t>Even if the results have been obtained from a sample of 7 SP, only 4 are used in the present document.</w:t>
      </w:r>
    </w:p>
    <w:p w:rsidR="00197497" w:rsidRDefault="00197497" w:rsidP="00197497">
      <w:pPr>
        <w:pStyle w:val="Heading2"/>
        <w:rPr>
          <w:snapToGrid w:val="0"/>
        </w:rPr>
      </w:pPr>
      <w:bookmarkStart w:id="68" w:name="_Toc295486751"/>
      <w:bookmarkStart w:id="69" w:name="_Toc306390668"/>
      <w:bookmarkStart w:id="70" w:name="_Toc306391109"/>
      <w:r>
        <w:t>5</w:t>
      </w:r>
      <w:r w:rsidRPr="009F0246">
        <w:t>.</w:t>
      </w:r>
      <w:r>
        <w:t>1</w:t>
      </w:r>
      <w:r w:rsidRPr="009F0246">
        <w:tab/>
      </w:r>
      <w:r>
        <w:t xml:space="preserve">Sales - </w:t>
      </w:r>
      <w:smartTag w:uri="schemas-ifinger-com/smarttag" w:element="data">
        <w:smartTagPr>
          <w:attr w:name="LANGUAGE" w:val="0"/>
          <w:attr w:name="STARTPOS" w:val="1"/>
          <w:attr w:name="CONTEXT" w:val="Preliminary ????????????????????????????????????????????????????????????????????????????????????????????????????????????????????Information, advertisement"/>
        </w:smartTagPr>
        <w:r w:rsidRPr="003E4778">
          <w:rPr>
            <w:snapToGrid w:val="0"/>
          </w:rPr>
          <w:t>Preliminary</w:t>
        </w:r>
      </w:smartTag>
      <w:r w:rsidRPr="003E4778">
        <w:rPr>
          <w:snapToGrid w:val="0"/>
        </w:rPr>
        <w:t xml:space="preserve"> information</w:t>
      </w:r>
      <w:r>
        <w:rPr>
          <w:snapToGrid w:val="0"/>
        </w:rPr>
        <w:t xml:space="preserve"> (PI)</w:t>
      </w:r>
      <w:bookmarkEnd w:id="68"/>
      <w:bookmarkEnd w:id="69"/>
      <w:bookmarkEnd w:id="70"/>
    </w:p>
    <w:p w:rsidR="00197497" w:rsidRDefault="00197497" w:rsidP="00197497">
      <w:r>
        <w:t>The QoS parameters used for this stage are the following:</w:t>
      </w:r>
    </w:p>
    <w:p w:rsidR="00197497" w:rsidRDefault="00197497" w:rsidP="00197497">
      <w:pPr>
        <w:pStyle w:val="EW"/>
      </w:pPr>
      <w:r>
        <w:t>P100</w:t>
      </w:r>
      <w:r>
        <w:tab/>
      </w:r>
      <w:r w:rsidRPr="00BF1FD3">
        <w:t>Frequency of customer complaints</w:t>
      </w:r>
      <w:r>
        <w:t xml:space="preserve"> about PI [</w:t>
      </w:r>
      <w:r w:rsidRPr="000D337D">
        <w:t>N/t</w:t>
      </w:r>
      <w:r>
        <w:t>]</w:t>
      </w:r>
      <w:r w:rsidRPr="00FB34D8">
        <w:t>:</w:t>
      </w:r>
      <w:r>
        <w:t xml:space="preserve"> </w:t>
      </w:r>
      <w:r>
        <w:br/>
        <w:t>Measure: Number of customers' complaints about PI per million subscribers</w:t>
      </w:r>
    </w:p>
    <w:p w:rsidR="00197497" w:rsidRDefault="00197497" w:rsidP="00197497">
      <w:pPr>
        <w:pStyle w:val="EW"/>
      </w:pPr>
      <w:r w:rsidRPr="000A0ED6">
        <w:t>P101</w:t>
      </w:r>
      <w:r>
        <w:t>a</w:t>
      </w:r>
      <w:r w:rsidRPr="000A0ED6">
        <w:tab/>
        <w:t>Integrity of PI [OR]</w:t>
      </w:r>
      <w:r>
        <w:t xml:space="preserve">: </w:t>
      </w:r>
      <w:r w:rsidRPr="00B0676F">
        <w:t xml:space="preserve">Content </w:t>
      </w:r>
      <w:r>
        <w:br/>
        <w:t xml:space="preserve">Question: Was </w:t>
      </w:r>
      <w:r w:rsidRPr="00FB34D8">
        <w:t>the relevant information provided as you expected</w:t>
      </w:r>
      <w:r>
        <w:t>? Measure: % NO</w:t>
      </w:r>
    </w:p>
    <w:p w:rsidR="00197497" w:rsidRDefault="00197497" w:rsidP="00197497">
      <w:pPr>
        <w:pStyle w:val="EW"/>
      </w:pPr>
      <w:r w:rsidRPr="000A0ED6">
        <w:t>P101</w:t>
      </w:r>
      <w:r>
        <w:t>b</w:t>
      </w:r>
      <w:r w:rsidRPr="00B0676F">
        <w:t xml:space="preserve"> </w:t>
      </w:r>
      <w:r>
        <w:tab/>
      </w:r>
      <w:r w:rsidRPr="000A0ED6">
        <w:t>Integrity of PI [OR]</w:t>
      </w:r>
      <w:r>
        <w:t>: Language</w:t>
      </w:r>
      <w:r>
        <w:br/>
        <w:t xml:space="preserve">Question: </w:t>
      </w:r>
      <w:r w:rsidRPr="00B0676F">
        <w:t>Was the information provided clear a</w:t>
      </w:r>
      <w:r>
        <w:t xml:space="preserve">nd understandable without any </w:t>
      </w:r>
      <w:r w:rsidRPr="00B0676F">
        <w:t>ambiguity?</w:t>
      </w:r>
      <w:r w:rsidRPr="00A2303C">
        <w:t xml:space="preserve"> </w:t>
      </w:r>
      <w:r>
        <w:t>Measure: % NO</w:t>
      </w:r>
    </w:p>
    <w:p w:rsidR="00197497" w:rsidRPr="000A0ED6" w:rsidRDefault="00197497" w:rsidP="00197497">
      <w:pPr>
        <w:pStyle w:val="EW"/>
      </w:pPr>
      <w:r w:rsidRPr="000A0ED6">
        <w:t>P101</w:t>
      </w:r>
      <w:r>
        <w:t>c</w:t>
      </w:r>
      <w:r>
        <w:tab/>
      </w:r>
      <w:r w:rsidRPr="000A0ED6">
        <w:t>Integrity of PI [OR]</w:t>
      </w:r>
      <w:r>
        <w:t>: Style</w:t>
      </w:r>
      <w:r w:rsidRPr="00A74CE2">
        <w:t xml:space="preserve"> </w:t>
      </w:r>
      <w:r>
        <w:br/>
        <w:t xml:space="preserve">Question: </w:t>
      </w:r>
      <w:r w:rsidRPr="00B0676F">
        <w:t>How would you rate the overall style, presentation and professionalism of the preliminary information provided?</w:t>
      </w:r>
      <w:r w:rsidRPr="00A2303C">
        <w:t xml:space="preserve"> </w:t>
      </w:r>
      <w:r>
        <w:t>Measure: % NO</w:t>
      </w:r>
    </w:p>
    <w:p w:rsidR="00197497" w:rsidRPr="000A0ED6" w:rsidRDefault="00197497" w:rsidP="00197497">
      <w:pPr>
        <w:pStyle w:val="EW"/>
      </w:pPr>
      <w:r w:rsidRPr="000A0ED6">
        <w:t>P102</w:t>
      </w:r>
      <w:r w:rsidRPr="000A0ED6">
        <w:tab/>
        <w:t>Pricing transparency [OR]</w:t>
      </w:r>
      <w:r>
        <w:t xml:space="preserve">: </w:t>
      </w:r>
      <w:r>
        <w:br/>
        <w:t xml:space="preserve">Question: </w:t>
      </w:r>
      <w:r w:rsidRPr="00B0676F">
        <w:t>Did you find the pricing information comprehensible?</w:t>
      </w:r>
      <w:r w:rsidRPr="00A2303C">
        <w:t xml:space="preserve"> </w:t>
      </w:r>
      <w:r>
        <w:t>Measure: % NO</w:t>
      </w:r>
    </w:p>
    <w:p w:rsidR="00197497" w:rsidRPr="000A0ED6" w:rsidRDefault="00197497" w:rsidP="00197497">
      <w:pPr>
        <w:pStyle w:val="EW"/>
      </w:pPr>
      <w:r w:rsidRPr="000A0ED6">
        <w:t>P103</w:t>
      </w:r>
      <w:r w:rsidRPr="000A0ED6">
        <w:tab/>
        <w:t>Availability of PI [%]</w:t>
      </w:r>
      <w:r>
        <w:t>:</w:t>
      </w:r>
      <w:r>
        <w:br/>
        <w:t xml:space="preserve">Question: </w:t>
      </w:r>
      <w:r w:rsidRPr="00B0676F">
        <w:t>Could you retrieve the preliminary information easily?</w:t>
      </w:r>
      <w:r w:rsidRPr="00A2303C">
        <w:t xml:space="preserve"> </w:t>
      </w:r>
      <w:r>
        <w:t>Measure: % NO</w:t>
      </w:r>
    </w:p>
    <w:p w:rsidR="00197497" w:rsidRDefault="00197497" w:rsidP="00197497">
      <w:r>
        <w:br/>
        <w:t>The values obtained for 4 SP are as follows:</w:t>
      </w:r>
    </w:p>
    <w:p w:rsidR="00197497" w:rsidRDefault="00197497" w:rsidP="00197497">
      <w:pPr>
        <w:pStyle w:val="TH"/>
      </w:pPr>
      <w:r>
        <w:t>Table 1.</w:t>
      </w:r>
      <w:fldSimple w:instr=" SEQ Table \r1 \* Arabic \* MERGEFORMAT ">
        <w:r>
          <w:rPr>
            <w:noProof/>
          </w:rPr>
          <w:t>1</w:t>
        </w:r>
      </w:fldSimple>
      <w:r>
        <w:t>: Preliminary Information (PI) results</w:t>
      </w:r>
    </w:p>
    <w:tbl>
      <w:tblPr>
        <w:tblW w:w="7845" w:type="dxa"/>
        <w:jc w:val="center"/>
        <w:tblLayout w:type="fixed"/>
        <w:tblCellMar>
          <w:left w:w="70" w:type="dxa"/>
          <w:right w:w="70" w:type="dxa"/>
        </w:tblCellMar>
        <w:tblLook w:val="04A0"/>
      </w:tblPr>
      <w:tblGrid>
        <w:gridCol w:w="1003"/>
        <w:gridCol w:w="980"/>
        <w:gridCol w:w="1172"/>
        <w:gridCol w:w="1173"/>
        <w:gridCol w:w="1172"/>
        <w:gridCol w:w="1172"/>
        <w:gridCol w:w="1173"/>
      </w:tblGrid>
      <w:tr w:rsidR="00197497" w:rsidRPr="00AF3570" w:rsidTr="003D7540">
        <w:trPr>
          <w:trHeight w:val="284"/>
          <w:jc w:val="center"/>
        </w:trPr>
        <w:tc>
          <w:tcPr>
            <w:tcW w:w="100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5.9%</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17.9%</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19.2%</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26.9%</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r>
      <w:tr w:rsidR="00197497" w:rsidRPr="00AF3570" w:rsidTr="003D7540">
        <w:trPr>
          <w:jc w:val="center"/>
        </w:trPr>
        <w:tc>
          <w:tcPr>
            <w:tcW w:w="1003"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35.4%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46.9%</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5.9%</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46.9%</w:t>
            </w:r>
          </w:p>
        </w:tc>
      </w:tr>
    </w:tbl>
    <w:p w:rsidR="00197497" w:rsidRDefault="00197497" w:rsidP="00197497">
      <w:pPr>
        <w:pStyle w:val="Heading3"/>
      </w:pPr>
      <w:bookmarkStart w:id="71" w:name="_Toc295486752"/>
      <w:bookmarkStart w:id="72" w:name="_Toc306390669"/>
      <w:bookmarkStart w:id="73" w:name="_Toc306391110"/>
      <w:r>
        <w:t>5.1.1</w:t>
      </w:r>
      <w:r>
        <w:tab/>
        <w:t>Reference threshold of PI QoS parameter</w:t>
      </w:r>
      <w:bookmarkEnd w:id="71"/>
      <w:bookmarkEnd w:id="72"/>
      <w:bookmarkEnd w:id="73"/>
    </w:p>
    <w:p w:rsidR="00197497" w:rsidRDefault="00197497" w:rsidP="00197497">
      <w:r>
        <w:t xml:space="preserve">In this example, the mean values of each QoS parameter in the sample are taken as the reference thresholds. </w:t>
      </w:r>
    </w:p>
    <w:p w:rsidR="00197497" w:rsidRDefault="00197497" w:rsidP="00197497">
      <w:pPr>
        <w:pStyle w:val="TH"/>
      </w:pPr>
      <w:r>
        <w:lastRenderedPageBreak/>
        <w:t>Table 1.</w:t>
      </w:r>
      <w:fldSimple w:instr=" SEQ Table\* Arabic \* MERGEFORMAT ">
        <w:r>
          <w:rPr>
            <w:noProof/>
          </w:rPr>
          <w:t>2</w:t>
        </w:r>
      </w:fldSimple>
      <w:r>
        <w:t>: PI QoS reference thresholds</w:t>
      </w:r>
    </w:p>
    <w:tbl>
      <w:tblPr>
        <w:tblW w:w="7845" w:type="dxa"/>
        <w:jc w:val="center"/>
        <w:tblLayout w:type="fixed"/>
        <w:tblCellMar>
          <w:left w:w="70" w:type="dxa"/>
          <w:right w:w="70" w:type="dxa"/>
        </w:tblCellMar>
        <w:tblLook w:val="04A0"/>
      </w:tblPr>
      <w:tblGrid>
        <w:gridCol w:w="1144"/>
        <w:gridCol w:w="839"/>
        <w:gridCol w:w="1172"/>
        <w:gridCol w:w="1173"/>
        <w:gridCol w:w="1172"/>
        <w:gridCol w:w="1172"/>
        <w:gridCol w:w="1173"/>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83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Threshold</w:t>
            </w:r>
          </w:p>
        </w:tc>
        <w:tc>
          <w:tcPr>
            <w:tcW w:w="83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77788F" w:rsidRDefault="00197497" w:rsidP="003D7540">
            <w:pPr>
              <w:pStyle w:val="TAC"/>
            </w:pPr>
            <w:r w:rsidRPr="0077788F">
              <w:t>25%</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rsidRPr="0077788F">
              <w:t>31%</w:t>
            </w:r>
          </w:p>
        </w:tc>
      </w:tr>
    </w:tbl>
    <w:p w:rsidR="00197497" w:rsidRDefault="00197497" w:rsidP="00197497">
      <w:pPr>
        <w:pStyle w:val="Heading3"/>
      </w:pPr>
      <w:bookmarkStart w:id="74" w:name="_Toc295486753"/>
      <w:bookmarkStart w:id="75" w:name="_Toc306390670"/>
      <w:bookmarkStart w:id="76" w:name="_Toc306391111"/>
      <w:r>
        <w:t>5.1.2</w:t>
      </w:r>
      <w:r>
        <w:tab/>
        <w:t>Highest QoS boundary of the range of PI QoS parameter</w:t>
      </w:r>
      <w:bookmarkEnd w:id="74"/>
      <w:bookmarkEnd w:id="75"/>
      <w:bookmarkEnd w:id="76"/>
    </w:p>
    <w:p w:rsidR="00197497" w:rsidRPr="00DE696A" w:rsidRDefault="00197497" w:rsidP="00197497">
      <w:r>
        <w:t>Although no SP was able to reach the ideal value 0</w:t>
      </w:r>
      <w:r w:rsidRPr="00AF4B38">
        <w:t xml:space="preserve"> </w:t>
      </w:r>
      <w:r>
        <w:t>for all these QoS parameters, this target has been taken as upper threshold for these QoS parameters since it is not too far from the current practices and figure out an aim to look at..</w:t>
      </w:r>
    </w:p>
    <w:p w:rsidR="00197497" w:rsidRDefault="00197497" w:rsidP="00197497">
      <w:pPr>
        <w:pStyle w:val="TH"/>
      </w:pPr>
      <w:r>
        <w:t>Table 1.</w:t>
      </w:r>
      <w:fldSimple w:instr=" SEQ Table\* Arabic \* MERGEFORMAT ">
        <w:r>
          <w:rPr>
            <w:noProof/>
          </w:rPr>
          <w:t>3</w:t>
        </w:r>
      </w:fldSimple>
      <w:r>
        <w:t xml:space="preserve">: PI Highest QoS boundaries </w:t>
      </w:r>
    </w:p>
    <w:tbl>
      <w:tblPr>
        <w:tblW w:w="8316" w:type="dxa"/>
        <w:jc w:val="center"/>
        <w:tblLayout w:type="fixed"/>
        <w:tblCellMar>
          <w:left w:w="70" w:type="dxa"/>
          <w:right w:w="70" w:type="dxa"/>
        </w:tblCellMar>
        <w:tblLook w:val="04A0"/>
      </w:tblPr>
      <w:tblGrid>
        <w:gridCol w:w="1615"/>
        <w:gridCol w:w="1116"/>
        <w:gridCol w:w="1117"/>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r>
    </w:tbl>
    <w:p w:rsidR="00197497" w:rsidRDefault="00197497" w:rsidP="00197497">
      <w:pPr>
        <w:pStyle w:val="Heading3"/>
      </w:pPr>
      <w:bookmarkStart w:id="77" w:name="_Toc295486754"/>
      <w:bookmarkStart w:id="78" w:name="_Toc306390671"/>
      <w:bookmarkStart w:id="79" w:name="_Toc306391112"/>
      <w:r>
        <w:t>5.1.3</w:t>
      </w:r>
      <w:r>
        <w:tab/>
        <w:t>Lowest</w:t>
      </w:r>
      <w:r w:rsidRPr="00A44E91">
        <w:t xml:space="preserve"> </w:t>
      </w:r>
      <w:r>
        <w:t>QoS boundary of the range of PI QoS parameter</w:t>
      </w:r>
      <w:bookmarkEnd w:id="77"/>
      <w:bookmarkEnd w:id="78"/>
      <w:bookmarkEnd w:id="79"/>
    </w:p>
    <w:p w:rsidR="00197497" w:rsidRPr="0092615D" w:rsidRDefault="00197497" w:rsidP="00197497">
      <w:r>
        <w:t>For all the QoS parameters in this sample, the ratio between the QoS minimum and the reference threshold is lower than 2. Therefore higher values will be taken for the lowest QoS boundaries so that a ratio of 2 is obtained.</w:t>
      </w:r>
    </w:p>
    <w:p w:rsidR="00197497" w:rsidRDefault="00197497" w:rsidP="00197497">
      <w:pPr>
        <w:pStyle w:val="TH"/>
      </w:pPr>
      <w:r>
        <w:t>Table 1.</w:t>
      </w:r>
      <w:fldSimple w:instr=" SEQ Table\* Arabic \* MERGEFORMAT ">
        <w:r>
          <w:rPr>
            <w:noProof/>
          </w:rPr>
          <w:t>4</w:t>
        </w:r>
      </w:fldSimple>
      <w:r>
        <w:t xml:space="preserve">: PI Lowest QoS boundaries </w:t>
      </w:r>
    </w:p>
    <w:tbl>
      <w:tblPr>
        <w:tblW w:w="8316" w:type="dxa"/>
        <w:jc w:val="center"/>
        <w:tblLayout w:type="fixed"/>
        <w:tblCellMar>
          <w:left w:w="70" w:type="dxa"/>
          <w:right w:w="70" w:type="dxa"/>
        </w:tblCellMar>
        <w:tblLook w:val="04A0"/>
      </w:tblPr>
      <w:tblGrid>
        <w:gridCol w:w="1615"/>
        <w:gridCol w:w="1116"/>
        <w:gridCol w:w="1117"/>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6.6</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w:t>
            </w:r>
          </w:p>
        </w:tc>
      </w:tr>
    </w:tbl>
    <w:p w:rsidR="00197497" w:rsidRDefault="00197497" w:rsidP="00197497">
      <w:pPr>
        <w:pStyle w:val="Heading3"/>
      </w:pPr>
      <w:bookmarkStart w:id="80" w:name="_Toc295486755"/>
      <w:bookmarkStart w:id="81" w:name="_Toc306390672"/>
      <w:bookmarkStart w:id="82" w:name="_Toc306391113"/>
      <w:r>
        <w:t>5.1.4</w:t>
      </w:r>
      <w:r>
        <w:tab/>
        <w:t>Aggregation of the PI QoS assessment results</w:t>
      </w:r>
      <w:bookmarkEnd w:id="80"/>
      <w:bookmarkEnd w:id="81"/>
      <w:bookmarkEnd w:id="82"/>
    </w:p>
    <w:p w:rsidR="00197497" w:rsidRPr="005F01EF" w:rsidRDefault="00197497" w:rsidP="00197497">
      <w:pPr>
        <w:pStyle w:val="Heading4"/>
      </w:pPr>
      <w:bookmarkStart w:id="83" w:name="_Toc295486756"/>
      <w:bookmarkStart w:id="84" w:name="_Toc306390673"/>
      <w:bookmarkStart w:id="85" w:name="_Toc306391114"/>
      <w:r>
        <w:t>5.1.4.1</w:t>
      </w:r>
      <w:r>
        <w:tab/>
        <w:t>Comparison Table</w:t>
      </w:r>
      <w:bookmarkEnd w:id="83"/>
      <w:bookmarkEnd w:id="84"/>
      <w:bookmarkEnd w:id="85"/>
    </w:p>
    <w:p w:rsidR="00197497" w:rsidRDefault="00197497" w:rsidP="00197497">
      <w:r>
        <w:t>Taking into account the values from the previous tables, the results reaching a QoS above or equal to the reference thresholds are shown in green in the table 1.5</w:t>
      </w:r>
    </w:p>
    <w:p w:rsidR="00197497" w:rsidRDefault="00197497" w:rsidP="00197497">
      <w:pPr>
        <w:pStyle w:val="TH"/>
      </w:pPr>
      <w:r>
        <w:t>Table 1.</w:t>
      </w:r>
      <w:fldSimple w:instr=" SEQ Table\* Arabic \* MERGEFORMAT ">
        <w:r>
          <w:rPr>
            <w:noProof/>
          </w:rPr>
          <w:t>5</w:t>
        </w:r>
      </w:fldSimple>
      <w:r>
        <w:t xml:space="preserve">: PI QoS better than the reference threshold </w:t>
      </w:r>
    </w:p>
    <w:tbl>
      <w:tblPr>
        <w:tblW w:w="8033" w:type="dxa"/>
        <w:jc w:val="center"/>
        <w:tblLayout w:type="fixed"/>
        <w:tblCellMar>
          <w:left w:w="70" w:type="dxa"/>
          <w:right w:w="70" w:type="dxa"/>
        </w:tblCellMar>
        <w:tblLook w:val="04A0"/>
      </w:tblPr>
      <w:tblGrid>
        <w:gridCol w:w="1191"/>
        <w:gridCol w:w="980"/>
        <w:gridCol w:w="1172"/>
        <w:gridCol w:w="1173"/>
        <w:gridCol w:w="1172"/>
        <w:gridCol w:w="1172"/>
        <w:gridCol w:w="1173"/>
      </w:tblGrid>
      <w:tr w:rsidR="00197497" w:rsidRPr="00AF3570" w:rsidTr="003D7540">
        <w:trPr>
          <w:trHeight w:val="284"/>
          <w:jc w:val="center"/>
        </w:trPr>
        <w:tc>
          <w:tcPr>
            <w:tcW w:w="119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5.9%</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20.7%</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17.9%</w:t>
            </w:r>
          </w:p>
        </w:tc>
        <w:tc>
          <w:tcPr>
            <w:tcW w:w="1172"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97497" w:rsidRDefault="00197497" w:rsidP="003D7540">
            <w:pPr>
              <w:pStyle w:val="TAC"/>
            </w:pPr>
            <w:r>
              <w:t>16.0%</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19.2%</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26.9%</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3.30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3.10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35.4%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46.9%</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vAlign w:val="center"/>
            <w:hideMark/>
          </w:tcPr>
          <w:p w:rsidR="00197497" w:rsidRPr="00A73480" w:rsidRDefault="00197497" w:rsidP="003D7540">
            <w:pPr>
              <w:pStyle w:val="TAH"/>
              <w:rPr>
                <w:lang w:eastAsia="fr-FR"/>
              </w:rPr>
            </w:pPr>
            <w:r>
              <w:rPr>
                <w:lang w:eastAsia="fr-FR"/>
              </w:rP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77788F" w:rsidRDefault="00197497" w:rsidP="003D7540">
            <w:pPr>
              <w:pStyle w:val="TAC"/>
            </w:pPr>
            <w:r w:rsidRPr="0077788F">
              <w:t>25%</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rsidRPr="0077788F">
              <w:t>31%</w:t>
            </w:r>
          </w:p>
        </w:tc>
      </w:tr>
    </w:tbl>
    <w:p w:rsidR="00197497" w:rsidRDefault="00197497" w:rsidP="00197497">
      <w:r>
        <w:t>This shows clearly that the best PI QoS for this service is provided by SP A.</w:t>
      </w:r>
    </w:p>
    <w:p w:rsidR="00197497" w:rsidRDefault="00197497" w:rsidP="00197497">
      <w:pPr>
        <w:pStyle w:val="Heading4"/>
      </w:pPr>
      <w:bookmarkStart w:id="86" w:name="_Toc295486757"/>
      <w:bookmarkStart w:id="87" w:name="_Toc306390674"/>
      <w:bookmarkStart w:id="88" w:name="_Toc306391115"/>
      <w:r>
        <w:t>5.1.4.2</w:t>
      </w:r>
      <w:r>
        <w:tab/>
        <w:t>QoS indexes</w:t>
      </w:r>
      <w:bookmarkEnd w:id="86"/>
      <w:bookmarkEnd w:id="87"/>
      <w:bookmarkEnd w:id="88"/>
    </w:p>
    <w:p w:rsidR="00197497" w:rsidRDefault="00197497" w:rsidP="00197497">
      <w:r>
        <w:t>To determine the QoS indexes for each parameter, a calculation has to be made on the basis of the previous tables according to the principles given in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xml:space="preserve"> and summarized in clause 4.2.</w:t>
      </w:r>
    </w:p>
    <w:p w:rsidR="00197497" w:rsidRPr="00A73480" w:rsidRDefault="00197497" w:rsidP="00197497">
      <w:r>
        <w:t>The results appear in table 1.5:</w:t>
      </w:r>
    </w:p>
    <w:p w:rsidR="00197497" w:rsidRDefault="00197497" w:rsidP="00197497">
      <w:pPr>
        <w:pStyle w:val="TH"/>
      </w:pPr>
      <w:r>
        <w:t>Table 1.</w:t>
      </w:r>
      <w:fldSimple w:instr=" SEQ Table\* Arabic \* MERGEFORMAT ">
        <w:r>
          <w:rPr>
            <w:noProof/>
          </w:rPr>
          <w:t>6</w:t>
        </w:r>
      </w:fldSimple>
      <w:r>
        <w:t xml:space="preserve">: PI QoS indexes </w:t>
      </w:r>
    </w:p>
    <w:tbl>
      <w:tblPr>
        <w:tblW w:w="9791" w:type="dxa"/>
        <w:tblInd w:w="60" w:type="dxa"/>
        <w:tblLayout w:type="fixed"/>
        <w:tblCellMar>
          <w:left w:w="70" w:type="dxa"/>
          <w:right w:w="70" w:type="dxa"/>
        </w:tblCellMar>
        <w:tblLook w:val="04A0"/>
      </w:tblPr>
      <w:tblGrid>
        <w:gridCol w:w="811"/>
        <w:gridCol w:w="1122"/>
        <w:gridCol w:w="1123"/>
        <w:gridCol w:w="1122"/>
        <w:gridCol w:w="1123"/>
        <w:gridCol w:w="1122"/>
        <w:gridCol w:w="1123"/>
        <w:gridCol w:w="1122"/>
        <w:gridCol w:w="1123"/>
      </w:tblGrid>
      <w:tr w:rsidR="00197497" w:rsidRPr="00AF3570" w:rsidTr="003D7540">
        <w:trPr>
          <w:trHeight w:val="284"/>
        </w:trPr>
        <w:tc>
          <w:tcPr>
            <w:tcW w:w="8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P101c</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Overall</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1.9</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r>
    </w:tbl>
    <w:p w:rsidR="00197497" w:rsidRDefault="00197497" w:rsidP="00197497">
      <w:r>
        <w:t xml:space="preserve">In this table the P101 values are the mean values of P101a, P101b and P101c. The overall value is the mean value of P100, P101, P102 and P103. </w:t>
      </w:r>
    </w:p>
    <w:p w:rsidR="00197497" w:rsidRDefault="00197497" w:rsidP="00197497">
      <w:r>
        <w:lastRenderedPageBreak/>
        <w:t>These values will be used to draw the graphical representations showing the PI QoS of the service provided by the 4 SP in clause 5.1.4.3 while the overall QoS indexes will be used for the graphical representations showing the QoS of all the CRS of a service given in clause 6.</w:t>
      </w:r>
    </w:p>
    <w:p w:rsidR="00197497" w:rsidRDefault="00197497" w:rsidP="00197497">
      <w:pPr>
        <w:pStyle w:val="Heading4"/>
      </w:pPr>
      <w:bookmarkStart w:id="89" w:name="_Toc295486758"/>
      <w:bookmarkStart w:id="90" w:name="_Toc306390675"/>
      <w:bookmarkStart w:id="91" w:name="_Toc306391116"/>
      <w:r>
        <w:t>5.1.4.3</w:t>
      </w:r>
      <w:r>
        <w:tab/>
        <w:t>Radar type graphical representation</w:t>
      </w:r>
      <w:bookmarkEnd w:id="89"/>
      <w:bookmarkEnd w:id="90"/>
      <w:bookmarkEnd w:id="91"/>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r>
              <w:rPr>
                <w:noProof/>
                <w:lang w:eastAsia="en-GB"/>
              </w:rPr>
              <w:drawing>
                <wp:inline distT="0" distB="0" distL="0" distR="0">
                  <wp:extent cx="2663825" cy="2663825"/>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r>
              <w:rPr>
                <w:noProof/>
                <w:lang w:eastAsia="en-GB"/>
              </w:rPr>
              <w:drawing>
                <wp:inline distT="0" distB="0" distL="0" distR="0">
                  <wp:extent cx="2663825" cy="2663825"/>
                  <wp:effectExtent l="1905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C837A4" w:rsidRDefault="00E330F1" w:rsidP="00197497">
      <w:pPr>
        <w:pStyle w:val="TF"/>
        <w:rPr>
          <w:lang w:val="fr-FR"/>
        </w:rPr>
      </w:pPr>
      <w:r w:rsidRPr="00E330F1">
        <w:rPr>
          <w:lang w:val="fr-FR"/>
        </w:rPr>
        <w:t xml:space="preserve">Figure </w:t>
      </w:r>
      <w:bookmarkStart w:id="92" w:name="Fig_Service_Prov"/>
      <w:r w:rsidR="001804D1">
        <w:fldChar w:fldCharType="begin"/>
      </w:r>
      <w:r w:rsidRPr="00E330F1">
        <w:rPr>
          <w:lang w:val="fr-FR"/>
        </w:rPr>
        <w:instrText xml:space="preserve"> SEQ Fig\* Arabic \* MERGEFORMAT </w:instrText>
      </w:r>
      <w:r w:rsidR="001804D1">
        <w:fldChar w:fldCharType="separate"/>
      </w:r>
      <w:r w:rsidR="00197497">
        <w:rPr>
          <w:noProof/>
          <w:lang w:val="fr-FR"/>
        </w:rPr>
        <w:t>1</w:t>
      </w:r>
      <w:r w:rsidR="001804D1">
        <w:fldChar w:fldCharType="end"/>
      </w:r>
      <w:bookmarkEnd w:id="92"/>
      <w:r w:rsidRPr="00E330F1">
        <w:rPr>
          <w:lang w:val="fr-FR"/>
        </w:rPr>
        <w:t>: PI CRS QoS comparison</w:t>
      </w:r>
    </w:p>
    <w:p w:rsidR="00197497" w:rsidRDefault="001804D1" w:rsidP="00197497">
      <w:pPr>
        <w:pStyle w:val="Heading4"/>
      </w:pPr>
      <w:bookmarkStart w:id="93" w:name="_Toc306390676"/>
      <w:bookmarkStart w:id="94" w:name="_Toc306391117"/>
      <w:r w:rsidRPr="001804D1">
        <w:rPr>
          <w:lang w:val="fr-FR"/>
          <w:rPrChange w:id="95" w:author="Pierre-Yves" w:date="2011-10-17T17:42:00Z">
            <w:rPr/>
          </w:rPrChange>
        </w:rPr>
        <w:lastRenderedPageBreak/>
        <w:t>5.1.4.4</w:t>
      </w:r>
      <w:r w:rsidRPr="001804D1">
        <w:rPr>
          <w:lang w:val="fr-FR"/>
          <w:rPrChange w:id="96" w:author="Pierre-Yves" w:date="2011-10-17T17:42:00Z">
            <w:rPr/>
          </w:rPrChange>
        </w:rPr>
        <w:tab/>
      </w:r>
      <w:r w:rsidR="00197497">
        <w:t>OVV type graphical representation</w:t>
      </w:r>
      <w:bookmarkEnd w:id="93"/>
      <w:bookmarkEnd w:id="94"/>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r>
              <w:rPr>
                <w:noProof/>
                <w:lang w:eastAsia="en-GB"/>
              </w:rPr>
              <w:drawing>
                <wp:inline distT="0" distB="0" distL="0" distR="0">
                  <wp:extent cx="2663825" cy="2072005"/>
                  <wp:effectExtent l="1905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r>
              <w:rPr>
                <w:noProof/>
                <w:lang w:eastAsia="en-GB"/>
              </w:rPr>
              <w:drawing>
                <wp:inline distT="0" distB="0" distL="0" distR="0">
                  <wp:extent cx="2663825" cy="2072005"/>
                  <wp:effectExtent l="1905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92009D" w:rsidRDefault="00E330F1" w:rsidP="00197497">
      <w:pPr>
        <w:pStyle w:val="TF"/>
        <w:rPr>
          <w:lang w:val="fr-FR"/>
        </w:rPr>
      </w:pPr>
      <w:r w:rsidRPr="00E330F1">
        <w:rPr>
          <w:lang w:val="fr-FR"/>
        </w:rPr>
        <w:t xml:space="preserve">Figure </w:t>
      </w:r>
      <w:bookmarkStart w:id="97" w:name="Fig_PI_CRS"/>
      <w:r w:rsidR="001804D1">
        <w:fldChar w:fldCharType="begin"/>
      </w:r>
      <w:r w:rsidRPr="00E330F1">
        <w:rPr>
          <w:lang w:val="fr-FR"/>
        </w:rPr>
        <w:instrText xml:space="preserve"> SEQ Fig\* Arabic \* MERGEFORMAT </w:instrText>
      </w:r>
      <w:r w:rsidR="001804D1">
        <w:fldChar w:fldCharType="separate"/>
      </w:r>
      <w:r w:rsidR="00197497">
        <w:rPr>
          <w:noProof/>
          <w:lang w:val="fr-FR"/>
        </w:rPr>
        <w:t>2</w:t>
      </w:r>
      <w:r w:rsidR="001804D1">
        <w:fldChar w:fldCharType="end"/>
      </w:r>
      <w:bookmarkEnd w:id="97"/>
      <w:r w:rsidRPr="00E330F1">
        <w:rPr>
          <w:lang w:val="fr-FR"/>
        </w:rPr>
        <w:t>: PI CRS QoS comparison</w:t>
      </w:r>
    </w:p>
    <w:p w:rsidR="00197497" w:rsidRPr="0092009D" w:rsidRDefault="00E330F1" w:rsidP="00197497">
      <w:pPr>
        <w:pStyle w:val="Heading4"/>
        <w:rPr>
          <w:lang w:val="fr-FR"/>
        </w:rPr>
      </w:pPr>
      <w:bookmarkStart w:id="98" w:name="_Toc306390677"/>
      <w:bookmarkStart w:id="99" w:name="_Toc306391118"/>
      <w:r w:rsidRPr="00E330F1">
        <w:rPr>
          <w:lang w:val="fr-FR"/>
        </w:rPr>
        <w:t>5.1.4.5</w:t>
      </w:r>
      <w:r w:rsidRPr="00E330F1">
        <w:rPr>
          <w:lang w:val="fr-FR"/>
        </w:rPr>
        <w:tab/>
        <w:t>Conclusion</w:t>
      </w:r>
      <w:bookmarkEnd w:id="98"/>
      <w:bookmarkEnd w:id="99"/>
    </w:p>
    <w:p w:rsidR="00197497" w:rsidRDefault="00197497" w:rsidP="00197497">
      <w:bookmarkStart w:id="100" w:name="_Toc295486759"/>
      <w:r>
        <w:t>The comparison of the graphs for the 4SP shows clearly their strengths and weaknesses with regard to the PI QoS of the telephony service. SP</w:t>
      </w:r>
      <w:r w:rsidR="00E9086A">
        <w:t xml:space="preserve"> </w:t>
      </w:r>
      <w:r>
        <w:t xml:space="preserve">A is the only one whose PI QoS for telephony service is acceptable in all aspects, followed by </w:t>
      </w:r>
      <w:r w:rsidR="00E9086A">
        <w:t>SP B</w:t>
      </w:r>
      <w:r>
        <w:t>.</w:t>
      </w:r>
    </w:p>
    <w:p w:rsidR="00197497" w:rsidRPr="005059E9" w:rsidRDefault="00197497" w:rsidP="00197497">
      <w:pPr>
        <w:pStyle w:val="Heading2"/>
        <w:rPr>
          <w:lang w:val="en-US" w:eastAsia="fr-FR"/>
        </w:rPr>
      </w:pPr>
      <w:bookmarkStart w:id="101" w:name="_Toc306390678"/>
      <w:bookmarkStart w:id="102" w:name="_Toc306391119"/>
      <w:r>
        <w:t>5.2</w:t>
      </w:r>
      <w:r>
        <w:tab/>
        <w:t xml:space="preserve">Sales - </w:t>
      </w:r>
      <w:r w:rsidRPr="005059E9">
        <w:rPr>
          <w:lang w:val="en-US" w:eastAsia="fr-FR"/>
        </w:rPr>
        <w:t>Contract Establishment</w:t>
      </w:r>
      <w:bookmarkEnd w:id="100"/>
      <w:bookmarkEnd w:id="101"/>
      <w:bookmarkEnd w:id="102"/>
    </w:p>
    <w:p w:rsidR="00197497" w:rsidRDefault="00197497" w:rsidP="00197497">
      <w:r>
        <w:t>The QoS parameters used for this stage are the following:</w:t>
      </w:r>
    </w:p>
    <w:p w:rsidR="00197497" w:rsidRDefault="00197497" w:rsidP="00197497">
      <w:pPr>
        <w:pStyle w:val="EW"/>
      </w:pPr>
      <w:r>
        <w:t>P200</w:t>
      </w:r>
      <w:r>
        <w:tab/>
      </w:r>
      <w:r w:rsidRPr="00BF1FD3">
        <w:t>Frequency of customer complaints</w:t>
      </w:r>
      <w:r>
        <w:t xml:space="preserve"> about contract establishment [</w:t>
      </w:r>
      <w:r w:rsidRPr="000D337D">
        <w:t>N/t</w:t>
      </w:r>
      <w:r>
        <w:t>]</w:t>
      </w:r>
      <w:r w:rsidRPr="00FB34D8">
        <w:t>:</w:t>
      </w:r>
      <w:r>
        <w:t xml:space="preserve"> </w:t>
      </w:r>
      <w:r>
        <w:br/>
        <w:t>Measure: Number of customers' complaints about contract establishment per million subscribers</w:t>
      </w:r>
    </w:p>
    <w:p w:rsidR="00197497" w:rsidRPr="000A0ED6" w:rsidRDefault="00197497" w:rsidP="00197497">
      <w:pPr>
        <w:pStyle w:val="EW"/>
      </w:pPr>
      <w:r w:rsidRPr="000A0ED6">
        <w:t>P201</w:t>
      </w:r>
      <w:r w:rsidRPr="000A0ED6">
        <w:tab/>
        <w:t>Integrity of contract information [OR]</w:t>
      </w:r>
      <w:r>
        <w:t>:</w:t>
      </w:r>
      <w:r w:rsidRPr="000A0ED6">
        <w:t xml:space="preserve"> </w:t>
      </w:r>
      <w:r>
        <w:br/>
        <w:t xml:space="preserve">Question: </w:t>
      </w:r>
      <w:r w:rsidRPr="00B0676F">
        <w:t>How would you rate the integrity of the contractual document?</w:t>
      </w:r>
      <w:r w:rsidRPr="00565BCA">
        <w:t xml:space="preserve"> </w:t>
      </w:r>
      <w:r>
        <w:br/>
        <w:t>Measure:</w:t>
      </w:r>
      <w:r w:rsidRPr="00565BCA">
        <w:t xml:space="preserve"> </w:t>
      </w:r>
      <w:r>
        <w:t>% OR ≤ 3</w:t>
      </w:r>
    </w:p>
    <w:p w:rsidR="00197497" w:rsidRPr="000A0ED6" w:rsidRDefault="00197497" w:rsidP="00197497">
      <w:pPr>
        <w:pStyle w:val="EW"/>
      </w:pPr>
      <w:r w:rsidRPr="000A0ED6">
        <w:t>P202</w:t>
      </w:r>
      <w:r w:rsidRPr="000A0ED6">
        <w:tab/>
        <w:t>Compliance of contractual terms with PI [%]</w:t>
      </w:r>
      <w:r>
        <w:t>:</w:t>
      </w:r>
      <w:r>
        <w:br/>
        <w:t xml:space="preserve">Question: </w:t>
      </w:r>
      <w:r w:rsidRPr="00B0676F">
        <w:t>Was the contract document compliant to the previously provided preliminary information?</w:t>
      </w:r>
      <w:r>
        <w:br/>
        <w:t xml:space="preserve">Measure: % NO </w:t>
      </w:r>
    </w:p>
    <w:p w:rsidR="00197497" w:rsidRPr="000A0ED6" w:rsidRDefault="00197497" w:rsidP="00197497">
      <w:pPr>
        <w:pStyle w:val="EW"/>
      </w:pPr>
      <w:r w:rsidRPr="000A0ED6">
        <w:t>P203</w:t>
      </w:r>
      <w:r w:rsidRPr="000A0ED6">
        <w:tab/>
        <w:t>Flexibility for customisation before contract [OR]</w:t>
      </w:r>
      <w:r>
        <w:t>:</w:t>
      </w:r>
      <w:r w:rsidRPr="000A0ED6">
        <w:t xml:space="preserve"> </w:t>
      </w:r>
      <w:r>
        <w:br/>
        <w:t xml:space="preserve">Question: </w:t>
      </w:r>
      <w:r w:rsidRPr="00B0676F">
        <w:t>How would you rate the flexibility of your service provider to customise the contract before signature e.g. by applying options?</w:t>
      </w:r>
      <w:r>
        <w:br/>
        <w:t>Measure:</w:t>
      </w:r>
      <w:r w:rsidRPr="00565BCA">
        <w:t xml:space="preserve"> </w:t>
      </w:r>
      <w:r>
        <w:t>% OR ≤ 3</w:t>
      </w:r>
    </w:p>
    <w:p w:rsidR="00197497" w:rsidRPr="001B6EEA" w:rsidRDefault="00197497" w:rsidP="00197497">
      <w:pPr>
        <w:pStyle w:val="EW"/>
      </w:pPr>
      <w:r w:rsidRPr="000A0ED6">
        <w:t>P204</w:t>
      </w:r>
      <w:r w:rsidRPr="000A0ED6">
        <w:tab/>
        <w:t>Ease and flexibility to amend terms after formal contract [OR]</w:t>
      </w:r>
      <w:r>
        <w:t xml:space="preserve">: </w:t>
      </w:r>
      <w:r>
        <w:br/>
        <w:t xml:space="preserve">Question: </w:t>
      </w:r>
      <w:r w:rsidRPr="000B3505">
        <w:t>How would you rate the flexibility</w:t>
      </w:r>
      <w:r>
        <w:br/>
        <w:t>Measure:</w:t>
      </w:r>
      <w:r w:rsidRPr="00565BCA">
        <w:t xml:space="preserve"> </w:t>
      </w:r>
      <w:r>
        <w:t>% OR ≤ 3</w:t>
      </w:r>
    </w:p>
    <w:p w:rsidR="00197497" w:rsidRDefault="00197497" w:rsidP="00197497">
      <w:r>
        <w:t>The values obtained for 4 SP are as follows:</w:t>
      </w:r>
    </w:p>
    <w:p w:rsidR="00197497" w:rsidRDefault="00197497" w:rsidP="00197497">
      <w:pPr>
        <w:pStyle w:val="TH"/>
      </w:pPr>
      <w:r>
        <w:lastRenderedPageBreak/>
        <w:t>Table 2.</w:t>
      </w:r>
      <w:fldSimple w:instr=" SEQ Table \r1 \* Arabic \* MERGEFORMAT ">
        <w:r>
          <w:rPr>
            <w:noProof/>
          </w:rPr>
          <w:t>1</w:t>
        </w:r>
      </w:fldSimple>
      <w:r>
        <w:t xml:space="preserve">: </w:t>
      </w:r>
      <w:r w:rsidRPr="00AF3570">
        <w:rPr>
          <w:lang w:val="fr-FR" w:eastAsia="fr-FR"/>
        </w:rPr>
        <w:t>Contract Establish</w:t>
      </w:r>
      <w:r>
        <w:rPr>
          <w:lang w:val="fr-FR" w:eastAsia="fr-FR"/>
        </w:rPr>
        <w:t>m</w:t>
      </w:r>
      <w:r w:rsidRPr="00AF3570">
        <w:rPr>
          <w:lang w:val="fr-FR" w:eastAsia="fr-FR"/>
        </w:rPr>
        <w:t>ent</w:t>
      </w:r>
      <w:r>
        <w:t xml:space="preserve"> results</w:t>
      </w:r>
    </w:p>
    <w:tbl>
      <w:tblPr>
        <w:tblW w:w="6814" w:type="dxa"/>
        <w:jc w:val="center"/>
        <w:tblLayout w:type="fixed"/>
        <w:tblCellMar>
          <w:left w:w="70" w:type="dxa"/>
          <w:right w:w="70" w:type="dxa"/>
        </w:tblCellMar>
        <w:tblLook w:val="04A0"/>
      </w:tblPr>
      <w:tblGrid>
        <w:gridCol w:w="114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23.5%</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57.1%</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48.1%</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56.6%</w:t>
            </w:r>
          </w:p>
        </w:tc>
      </w:tr>
      <w:tr w:rsidR="00197497" w:rsidRPr="00AF3570" w:rsidTr="003D7540">
        <w:trPr>
          <w:jc w:val="center"/>
        </w:trPr>
        <w:tc>
          <w:tcPr>
            <w:tcW w:w="1144"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23.5%</w:t>
            </w:r>
          </w:p>
        </w:tc>
      </w:tr>
      <w:tr w:rsidR="00197497" w:rsidRPr="00AF3570" w:rsidTr="003D7540">
        <w:trPr>
          <w:jc w:val="center"/>
        </w:trPr>
        <w:tc>
          <w:tcPr>
            <w:tcW w:w="1144" w:type="dxa"/>
            <w:tcBorders>
              <w:top w:val="single" w:sz="8" w:space="0" w:color="000000"/>
              <w:left w:val="single" w:sz="8" w:space="0" w:color="auto"/>
              <w:bottom w:val="single" w:sz="8" w:space="0" w:color="auto"/>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57.1%</w:t>
            </w:r>
          </w:p>
        </w:tc>
      </w:tr>
    </w:tbl>
    <w:p w:rsidR="00197497" w:rsidRDefault="00197497" w:rsidP="00197497">
      <w:pPr>
        <w:pStyle w:val="Heading3"/>
      </w:pPr>
      <w:bookmarkStart w:id="103" w:name="_Toc295486760"/>
      <w:bookmarkStart w:id="104" w:name="_Toc306390679"/>
      <w:bookmarkStart w:id="105" w:name="_Toc306391120"/>
      <w:r>
        <w:t>5.2.1</w:t>
      </w:r>
      <w:r>
        <w:tab/>
        <w:t>Reference threshold of each QoS parameter</w:t>
      </w:r>
      <w:bookmarkEnd w:id="103"/>
      <w:bookmarkEnd w:id="104"/>
      <w:bookmarkEnd w:id="105"/>
    </w:p>
    <w:p w:rsidR="00197497" w:rsidRDefault="00197497" w:rsidP="00197497">
      <w:r>
        <w:t xml:space="preserve">In this example, the mean values of each QoS parameter in the sample are also taken as the reference thresholds. </w:t>
      </w:r>
    </w:p>
    <w:p w:rsidR="00197497" w:rsidRDefault="00197497" w:rsidP="00197497">
      <w:pPr>
        <w:pStyle w:val="TH"/>
      </w:pPr>
      <w:r>
        <w:t>Table 2.</w:t>
      </w:r>
      <w:fldSimple w:instr=" SEQ Table\* Arabic \* MERGEFORMAT ">
        <w:r>
          <w:rPr>
            <w:noProof/>
          </w:rPr>
          <w:t>2</w:t>
        </w:r>
      </w:fldSimple>
      <w:r>
        <w:t xml:space="preserve">: </w:t>
      </w:r>
      <w:r w:rsidRPr="008F1610">
        <w:rPr>
          <w:lang w:eastAsia="fr-FR"/>
        </w:rPr>
        <w:t>Contract Establishment</w:t>
      </w:r>
      <w:r>
        <w:t xml:space="preserve"> QoS reference thresholds</w:t>
      </w:r>
    </w:p>
    <w:tbl>
      <w:tblPr>
        <w:tblW w:w="6672" w:type="dxa"/>
        <w:jc w:val="center"/>
        <w:tblLayout w:type="fixed"/>
        <w:tblCellMar>
          <w:left w:w="70" w:type="dxa"/>
          <w:right w:w="70" w:type="dxa"/>
        </w:tblCellMar>
        <w:tblLook w:val="04A0"/>
      </w:tblPr>
      <w:tblGrid>
        <w:gridCol w:w="1144"/>
        <w:gridCol w:w="839"/>
        <w:gridCol w:w="1172"/>
        <w:gridCol w:w="1173"/>
        <w:gridCol w:w="1172"/>
        <w:gridCol w:w="1172"/>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8F1610" w:rsidRDefault="00197497" w:rsidP="003D7540">
            <w:pPr>
              <w:pStyle w:val="TAH"/>
              <w:rPr>
                <w:lang w:eastAsia="fr-FR"/>
              </w:rPr>
            </w:pPr>
          </w:p>
        </w:tc>
        <w:tc>
          <w:tcPr>
            <w:tcW w:w="83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Threshold</w:t>
            </w:r>
          </w:p>
        </w:tc>
        <w:tc>
          <w:tcPr>
            <w:tcW w:w="83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w:t>
            </w:r>
          </w:p>
        </w:tc>
      </w:tr>
    </w:tbl>
    <w:p w:rsidR="00197497" w:rsidRDefault="00197497" w:rsidP="00197497"/>
    <w:p w:rsidR="00197497" w:rsidRDefault="00197497" w:rsidP="00197497">
      <w:pPr>
        <w:pStyle w:val="Heading3"/>
      </w:pPr>
      <w:bookmarkStart w:id="106" w:name="_Toc295486761"/>
      <w:bookmarkStart w:id="107" w:name="_Toc306390680"/>
      <w:bookmarkStart w:id="108" w:name="_Toc306391121"/>
      <w:r>
        <w:t>5.2.2</w:t>
      </w:r>
      <w:r>
        <w:tab/>
        <w:t>Highest QoS boundary of the range of each QoS parameter</w:t>
      </w:r>
      <w:bookmarkEnd w:id="106"/>
      <w:bookmarkEnd w:id="107"/>
      <w:bookmarkEnd w:id="108"/>
    </w:p>
    <w:p w:rsidR="00197497" w:rsidRPr="00DE696A" w:rsidRDefault="00197497" w:rsidP="00197497">
      <w:r>
        <w:t>Although no SP was able to reach the ideal value 0</w:t>
      </w:r>
      <w:r w:rsidRPr="00AF4B38">
        <w:t xml:space="preserve"> </w:t>
      </w:r>
      <w:r>
        <w:t>for all these QoS parameters, this target has been taken as upper threshold for these QoS parameters since it is not too far from the current practices and figure out an aim to look at..</w:t>
      </w:r>
    </w:p>
    <w:p w:rsidR="00197497" w:rsidRDefault="00197497" w:rsidP="00197497">
      <w:pPr>
        <w:pStyle w:val="TH"/>
      </w:pPr>
      <w:r>
        <w:t>Table 2.</w:t>
      </w:r>
      <w:fldSimple w:instr=" SEQ Table\* Arabic \* MERGEFORMAT ">
        <w:r>
          <w:rPr>
            <w:noProof/>
          </w:rPr>
          <w:t>3</w:t>
        </w:r>
      </w:fldSimple>
      <w:r>
        <w:t xml:space="preserve">: </w:t>
      </w:r>
      <w:r w:rsidRPr="005059E9">
        <w:rPr>
          <w:lang w:val="en-US" w:eastAsia="fr-FR"/>
        </w:rPr>
        <w:t>Contract Establishment</w:t>
      </w:r>
      <w:r>
        <w:t xml:space="preserve"> Highest QoS boundaries </w:t>
      </w:r>
    </w:p>
    <w:tbl>
      <w:tblPr>
        <w:tblW w:w="7199" w:type="dxa"/>
        <w:jc w:val="center"/>
        <w:tblLayout w:type="fixed"/>
        <w:tblCellMar>
          <w:left w:w="70" w:type="dxa"/>
          <w:right w:w="70" w:type="dxa"/>
        </w:tblCellMar>
        <w:tblLook w:val="04A0"/>
      </w:tblPr>
      <w:tblGrid>
        <w:gridCol w:w="1615"/>
        <w:gridCol w:w="1116"/>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r>
    </w:tbl>
    <w:p w:rsidR="00197497" w:rsidRDefault="00197497" w:rsidP="00197497">
      <w:pPr>
        <w:pStyle w:val="Heading3"/>
      </w:pPr>
      <w:bookmarkStart w:id="109" w:name="_Toc295486762"/>
      <w:bookmarkStart w:id="110" w:name="_Toc306390681"/>
      <w:bookmarkStart w:id="111" w:name="_Toc306391122"/>
      <w:r>
        <w:t>5.2.3</w:t>
      </w:r>
      <w:r>
        <w:tab/>
        <w:t>Lowest</w:t>
      </w:r>
      <w:r w:rsidRPr="00A44E91">
        <w:t xml:space="preserve"> </w:t>
      </w:r>
      <w:r>
        <w:t>QoS boundary of the range of each QoS parameter</w:t>
      </w:r>
      <w:bookmarkEnd w:id="109"/>
      <w:bookmarkEnd w:id="110"/>
      <w:bookmarkEnd w:id="111"/>
    </w:p>
    <w:p w:rsidR="00197497" w:rsidRPr="0092615D" w:rsidRDefault="00197497" w:rsidP="00197497">
      <w:r>
        <w:t>For all the QoS parameters in this sample, the ratio between the QoS minimum and the reference threshold is lower than 2. Therefore higher values will be taken for the lowest QoS boundaries so that a ratio of 2 is obtained.</w:t>
      </w:r>
    </w:p>
    <w:p w:rsidR="00197497" w:rsidRDefault="00197497" w:rsidP="00197497">
      <w:pPr>
        <w:pStyle w:val="TH"/>
      </w:pPr>
      <w:r>
        <w:t>Table 2.</w:t>
      </w:r>
      <w:fldSimple w:instr=" SEQ Table\* Arabic \* MERGEFORMAT ">
        <w:r>
          <w:rPr>
            <w:noProof/>
          </w:rPr>
          <w:t>4</w:t>
        </w:r>
      </w:fldSimple>
      <w:r>
        <w:t xml:space="preserve">: </w:t>
      </w:r>
      <w:r w:rsidRPr="00AF3570">
        <w:rPr>
          <w:lang w:val="fr-FR" w:eastAsia="fr-FR"/>
        </w:rPr>
        <w:t>Contract Establish</w:t>
      </w:r>
      <w:r>
        <w:rPr>
          <w:lang w:val="fr-FR" w:eastAsia="fr-FR"/>
        </w:rPr>
        <w:t>m</w:t>
      </w:r>
      <w:r w:rsidRPr="00AF3570">
        <w:rPr>
          <w:lang w:val="fr-FR" w:eastAsia="fr-FR"/>
        </w:rPr>
        <w:t>ent</w:t>
      </w:r>
      <w:r>
        <w:t xml:space="preserve"> Lowest QoS boundaries </w:t>
      </w:r>
    </w:p>
    <w:tbl>
      <w:tblPr>
        <w:tblW w:w="7199" w:type="dxa"/>
        <w:jc w:val="center"/>
        <w:tblLayout w:type="fixed"/>
        <w:tblCellMar>
          <w:left w:w="70" w:type="dxa"/>
          <w:right w:w="70" w:type="dxa"/>
        </w:tblCellMar>
        <w:tblLook w:val="04A0"/>
      </w:tblPr>
      <w:tblGrid>
        <w:gridCol w:w="1615"/>
        <w:gridCol w:w="1116"/>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18.4</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76%</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36%</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82%</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92%</w:t>
            </w:r>
          </w:p>
        </w:tc>
      </w:tr>
    </w:tbl>
    <w:p w:rsidR="00197497" w:rsidRDefault="00197497" w:rsidP="00197497">
      <w:pPr>
        <w:pStyle w:val="Heading3"/>
      </w:pPr>
      <w:bookmarkStart w:id="112" w:name="_Toc295486763"/>
      <w:bookmarkStart w:id="113" w:name="_Toc306390682"/>
      <w:bookmarkStart w:id="114" w:name="_Toc306391123"/>
      <w:r>
        <w:t>5.2.4</w:t>
      </w:r>
      <w:r>
        <w:tab/>
        <w:t>Aggregation of the Contract Establishment QoS assessment results</w:t>
      </w:r>
      <w:bookmarkEnd w:id="112"/>
      <w:bookmarkEnd w:id="113"/>
      <w:bookmarkEnd w:id="114"/>
    </w:p>
    <w:p w:rsidR="00197497" w:rsidRPr="005F01EF" w:rsidRDefault="00197497" w:rsidP="00197497">
      <w:pPr>
        <w:pStyle w:val="Heading4"/>
      </w:pPr>
      <w:bookmarkStart w:id="115" w:name="_Toc295486764"/>
      <w:bookmarkStart w:id="116" w:name="_Toc306390683"/>
      <w:bookmarkStart w:id="117" w:name="_Toc306391124"/>
      <w:r>
        <w:t>5.2.4.1</w:t>
      </w:r>
      <w:r>
        <w:tab/>
        <w:t>Comparison Table</w:t>
      </w:r>
      <w:bookmarkEnd w:id="115"/>
      <w:bookmarkEnd w:id="116"/>
      <w:bookmarkEnd w:id="117"/>
    </w:p>
    <w:p w:rsidR="00197497" w:rsidRDefault="00197497" w:rsidP="00197497">
      <w:r>
        <w:t>Taking into account the values from the previous tables, the results reaching a QoS above or equal to the reference thresholds are shown in green in the table 2.5</w:t>
      </w:r>
    </w:p>
    <w:p w:rsidR="00197497" w:rsidRDefault="00D91067" w:rsidP="00197497">
      <w:pPr>
        <w:pStyle w:val="TH"/>
      </w:pPr>
      <w:r>
        <w:t xml:space="preserve">Table </w:t>
      </w:r>
      <w:r w:rsidR="00197497">
        <w:t>2.</w:t>
      </w:r>
      <w:fldSimple w:instr=" SEQ Table \* Arabic \* MERGEFORMAT ">
        <w:r w:rsidR="00197497">
          <w:rPr>
            <w:noProof/>
          </w:rPr>
          <w:t>5</w:t>
        </w:r>
      </w:fldSimple>
      <w:r w:rsidR="00197497">
        <w:t xml:space="preserve">: </w:t>
      </w:r>
      <w:r w:rsidR="00197497" w:rsidRPr="005059E9">
        <w:rPr>
          <w:lang w:val="en-US" w:eastAsia="fr-FR"/>
        </w:rPr>
        <w:t>Contract Establishment</w:t>
      </w:r>
      <w:r w:rsidR="00197497">
        <w:t xml:space="preserve"> QoS better than the reference threshold</w:t>
      </w:r>
    </w:p>
    <w:tbl>
      <w:tblPr>
        <w:tblW w:w="6814" w:type="dxa"/>
        <w:jc w:val="center"/>
        <w:tblLayout w:type="fixed"/>
        <w:tblCellMar>
          <w:left w:w="70" w:type="dxa"/>
          <w:right w:w="70" w:type="dxa"/>
        </w:tblCellMar>
        <w:tblLook w:val="04A0"/>
      </w:tblPr>
      <w:tblGrid>
        <w:gridCol w:w="114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23.5%</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57.1%</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7.92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48.1%</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56.6%</w:t>
            </w:r>
          </w:p>
        </w:tc>
      </w:tr>
      <w:tr w:rsidR="00197497" w:rsidRPr="00AF3570" w:rsidTr="003D7540">
        <w:trPr>
          <w:jc w:val="center"/>
        </w:trPr>
        <w:tc>
          <w:tcPr>
            <w:tcW w:w="1144"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9902CD" w:rsidRDefault="00197497" w:rsidP="003D7540">
            <w:pPr>
              <w:pStyle w:val="TAH"/>
            </w:pPr>
            <w:r>
              <w:t>Threshold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41%</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46%</w:t>
            </w:r>
          </w:p>
        </w:tc>
      </w:tr>
    </w:tbl>
    <w:p w:rsidR="00197497" w:rsidRDefault="00197497" w:rsidP="00197497">
      <w:r>
        <w:t xml:space="preserve">This shows again clearly that the best </w:t>
      </w:r>
      <w:r w:rsidRPr="005059E9">
        <w:rPr>
          <w:lang w:val="en-US" w:eastAsia="fr-FR"/>
        </w:rPr>
        <w:t>Contract Establishment</w:t>
      </w:r>
      <w:r>
        <w:t xml:space="preserve"> QoS for this service is provided by </w:t>
      </w:r>
      <w:r w:rsidR="00E9086A">
        <w:t>SP A</w:t>
      </w:r>
      <w:r>
        <w:t>.</w:t>
      </w:r>
    </w:p>
    <w:p w:rsidR="00197497" w:rsidRDefault="00197497" w:rsidP="00197497">
      <w:pPr>
        <w:pStyle w:val="Heading4"/>
      </w:pPr>
      <w:bookmarkStart w:id="118" w:name="_Toc295486765"/>
      <w:bookmarkStart w:id="119" w:name="_Toc306390684"/>
      <w:bookmarkStart w:id="120" w:name="_Toc306391125"/>
      <w:r>
        <w:t>5.2.4.2</w:t>
      </w:r>
      <w:r>
        <w:tab/>
        <w:t>QoS indexes</w:t>
      </w:r>
      <w:bookmarkEnd w:id="118"/>
      <w:bookmarkEnd w:id="119"/>
      <w:bookmarkEnd w:id="120"/>
    </w:p>
    <w:p w:rsidR="00197497" w:rsidRDefault="00197497" w:rsidP="00197497">
      <w:r>
        <w:t>The same principles as for PI are used to determine the QoS indexes of the Contract Establishment CRS that appear in the table 2.6.</w:t>
      </w:r>
    </w:p>
    <w:p w:rsidR="00197497" w:rsidRDefault="00197497" w:rsidP="00197497">
      <w:pPr>
        <w:pStyle w:val="TH"/>
      </w:pPr>
      <w:r>
        <w:lastRenderedPageBreak/>
        <w:t>Table 2.</w:t>
      </w:r>
      <w:fldSimple w:instr=" SEQ Table \* Arabic \* MERGEFORMAT ">
        <w:r>
          <w:rPr>
            <w:noProof/>
          </w:rPr>
          <w:t>6</w:t>
        </w:r>
      </w:fldSimple>
      <w:r>
        <w:t xml:space="preserve">: </w:t>
      </w:r>
      <w:r w:rsidRPr="00AF3570">
        <w:rPr>
          <w:lang w:val="fr-FR" w:eastAsia="fr-FR"/>
        </w:rPr>
        <w:t>Contract Establish</w:t>
      </w:r>
      <w:r>
        <w:rPr>
          <w:lang w:val="fr-FR" w:eastAsia="fr-FR"/>
        </w:rPr>
        <w:t>m</w:t>
      </w:r>
      <w:r w:rsidRPr="00AF3570">
        <w:rPr>
          <w:lang w:val="fr-FR" w:eastAsia="fr-FR"/>
        </w:rPr>
        <w:t>ent</w:t>
      </w:r>
      <w:r>
        <w:t xml:space="preserve"> QoS indexes</w:t>
      </w:r>
    </w:p>
    <w:tbl>
      <w:tblPr>
        <w:tblW w:w="7948" w:type="dxa"/>
        <w:jc w:val="center"/>
        <w:tblLayout w:type="fixed"/>
        <w:tblCellMar>
          <w:left w:w="70" w:type="dxa"/>
          <w:right w:w="70" w:type="dxa"/>
        </w:tblCellMar>
        <w:tblLook w:val="04A0"/>
      </w:tblPr>
      <w:tblGrid>
        <w:gridCol w:w="1144"/>
        <w:gridCol w:w="113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c>
          <w:tcPr>
            <w:tcW w:w="1134"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1.49</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1.50</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1.16</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0.94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0.56</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0.77</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0.95</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0.84</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0.77</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0.71</w:t>
            </w:r>
          </w:p>
        </w:tc>
      </w:tr>
    </w:tbl>
    <w:p w:rsidR="00197497" w:rsidRDefault="00197497" w:rsidP="00197497">
      <w:r>
        <w:t>In this table the overall value is the mean value of P200, P201, P202, P203</w:t>
      </w:r>
      <w:r w:rsidRPr="00432EA7">
        <w:t xml:space="preserve"> </w:t>
      </w:r>
      <w:r>
        <w:t>and P204.</w:t>
      </w:r>
    </w:p>
    <w:p w:rsidR="00197497" w:rsidRDefault="00197497" w:rsidP="00197497">
      <w:r>
        <w:t xml:space="preserve">These values will be used to draw the graphical representations showing the </w:t>
      </w:r>
      <w:r w:rsidRPr="005059E9">
        <w:rPr>
          <w:lang w:val="en-US" w:eastAsia="fr-FR"/>
        </w:rPr>
        <w:t>Contract Establishment</w:t>
      </w:r>
      <w:r>
        <w:t xml:space="preserve"> QoS of the service provided by the 4 SP in clause 5.2.4.3 while the overall QoS indexes will be used for the graphical representations showing the QoS of all the CRS of a service given in clause 6.</w:t>
      </w:r>
    </w:p>
    <w:p w:rsidR="00197497" w:rsidRDefault="00197497" w:rsidP="00197497">
      <w:pPr>
        <w:pStyle w:val="Heading4"/>
      </w:pPr>
      <w:bookmarkStart w:id="121" w:name="_Toc295486766"/>
      <w:bookmarkStart w:id="122" w:name="_Toc306390685"/>
      <w:bookmarkStart w:id="123" w:name="_Toc306391126"/>
      <w:r>
        <w:t>5.2.4.3</w:t>
      </w:r>
      <w:r>
        <w:tab/>
        <w:t>Radar type graphical representation</w:t>
      </w:r>
      <w:bookmarkEnd w:id="121"/>
      <w:bookmarkEnd w:id="122"/>
      <w:bookmarkEnd w:id="123"/>
    </w:p>
    <w:tbl>
      <w:tblPr>
        <w:tblW w:w="10072" w:type="dxa"/>
        <w:tblLook w:val="04A0"/>
      </w:tblPr>
      <w:tblGrid>
        <w:gridCol w:w="5036"/>
        <w:gridCol w:w="5036"/>
      </w:tblGrid>
      <w:tr w:rsidR="00197497" w:rsidTr="003D7540">
        <w:tc>
          <w:tcPr>
            <w:tcW w:w="5036" w:type="dxa"/>
          </w:tcPr>
          <w:p w:rsidR="00197497" w:rsidRPr="0056741B" w:rsidRDefault="00197497" w:rsidP="003D7540">
            <w:pPr>
              <w:rPr>
                <w:lang w:val="en-US"/>
              </w:rPr>
            </w:pPr>
            <w:r>
              <w:rPr>
                <w:noProof/>
                <w:lang w:eastAsia="en-GB"/>
              </w:rPr>
              <w:drawing>
                <wp:inline distT="0" distB="0" distL="0" distR="0">
                  <wp:extent cx="2663825" cy="2663825"/>
                  <wp:effectExtent l="1905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96326E" w:rsidRDefault="00197497" w:rsidP="00197497">
      <w:pPr>
        <w:pStyle w:val="TF"/>
        <w:rPr>
          <w:lang w:val="fr-FR"/>
        </w:rPr>
      </w:pPr>
      <w:r w:rsidRPr="0096326E">
        <w:rPr>
          <w:lang w:val="fr-FR"/>
        </w:rPr>
        <w:t xml:space="preserve">Figure </w:t>
      </w:r>
      <w:fldSimple w:instr=" SEQ Fig\* Arabic \* MERGEFORMAT ">
        <w:r>
          <w:rPr>
            <w:noProof/>
            <w:lang w:val="fr-FR"/>
          </w:rPr>
          <w:t>3</w:t>
        </w:r>
      </w:fldSimple>
      <w:r w:rsidRPr="0096326E">
        <w:rPr>
          <w:lang w:val="fr-FR"/>
        </w:rPr>
        <w:t>: Contract CRS QoS comparison</w:t>
      </w:r>
    </w:p>
    <w:p w:rsidR="00197497" w:rsidRDefault="00197497" w:rsidP="00197497">
      <w:pPr>
        <w:pStyle w:val="Heading4"/>
      </w:pPr>
      <w:bookmarkStart w:id="124" w:name="_Toc306390686"/>
      <w:bookmarkStart w:id="125" w:name="_Toc306391127"/>
      <w:bookmarkStart w:id="126" w:name="_Toc295486767"/>
      <w:r>
        <w:lastRenderedPageBreak/>
        <w:t>5.2.4.4</w:t>
      </w:r>
      <w:r>
        <w:tab/>
        <w:t>OVV type graphical representation</w:t>
      </w:r>
      <w:bookmarkEnd w:id="124"/>
      <w:bookmarkEnd w:id="125"/>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653C22" w:rsidRDefault="00197497" w:rsidP="00197497"/>
    <w:p w:rsidR="00197497" w:rsidRPr="0092009D" w:rsidRDefault="00E330F1" w:rsidP="00197497">
      <w:pPr>
        <w:pStyle w:val="TF"/>
        <w:rPr>
          <w:lang w:val="fr-FR"/>
        </w:rPr>
      </w:pPr>
      <w:r w:rsidRPr="00E330F1">
        <w:rPr>
          <w:lang w:val="fr-FR"/>
        </w:rPr>
        <w:t xml:space="preserve">Figure </w:t>
      </w:r>
      <w:fldSimple w:instr=" SEQ Fig\* Arabic \* MERGEFORMAT ">
        <w:r w:rsidR="00197497">
          <w:rPr>
            <w:noProof/>
            <w:lang w:val="fr-FR"/>
          </w:rPr>
          <w:t>4</w:t>
        </w:r>
      </w:fldSimple>
      <w:r w:rsidRPr="00E330F1">
        <w:rPr>
          <w:lang w:val="fr-FR"/>
        </w:rPr>
        <w:t>: Contract CRS QoS comparison</w:t>
      </w:r>
    </w:p>
    <w:p w:rsidR="00197497" w:rsidRPr="0092009D" w:rsidRDefault="00E330F1" w:rsidP="00197497">
      <w:pPr>
        <w:pStyle w:val="Heading4"/>
        <w:rPr>
          <w:lang w:val="fr-FR"/>
        </w:rPr>
      </w:pPr>
      <w:bookmarkStart w:id="127" w:name="_Toc306390687"/>
      <w:bookmarkStart w:id="128" w:name="_Toc306391128"/>
      <w:r w:rsidRPr="00E330F1">
        <w:rPr>
          <w:lang w:val="fr-FR"/>
        </w:rPr>
        <w:t>5.2.4.5</w:t>
      </w:r>
      <w:r w:rsidRPr="00E330F1">
        <w:rPr>
          <w:lang w:val="fr-FR"/>
        </w:rPr>
        <w:tab/>
        <w:t>Conclusion</w:t>
      </w:r>
      <w:bookmarkEnd w:id="127"/>
      <w:bookmarkEnd w:id="128"/>
    </w:p>
    <w:p w:rsidR="00197497" w:rsidRPr="005F01EF" w:rsidRDefault="00197497" w:rsidP="00197497">
      <w:r>
        <w:t xml:space="preserve">These graphs show that </w:t>
      </w:r>
      <w:r w:rsidR="00E9086A">
        <w:t>SP A</w:t>
      </w:r>
      <w:r>
        <w:t xml:space="preserve"> is the only one </w:t>
      </w:r>
      <w:r w:rsidR="00D91067">
        <w:t>where</w:t>
      </w:r>
      <w:r>
        <w:t xml:space="preserve"> Contract Establishment QoS for telephony servi</w:t>
      </w:r>
      <w:r w:rsidR="00E9086A">
        <w:t>ce is acceptable in all aspects</w:t>
      </w:r>
      <w:r>
        <w:t>.</w:t>
      </w:r>
    </w:p>
    <w:p w:rsidR="00197497" w:rsidRDefault="00197497" w:rsidP="00197497">
      <w:pPr>
        <w:pStyle w:val="Heading2"/>
        <w:rPr>
          <w:lang w:eastAsia="fr-FR"/>
        </w:rPr>
      </w:pPr>
      <w:bookmarkStart w:id="129" w:name="_Toc306390688"/>
      <w:bookmarkStart w:id="130" w:name="_Toc306391129"/>
      <w:r w:rsidRPr="00DE1D15">
        <w:rPr>
          <w:lang w:eastAsia="fr-FR"/>
        </w:rPr>
        <w:t>5.3</w:t>
      </w:r>
      <w:r w:rsidRPr="00DE1D15">
        <w:rPr>
          <w:lang w:eastAsia="fr-FR"/>
        </w:rPr>
        <w:tab/>
      </w:r>
      <w:r w:rsidRPr="00DE1D15">
        <w:rPr>
          <w:snapToGrid w:val="0"/>
        </w:rPr>
        <w:t>Service management</w:t>
      </w:r>
      <w:r w:rsidRPr="00DE1D15">
        <w:rPr>
          <w:lang w:eastAsia="fr-FR"/>
        </w:rPr>
        <w:t xml:space="preserve"> - Service provisioning</w:t>
      </w:r>
      <w:bookmarkEnd w:id="126"/>
      <w:bookmarkEnd w:id="129"/>
      <w:bookmarkEnd w:id="130"/>
    </w:p>
    <w:p w:rsidR="00197497" w:rsidRDefault="00197497" w:rsidP="00197497">
      <w:r>
        <w:t>The QoS parameters used for this stage are the following:</w:t>
      </w:r>
    </w:p>
    <w:p w:rsidR="00197497" w:rsidRDefault="00197497" w:rsidP="00197497">
      <w:pPr>
        <w:pStyle w:val="EW"/>
      </w:pPr>
      <w:r>
        <w:t>P300</w:t>
      </w:r>
      <w:r>
        <w:tab/>
      </w:r>
      <w:r w:rsidRPr="00BF1FD3">
        <w:t>Frequency of customer complaints</w:t>
      </w:r>
      <w:r>
        <w:t xml:space="preserve"> about provisioning</w:t>
      </w:r>
      <w:r w:rsidRPr="00894833">
        <w:t xml:space="preserve"> </w:t>
      </w:r>
      <w:r>
        <w:t>[</w:t>
      </w:r>
      <w:r w:rsidRPr="000D337D">
        <w:t>N/t</w:t>
      </w:r>
      <w:r>
        <w:t>]</w:t>
      </w:r>
      <w:r w:rsidRPr="00FB34D8">
        <w:t>:</w:t>
      </w:r>
      <w:r>
        <w:t xml:space="preserve"> </w:t>
      </w:r>
      <w:r>
        <w:br/>
        <w:t>Measure: Number of customers' complaints about provisioning</w:t>
      </w:r>
      <w:r w:rsidRPr="00894833">
        <w:t xml:space="preserve"> </w:t>
      </w:r>
      <w:r>
        <w:t>per million subscribers</w:t>
      </w:r>
    </w:p>
    <w:p w:rsidR="00197497" w:rsidRPr="000A0ED6" w:rsidRDefault="00197497" w:rsidP="00197497">
      <w:pPr>
        <w:pStyle w:val="EW"/>
      </w:pPr>
      <w:r w:rsidRPr="000A0ED6">
        <w:t>P303</w:t>
      </w:r>
      <w:r>
        <w:t>a</w:t>
      </w:r>
      <w:r w:rsidRPr="000A0ED6">
        <w:tab/>
        <w:t>Provisioning time [Time &amp; %]</w:t>
      </w:r>
      <w:r>
        <w:t xml:space="preserve"> - existing subscriber line</w:t>
      </w:r>
      <w:r>
        <w:br/>
        <w:t>Measure:</w:t>
      </w:r>
      <w:r w:rsidRPr="00E42FF8">
        <w:t xml:space="preserve"> the time by which the fastest 95 % of orders are completed</w:t>
      </w:r>
    </w:p>
    <w:p w:rsidR="00197497" w:rsidRPr="000A0ED6" w:rsidRDefault="00197497" w:rsidP="00197497">
      <w:pPr>
        <w:pStyle w:val="EW"/>
      </w:pPr>
      <w:r w:rsidRPr="000A0ED6">
        <w:t>P303</w:t>
      </w:r>
      <w:r>
        <w:t>b</w:t>
      </w:r>
      <w:r w:rsidRPr="000A0ED6">
        <w:tab/>
        <w:t>Provisioning time [Time &amp; %]</w:t>
      </w:r>
      <w:r>
        <w:t xml:space="preserve"> - new subscriber line</w:t>
      </w:r>
      <w:r w:rsidRPr="00E42FF8">
        <w:t xml:space="preserve"> </w:t>
      </w:r>
      <w:r>
        <w:br/>
        <w:t>Measure:</w:t>
      </w:r>
      <w:r w:rsidRPr="00E42FF8">
        <w:t xml:space="preserve"> the time by which the fastest 95 % of orders are completed</w:t>
      </w:r>
    </w:p>
    <w:p w:rsidR="00197497" w:rsidRPr="000A0ED6" w:rsidRDefault="00197497" w:rsidP="00197497">
      <w:pPr>
        <w:pStyle w:val="EW"/>
      </w:pPr>
      <w:r w:rsidRPr="000A0ED6">
        <w:t>P309</w:t>
      </w:r>
      <w:r>
        <w:t>a</w:t>
      </w:r>
      <w:r w:rsidRPr="000A0ED6">
        <w:tab/>
        <w:t>Successful provisioning within a specified period [%]</w:t>
      </w:r>
      <w:r>
        <w:t xml:space="preserve"> - existing subscriber line</w:t>
      </w:r>
      <w:r w:rsidRPr="00E42FF8">
        <w:t xml:space="preserve"> </w:t>
      </w:r>
      <w:r>
        <w:br/>
        <w:t>Measure:</w:t>
      </w:r>
      <w:r w:rsidRPr="00E42FF8">
        <w:t xml:space="preserve"> </w:t>
      </w:r>
      <w:r>
        <w:t xml:space="preserve">% </w:t>
      </w:r>
      <w:r w:rsidRPr="000A0ED6">
        <w:t>Successful provisioning within</w:t>
      </w:r>
      <w:r>
        <w:t xml:space="preserve"> 20 days</w:t>
      </w:r>
    </w:p>
    <w:p w:rsidR="00197497" w:rsidRPr="000A0ED6" w:rsidRDefault="00197497" w:rsidP="00197497">
      <w:pPr>
        <w:pStyle w:val="EW"/>
      </w:pPr>
      <w:r w:rsidRPr="000A0ED6">
        <w:t>P309</w:t>
      </w:r>
      <w:r>
        <w:t>b</w:t>
      </w:r>
      <w:r w:rsidRPr="000A0ED6">
        <w:tab/>
        <w:t>Successful provisioning within a specified period [%]</w:t>
      </w:r>
      <w:r>
        <w:t xml:space="preserve"> - new subscriber line</w:t>
      </w:r>
      <w:r>
        <w:br/>
        <w:t>Measure:</w:t>
      </w:r>
      <w:r w:rsidRPr="00E42FF8">
        <w:t xml:space="preserve"> </w:t>
      </w:r>
      <w:r>
        <w:t xml:space="preserve">% </w:t>
      </w:r>
      <w:r w:rsidRPr="000A0ED6">
        <w:t>Successful provisioning within</w:t>
      </w:r>
      <w:r>
        <w:t xml:space="preserve"> 20 days</w:t>
      </w:r>
    </w:p>
    <w:p w:rsidR="00197497" w:rsidRDefault="00197497" w:rsidP="00197497">
      <w:r>
        <w:t>The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lastRenderedPageBreak/>
        <w:t>Table 3.</w:t>
      </w:r>
      <w:fldSimple w:instr=" SEQ Table \r1 \* Arabic \* MERGEFORMAT ">
        <w:r>
          <w:rPr>
            <w:noProof/>
          </w:rPr>
          <w:t>1</w:t>
        </w:r>
      </w:fldSimple>
      <w:r>
        <w:t>: Service provisioning results</w:t>
      </w:r>
    </w:p>
    <w:tbl>
      <w:tblPr>
        <w:tblW w:w="6672" w:type="dxa"/>
        <w:jc w:val="center"/>
        <w:tblLayout w:type="fixed"/>
        <w:tblCellMar>
          <w:left w:w="70" w:type="dxa"/>
          <w:right w:w="70" w:type="dxa"/>
        </w:tblCellMar>
        <w:tblLook w:val="04A0"/>
      </w:tblPr>
      <w:tblGrid>
        <w:gridCol w:w="1003"/>
        <w:gridCol w:w="980"/>
        <w:gridCol w:w="1172"/>
        <w:gridCol w:w="1173"/>
        <w:gridCol w:w="1172"/>
        <w:gridCol w:w="1172"/>
      </w:tblGrid>
      <w:tr w:rsidR="00197497" w:rsidRPr="00AF3570" w:rsidTr="003D7540">
        <w:trPr>
          <w:trHeight w:val="284"/>
          <w:jc w:val="center"/>
        </w:trPr>
        <w:tc>
          <w:tcPr>
            <w:tcW w:w="100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75%</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11.4</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95%</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94%</w:t>
            </w:r>
          </w:p>
        </w:tc>
      </w:tr>
      <w:tr w:rsidR="00197497" w:rsidRPr="00AF3570" w:rsidTr="003D7540">
        <w:trPr>
          <w:jc w:val="center"/>
        </w:trPr>
        <w:tc>
          <w:tcPr>
            <w:tcW w:w="1003"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28.8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19.0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95%</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66.0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44%</w:t>
            </w:r>
          </w:p>
        </w:tc>
      </w:tr>
    </w:tbl>
    <w:p w:rsidR="00197497" w:rsidRDefault="00197497" w:rsidP="00197497">
      <w:pPr>
        <w:pStyle w:val="Heading3"/>
      </w:pPr>
      <w:bookmarkStart w:id="131" w:name="_Toc295486768"/>
      <w:bookmarkStart w:id="132" w:name="_Toc306390689"/>
      <w:bookmarkStart w:id="133" w:name="_Toc306391130"/>
      <w:r>
        <w:t>5.3.1</w:t>
      </w:r>
      <w:r>
        <w:tab/>
        <w:t>Reference threshold of each QoS parameter</w:t>
      </w:r>
      <w:bookmarkEnd w:id="131"/>
      <w:bookmarkEnd w:id="132"/>
      <w:bookmarkEnd w:id="133"/>
    </w:p>
    <w:p w:rsidR="00197497" w:rsidRPr="00EA6612" w:rsidRDefault="00197497" w:rsidP="00197497">
      <w:r>
        <w:t>In this example, as P303 and P309 have been assessed for each quarter of 2010, the best value of the quarterly assessments in the whole sample is taken as the reference threshold.</w:t>
      </w:r>
    </w:p>
    <w:p w:rsidR="00197497" w:rsidRDefault="00197497" w:rsidP="00197497">
      <w:pPr>
        <w:pStyle w:val="TH"/>
      </w:pPr>
      <w:r>
        <w:t>Table 3.</w:t>
      </w:r>
      <w:fldSimple w:instr=" SEQ Table \* Arabic \* MERGEFORMAT ">
        <w:r>
          <w:rPr>
            <w:noProof/>
          </w:rPr>
          <w:t>2</w:t>
        </w:r>
      </w:fldSimple>
      <w:r>
        <w:t>: Service provisioning QoS reference thresholds</w:t>
      </w:r>
    </w:p>
    <w:tbl>
      <w:tblPr>
        <w:tblW w:w="6879" w:type="dxa"/>
        <w:jc w:val="center"/>
        <w:tblLayout w:type="fixed"/>
        <w:tblCellMar>
          <w:left w:w="70" w:type="dxa"/>
          <w:right w:w="70" w:type="dxa"/>
        </w:tblCellMar>
        <w:tblLook w:val="04A0"/>
      </w:tblPr>
      <w:tblGrid>
        <w:gridCol w:w="1210"/>
        <w:gridCol w:w="980"/>
        <w:gridCol w:w="1172"/>
        <w:gridCol w:w="1173"/>
        <w:gridCol w:w="1172"/>
        <w:gridCol w:w="1172"/>
      </w:tblGrid>
      <w:tr w:rsidR="00197497" w:rsidRPr="00AF3570" w:rsidTr="003D7540">
        <w:trPr>
          <w:trHeight w:val="284"/>
          <w:jc w:val="center"/>
        </w:trPr>
        <w:tc>
          <w:tcPr>
            <w:tcW w:w="121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210"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26.2</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w:t>
            </w:r>
          </w:p>
        </w:tc>
      </w:tr>
    </w:tbl>
    <w:p w:rsidR="00197497" w:rsidRDefault="00197497" w:rsidP="00197497"/>
    <w:p w:rsidR="00197497" w:rsidRDefault="00197497" w:rsidP="00197497">
      <w:pPr>
        <w:pStyle w:val="Heading3"/>
      </w:pPr>
      <w:bookmarkStart w:id="134" w:name="_Toc295486769"/>
      <w:bookmarkStart w:id="135" w:name="_Toc306390690"/>
      <w:bookmarkStart w:id="136" w:name="_Toc306391131"/>
      <w:r>
        <w:t>5.3.2</w:t>
      </w:r>
      <w:r>
        <w:tab/>
        <w:t>Highest QoS boundary of the range of each QoS parameter</w:t>
      </w:r>
      <w:bookmarkEnd w:id="134"/>
      <w:bookmarkEnd w:id="135"/>
      <w:bookmarkEnd w:id="136"/>
    </w:p>
    <w:p w:rsidR="00197497" w:rsidRPr="00DE696A" w:rsidRDefault="00197497" w:rsidP="00197497">
      <w:r>
        <w:t>Although no SP was able to reach the ideal value 0</w:t>
      </w:r>
      <w:r w:rsidRPr="00AF4B38">
        <w:t xml:space="preserve"> </w:t>
      </w:r>
      <w:r>
        <w:t>for the QoS parameters P300 and P303 and 100% for P309, these targets have been taken as upper threshold for these QoS parameters since they are not too far from the current practices and figure out an aim to look at..</w:t>
      </w:r>
    </w:p>
    <w:p w:rsidR="00197497" w:rsidRPr="009902CD" w:rsidRDefault="00197497" w:rsidP="00197497">
      <w:pPr>
        <w:pStyle w:val="TH"/>
      </w:pPr>
      <w:r>
        <w:t>Table 3.</w:t>
      </w:r>
      <w:fldSimple w:instr=" SEQ Table \* Arabic \* MERGEFORMAT ">
        <w:r>
          <w:rPr>
            <w:noProof/>
          </w:rPr>
          <w:t>3</w:t>
        </w:r>
      </w:fldSimple>
      <w:r>
        <w:t>: Service provisioning Highest QoS boundaries</w:t>
      </w:r>
      <w:r w:rsidRPr="009902CD">
        <w:t xml:space="preserve"> </w:t>
      </w:r>
    </w:p>
    <w:tbl>
      <w:tblPr>
        <w:tblW w:w="6983" w:type="dxa"/>
        <w:jc w:val="center"/>
        <w:tblLayout w:type="fixed"/>
        <w:tblCellMar>
          <w:left w:w="70" w:type="dxa"/>
          <w:right w:w="70" w:type="dxa"/>
        </w:tblCellMar>
        <w:tblLook w:val="04A0"/>
      </w:tblPr>
      <w:tblGrid>
        <w:gridCol w:w="1314"/>
        <w:gridCol w:w="980"/>
        <w:gridCol w:w="1172"/>
        <w:gridCol w:w="1173"/>
        <w:gridCol w:w="1172"/>
        <w:gridCol w:w="1172"/>
      </w:tblGrid>
      <w:tr w:rsidR="00197497" w:rsidRPr="00AF3570" w:rsidTr="003D7540">
        <w:trPr>
          <w:trHeight w:val="284"/>
          <w:jc w:val="center"/>
        </w:trPr>
        <w:tc>
          <w:tcPr>
            <w:tcW w:w="131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31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Pr="008101AE" w:rsidRDefault="00197497" w:rsidP="003D7540">
            <w:pPr>
              <w:pStyle w:val="TAC"/>
            </w:pPr>
            <w:r w:rsidRPr="008101AE">
              <w:t>100%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100%</w:t>
            </w:r>
          </w:p>
        </w:tc>
      </w:tr>
    </w:tbl>
    <w:p w:rsidR="00197497" w:rsidRDefault="00197497" w:rsidP="00197497">
      <w:pPr>
        <w:pStyle w:val="Heading3"/>
      </w:pPr>
      <w:bookmarkStart w:id="137" w:name="_Toc295486770"/>
      <w:bookmarkStart w:id="138" w:name="_Toc306390691"/>
      <w:bookmarkStart w:id="139" w:name="_Toc306391132"/>
      <w:r>
        <w:t>5.3.3</w:t>
      </w:r>
      <w:r>
        <w:tab/>
        <w:t>Lowest</w:t>
      </w:r>
      <w:r w:rsidRPr="00A44E91">
        <w:t xml:space="preserve"> </w:t>
      </w:r>
      <w:r>
        <w:t>QoS boundary of the range of each QoS parameter</w:t>
      </w:r>
      <w:bookmarkEnd w:id="137"/>
      <w:bookmarkEnd w:id="138"/>
      <w:bookmarkEnd w:id="139"/>
    </w:p>
    <w:p w:rsidR="00197497" w:rsidRPr="0092615D" w:rsidRDefault="00197497" w:rsidP="00197497">
      <w:r>
        <w:t>For the P300 QoS parameter in this sample, the ratio between the QoS minimum and the reference threshold is lower than 2. Therefore higher values will be taken for the lowest QoS boundaries so that a ratio of 2 is obtained. For the other QoS parameters, the ratio between the QoS minimum and the reference threshold is higher than 2 and therefore the minimum are kept as Lowest QoS boundaries.</w:t>
      </w:r>
    </w:p>
    <w:p w:rsidR="00197497" w:rsidRPr="009902CD" w:rsidRDefault="00197497" w:rsidP="00197497">
      <w:pPr>
        <w:pStyle w:val="TH"/>
      </w:pPr>
      <w:r>
        <w:t>Table 3.</w:t>
      </w:r>
      <w:fldSimple w:instr=" SEQ Table \* Arabic \* MERGEFORMAT ">
        <w:r>
          <w:rPr>
            <w:noProof/>
          </w:rPr>
          <w:t>4</w:t>
        </w:r>
      </w:fldSimple>
      <w:r>
        <w:t>: Service provisioning Lowest QoS boundaries</w:t>
      </w:r>
      <w:r w:rsidRPr="009902CD">
        <w:t xml:space="preserve"> </w:t>
      </w:r>
    </w:p>
    <w:tbl>
      <w:tblPr>
        <w:tblW w:w="6983" w:type="dxa"/>
        <w:jc w:val="center"/>
        <w:tblLayout w:type="fixed"/>
        <w:tblCellMar>
          <w:left w:w="70" w:type="dxa"/>
          <w:right w:w="70" w:type="dxa"/>
        </w:tblCellMar>
        <w:tblLook w:val="04A0"/>
      </w:tblPr>
      <w:tblGrid>
        <w:gridCol w:w="1314"/>
        <w:gridCol w:w="980"/>
        <w:gridCol w:w="1172"/>
        <w:gridCol w:w="1173"/>
        <w:gridCol w:w="1172"/>
        <w:gridCol w:w="1172"/>
      </w:tblGrid>
      <w:tr w:rsidR="00197497" w:rsidRPr="00AF3570" w:rsidTr="003D7540">
        <w:trPr>
          <w:trHeight w:val="284"/>
          <w:jc w:val="center"/>
        </w:trPr>
        <w:tc>
          <w:tcPr>
            <w:tcW w:w="131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31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27.6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27.8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66.0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44%</w:t>
            </w:r>
          </w:p>
        </w:tc>
      </w:tr>
    </w:tbl>
    <w:p w:rsidR="00197497" w:rsidRDefault="00197497" w:rsidP="00197497">
      <w:pPr>
        <w:pStyle w:val="Heading3"/>
      </w:pPr>
      <w:bookmarkStart w:id="140" w:name="_Toc295486771"/>
      <w:bookmarkStart w:id="141" w:name="_Toc306390692"/>
      <w:bookmarkStart w:id="142" w:name="_Toc306391133"/>
      <w:r>
        <w:t>5.3.4</w:t>
      </w:r>
      <w:r>
        <w:tab/>
        <w:t>Aggregation of the Provisioning QoS assessment results</w:t>
      </w:r>
      <w:bookmarkEnd w:id="140"/>
      <w:bookmarkEnd w:id="141"/>
      <w:bookmarkEnd w:id="142"/>
    </w:p>
    <w:p w:rsidR="00197497" w:rsidRPr="005F01EF" w:rsidRDefault="00197497" w:rsidP="00197497">
      <w:pPr>
        <w:pStyle w:val="Heading4"/>
      </w:pPr>
      <w:bookmarkStart w:id="143" w:name="_Toc295486772"/>
      <w:bookmarkStart w:id="144" w:name="_Toc306390693"/>
      <w:bookmarkStart w:id="145" w:name="_Toc306391134"/>
      <w:r>
        <w:t>5.3.4.1</w:t>
      </w:r>
      <w:r>
        <w:tab/>
        <w:t>Comparison Table</w:t>
      </w:r>
      <w:bookmarkEnd w:id="143"/>
      <w:bookmarkEnd w:id="144"/>
      <w:bookmarkEnd w:id="145"/>
    </w:p>
    <w:p w:rsidR="00197497" w:rsidRDefault="00197497" w:rsidP="00197497">
      <w:r>
        <w:t>Taking into account the values from the previous tables, the results reaching a QoS above or equal to the reference thresholds are shown in green in the table 3.5:</w:t>
      </w:r>
    </w:p>
    <w:p w:rsidR="00197497" w:rsidRDefault="00197497" w:rsidP="00197497">
      <w:pPr>
        <w:pStyle w:val="TH"/>
      </w:pPr>
      <w:r>
        <w:t>Table 3.</w:t>
      </w:r>
      <w:fldSimple w:instr=" SEQ Table \* Arabic \* MERGEFORMAT ">
        <w:r>
          <w:rPr>
            <w:noProof/>
          </w:rPr>
          <w:t>5</w:t>
        </w:r>
      </w:fldSimple>
      <w:r>
        <w:t>: Provisioning QoS better than the reference thresholds</w:t>
      </w:r>
    </w:p>
    <w:tbl>
      <w:tblPr>
        <w:tblW w:w="6860" w:type="dxa"/>
        <w:jc w:val="center"/>
        <w:tblInd w:w="-188" w:type="dxa"/>
        <w:tblLayout w:type="fixed"/>
        <w:tblCellMar>
          <w:left w:w="70" w:type="dxa"/>
          <w:right w:w="70" w:type="dxa"/>
        </w:tblCellMar>
        <w:tblLook w:val="04A0"/>
      </w:tblPr>
      <w:tblGrid>
        <w:gridCol w:w="1191"/>
        <w:gridCol w:w="980"/>
        <w:gridCol w:w="1172"/>
        <w:gridCol w:w="1173"/>
        <w:gridCol w:w="1172"/>
        <w:gridCol w:w="1172"/>
      </w:tblGrid>
      <w:tr w:rsidR="00197497" w:rsidRPr="00AF3570" w:rsidTr="003D7540">
        <w:trPr>
          <w:trHeight w:val="420"/>
          <w:jc w:val="center"/>
        </w:trPr>
        <w:tc>
          <w:tcPr>
            <w:tcW w:w="119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bookmarkStart w:id="146" w:name="OLE_LINK1"/>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75%</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11.4</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95%</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10.8</w:t>
            </w:r>
          </w:p>
        </w:tc>
        <w:tc>
          <w:tcPr>
            <w:tcW w:w="11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22.7</w:t>
            </w:r>
          </w:p>
        </w:tc>
        <w:tc>
          <w:tcPr>
            <w:tcW w:w="11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98%</w:t>
            </w:r>
          </w:p>
        </w:tc>
        <w:tc>
          <w:tcPr>
            <w:tcW w:w="11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94%</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28.8</w:t>
            </w:r>
          </w:p>
        </w:tc>
        <w:tc>
          <w:tcPr>
            <w:tcW w:w="11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w:t>
            </w:r>
          </w:p>
        </w:tc>
      </w:tr>
      <w:tr w:rsidR="00197497" w:rsidRPr="00AF3570" w:rsidTr="003D7540">
        <w:trPr>
          <w:jc w:val="center"/>
        </w:trPr>
        <w:tc>
          <w:tcPr>
            <w:tcW w:w="1191"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197497" w:rsidRDefault="00197497" w:rsidP="003D7540">
            <w:pPr>
              <w:pStyle w:val="TAC"/>
            </w:pPr>
            <w:r>
              <w:t>13.8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13.9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26.2</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90%</w:t>
            </w:r>
          </w:p>
        </w:tc>
      </w:tr>
    </w:tbl>
    <w:bookmarkEnd w:id="146"/>
    <w:p w:rsidR="00197497" w:rsidRDefault="00197497" w:rsidP="00197497">
      <w:r>
        <w:t xml:space="preserve">In this case the best Provisioning QoS for this service is provided by </w:t>
      </w:r>
      <w:r w:rsidR="00E9086A">
        <w:t>SP C</w:t>
      </w:r>
      <w:r>
        <w:t>.</w:t>
      </w:r>
    </w:p>
    <w:p w:rsidR="00197497" w:rsidRDefault="00197497" w:rsidP="00197497">
      <w:pPr>
        <w:pStyle w:val="Heading4"/>
      </w:pPr>
      <w:bookmarkStart w:id="147" w:name="_Toc295486773"/>
      <w:bookmarkStart w:id="148" w:name="_Toc306390694"/>
      <w:bookmarkStart w:id="149" w:name="_Toc306391135"/>
      <w:r>
        <w:lastRenderedPageBreak/>
        <w:t>5.3.</w:t>
      </w:r>
      <w:r w:rsidRPr="008101AE">
        <w:rPr>
          <w:b/>
        </w:rPr>
        <w:t>4</w:t>
      </w:r>
      <w:r>
        <w:t>.2</w:t>
      </w:r>
      <w:r>
        <w:tab/>
        <w:t>QoS indexes</w:t>
      </w:r>
      <w:bookmarkEnd w:id="147"/>
      <w:bookmarkEnd w:id="148"/>
      <w:bookmarkEnd w:id="149"/>
    </w:p>
    <w:p w:rsidR="00197497" w:rsidRDefault="00197497" w:rsidP="00197497">
      <w:r>
        <w:t>The same principles as for the previous CRS</w:t>
      </w:r>
      <w:r w:rsidDel="00432EA7">
        <w:t xml:space="preserve"> </w:t>
      </w:r>
      <w:r>
        <w:t>are used to determine the QoS indexes of the Provisioning CRS that appear in the table 3.6.</w:t>
      </w:r>
    </w:p>
    <w:p w:rsidR="00197497" w:rsidRDefault="00197497" w:rsidP="00197497">
      <w:pPr>
        <w:pStyle w:val="TH"/>
      </w:pPr>
      <w:r>
        <w:t>Table 3.</w:t>
      </w:r>
      <w:fldSimple w:instr=" SEQ Table \* Arabic \* MERGEFORMAT ">
        <w:r>
          <w:rPr>
            <w:noProof/>
          </w:rPr>
          <w:t>6</w:t>
        </w:r>
      </w:fldSimple>
      <w:r>
        <w:t>: Provisioning QoS indexes</w:t>
      </w:r>
    </w:p>
    <w:tbl>
      <w:tblPr>
        <w:tblW w:w="5000" w:type="pct"/>
        <w:jc w:val="center"/>
        <w:tblLayout w:type="fixed"/>
        <w:tblCellMar>
          <w:left w:w="70" w:type="dxa"/>
          <w:right w:w="70" w:type="dxa"/>
        </w:tblCellMar>
        <w:tblLook w:val="04A0"/>
      </w:tblPr>
      <w:tblGrid>
        <w:gridCol w:w="964"/>
        <w:gridCol w:w="1101"/>
        <w:gridCol w:w="1102"/>
        <w:gridCol w:w="1102"/>
        <w:gridCol w:w="1102"/>
        <w:gridCol w:w="1102"/>
        <w:gridCol w:w="1102"/>
        <w:gridCol w:w="1102"/>
        <w:gridCol w:w="1102"/>
      </w:tblGrid>
      <w:tr w:rsidR="00197497" w:rsidRPr="00AF3570" w:rsidTr="003D7540">
        <w:trPr>
          <w:trHeight w:val="284"/>
          <w:jc w:val="center"/>
        </w:trPr>
        <w:tc>
          <w:tcPr>
            <w:tcW w:w="96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0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P303</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P309</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Overall</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0.15</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0.4</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0.67</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0.38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0.38</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0.10</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0.71</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0.40</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0.62</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1.35</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1.23</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1.43</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1.36</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1.40</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1.31</w:t>
            </w:r>
          </w:p>
        </w:tc>
      </w:tr>
      <w:tr w:rsidR="00197497" w:rsidRPr="00AF3570" w:rsidTr="003D7540">
        <w:trPr>
          <w:jc w:val="center"/>
        </w:trPr>
        <w:tc>
          <w:tcPr>
            <w:tcW w:w="964"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0.96</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0.88</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0.92</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0.96</w:t>
            </w:r>
          </w:p>
        </w:tc>
      </w:tr>
    </w:tbl>
    <w:p w:rsidR="00197497" w:rsidRDefault="00197497" w:rsidP="00197497">
      <w:r>
        <w:t>P303 values are the mean values of P303a and P303b, while P309</w:t>
      </w:r>
      <w:r w:rsidRPr="005A6540">
        <w:t xml:space="preserve"> </w:t>
      </w:r>
      <w:r>
        <w:t>values are the mean values of P309a and P309b. The overall values are the mean values of P300, P303 and P309.</w:t>
      </w:r>
    </w:p>
    <w:p w:rsidR="00197497" w:rsidRDefault="00197497" w:rsidP="00197497">
      <w:r>
        <w:t xml:space="preserve">As for the previous CRS, these values will be used to draw the graphical representations showing the </w:t>
      </w:r>
      <w:r w:rsidRPr="005059E9">
        <w:rPr>
          <w:lang w:val="en-US" w:eastAsia="fr-FR"/>
        </w:rPr>
        <w:t>Provisioning</w:t>
      </w:r>
      <w:r>
        <w:t xml:space="preserve"> QoS of the service provided by the 4 SP in clause 5.3.4.3 while the overall QoS indexes will be used for the graphical representations showing the QoS of all the CRS of a service given in clause 6.</w:t>
      </w:r>
    </w:p>
    <w:p w:rsidR="00197497" w:rsidRDefault="00197497" w:rsidP="00197497">
      <w:pPr>
        <w:pStyle w:val="Heading4"/>
      </w:pPr>
      <w:bookmarkStart w:id="150" w:name="_Toc295486774"/>
      <w:bookmarkStart w:id="151" w:name="_Toc306390695"/>
      <w:bookmarkStart w:id="152" w:name="_Toc306391136"/>
      <w:r>
        <w:t>5.3.</w:t>
      </w:r>
      <w:r w:rsidRPr="008101AE">
        <w:rPr>
          <w:b/>
        </w:rPr>
        <w:t>4</w:t>
      </w:r>
      <w:r>
        <w:t>.3</w:t>
      </w:r>
      <w:r>
        <w:tab/>
        <w:t>Radar type graphical representation</w:t>
      </w:r>
      <w:bookmarkEnd w:id="150"/>
      <w:bookmarkEnd w:id="151"/>
      <w:bookmarkEnd w:id="152"/>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5</w:t>
        </w:r>
      </w:fldSimple>
      <w:r>
        <w:t>: Provisioning CRS QoS comparison</w:t>
      </w:r>
    </w:p>
    <w:p w:rsidR="00197497" w:rsidRDefault="00197497" w:rsidP="00197497">
      <w:pPr>
        <w:pStyle w:val="Heading4"/>
      </w:pPr>
      <w:bookmarkStart w:id="153" w:name="_Toc306390696"/>
      <w:bookmarkStart w:id="154" w:name="_Toc306391137"/>
      <w:r>
        <w:lastRenderedPageBreak/>
        <w:t>5.3.4.4</w:t>
      </w:r>
      <w:r>
        <w:tab/>
        <w:t>OVV type graphical representation</w:t>
      </w:r>
      <w:bookmarkEnd w:id="153"/>
      <w:bookmarkEnd w:id="154"/>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6</w:t>
        </w:r>
      </w:fldSimple>
      <w:r>
        <w:t>: Provisioning CRS QoS comparison</w:t>
      </w:r>
    </w:p>
    <w:p w:rsidR="00197497" w:rsidRDefault="00197497" w:rsidP="00197497">
      <w:pPr>
        <w:pStyle w:val="Heading4"/>
      </w:pPr>
      <w:bookmarkStart w:id="155" w:name="_Toc306390697"/>
      <w:bookmarkStart w:id="156" w:name="_Toc306391138"/>
      <w:r>
        <w:t>5.3.4.5</w:t>
      </w:r>
      <w:r>
        <w:tab/>
        <w:t>Conclusion</w:t>
      </w:r>
      <w:bookmarkEnd w:id="155"/>
      <w:bookmarkEnd w:id="156"/>
    </w:p>
    <w:p w:rsidR="00197497" w:rsidRPr="005F01EF" w:rsidRDefault="00197497" w:rsidP="00197497">
      <w:r>
        <w:t xml:space="preserve">The comparison of the graphs for the 4SP shows clearly their strengths and weaknesses with regard to the Provisioning QoS of the telephony service. In this regard </w:t>
      </w:r>
      <w:r w:rsidR="00E9086A">
        <w:t>SP C</w:t>
      </w:r>
      <w:r>
        <w:t xml:space="preserve"> is the only one whose provisioning QoS for telephony service is satisfactory in all aspects. </w:t>
      </w:r>
    </w:p>
    <w:p w:rsidR="00197497" w:rsidRDefault="00197497" w:rsidP="00197497">
      <w:pPr>
        <w:pStyle w:val="Heading2"/>
      </w:pPr>
      <w:bookmarkStart w:id="157" w:name="_Toc295486775"/>
      <w:bookmarkStart w:id="158" w:name="_Toc306390698"/>
      <w:bookmarkStart w:id="159" w:name="_Toc306391139"/>
      <w:r>
        <w:rPr>
          <w:lang w:eastAsia="fr-FR"/>
        </w:rPr>
        <w:t>5.4</w:t>
      </w:r>
      <w:r w:rsidRPr="005059E9">
        <w:rPr>
          <w:lang w:val="en-US" w:eastAsia="fr-FR"/>
        </w:rPr>
        <w:tab/>
      </w:r>
      <w:r w:rsidRPr="00DE1D15">
        <w:t>Service use (technical QoS)</w:t>
      </w:r>
      <w:bookmarkEnd w:id="157"/>
      <w:bookmarkEnd w:id="158"/>
      <w:bookmarkEnd w:id="159"/>
    </w:p>
    <w:p w:rsidR="00197497" w:rsidRDefault="00197497" w:rsidP="00197497">
      <w:pPr>
        <w:keepNext/>
      </w:pPr>
      <w:r>
        <w:t>The QoS parameters used for this stage are the following:</w:t>
      </w:r>
    </w:p>
    <w:p w:rsidR="00197497" w:rsidRDefault="00197497" w:rsidP="00197497">
      <w:pPr>
        <w:pStyle w:val="EW"/>
      </w:pPr>
      <w:r>
        <w:t>PT000</w:t>
      </w:r>
      <w:r>
        <w:tab/>
      </w:r>
      <w:r w:rsidRPr="00BF1FD3">
        <w:t>Frequency of customer complaints</w:t>
      </w:r>
      <w:r>
        <w:t xml:space="preserve"> </w:t>
      </w:r>
      <w:r w:rsidRPr="00BF05BE">
        <w:t xml:space="preserve">related to </w:t>
      </w:r>
      <w:r>
        <w:t>use</w:t>
      </w:r>
      <w:r w:rsidRPr="00894833">
        <w:t xml:space="preserve"> </w:t>
      </w:r>
      <w:r>
        <w:t>of service [</w:t>
      </w:r>
      <w:r w:rsidRPr="000D337D">
        <w:t>N/t</w:t>
      </w:r>
      <w:r>
        <w:t>]</w:t>
      </w:r>
      <w:r w:rsidRPr="00FB34D8">
        <w:t>:</w:t>
      </w:r>
      <w:r>
        <w:t xml:space="preserve"> </w:t>
      </w:r>
      <w:r>
        <w:br/>
        <w:t xml:space="preserve">Measure: Number of customer's complaints </w:t>
      </w:r>
      <w:r w:rsidRPr="00BF05BE">
        <w:t xml:space="preserve">related to </w:t>
      </w:r>
      <w:r>
        <w:t>use</w:t>
      </w:r>
      <w:r w:rsidRPr="00894833">
        <w:t xml:space="preserve"> </w:t>
      </w:r>
      <w:r>
        <w:t>of service per million subscribers</w:t>
      </w:r>
    </w:p>
    <w:p w:rsidR="00197497" w:rsidRDefault="00197497" w:rsidP="00197497">
      <w:pPr>
        <w:pStyle w:val="EW"/>
      </w:pPr>
      <w:r>
        <w:t>PT001a</w:t>
      </w:r>
      <w:r>
        <w:tab/>
      </w:r>
      <w:r w:rsidRPr="00C803C5">
        <w:rPr>
          <w:lang w:val="en-US"/>
        </w:rPr>
        <w:t>Fault report rate per fixed access lines</w:t>
      </w:r>
      <w:r w:rsidRPr="00FB0B9F">
        <w:t xml:space="preserve"> </w:t>
      </w:r>
      <w:r w:rsidRPr="000A0ED6">
        <w:t>[%]</w:t>
      </w:r>
    </w:p>
    <w:p w:rsidR="00197497" w:rsidRDefault="00197497" w:rsidP="00197497">
      <w:pPr>
        <w:pStyle w:val="EW"/>
      </w:pPr>
      <w:r>
        <w:t>PT001b</w:t>
      </w:r>
      <w:r>
        <w:tab/>
      </w:r>
      <w:r w:rsidRPr="00C803C5">
        <w:rPr>
          <w:lang w:val="en-US"/>
        </w:rPr>
        <w:t>Fault report rate per fixed access lines within 30 days after the delivery</w:t>
      </w:r>
      <w:r w:rsidRPr="00FB0B9F">
        <w:t xml:space="preserve"> </w:t>
      </w:r>
      <w:r w:rsidRPr="000A0ED6">
        <w:t>[%]</w:t>
      </w:r>
    </w:p>
    <w:p w:rsidR="00197497" w:rsidRDefault="00197497" w:rsidP="00197497">
      <w:pPr>
        <w:pStyle w:val="EW"/>
      </w:pPr>
      <w:r>
        <w:t>PT002a</w:t>
      </w:r>
      <w:r>
        <w:tab/>
      </w:r>
      <w:r w:rsidRPr="00416760">
        <w:t>unsuccessful call ratio</w:t>
      </w:r>
      <w:r>
        <w:t xml:space="preserve"> - </w:t>
      </w:r>
      <w:r w:rsidRPr="00416760">
        <w:t>domestic calls</w:t>
      </w:r>
      <w:r w:rsidRPr="00FB0B9F">
        <w:t xml:space="preserve"> </w:t>
      </w:r>
      <w:r w:rsidRPr="000A0ED6">
        <w:t>[%]</w:t>
      </w:r>
    </w:p>
    <w:p w:rsidR="00197497" w:rsidRDefault="00197497" w:rsidP="00197497">
      <w:pPr>
        <w:pStyle w:val="EW"/>
      </w:pPr>
      <w:r>
        <w:t>PT002b</w:t>
      </w:r>
      <w:r>
        <w:tab/>
      </w:r>
      <w:r w:rsidRPr="00416760">
        <w:t>unsuccessful call ratio</w:t>
      </w:r>
      <w:r>
        <w:t xml:space="preserve"> - international calls </w:t>
      </w:r>
      <w:r w:rsidRPr="00FB0B9F">
        <w:t>[</w:t>
      </w:r>
      <w:r w:rsidRPr="000A0ED6">
        <w:t>%]</w:t>
      </w:r>
    </w:p>
    <w:p w:rsidR="00197497" w:rsidRDefault="00197497" w:rsidP="00197497">
      <w:pPr>
        <w:pStyle w:val="EW"/>
      </w:pPr>
      <w:r>
        <w:t>PT003a</w:t>
      </w:r>
      <w:r>
        <w:tab/>
      </w:r>
      <w:r w:rsidRPr="00416760">
        <w:t>call set up time</w:t>
      </w:r>
      <w:r>
        <w:t xml:space="preserve"> - </w:t>
      </w:r>
      <w:r w:rsidRPr="00416760">
        <w:t>domestic calls</w:t>
      </w:r>
      <w:r>
        <w:t xml:space="preserve"> [Time]</w:t>
      </w:r>
    </w:p>
    <w:p w:rsidR="00197497" w:rsidRDefault="00197497" w:rsidP="00197497">
      <w:pPr>
        <w:pStyle w:val="EW"/>
      </w:pPr>
      <w:r>
        <w:t>PT003b</w:t>
      </w:r>
      <w:r>
        <w:tab/>
      </w:r>
      <w:r w:rsidRPr="00416760">
        <w:t>call set up time</w:t>
      </w:r>
      <w:r>
        <w:t xml:space="preserve"> - international calls [Time]</w:t>
      </w:r>
    </w:p>
    <w:p w:rsidR="00197497" w:rsidRDefault="00197497" w:rsidP="00197497">
      <w:pPr>
        <w:pStyle w:val="EW"/>
      </w:pPr>
      <w:r>
        <w:t>PT004</w:t>
      </w:r>
      <w:r>
        <w:tab/>
      </w:r>
      <w:r w:rsidRPr="00A433BA">
        <w:t xml:space="preserve">Speech Quality </w:t>
      </w:r>
      <w:r>
        <w:t>[</w:t>
      </w:r>
      <w:r w:rsidRPr="00A433BA">
        <w:t>MOS</w:t>
      </w:r>
      <w:r>
        <w:t>]</w:t>
      </w:r>
    </w:p>
    <w:p w:rsidR="00197497" w:rsidRDefault="00197497" w:rsidP="00197497">
      <w:r>
        <w:t>The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lastRenderedPageBreak/>
        <w:t>Table 4.</w:t>
      </w:r>
      <w:fldSimple w:instr=" SEQ Table \r1 \* Arabic \* MERGEFORMAT ">
        <w:r>
          <w:rPr>
            <w:noProof/>
          </w:rPr>
          <w:t>1</w:t>
        </w:r>
      </w:fldSimple>
      <w:r>
        <w:t>: Service use results</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16,</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2,8%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14,0%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0,3%</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3,7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12,4%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8,5</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4,2</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7,8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10,8%</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7,6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2,6%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12,6%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1,2</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1,2</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2,5%</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4,4</w:t>
            </w:r>
          </w:p>
        </w:tc>
      </w:tr>
      <w:tr w:rsidR="00197497" w:rsidRPr="00171063"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16,1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4,9%</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16,4%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2,0%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2,1%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8,7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4,1</w:t>
            </w:r>
          </w:p>
        </w:tc>
      </w:tr>
    </w:tbl>
    <w:p w:rsidR="00197497" w:rsidRDefault="00197497" w:rsidP="00197497">
      <w:pPr>
        <w:rPr>
          <w:lang w:eastAsia="fr-FR"/>
        </w:rPr>
      </w:pPr>
    </w:p>
    <w:p w:rsidR="00197497" w:rsidRDefault="00197497" w:rsidP="00197497">
      <w:pPr>
        <w:pStyle w:val="Heading3"/>
      </w:pPr>
      <w:bookmarkStart w:id="160" w:name="_Toc295486776"/>
      <w:bookmarkStart w:id="161" w:name="_Toc306390699"/>
      <w:bookmarkStart w:id="162" w:name="_Toc306391140"/>
      <w:r>
        <w:t>5.4.1</w:t>
      </w:r>
      <w:r>
        <w:tab/>
        <w:t>Reference threshold of each QoS parameter</w:t>
      </w:r>
      <w:bookmarkEnd w:id="160"/>
      <w:bookmarkEnd w:id="161"/>
      <w:bookmarkEnd w:id="162"/>
    </w:p>
    <w:p w:rsidR="00197497" w:rsidRPr="00EA6612" w:rsidRDefault="00197497" w:rsidP="00197497">
      <w:r>
        <w:t xml:space="preserve">In this example, the PT000 reference threshold is the mean value of the 4 SP. As PT001, PT002 and PT003 are taken from a wider sample and have been assessed for each quarter of 2010, the best value of the quarterly assessments in the whole sample has been taken as the reference threshold. Finally, as PT004 is a MOS value, 3.8 is a recognized QoS threshold for voice quality and has been taken as the reference threshold. </w:t>
      </w:r>
    </w:p>
    <w:p w:rsidR="00197497" w:rsidRDefault="00197497" w:rsidP="00197497">
      <w:pPr>
        <w:pStyle w:val="TH"/>
      </w:pPr>
      <w:r>
        <w:t>Table 4.</w:t>
      </w:r>
      <w:fldSimple w:instr=" SEQ Table \* Arabic \* MERGEFORMAT ">
        <w:r>
          <w:rPr>
            <w:noProof/>
          </w:rPr>
          <w:t>2</w:t>
        </w:r>
      </w:fldSimple>
      <w:r>
        <w:t>: Service use QoS reference thresholds</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r>
    </w:tbl>
    <w:p w:rsidR="00197497" w:rsidRDefault="00197497" w:rsidP="00197497">
      <w:pPr>
        <w:pStyle w:val="Heading3"/>
      </w:pPr>
      <w:bookmarkStart w:id="163" w:name="_Toc295486777"/>
      <w:bookmarkStart w:id="164" w:name="_Toc306390700"/>
      <w:bookmarkStart w:id="165" w:name="_Toc306391141"/>
      <w:r>
        <w:t>5.4.2</w:t>
      </w:r>
      <w:r>
        <w:tab/>
        <w:t>Highest QoS boundary of the range of each QoS parameter</w:t>
      </w:r>
      <w:bookmarkEnd w:id="163"/>
      <w:bookmarkEnd w:id="164"/>
      <w:bookmarkEnd w:id="165"/>
    </w:p>
    <w:p w:rsidR="00197497" w:rsidRPr="00DE696A" w:rsidRDefault="00197497" w:rsidP="00197497">
      <w:r>
        <w:t>Although no SP was able to reach the ideal value 0</w:t>
      </w:r>
      <w:r w:rsidRPr="00AF4B38">
        <w:t xml:space="preserve"> </w:t>
      </w:r>
      <w:r>
        <w:t>for the QoS parameters PT000 and PT001 and PT002, this target has been taken as upper threshold for these QoS parameters since it is not too far from the current practices and figure out an aim to look at. The best QoS value from the calculation will be kept for PT003 and 5 as the maximum of the MOS range for PT004.</w:t>
      </w:r>
    </w:p>
    <w:p w:rsidR="00197497" w:rsidRDefault="00197497" w:rsidP="00197497">
      <w:pPr>
        <w:pStyle w:val="TH"/>
      </w:pPr>
      <w:r>
        <w:t>Table 4.</w:t>
      </w:r>
      <w:fldSimple w:instr=" SEQ Table \* Arabic \* MERGEFORMAT ">
        <w:r>
          <w:rPr>
            <w:noProof/>
          </w:rPr>
          <w:t>3</w:t>
        </w:r>
      </w:fldSimple>
      <w:r>
        <w:t xml:space="preserve">: Service use Highest QoS boundaries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sidRPr="0059685D">
              <w:rPr>
                <w:szCs w:val="22"/>
              </w:rPr>
              <w:t>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0.7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1.1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5</w:t>
            </w:r>
          </w:p>
        </w:tc>
      </w:tr>
    </w:tbl>
    <w:p w:rsidR="00197497" w:rsidRDefault="00197497" w:rsidP="00197497">
      <w:pPr>
        <w:pStyle w:val="Heading3"/>
      </w:pPr>
      <w:bookmarkStart w:id="166" w:name="_Toc295486778"/>
      <w:bookmarkStart w:id="167" w:name="_Toc306390701"/>
      <w:bookmarkStart w:id="168" w:name="_Toc306391142"/>
      <w:r>
        <w:t>5.4.3</w:t>
      </w:r>
      <w:r>
        <w:tab/>
        <w:t>Lowest</w:t>
      </w:r>
      <w:r w:rsidRPr="00A44E91">
        <w:t xml:space="preserve"> </w:t>
      </w:r>
      <w:r>
        <w:t>QoS boundary of the range of each QoS parameter</w:t>
      </w:r>
      <w:bookmarkEnd w:id="166"/>
      <w:bookmarkEnd w:id="167"/>
      <w:bookmarkEnd w:id="168"/>
    </w:p>
    <w:p w:rsidR="00197497" w:rsidRPr="003A57DA" w:rsidRDefault="00197497" w:rsidP="00197497">
      <w:r>
        <w:t>For the PT000, PT001b and PT003a QoS parameters in this sample, the ratio between the QoS minimum and the reference threshold is lower than 2. Therefore higher values will be taken for the lowest QoS boundaries so that a ratio of 2 is obtained. For the other QoS parameters, the ratio between the QoS minimum and the reference threshold is higher than 2 and therefore the minimum are kept as Lowest QoS boundaries.</w:t>
      </w:r>
    </w:p>
    <w:p w:rsidR="00197497" w:rsidRDefault="00197497" w:rsidP="00197497">
      <w:pPr>
        <w:pStyle w:val="TH"/>
      </w:pPr>
      <w:r>
        <w:t>Table 4.</w:t>
      </w:r>
      <w:fldSimple w:instr=" SEQ Table \* Arabic \* MERGEFORMAT ">
        <w:r>
          <w:rPr>
            <w:noProof/>
          </w:rPr>
          <w:t>4</w:t>
        </w:r>
      </w:fldSimple>
      <w:r>
        <w:t xml:space="preserve">: Service use Lowest QoS boundaries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4.9%</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w:t>
            </w:r>
          </w:p>
        </w:tc>
      </w:tr>
    </w:tbl>
    <w:p w:rsidR="00197497" w:rsidRDefault="00197497" w:rsidP="00197497">
      <w:pPr>
        <w:pStyle w:val="Heading3"/>
      </w:pPr>
      <w:bookmarkStart w:id="169" w:name="_Toc295486779"/>
      <w:bookmarkStart w:id="170" w:name="_Toc306390702"/>
      <w:bookmarkStart w:id="171" w:name="_Toc306391143"/>
      <w:r>
        <w:t>5.4.4</w:t>
      </w:r>
      <w:r>
        <w:tab/>
        <w:t>Aggregation of the Service use QoS assessment results</w:t>
      </w:r>
      <w:bookmarkEnd w:id="169"/>
      <w:bookmarkEnd w:id="170"/>
      <w:bookmarkEnd w:id="171"/>
    </w:p>
    <w:p w:rsidR="00197497" w:rsidRDefault="00197497" w:rsidP="00197497">
      <w:pPr>
        <w:pStyle w:val="Heading4"/>
      </w:pPr>
      <w:bookmarkStart w:id="172" w:name="_Toc295486780"/>
      <w:bookmarkStart w:id="173" w:name="_Toc306390703"/>
      <w:bookmarkStart w:id="174" w:name="_Toc306391144"/>
      <w:r>
        <w:t>5.4.4.1</w:t>
      </w:r>
      <w:r>
        <w:tab/>
        <w:t>Comparison Table</w:t>
      </w:r>
      <w:bookmarkEnd w:id="172"/>
      <w:bookmarkEnd w:id="173"/>
      <w:bookmarkEnd w:id="174"/>
    </w:p>
    <w:p w:rsidR="00197497" w:rsidRDefault="00197497" w:rsidP="00197497">
      <w:r>
        <w:t>Taking into account the values from the previous tables, the results reaching a QoS above or equal to the reference thresholds are shown in green in the table 4.5:</w:t>
      </w:r>
    </w:p>
    <w:p w:rsidR="00197497" w:rsidRDefault="00197497" w:rsidP="00197497">
      <w:pPr>
        <w:pStyle w:val="TH"/>
      </w:pPr>
      <w:r>
        <w:lastRenderedPageBreak/>
        <w:t>Table 4.</w:t>
      </w:r>
      <w:fldSimple w:instr=" SEQ Table \* Arabic \* MERGEFORMAT ">
        <w:r>
          <w:rPr>
            <w:noProof/>
          </w:rPr>
          <w:t>5</w:t>
        </w:r>
      </w:fldSimple>
      <w:r>
        <w:t xml:space="preserve">: Service use QoS better than the reference thresholds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16</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2</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14</w:t>
            </w:r>
            <w:r w:rsidRPr="00C00EB9">
              <w:t>.</w:t>
            </w:r>
            <w:r w:rsidRPr="00C00EB9">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0.3%</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1.7</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3.7</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12</w:t>
            </w:r>
            <w:r w:rsidRPr="00C00EB9">
              <w:t>.</w:t>
            </w:r>
            <w:r w:rsidRPr="00C00EB9">
              <w:rPr>
                <w:szCs w:val="22"/>
              </w:rPr>
              <w:t>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8.5</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4.2</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2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C00EB9" w:rsidRDefault="00197497" w:rsidP="003D7540">
            <w:pPr>
              <w:pStyle w:val="TAC"/>
            </w:pPr>
            <w:r w:rsidRPr="00C00EB9">
              <w:t>7.8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10</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7.6</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2</w:t>
            </w:r>
            <w:r w:rsidRPr="00C00EB9">
              <w:t>.</w:t>
            </w:r>
            <w:r w:rsidRPr="00C00EB9">
              <w:rPr>
                <w:szCs w:val="22"/>
              </w:rPr>
              <w:t>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12</w:t>
            </w:r>
            <w:r w:rsidRPr="00C00EB9">
              <w:t>.</w:t>
            </w:r>
            <w:r w:rsidRPr="00C00EB9">
              <w:rPr>
                <w:szCs w:val="22"/>
              </w:rPr>
              <w:t>6%</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1.2</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1.2</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1.4%</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r>
    </w:tbl>
    <w:p w:rsidR="00197497" w:rsidRDefault="00197497" w:rsidP="00197497">
      <w:pPr>
        <w:pStyle w:val="NO"/>
      </w:pPr>
      <w:r>
        <w:t>NOTE:</w:t>
      </w:r>
      <w:r>
        <w:tab/>
        <w:t>For the understanding of this table, it is important to bear in mind that there are other SP in the sample assessed that are not in this table but can have achieved a better QoS than those in the table.</w:t>
      </w:r>
    </w:p>
    <w:p w:rsidR="00197497" w:rsidRDefault="00197497" w:rsidP="00197497">
      <w:r>
        <w:t>In this example, no SP is clearly better than the other ones.</w:t>
      </w:r>
    </w:p>
    <w:p w:rsidR="00197497" w:rsidRDefault="00197497" w:rsidP="00197497">
      <w:pPr>
        <w:pStyle w:val="Heading4"/>
      </w:pPr>
      <w:bookmarkStart w:id="175" w:name="_Toc295486781"/>
      <w:bookmarkStart w:id="176" w:name="_Toc306390704"/>
      <w:bookmarkStart w:id="177" w:name="_Toc306391145"/>
      <w:r>
        <w:t>5.4.4.2</w:t>
      </w:r>
      <w:r w:rsidRPr="001F1FC4">
        <w:t xml:space="preserve"> </w:t>
      </w:r>
      <w:r>
        <w:tab/>
        <w:t>QoS indexes</w:t>
      </w:r>
      <w:bookmarkEnd w:id="175"/>
      <w:bookmarkEnd w:id="176"/>
      <w:bookmarkEnd w:id="177"/>
    </w:p>
    <w:p w:rsidR="00197497" w:rsidRDefault="00197497" w:rsidP="00197497">
      <w:r>
        <w:t>The same principles as for the previous CRS</w:t>
      </w:r>
      <w:r w:rsidDel="00432EA7">
        <w:t xml:space="preserve"> </w:t>
      </w:r>
      <w:r>
        <w:t>are used to determine the QoS indexes of the Service use CRS that appear in the table 4.6.</w:t>
      </w:r>
    </w:p>
    <w:p w:rsidR="00197497" w:rsidRDefault="00197497" w:rsidP="00197497">
      <w:pPr>
        <w:pStyle w:val="TH"/>
      </w:pPr>
      <w:r>
        <w:t>Table 4.</w:t>
      </w:r>
      <w:fldSimple w:instr=" SEQ Table \* Arabic \* MERGEFORMAT ">
        <w:r>
          <w:rPr>
            <w:noProof/>
          </w:rPr>
          <w:t>6</w:t>
        </w:r>
      </w:fldSimple>
      <w:r>
        <w:t xml:space="preserve">: Service use QoS indexes </w:t>
      </w:r>
    </w:p>
    <w:tbl>
      <w:tblPr>
        <w:tblW w:w="9639" w:type="dxa"/>
        <w:jc w:val="center"/>
        <w:tblLayout w:type="fixed"/>
        <w:tblCellMar>
          <w:left w:w="70" w:type="dxa"/>
          <w:right w:w="70" w:type="dxa"/>
        </w:tblCellMar>
        <w:tblLook w:val="04A0"/>
      </w:tblPr>
      <w:tblGrid>
        <w:gridCol w:w="974"/>
        <w:gridCol w:w="721"/>
        <w:gridCol w:w="722"/>
        <w:gridCol w:w="722"/>
        <w:gridCol w:w="722"/>
        <w:gridCol w:w="722"/>
        <w:gridCol w:w="723"/>
        <w:gridCol w:w="722"/>
        <w:gridCol w:w="722"/>
        <w:gridCol w:w="722"/>
        <w:gridCol w:w="722"/>
        <w:gridCol w:w="722"/>
        <w:gridCol w:w="723"/>
      </w:tblGrid>
      <w:tr w:rsidR="00197497" w:rsidRPr="00AF3570" w:rsidTr="003D7540">
        <w:trPr>
          <w:trHeight w:val="284"/>
          <w:jc w:val="center"/>
        </w:trPr>
        <w:tc>
          <w:tcPr>
            <w:tcW w:w="97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72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t>PT001</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72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rsidRPr="00A26981">
              <w:t>PT002</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rsidRPr="00A26981">
              <w:t>PT00</w:t>
            </w:r>
            <w:r>
              <w:t>3</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7E21E2" w:rsidRDefault="00197497" w:rsidP="003D7540">
            <w:pPr>
              <w:pStyle w:val="TAH"/>
              <w:rPr>
                <w:w w:val="90"/>
              </w:rPr>
            </w:pPr>
            <w:r w:rsidRPr="007E21E2">
              <w:rPr>
                <w:w w:val="90"/>
              </w:rPr>
              <w:t>Overall</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0.71</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0.61</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0.91</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0.89</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0.99</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1.37</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0.89</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0.4</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0.4</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1.02</w:t>
            </w:r>
          </w:p>
        </w:tc>
      </w:tr>
      <w:tr w:rsidR="00197497" w:rsidRPr="00AF3570" w:rsidTr="003D7540">
        <w:trPr>
          <w:jc w:val="center"/>
        </w:trPr>
        <w:tc>
          <w:tcPr>
            <w:tcW w:w="974"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0.67</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0.75</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2.0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1.19</w:t>
            </w:r>
          </w:p>
        </w:tc>
      </w:tr>
    </w:tbl>
    <w:p w:rsidR="00197497" w:rsidRDefault="00197497" w:rsidP="00197497">
      <w:r>
        <w:t>PT001 values are the mean values of PT001a and PT001b, while PT002</w:t>
      </w:r>
      <w:r w:rsidRPr="005A6540">
        <w:t xml:space="preserve"> </w:t>
      </w:r>
      <w:r>
        <w:t>values are the mean values of PT002a and PT002b and PT003</w:t>
      </w:r>
      <w:r w:rsidRPr="005A6540">
        <w:t xml:space="preserve"> </w:t>
      </w:r>
      <w:r>
        <w:t>values are the mean values of PT003a and PT003b. The overall values are the mean values of PT000, PT001, PT002, PT003 and PT004.</w:t>
      </w:r>
    </w:p>
    <w:p w:rsidR="00197497" w:rsidRDefault="00197497" w:rsidP="00197497">
      <w:r>
        <w:t xml:space="preserve">As for the previous CRS, these values will be used to draw the graphical representations showing the </w:t>
      </w:r>
      <w:r w:rsidRPr="005059E9">
        <w:rPr>
          <w:lang w:val="en-US" w:eastAsia="fr-FR"/>
        </w:rPr>
        <w:t>Service use</w:t>
      </w:r>
      <w:r>
        <w:t xml:space="preserve"> QoS of the service provided by the 4 SP in clause 5.4.4.3 while the overall QoS indexes will be used for the graphical representations showing the QoS of all the CRS of a service given in clause 6.</w:t>
      </w:r>
    </w:p>
    <w:p w:rsidR="00197497" w:rsidRDefault="00197497" w:rsidP="00197497">
      <w:pPr>
        <w:pStyle w:val="Heading4"/>
      </w:pPr>
      <w:bookmarkStart w:id="178" w:name="_Toc295486782"/>
      <w:bookmarkStart w:id="179" w:name="_Toc306390705"/>
      <w:bookmarkStart w:id="180" w:name="_Toc306391146"/>
      <w:r>
        <w:t>5.4.4.3</w:t>
      </w:r>
      <w:r>
        <w:tab/>
        <w:t>Radar type graphical representation</w:t>
      </w:r>
      <w:bookmarkEnd w:id="178"/>
      <w:bookmarkEnd w:id="179"/>
      <w:bookmarkEnd w:id="180"/>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lastRenderedPageBreak/>
              <w:drawing>
                <wp:inline distT="0" distB="0" distL="0" distR="0">
                  <wp:extent cx="2663825" cy="2663825"/>
                  <wp:effectExtent l="1905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7</w:t>
        </w:r>
      </w:fldSimple>
      <w:r>
        <w:t>: Use CRS QoS comparison</w:t>
      </w:r>
    </w:p>
    <w:p w:rsidR="00197497" w:rsidRDefault="00197497" w:rsidP="00197497">
      <w:pPr>
        <w:pStyle w:val="Heading4"/>
      </w:pPr>
      <w:bookmarkStart w:id="181" w:name="_Toc306390706"/>
      <w:bookmarkStart w:id="182" w:name="_Toc306391147"/>
      <w:r>
        <w:t>5.4.4.4</w:t>
      </w:r>
      <w:r>
        <w:tab/>
        <w:t>OVV type graphical representation</w:t>
      </w:r>
      <w:bookmarkEnd w:id="181"/>
      <w:bookmarkEnd w:id="182"/>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8</w:t>
        </w:r>
      </w:fldSimple>
      <w:r>
        <w:t>: Use CRS QoS comparison</w:t>
      </w:r>
    </w:p>
    <w:p w:rsidR="00197497" w:rsidRPr="00653C22" w:rsidRDefault="00197497" w:rsidP="00197497">
      <w:pPr>
        <w:pStyle w:val="Heading4"/>
      </w:pPr>
      <w:bookmarkStart w:id="183" w:name="_Toc306390707"/>
      <w:bookmarkStart w:id="184" w:name="_Toc306391148"/>
      <w:r>
        <w:t>5.6.4.4.5</w:t>
      </w:r>
      <w:r>
        <w:tab/>
        <w:t>Conclusion</w:t>
      </w:r>
      <w:bookmarkEnd w:id="183"/>
      <w:bookmarkEnd w:id="184"/>
    </w:p>
    <w:p w:rsidR="00197497" w:rsidRPr="001F1FC4" w:rsidRDefault="00197497" w:rsidP="00197497">
      <w:r>
        <w:t xml:space="preserve">These graphs show that despite weakness on some aspects, </w:t>
      </w:r>
      <w:r w:rsidR="00E9086A">
        <w:t>SP D</w:t>
      </w:r>
      <w:r>
        <w:t xml:space="preserve"> provides a better Telephony Service Use QoS than the other SP. </w:t>
      </w:r>
    </w:p>
    <w:p w:rsidR="00197497" w:rsidRPr="005059E9" w:rsidRDefault="00197497" w:rsidP="00197497">
      <w:pPr>
        <w:pStyle w:val="Heading2"/>
        <w:rPr>
          <w:lang w:val="en-US" w:eastAsia="fr-FR"/>
        </w:rPr>
      </w:pPr>
      <w:bookmarkStart w:id="185" w:name="_Toc295486783"/>
      <w:bookmarkStart w:id="186" w:name="_Toc306390708"/>
      <w:bookmarkStart w:id="187" w:name="_Toc306391149"/>
      <w:r w:rsidRPr="005059E9">
        <w:rPr>
          <w:lang w:val="en-US" w:eastAsia="fr-FR"/>
        </w:rPr>
        <w:lastRenderedPageBreak/>
        <w:t>5.5</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Customer Support</w:t>
      </w:r>
      <w:bookmarkEnd w:id="185"/>
      <w:bookmarkEnd w:id="186"/>
      <w:bookmarkEnd w:id="187"/>
    </w:p>
    <w:p w:rsidR="00197497" w:rsidRDefault="00197497" w:rsidP="00197497">
      <w:r>
        <w:t>The QoS parameters used for this stage are the following:</w:t>
      </w:r>
    </w:p>
    <w:p w:rsidR="00197497" w:rsidRDefault="00197497" w:rsidP="00197497">
      <w:pPr>
        <w:pStyle w:val="EW"/>
      </w:pPr>
      <w:r>
        <w:t>P600</w:t>
      </w:r>
      <w:r>
        <w:tab/>
      </w:r>
      <w:r w:rsidRPr="00BF1FD3">
        <w:t>Frequency of customer complaints</w:t>
      </w:r>
      <w:r>
        <w:t xml:space="preserve"> about service support</w:t>
      </w:r>
      <w:r w:rsidRPr="00894833">
        <w:t xml:space="preserve"> </w:t>
      </w:r>
      <w:r>
        <w:t>[</w:t>
      </w:r>
      <w:r w:rsidRPr="000D337D">
        <w:t>N/t</w:t>
      </w:r>
      <w:r>
        <w:t>]: Number of customers complaints about service support</w:t>
      </w:r>
      <w:r w:rsidRPr="00894833">
        <w:t xml:space="preserve"> </w:t>
      </w:r>
      <w:r>
        <w:t>per million subscribers</w:t>
      </w:r>
    </w:p>
    <w:p w:rsidR="00197497" w:rsidRPr="000A0ED6" w:rsidRDefault="00197497" w:rsidP="00197497">
      <w:pPr>
        <w:pStyle w:val="EW"/>
      </w:pPr>
      <w:r w:rsidRPr="000A0ED6">
        <w:t>P628</w:t>
      </w:r>
      <w:r>
        <w:t>a</w:t>
      </w:r>
      <w:r w:rsidRPr="000A0ED6">
        <w:tab/>
        <w:t xml:space="preserve">Response time of the technical support [Time &amp; %] </w:t>
      </w:r>
      <w:r>
        <w:br/>
        <w:t xml:space="preserve">Measure: </w:t>
      </w:r>
      <w:r w:rsidRPr="00AB56A3">
        <w:t>Time elapsed between the end of dialling and reaching a technical operator</w:t>
      </w:r>
    </w:p>
    <w:p w:rsidR="00197497" w:rsidRPr="000A0ED6" w:rsidRDefault="00197497" w:rsidP="00197497">
      <w:pPr>
        <w:pStyle w:val="EW"/>
      </w:pPr>
      <w:r w:rsidRPr="000A0ED6">
        <w:t>P628</w:t>
      </w:r>
      <w:r>
        <w:t>b</w:t>
      </w:r>
      <w:r w:rsidRPr="000A0ED6">
        <w:tab/>
        <w:t xml:space="preserve">Response time of the technical support [Time &amp; %] </w:t>
      </w:r>
      <w:r>
        <w:br/>
        <w:t>Measure:</w:t>
      </w:r>
    </w:p>
    <w:p w:rsidR="00197497" w:rsidRPr="000A0ED6" w:rsidRDefault="00197497" w:rsidP="00197497">
      <w:pPr>
        <w:pStyle w:val="EW"/>
      </w:pPr>
      <w:r w:rsidRPr="000A0ED6">
        <w:t>P661</w:t>
      </w:r>
      <w:r w:rsidRPr="000A0ED6">
        <w:tab/>
        <w:t>Accessibility of the complaint management desk [%]</w:t>
      </w:r>
      <w:r>
        <w:t>:</w:t>
      </w:r>
      <w:r>
        <w:br/>
        <w:t xml:space="preserve">Question: </w:t>
      </w:r>
      <w:r w:rsidRPr="000B3505">
        <w:t>Concerning your latest attempt to access the complaint management desk of your service provider:</w:t>
      </w:r>
      <w:r>
        <w:t xml:space="preserve"> </w:t>
      </w:r>
      <w:r w:rsidRPr="000B3505">
        <w:t>Did you succeed in accessing it?</w:t>
      </w:r>
      <w:r w:rsidRPr="00565FC7">
        <w:t xml:space="preserve"> </w:t>
      </w:r>
      <w:r>
        <w:br/>
        <w:t>Measure: % NO</w:t>
      </w:r>
    </w:p>
    <w:p w:rsidR="00197497" w:rsidRPr="000A0ED6" w:rsidRDefault="00197497" w:rsidP="00197497">
      <w:pPr>
        <w:pStyle w:val="EW"/>
      </w:pPr>
      <w:r w:rsidRPr="000A0ED6">
        <w:t>P662</w:t>
      </w:r>
      <w:r w:rsidRPr="000A0ED6">
        <w:tab/>
        <w:t>Recognition of the customer complaints [%]</w:t>
      </w:r>
      <w:r>
        <w:t>:</w:t>
      </w:r>
      <w:r>
        <w:br/>
        <w:t xml:space="preserve">Question: </w:t>
      </w:r>
      <w:r w:rsidRPr="000B3505">
        <w:t>Concerning your latest attempt to access the complaint management desk of your service provider:</w:t>
      </w:r>
      <w:r>
        <w:t xml:space="preserve"> </w:t>
      </w:r>
      <w:r w:rsidRPr="000B3505">
        <w:t>Was your complaint accepted?</w:t>
      </w:r>
      <w:r w:rsidRPr="00565FC7">
        <w:t xml:space="preserve"> </w:t>
      </w:r>
      <w:r>
        <w:br/>
        <w:t>Measure: % NO</w:t>
      </w:r>
    </w:p>
    <w:p w:rsidR="00197497" w:rsidRPr="000A0ED6" w:rsidRDefault="00197497" w:rsidP="00197497">
      <w:pPr>
        <w:pStyle w:val="EW"/>
      </w:pPr>
      <w:r w:rsidRPr="000A0ED6">
        <w:t>P663</w:t>
      </w:r>
      <w:r w:rsidRPr="000A0ED6">
        <w:tab/>
        <w:t>Complaint solutions not complete and correct first time [%]</w:t>
      </w:r>
      <w:r>
        <w:t>:</w:t>
      </w:r>
      <w:r>
        <w:br/>
        <w:t xml:space="preserve">Question: </w:t>
      </w:r>
      <w:r w:rsidRPr="000B3505">
        <w:t>Was the complaint solved to your satisfaction at the first attempt by the service provider?</w:t>
      </w:r>
      <w:r w:rsidRPr="00565FC7">
        <w:t xml:space="preserve"> </w:t>
      </w:r>
      <w:r>
        <w:br/>
        <w:t>Measure: % NO</w:t>
      </w:r>
    </w:p>
    <w:p w:rsidR="00197497" w:rsidRPr="000A0ED6" w:rsidRDefault="00197497" w:rsidP="00197497">
      <w:pPr>
        <w:pStyle w:val="EW"/>
      </w:pPr>
      <w:r w:rsidRPr="000A0ED6">
        <w:t>P664</w:t>
      </w:r>
      <w:r w:rsidRPr="000A0ED6">
        <w:tab/>
        <w:t>Complaint solutions achieved within a specified period [%]</w:t>
      </w:r>
      <w:r>
        <w:t>:</w:t>
      </w:r>
      <w:r>
        <w:br/>
        <w:t xml:space="preserve">Question: </w:t>
      </w:r>
      <w:r w:rsidRPr="000B3505">
        <w:t>Concerning your latest accepted complaint:</w:t>
      </w:r>
      <w:r>
        <w:t xml:space="preserve"> </w:t>
      </w:r>
      <w:r w:rsidRPr="000B3505">
        <w:t>Was the complaint finally solved to your satisfaction by the service provider?</w:t>
      </w:r>
      <w:r w:rsidRPr="00565FC7">
        <w:t xml:space="preserve"> </w:t>
      </w:r>
      <w:r>
        <w:br/>
        <w:t>Measure: % NO</w:t>
      </w:r>
    </w:p>
    <w:p w:rsidR="00197497" w:rsidRPr="000A0ED6" w:rsidRDefault="00197497" w:rsidP="00197497">
      <w:pPr>
        <w:pStyle w:val="EW"/>
      </w:pPr>
      <w:r w:rsidRPr="000A0ED6">
        <w:t>P665</w:t>
      </w:r>
      <w:r w:rsidRPr="000A0ED6">
        <w:tab/>
        <w:t>Integrity of complaint resolution [%]</w:t>
      </w:r>
      <w:r>
        <w:t>:</w:t>
      </w:r>
      <w:r>
        <w:br/>
        <w:t xml:space="preserve">Question: </w:t>
      </w:r>
      <w:r w:rsidRPr="000B3505">
        <w:t>Concerning your latest accepted complaint: Was your complaint resolved correctly?</w:t>
      </w:r>
      <w:r w:rsidRPr="00565FC7">
        <w:t xml:space="preserve"> </w:t>
      </w:r>
      <w:r>
        <w:br/>
        <w:t>Measure: % NO</w:t>
      </w:r>
    </w:p>
    <w:p w:rsidR="00197497" w:rsidRPr="000A0ED6" w:rsidRDefault="00197497" w:rsidP="00197497">
      <w:pPr>
        <w:pStyle w:val="EW"/>
      </w:pPr>
      <w:r w:rsidRPr="000A0ED6">
        <w:t>P666</w:t>
      </w:r>
      <w:r>
        <w:t>a</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Assurance</w:t>
      </w:r>
      <w:r>
        <w:t xml:space="preserve">): </w:t>
      </w:r>
      <w:r w:rsidRPr="00F33C1B">
        <w:t>How would your rate the service provider's complaint management related to assurance at all?</w:t>
      </w:r>
      <w:r w:rsidRPr="00565BCA">
        <w:t xml:space="preserve"> </w:t>
      </w:r>
      <w:r>
        <w:br/>
        <w:t>Measure:</w:t>
      </w:r>
      <w:r w:rsidRPr="00565BCA">
        <w:t xml:space="preserve"> </w:t>
      </w:r>
      <w:r>
        <w:t>% OR ≤ 3</w:t>
      </w:r>
    </w:p>
    <w:p w:rsidR="00197497" w:rsidRPr="000A0ED6" w:rsidRDefault="00197497" w:rsidP="00197497">
      <w:pPr>
        <w:pStyle w:val="EW"/>
      </w:pPr>
      <w:r w:rsidRPr="000A0ED6">
        <w:t>P666</w:t>
      </w:r>
      <w:r>
        <w:t>b</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Empathy</w:t>
      </w:r>
      <w:r>
        <w:t xml:space="preserve">): </w:t>
      </w:r>
      <w:r w:rsidRPr="00F33C1B">
        <w:t>How would your rate the service provider's complaint management related to empathy at all?</w:t>
      </w:r>
      <w:r w:rsidRPr="00565BCA">
        <w:t xml:space="preserve"> </w:t>
      </w:r>
      <w:r>
        <w:br/>
        <w:t>Measure:</w:t>
      </w:r>
      <w:r w:rsidRPr="00565BCA">
        <w:t xml:space="preserve"> </w:t>
      </w:r>
      <w:r>
        <w:t>% OR ≤ 3</w:t>
      </w:r>
    </w:p>
    <w:p w:rsidR="00197497" w:rsidRPr="000A0ED6" w:rsidRDefault="00197497" w:rsidP="00197497">
      <w:pPr>
        <w:pStyle w:val="EW"/>
      </w:pPr>
      <w:r w:rsidRPr="000A0ED6">
        <w:t>P666</w:t>
      </w:r>
      <w:r>
        <w:t>c</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Responsiveness</w:t>
      </w:r>
      <w:r>
        <w:t xml:space="preserve">): </w:t>
      </w:r>
      <w:r w:rsidRPr="00F33C1B">
        <w:t>How would your rate the service provider's complaint management related to responsiveness at all?</w:t>
      </w:r>
      <w:r w:rsidRPr="00565BCA">
        <w:t xml:space="preserve"> </w:t>
      </w:r>
      <w:r>
        <w:br/>
        <w:t>Measure:</w:t>
      </w:r>
      <w:r w:rsidRPr="00565BCA">
        <w:t xml:space="preserve"> </w:t>
      </w:r>
      <w:r>
        <w:t>% OR ≤ 3</w:t>
      </w:r>
    </w:p>
    <w:p w:rsidR="00197497" w:rsidRDefault="00197497" w:rsidP="00197497">
      <w:pPr>
        <w:pStyle w:val="EW"/>
      </w:pPr>
      <w:r w:rsidRPr="000A0ED6">
        <w:t>P667</w:t>
      </w:r>
      <w:r w:rsidRPr="000A0ED6">
        <w:tab/>
        <w:t>Overall quality of the complaint management process [OR]</w:t>
      </w:r>
      <w:r>
        <w:t xml:space="preserve">: </w:t>
      </w:r>
      <w:r>
        <w:br/>
        <w:t xml:space="preserve">Question: </w:t>
      </w:r>
      <w:r w:rsidRPr="00F33C1B">
        <w:t>How would your rate the overall</w:t>
      </w:r>
      <w:r w:rsidRPr="00565BCA">
        <w:t xml:space="preserve"> </w:t>
      </w:r>
      <w:r>
        <w:br/>
        <w:t>Measure:</w:t>
      </w:r>
      <w:r w:rsidRPr="00565BCA">
        <w:t xml:space="preserve"> </w:t>
      </w:r>
      <w:r>
        <w:t>% OR ≤ 3</w:t>
      </w:r>
    </w:p>
    <w:p w:rsidR="00197497" w:rsidRDefault="00197497" w:rsidP="00197497">
      <w:r>
        <w:t>Some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5.</w:t>
      </w:r>
      <w:fldSimple w:instr=" SEQ Table \r1 \* Arabic \* MERGEFORMAT ">
        <w:r>
          <w:rPr>
            <w:noProof/>
          </w:rPr>
          <w:t>1</w:t>
        </w:r>
      </w:fldSimple>
      <w:r>
        <w:t>: Customer Support results</w:t>
      </w:r>
    </w:p>
    <w:tbl>
      <w:tblPr>
        <w:tblW w:w="9639" w:type="dxa"/>
        <w:jc w:val="center"/>
        <w:tblLayout w:type="fixed"/>
        <w:tblCellMar>
          <w:left w:w="70" w:type="dxa"/>
          <w:right w:w="70" w:type="dxa"/>
        </w:tblCellMar>
        <w:tblLook w:val="04A0"/>
      </w:tblPr>
      <w:tblGrid>
        <w:gridCol w:w="897"/>
        <w:gridCol w:w="672"/>
        <w:gridCol w:w="673"/>
        <w:gridCol w:w="673"/>
        <w:gridCol w:w="673"/>
        <w:gridCol w:w="672"/>
        <w:gridCol w:w="673"/>
        <w:gridCol w:w="672"/>
        <w:gridCol w:w="672"/>
        <w:gridCol w:w="672"/>
        <w:gridCol w:w="672"/>
        <w:gridCol w:w="672"/>
        <w:gridCol w:w="673"/>
        <w:gridCol w:w="673"/>
      </w:tblGrid>
      <w:tr w:rsidR="00197497" w:rsidRPr="00AF3570" w:rsidTr="003D7540">
        <w:trPr>
          <w:trHeight w:val="284"/>
          <w:jc w:val="center"/>
        </w:trPr>
        <w:tc>
          <w:tcPr>
            <w:tcW w:w="83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2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3.71</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02:13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17%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93%</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8.3%</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7.7%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2.79</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01:45</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84%</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32%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46%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90%</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68%</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2.53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03:25</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84%</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21%</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27%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94%</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28%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28%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54%</w:t>
            </w:r>
          </w:p>
        </w:tc>
      </w:tr>
      <w:tr w:rsidR="00197497" w:rsidRPr="00AF3570" w:rsidTr="003D7540">
        <w:trPr>
          <w:jc w:val="center"/>
        </w:trPr>
        <w:tc>
          <w:tcPr>
            <w:tcW w:w="839"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3.10</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01:12</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93%</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33%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90%</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55%</w:t>
            </w:r>
          </w:p>
        </w:tc>
      </w:tr>
      <w:tr w:rsidR="00197497" w:rsidRPr="00AF3570" w:rsidTr="003D7540">
        <w:trPr>
          <w:jc w:val="center"/>
        </w:trPr>
        <w:tc>
          <w:tcPr>
            <w:tcW w:w="839"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2.53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00:47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95%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17%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94%</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r>
      <w:tr w:rsidR="00197497" w:rsidRPr="00AF3570" w:rsidTr="003D7540">
        <w:trPr>
          <w:jc w:val="center"/>
        </w:trPr>
        <w:tc>
          <w:tcPr>
            <w:tcW w:w="839"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3.71</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06:12</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53%</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68%</w:t>
            </w:r>
          </w:p>
        </w:tc>
      </w:tr>
    </w:tbl>
    <w:p w:rsidR="00197497" w:rsidRDefault="00197497" w:rsidP="00197497">
      <w:pPr>
        <w:rPr>
          <w:lang w:eastAsia="fr-FR"/>
        </w:rPr>
      </w:pPr>
    </w:p>
    <w:p w:rsidR="00197497" w:rsidRDefault="00197497" w:rsidP="00197497">
      <w:pPr>
        <w:pStyle w:val="Heading3"/>
      </w:pPr>
      <w:bookmarkStart w:id="188" w:name="_Toc295486784"/>
      <w:bookmarkStart w:id="189" w:name="_Toc306390709"/>
      <w:bookmarkStart w:id="190" w:name="_Toc306391150"/>
      <w:r>
        <w:lastRenderedPageBreak/>
        <w:t>5.5.1</w:t>
      </w:r>
      <w:r>
        <w:tab/>
        <w:t>Reference threshold of each QoS parameter</w:t>
      </w:r>
      <w:bookmarkEnd w:id="188"/>
      <w:bookmarkEnd w:id="189"/>
      <w:bookmarkEnd w:id="190"/>
    </w:p>
    <w:p w:rsidR="00197497" w:rsidRPr="00EA6612" w:rsidRDefault="00197497" w:rsidP="00197497">
      <w:r>
        <w:t xml:space="preserve">In this example, the reference thresholds are the mean value of the 4 SP for all QoS parameters except P628a, P628b and P663b. As P628a, P628b and P663b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5.</w:t>
      </w:r>
      <w:fldSimple w:instr=" SEQ Table \* Arabic \* MERGEFORMAT ">
        <w:r>
          <w:rPr>
            <w:noProof/>
          </w:rPr>
          <w:t>2</w:t>
        </w:r>
      </w:fldSimple>
      <w:r>
        <w:t>: Customer Support QoS reference thresholds</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02:01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89%</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46%</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49%</w:t>
            </w:r>
          </w:p>
        </w:tc>
      </w:tr>
    </w:tbl>
    <w:p w:rsidR="00197497" w:rsidRDefault="00197497" w:rsidP="00197497">
      <w:pPr>
        <w:pStyle w:val="Heading3"/>
      </w:pPr>
      <w:bookmarkStart w:id="191" w:name="_Toc295486785"/>
      <w:bookmarkStart w:id="192" w:name="_Toc306390710"/>
      <w:bookmarkStart w:id="193" w:name="_Toc306391151"/>
      <w:r>
        <w:t>5.5.2</w:t>
      </w:r>
      <w:r>
        <w:tab/>
        <w:t>Highest QoS boundary of the range of each QoS parameter</w:t>
      </w:r>
      <w:bookmarkEnd w:id="191"/>
      <w:bookmarkEnd w:id="192"/>
      <w:bookmarkEnd w:id="193"/>
    </w:p>
    <w:p w:rsidR="00197497" w:rsidRPr="00DE696A" w:rsidRDefault="00197497" w:rsidP="00197497">
      <w:r>
        <w:t>Although no SP was able to reach the ideal value 0</w:t>
      </w:r>
      <w:r w:rsidRPr="00AF4B38">
        <w:t xml:space="preserve"> </w:t>
      </w:r>
      <w:r>
        <w:t>for the QoS parameters P600, P661 to P667, this target has been taken as upper threshold for these QoS parameters since it is not too far from the current practices and figure out an aim to look at. Similarly 100% has been taken as upper threshold for parameters P628b and P663b. A reference threshold of 20 seconds has been taken for P628a as a widely accepted reference threshold for response time of the helpdesk.</w:t>
      </w:r>
    </w:p>
    <w:p w:rsidR="00197497" w:rsidRDefault="00197497" w:rsidP="00197497">
      <w:pPr>
        <w:pStyle w:val="TH"/>
      </w:pPr>
      <w:r>
        <w:t>Table 5.</w:t>
      </w:r>
      <w:fldSimple w:instr=" SEQ Table \* Arabic \* MERGEFORMAT ">
        <w:r>
          <w:rPr>
            <w:noProof/>
          </w:rPr>
          <w:t>3</w:t>
        </w:r>
      </w:fldSimple>
      <w:r>
        <w:t xml:space="preserve">: Customer Support Highest QoS boundaries </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00:20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r>
    </w:tbl>
    <w:p w:rsidR="00197497" w:rsidRDefault="00197497" w:rsidP="00197497">
      <w:pPr>
        <w:pStyle w:val="Heading3"/>
      </w:pPr>
      <w:bookmarkStart w:id="194" w:name="_Toc295486786"/>
      <w:bookmarkStart w:id="195" w:name="_Toc306390711"/>
      <w:bookmarkStart w:id="196" w:name="_Toc306391152"/>
      <w:r>
        <w:t>5.5.3</w:t>
      </w:r>
      <w:r>
        <w:tab/>
        <w:t>Lowest</w:t>
      </w:r>
      <w:r w:rsidRPr="00A44E91">
        <w:t xml:space="preserve"> </w:t>
      </w:r>
      <w:r>
        <w:t>QoS boundary of the range of each QoS parameter</w:t>
      </w:r>
      <w:bookmarkEnd w:id="194"/>
      <w:bookmarkEnd w:id="195"/>
      <w:bookmarkEnd w:id="196"/>
    </w:p>
    <w:p w:rsidR="00197497" w:rsidRPr="003A57DA" w:rsidRDefault="00197497" w:rsidP="00197497">
      <w:r>
        <w:t>For all the QoS parameters in this sample, except P626a and P626b, the ratio between the QoS minimum and the reference threshold is lower than 2. Therefore higher values have been taken for the lowest QoS boundaries so that a ratio of 2 is obtained. For P626a and P626b QoS parameters, the ratio between the QoS minimum and the reference threshold is higher than 2 and therefore the minimum are kept as Lowest QoS boundaries.</w:t>
      </w:r>
    </w:p>
    <w:p w:rsidR="00197497" w:rsidRDefault="00197497" w:rsidP="00197497">
      <w:pPr>
        <w:pStyle w:val="TH"/>
      </w:pPr>
      <w:r>
        <w:t>Table 5.</w:t>
      </w:r>
      <w:fldSimple w:instr=" SEQ Table \* Arabic \* MERGEFORMAT ">
        <w:r>
          <w:rPr>
            <w:noProof/>
          </w:rPr>
          <w:t>4</w:t>
        </w:r>
      </w:fldSimple>
      <w:r>
        <w:t xml:space="preserve">: Customer Support Lowest QoS boundaries </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6,0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06:12</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53%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A95E36" w:rsidRDefault="00197497" w:rsidP="003D7540">
            <w:pPr>
              <w:pStyle w:val="TAC"/>
            </w:pPr>
            <w:r w:rsidRPr="00A95E36">
              <w:rPr>
                <w:szCs w:val="22"/>
              </w:rPr>
              <w:t>80%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55%</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55%</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A95E36" w:rsidRDefault="00197497" w:rsidP="003D7540">
            <w:pPr>
              <w:pStyle w:val="TAC"/>
            </w:pPr>
            <w:r>
              <w:t>98</w:t>
            </w:r>
            <w:r w:rsidRPr="00A95E36">
              <w:t>%</w:t>
            </w:r>
          </w:p>
        </w:tc>
      </w:tr>
    </w:tbl>
    <w:p w:rsidR="00197497" w:rsidRDefault="00197497" w:rsidP="00197497">
      <w:pPr>
        <w:pStyle w:val="Heading3"/>
      </w:pPr>
      <w:bookmarkStart w:id="197" w:name="_Toc295486787"/>
      <w:bookmarkStart w:id="198" w:name="_Toc306390712"/>
      <w:bookmarkStart w:id="199" w:name="_Toc306391153"/>
      <w:r>
        <w:t>5.5.4</w:t>
      </w:r>
      <w:r>
        <w:tab/>
        <w:t>Aggregation of the Customer Support QoS assessment results</w:t>
      </w:r>
      <w:bookmarkEnd w:id="197"/>
      <w:bookmarkEnd w:id="198"/>
      <w:bookmarkEnd w:id="199"/>
    </w:p>
    <w:p w:rsidR="00197497" w:rsidRPr="005F01EF" w:rsidRDefault="00197497" w:rsidP="00197497">
      <w:pPr>
        <w:pStyle w:val="Heading4"/>
      </w:pPr>
      <w:bookmarkStart w:id="200" w:name="_Toc295486788"/>
      <w:bookmarkStart w:id="201" w:name="_Toc306390713"/>
      <w:bookmarkStart w:id="202" w:name="_Toc306391154"/>
      <w:r>
        <w:t>5.5.4.1</w:t>
      </w:r>
      <w:r>
        <w:tab/>
        <w:t>Comparison Table</w:t>
      </w:r>
      <w:bookmarkEnd w:id="200"/>
      <w:bookmarkEnd w:id="201"/>
      <w:bookmarkEnd w:id="202"/>
    </w:p>
    <w:p w:rsidR="00197497" w:rsidRDefault="00197497" w:rsidP="00197497">
      <w:r>
        <w:t>Taking into account the values from the previous tables, the results reaching a QoS above or equal to the reference thresholds are shown in green in the table 5.5:</w:t>
      </w:r>
    </w:p>
    <w:p w:rsidR="00197497" w:rsidRDefault="00197497" w:rsidP="00197497">
      <w:pPr>
        <w:pStyle w:val="TH"/>
      </w:pPr>
      <w:r>
        <w:t>Table 5.</w:t>
      </w:r>
      <w:fldSimple w:instr=" SEQ Table \* Arabic \* MERGEFORMAT ">
        <w:r>
          <w:rPr>
            <w:noProof/>
          </w:rPr>
          <w:t>5</w:t>
        </w:r>
      </w:fldSimple>
      <w:r>
        <w:t>: Customer Support QoS better than the reference thresholds</w:t>
      </w:r>
    </w:p>
    <w:tbl>
      <w:tblPr>
        <w:tblW w:w="9639" w:type="dxa"/>
        <w:jc w:val="center"/>
        <w:tblLayout w:type="fixed"/>
        <w:tblCellMar>
          <w:left w:w="70" w:type="dxa"/>
          <w:right w:w="70" w:type="dxa"/>
        </w:tblCellMar>
        <w:tblLook w:val="04A0"/>
      </w:tblPr>
      <w:tblGrid>
        <w:gridCol w:w="1188"/>
        <w:gridCol w:w="650"/>
        <w:gridCol w:w="650"/>
        <w:gridCol w:w="650"/>
        <w:gridCol w:w="650"/>
        <w:gridCol w:w="650"/>
        <w:gridCol w:w="650"/>
        <w:gridCol w:w="650"/>
        <w:gridCol w:w="650"/>
        <w:gridCol w:w="650"/>
        <w:gridCol w:w="650"/>
        <w:gridCol w:w="650"/>
        <w:gridCol w:w="650"/>
        <w:gridCol w:w="651"/>
      </w:tblGrid>
      <w:tr w:rsidR="00197497" w:rsidRPr="00AF3570" w:rsidTr="003D7540">
        <w:trPr>
          <w:trHeight w:val="284"/>
          <w:jc w:val="center"/>
        </w:trPr>
        <w:tc>
          <w:tcPr>
            <w:tcW w:w="118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50"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3</w:t>
            </w:r>
            <w:r>
              <w:t>.</w:t>
            </w:r>
            <w:r w:rsidRPr="004203C7">
              <w:t>71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02:13</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88%</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15%</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16%</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17%</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w:t>
            </w:r>
            <w:r>
              <w:t>3</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9%</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9%</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8</w:t>
            </w:r>
            <w:r>
              <w:rPr>
                <w:szCs w:val="22"/>
              </w:rPr>
              <w:t>.</w:t>
            </w:r>
            <w:r w:rsidRPr="004203C7">
              <w:rPr>
                <w:szCs w:val="22"/>
              </w:rPr>
              <w:t>3%</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7</w:t>
            </w:r>
            <w:r>
              <w:rPr>
                <w:szCs w:val="22"/>
              </w:rPr>
              <w:t>.</w:t>
            </w:r>
            <w:r w:rsidRPr="004203C7">
              <w:rPr>
                <w:szCs w:val="22"/>
              </w:rPr>
              <w:t>7%</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18%</w:t>
            </w:r>
          </w:p>
        </w:tc>
        <w:tc>
          <w:tcPr>
            <w:tcW w:w="65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18%</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2</w:t>
            </w:r>
            <w:r>
              <w:t>.</w:t>
            </w:r>
            <w:r w:rsidRPr="004203C7">
              <w:t>79</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01:45</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84%</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32%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4</w:t>
            </w:r>
            <w:r>
              <w:t>6</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w:t>
            </w:r>
            <w:r>
              <w:t>7</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90%</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65%</w:t>
            </w:r>
          </w:p>
        </w:tc>
        <w:tc>
          <w:tcPr>
            <w:tcW w:w="6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68%</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2</w:t>
            </w:r>
            <w:r>
              <w:t>.</w:t>
            </w:r>
            <w:r w:rsidRPr="004203C7">
              <w:t>53</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03:25</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84%</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21%</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27%</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w:t>
            </w:r>
            <w:r>
              <w:t>7</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w:t>
            </w:r>
            <w:r>
              <w:t>4</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2</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2</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Pr="004203C7" w:rsidRDefault="00197497" w:rsidP="003D7540">
            <w:pPr>
              <w:pStyle w:val="TAC"/>
            </w:pPr>
            <w:r w:rsidRPr="004203C7">
              <w:rPr>
                <w:szCs w:val="22"/>
              </w:rPr>
              <w:t>4</w:t>
            </w:r>
            <w:r>
              <w:rPr>
                <w:szCs w:val="22"/>
              </w:rPr>
              <w:t>2</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Pr="004203C7" w:rsidRDefault="00197497" w:rsidP="003D7540">
            <w:pPr>
              <w:pStyle w:val="TAC"/>
            </w:pPr>
            <w:r w:rsidRPr="004203C7">
              <w:rPr>
                <w:szCs w:val="22"/>
              </w:rPr>
              <w:t>45%</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45%</w:t>
            </w:r>
          </w:p>
        </w:tc>
        <w:tc>
          <w:tcPr>
            <w:tcW w:w="6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54%</w:t>
            </w:r>
          </w:p>
        </w:tc>
      </w:tr>
      <w:tr w:rsidR="00197497" w:rsidRPr="00AF3570" w:rsidTr="003D7540">
        <w:trPr>
          <w:jc w:val="center"/>
        </w:trPr>
        <w:tc>
          <w:tcPr>
            <w:tcW w:w="1188"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3</w:t>
            </w:r>
            <w:r>
              <w:t>.</w:t>
            </w:r>
            <w:r w:rsidRPr="004203C7">
              <w:t>10</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01:12</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93%</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16%</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3</w:t>
            </w:r>
            <w:r>
              <w:t>3</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58%</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t>90</w:t>
            </w:r>
            <w:r w:rsidRPr="004203C7">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6</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6</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55%</w:t>
            </w:r>
          </w:p>
        </w:tc>
      </w:tr>
      <w:tr w:rsidR="00197497" w:rsidRPr="00AF3570" w:rsidTr="003D7540">
        <w:trPr>
          <w:jc w:val="center"/>
        </w:trPr>
        <w:tc>
          <w:tcPr>
            <w:tcW w:w="1188"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3.0</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02:01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89%</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47%</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90%</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46%</w:t>
            </w:r>
          </w:p>
        </w:tc>
        <w:tc>
          <w:tcPr>
            <w:tcW w:w="6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49%</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 xml:space="preserve">Regarding the Customer Support QoS for telephony service, </w:t>
      </w:r>
      <w:r w:rsidR="00E9086A">
        <w:t>SP A</w:t>
      </w:r>
      <w:r>
        <w:t xml:space="preserve"> appears the best.</w:t>
      </w:r>
    </w:p>
    <w:p w:rsidR="00197497" w:rsidRDefault="00197497" w:rsidP="00197497">
      <w:pPr>
        <w:pStyle w:val="Heading4"/>
      </w:pPr>
      <w:bookmarkStart w:id="203" w:name="_Toc295486789"/>
      <w:bookmarkStart w:id="204" w:name="_Toc306390714"/>
      <w:bookmarkStart w:id="205" w:name="_Toc306391155"/>
      <w:r>
        <w:lastRenderedPageBreak/>
        <w:t>5.5.4.2</w:t>
      </w:r>
      <w:r w:rsidRPr="001F1FC4">
        <w:t xml:space="preserve"> </w:t>
      </w:r>
      <w:r>
        <w:tab/>
        <w:t>QoS indexes</w:t>
      </w:r>
      <w:bookmarkEnd w:id="203"/>
      <w:bookmarkEnd w:id="204"/>
      <w:bookmarkEnd w:id="205"/>
    </w:p>
    <w:p w:rsidR="00197497" w:rsidRDefault="00197497" w:rsidP="00197497">
      <w:r>
        <w:t>The same principles as for the previous CRS</w:t>
      </w:r>
      <w:r w:rsidDel="00432EA7">
        <w:t xml:space="preserve"> </w:t>
      </w:r>
      <w:r>
        <w:t>are used to determine the QoS indexes of the Customer Support CRS that appear in the table 5.7. Nevertheless, due to the number of parameters, those resulting from multiple indicators have been consolidated in a separate table (5.6).</w:t>
      </w:r>
    </w:p>
    <w:p w:rsidR="00197497" w:rsidRDefault="00197497" w:rsidP="00197497">
      <w:pPr>
        <w:pStyle w:val="TH"/>
      </w:pPr>
      <w:r>
        <w:t>Table 5.</w:t>
      </w:r>
      <w:fldSimple w:instr=" SEQ Table \* Arabic \* MERGEFORMAT ">
        <w:r>
          <w:rPr>
            <w:noProof/>
          </w:rPr>
          <w:t>6</w:t>
        </w:r>
      </w:fldSimple>
      <w:r>
        <w:t>: Consolidation of P628, P663 and P666 Customer Support QoS indexes</w:t>
      </w:r>
    </w:p>
    <w:tbl>
      <w:tblPr>
        <w:tblW w:w="9639" w:type="dxa"/>
        <w:jc w:val="center"/>
        <w:tblLayout w:type="fixed"/>
        <w:tblCellMar>
          <w:left w:w="70" w:type="dxa"/>
          <w:right w:w="70" w:type="dxa"/>
        </w:tblCellMar>
        <w:tblLook w:val="04A0"/>
      </w:tblPr>
      <w:tblGrid>
        <w:gridCol w:w="1134"/>
        <w:gridCol w:w="850"/>
        <w:gridCol w:w="851"/>
        <w:gridCol w:w="851"/>
        <w:gridCol w:w="851"/>
        <w:gridCol w:w="850"/>
        <w:gridCol w:w="850"/>
        <w:gridCol w:w="850"/>
        <w:gridCol w:w="850"/>
        <w:gridCol w:w="851"/>
        <w:gridCol w:w="851"/>
      </w:tblGrid>
      <w:tr w:rsidR="00197497" w:rsidRPr="00AF3570" w:rsidTr="003D7540">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C"/>
              <w:rPr>
                <w:lang w:val="en-US" w:eastAsia="fr-FR"/>
              </w:rPr>
            </w:pP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w:t>
            </w:r>
            <w:r>
              <w:t>28</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w:t>
            </w:r>
            <w:r>
              <w:rPr>
                <w:szCs w:val="22"/>
              </w:rPr>
              <w:t>3</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P666</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1.64</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1.28</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1.46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1.61</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1.74</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1.02</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1.03</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0.91</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0.58</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0.61</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0.60</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0.76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1.09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1.03</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0.98</w:t>
            </w:r>
          </w:p>
        </w:tc>
      </w:tr>
      <w:tr w:rsidR="00197497" w:rsidRPr="00AF3570" w:rsidTr="003D7540">
        <w:trPr>
          <w:jc w:val="center"/>
        </w:trPr>
        <w:tc>
          <w:tcPr>
            <w:tcW w:w="113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1.49</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1.43</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0.86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0.63</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0.69</w:t>
            </w:r>
          </w:p>
        </w:tc>
      </w:tr>
    </w:tbl>
    <w:p w:rsidR="00197497" w:rsidRPr="001F1FC4" w:rsidRDefault="00197497" w:rsidP="00197497"/>
    <w:p w:rsidR="00197497" w:rsidRDefault="00197497" w:rsidP="00197497">
      <w:pPr>
        <w:pStyle w:val="TH"/>
      </w:pPr>
      <w:r>
        <w:t>Table 5.</w:t>
      </w:r>
      <w:fldSimple w:instr=" SEQ Table \* Arabic \* MERGEFORMAT ">
        <w:r>
          <w:rPr>
            <w:noProof/>
          </w:rPr>
          <w:t>7</w:t>
        </w:r>
      </w:fldSimple>
      <w:r>
        <w:t>: Customer Support QoS indexes</w:t>
      </w:r>
    </w:p>
    <w:tbl>
      <w:tblPr>
        <w:tblW w:w="9639" w:type="dxa"/>
        <w:jc w:val="center"/>
        <w:tblLayout w:type="fixed"/>
        <w:tblCellMar>
          <w:left w:w="70" w:type="dxa"/>
          <w:right w:w="70" w:type="dxa"/>
        </w:tblCellMar>
        <w:tblLook w:val="04A0"/>
      </w:tblPr>
      <w:tblGrid>
        <w:gridCol w:w="1135"/>
        <w:gridCol w:w="851"/>
        <w:gridCol w:w="851"/>
        <w:gridCol w:w="851"/>
        <w:gridCol w:w="849"/>
        <w:gridCol w:w="851"/>
        <w:gridCol w:w="849"/>
        <w:gridCol w:w="849"/>
        <w:gridCol w:w="851"/>
        <w:gridCol w:w="851"/>
        <w:gridCol w:w="851"/>
      </w:tblGrid>
      <w:tr w:rsidR="00197497" w:rsidRPr="00AF3570" w:rsidTr="003D7540">
        <w:trPr>
          <w:trHeight w:val="284"/>
          <w:jc w:val="center"/>
        </w:trPr>
        <w:tc>
          <w:tcPr>
            <w:tcW w:w="113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85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P666</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7E21E2" w:rsidRDefault="00197497" w:rsidP="003D7540">
            <w:pPr>
              <w:pStyle w:val="TAH"/>
              <w:rPr>
                <w:w w:val="90"/>
              </w:rPr>
            </w:pPr>
            <w:r w:rsidRPr="007E21E2">
              <w:rPr>
                <w:w w:val="90"/>
              </w:rPr>
              <w:t>Overall</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1.28</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1.45</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1.46</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1.67</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1.63</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1.40</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0.50</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0.64</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0.60</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0.61</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0.72</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1.00</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1.11</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1.09</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1.00</w:t>
            </w:r>
          </w:p>
        </w:tc>
      </w:tr>
      <w:tr w:rsidR="00197497" w:rsidRPr="00AF3570" w:rsidTr="003D7540">
        <w:trPr>
          <w:jc w:val="center"/>
        </w:trPr>
        <w:tc>
          <w:tcPr>
            <w:tcW w:w="113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1.43</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0.93</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0.70</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0.70</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0.93</w:t>
            </w:r>
          </w:p>
        </w:tc>
      </w:tr>
    </w:tbl>
    <w:p w:rsidR="00197497" w:rsidRDefault="00197497" w:rsidP="00197497">
      <w:r>
        <w:t xml:space="preserve">As for the previous CRS, these values will be used to draw the graphical representations showing the </w:t>
      </w:r>
      <w:r w:rsidRPr="005059E9">
        <w:rPr>
          <w:lang w:val="en-US" w:eastAsia="fr-FR"/>
        </w:rPr>
        <w:t>Customer Support</w:t>
      </w:r>
      <w:r>
        <w:t xml:space="preserve"> QoS of the service provided by the 4 SP in clause 5.5.4.3 while the overall QoS indexes will be used for the graphical representations showing the QoS of all the CRS of a service given in clause 6.</w:t>
      </w:r>
    </w:p>
    <w:p w:rsidR="00197497" w:rsidRDefault="00197497" w:rsidP="00197497">
      <w:pPr>
        <w:pStyle w:val="Heading4"/>
      </w:pPr>
      <w:bookmarkStart w:id="206" w:name="_Toc295486790"/>
      <w:bookmarkStart w:id="207" w:name="_Toc306390715"/>
      <w:bookmarkStart w:id="208" w:name="_Toc306391156"/>
      <w:r>
        <w:t>5.5.4.3</w:t>
      </w:r>
      <w:r>
        <w:tab/>
        <w:t>Radar type graphical representation</w:t>
      </w:r>
      <w:bookmarkEnd w:id="206"/>
      <w:bookmarkEnd w:id="207"/>
      <w:bookmarkEnd w:id="208"/>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lastRenderedPageBreak/>
              <w:drawing>
                <wp:inline distT="0" distB="0" distL="0" distR="0">
                  <wp:extent cx="2663825" cy="2663825"/>
                  <wp:effectExtent l="1905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9</w:t>
        </w:r>
      </w:fldSimple>
      <w:r>
        <w:t>: Customer support CRS QoS comparison</w:t>
      </w:r>
    </w:p>
    <w:p w:rsidR="00197497" w:rsidRDefault="00197497" w:rsidP="00197497">
      <w:pPr>
        <w:pStyle w:val="Heading4"/>
      </w:pPr>
      <w:bookmarkStart w:id="209" w:name="_Toc306390716"/>
      <w:bookmarkStart w:id="210" w:name="_Toc306391157"/>
      <w:r>
        <w:t>5.5.4.4</w:t>
      </w:r>
      <w:r>
        <w:tab/>
        <w:t>OVV type graphical representation</w:t>
      </w:r>
      <w:bookmarkEnd w:id="209"/>
      <w:bookmarkEnd w:id="210"/>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072005"/>
                  <wp:effectExtent l="1905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077085"/>
                  <wp:effectExtent l="19050" t="0" r="317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2663825" cy="207708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10</w:t>
        </w:r>
      </w:fldSimple>
      <w:r>
        <w:t>: Customer support CRS QoS comparison</w:t>
      </w:r>
    </w:p>
    <w:p w:rsidR="00197497" w:rsidRPr="00653C22" w:rsidRDefault="00197497" w:rsidP="00197497">
      <w:pPr>
        <w:pStyle w:val="Heading4"/>
      </w:pPr>
      <w:bookmarkStart w:id="211" w:name="_Toc306390717"/>
      <w:bookmarkStart w:id="212" w:name="_Toc306391158"/>
      <w:r>
        <w:t>5.6.4.5</w:t>
      </w:r>
      <w:r>
        <w:tab/>
        <w:t>Conclusion</w:t>
      </w:r>
      <w:bookmarkEnd w:id="211"/>
      <w:bookmarkEnd w:id="212"/>
    </w:p>
    <w:p w:rsidR="00197497" w:rsidRPr="005F01EF" w:rsidRDefault="00197497" w:rsidP="00197497">
      <w:r>
        <w:t xml:space="preserve">It appears that, despite its weakness on a few aspects </w:t>
      </w:r>
      <w:r w:rsidR="00E9086A">
        <w:t>SP A</w:t>
      </w:r>
      <w:r>
        <w:t xml:space="preserve"> provides the best Customer Support QoS, followed by </w:t>
      </w:r>
      <w:r w:rsidR="00E9086A">
        <w:t>SP C</w:t>
      </w:r>
      <w:r>
        <w:t>.</w:t>
      </w:r>
    </w:p>
    <w:p w:rsidR="00197497" w:rsidRPr="005059E9" w:rsidRDefault="00197497" w:rsidP="00197497">
      <w:pPr>
        <w:pStyle w:val="Heading2"/>
        <w:rPr>
          <w:lang w:val="en-US" w:eastAsia="fr-FR"/>
        </w:rPr>
      </w:pPr>
      <w:bookmarkStart w:id="213" w:name="_Toc295486791"/>
      <w:bookmarkStart w:id="214" w:name="_Toc306390718"/>
      <w:bookmarkStart w:id="215" w:name="_Toc306391159"/>
      <w:r w:rsidRPr="005059E9">
        <w:rPr>
          <w:lang w:val="en-US" w:eastAsia="fr-FR"/>
        </w:rPr>
        <w:lastRenderedPageBreak/>
        <w:t>5.6</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Repair services</w:t>
      </w:r>
      <w:bookmarkEnd w:id="213"/>
      <w:bookmarkEnd w:id="214"/>
      <w:bookmarkEnd w:id="215"/>
    </w:p>
    <w:p w:rsidR="00197497" w:rsidRDefault="00197497" w:rsidP="00197497">
      <w:r>
        <w:t>The QoS parameters used for this stage are the following:</w:t>
      </w:r>
    </w:p>
    <w:p w:rsidR="00197497" w:rsidRPr="000A0ED6" w:rsidRDefault="00197497" w:rsidP="00197497">
      <w:pPr>
        <w:pStyle w:val="EW"/>
      </w:pPr>
      <w:r w:rsidRPr="000A0ED6">
        <w:t>P706</w:t>
      </w:r>
      <w:r>
        <w:t>a</w:t>
      </w:r>
      <w:r w:rsidRPr="000A0ED6">
        <w:tab/>
        <w:t>Fault repair time [Time &amp; %]</w:t>
      </w:r>
      <w:r>
        <w:t xml:space="preserve"> - Time for 95% fault repair</w:t>
      </w:r>
    </w:p>
    <w:p w:rsidR="00197497" w:rsidRPr="000A0ED6" w:rsidRDefault="00197497" w:rsidP="00197497">
      <w:pPr>
        <w:pStyle w:val="EW"/>
      </w:pPr>
      <w:r w:rsidRPr="000A0ED6">
        <w:t>P706</w:t>
      </w:r>
      <w:r>
        <w:t>b</w:t>
      </w:r>
      <w:r w:rsidRPr="000A0ED6">
        <w:tab/>
        <w:t>Fault repair time [Time &amp; %]</w:t>
      </w:r>
      <w:r>
        <w:t xml:space="preserve"> - % faults repaired within a 48 hours delay. </w:t>
      </w:r>
    </w:p>
    <w:p w:rsidR="00197497" w:rsidRDefault="00197497" w:rsidP="00197497">
      <w:pPr>
        <w:pStyle w:val="EW"/>
      </w:pPr>
      <w:r>
        <w:t>P707</w:t>
      </w:r>
      <w:r>
        <w:tab/>
      </w:r>
      <w:r w:rsidRPr="00BF05BE">
        <w:t>Frequency of customer complaints related to repair services</w:t>
      </w:r>
      <w:r>
        <w:t xml:space="preserve"> [</w:t>
      </w:r>
      <w:r w:rsidRPr="000D337D">
        <w:t>N/t</w:t>
      </w:r>
      <w:r>
        <w:t>]</w:t>
      </w:r>
      <w:r w:rsidRPr="00FB34D8">
        <w:t>:</w:t>
      </w:r>
      <w:r>
        <w:t xml:space="preserve"> </w:t>
      </w:r>
      <w:r>
        <w:br/>
        <w:t xml:space="preserve">Measure: Number of customers' complaints </w:t>
      </w:r>
      <w:r w:rsidRPr="00BF05BE">
        <w:t>related to repair services</w:t>
      </w:r>
      <w:r>
        <w:t xml:space="preserve"> per million subscribers</w:t>
      </w:r>
    </w:p>
    <w:p w:rsidR="00197497" w:rsidRDefault="00197497" w:rsidP="00197497">
      <w:r>
        <w:t>Some values (P706a and P706b)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5.</w:t>
      </w:r>
      <w:fldSimple w:instr=" SEQ Table \r1 \* Arabic \* MERGEFORMAT ">
        <w:r>
          <w:rPr>
            <w:noProof/>
          </w:rPr>
          <w:t>1</w:t>
        </w:r>
      </w:fldSimple>
      <w:r>
        <w:t>: Repair results</w:t>
      </w:r>
    </w:p>
    <w:tbl>
      <w:tblPr>
        <w:tblW w:w="2916" w:type="dxa"/>
        <w:jc w:val="center"/>
        <w:tblLayout w:type="fixed"/>
        <w:tblCellMar>
          <w:left w:w="70" w:type="dxa"/>
          <w:right w:w="70" w:type="dxa"/>
        </w:tblCellMar>
        <w:tblLook w:val="04A0"/>
      </w:tblPr>
      <w:tblGrid>
        <w:gridCol w:w="897"/>
        <w:gridCol w:w="673"/>
        <w:gridCol w:w="673"/>
        <w:gridCol w:w="673"/>
      </w:tblGrid>
      <w:tr w:rsidR="00197497" w:rsidRPr="00AF3570" w:rsidTr="003D7540">
        <w:trPr>
          <w:trHeight w:val="284"/>
          <w:jc w:val="center"/>
        </w:trPr>
        <w:tc>
          <w:tcPr>
            <w:tcW w:w="89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6.19</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81.5%</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3.86</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68.6%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1.65</w:t>
            </w:r>
          </w:p>
        </w:tc>
      </w:tr>
      <w:tr w:rsidR="00197497" w:rsidRPr="00AF3570" w:rsidTr="003D7540">
        <w:trPr>
          <w:jc w:val="center"/>
        </w:trPr>
        <w:tc>
          <w:tcPr>
            <w:tcW w:w="897"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4.43</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94.2%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1.65</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25.0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64.8%</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6.19</w:t>
            </w:r>
          </w:p>
        </w:tc>
      </w:tr>
    </w:tbl>
    <w:p w:rsidR="00197497" w:rsidRDefault="00197497" w:rsidP="00197497">
      <w:pPr>
        <w:pStyle w:val="Heading3"/>
      </w:pPr>
      <w:bookmarkStart w:id="216" w:name="_Toc295486792"/>
      <w:bookmarkStart w:id="217" w:name="_Toc306390719"/>
      <w:bookmarkStart w:id="218" w:name="_Toc306391160"/>
      <w:r>
        <w:t>5.6.1</w:t>
      </w:r>
      <w:r>
        <w:tab/>
        <w:t>Reference threshold of each QoS parameter</w:t>
      </w:r>
      <w:bookmarkEnd w:id="216"/>
      <w:bookmarkEnd w:id="217"/>
      <w:bookmarkEnd w:id="218"/>
    </w:p>
    <w:p w:rsidR="00197497" w:rsidRPr="00EA6612" w:rsidRDefault="00197497" w:rsidP="00197497">
      <w:r>
        <w:t xml:space="preserve">In this example, the reference thresholds are the mean values of the 4 SP for QoS parameters P707 but P706a and P706b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6.</w:t>
      </w:r>
      <w:fldSimple w:instr=" SEQ Table \* Arabic \* MERGEFORMAT ">
        <w:r>
          <w:rPr>
            <w:noProof/>
          </w:rPr>
          <w:t>2</w:t>
        </w:r>
      </w:fldSimple>
      <w:r>
        <w:t>: Repair QoS reference thresholds</w:t>
      </w:r>
    </w:p>
    <w:tbl>
      <w:tblPr>
        <w:tblW w:w="3130" w:type="dxa"/>
        <w:jc w:val="center"/>
        <w:tblLayout w:type="fixed"/>
        <w:tblCellMar>
          <w:left w:w="70" w:type="dxa"/>
          <w:right w:w="70" w:type="dxa"/>
        </w:tblCellMar>
        <w:tblLook w:val="04A0"/>
      </w:tblPr>
      <w:tblGrid>
        <w:gridCol w:w="1111"/>
        <w:gridCol w:w="673"/>
        <w:gridCol w:w="673"/>
        <w:gridCol w:w="673"/>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84%</w:t>
            </w:r>
          </w:p>
        </w:tc>
      </w:tr>
    </w:tbl>
    <w:p w:rsidR="00197497" w:rsidRDefault="00197497" w:rsidP="00197497">
      <w:pPr>
        <w:pStyle w:val="Heading3"/>
      </w:pPr>
      <w:bookmarkStart w:id="219" w:name="_Toc295486793"/>
      <w:bookmarkStart w:id="220" w:name="_Toc306390720"/>
      <w:bookmarkStart w:id="221" w:name="_Toc306391161"/>
      <w:r>
        <w:t>5.6.2</w:t>
      </w:r>
      <w:r>
        <w:tab/>
        <w:t>Highest QoS boundary of the range of each QoS parameter</w:t>
      </w:r>
      <w:bookmarkEnd w:id="219"/>
      <w:bookmarkEnd w:id="220"/>
      <w:bookmarkEnd w:id="221"/>
    </w:p>
    <w:p w:rsidR="00197497" w:rsidRDefault="00197497" w:rsidP="00197497">
      <w:r>
        <w:t>Although no SP was able to reach the ideal value 100% for the QoS parameter P706a and 0</w:t>
      </w:r>
      <w:r w:rsidRPr="00AF4B38">
        <w:t xml:space="preserve"> </w:t>
      </w:r>
      <w:r>
        <w:t xml:space="preserve">for the QoS parameter P707, these targets have been taken as upper threshold for these QoS parameters since they are not too far from the current practices and figure out an aim to look at.. Similarly 1 has been taken as upper threshold for parameters P706a as users are expecting a repair in a single day. </w:t>
      </w:r>
    </w:p>
    <w:p w:rsidR="00197497" w:rsidRDefault="00197497" w:rsidP="00197497">
      <w:pPr>
        <w:pStyle w:val="TH"/>
      </w:pPr>
      <w:r>
        <w:t>Table 6.</w:t>
      </w:r>
      <w:fldSimple w:instr=" SEQ Table \* Arabic \* MERGEFORMAT ">
        <w:r>
          <w:rPr>
            <w:noProof/>
          </w:rPr>
          <w:t>3</w:t>
        </w:r>
      </w:fldSimple>
      <w:r>
        <w:t>: Repair Highest QoS boundaries</w:t>
      </w:r>
    </w:p>
    <w:tbl>
      <w:tblPr>
        <w:tblW w:w="4396" w:type="dxa"/>
        <w:jc w:val="center"/>
        <w:tblInd w:w="-1266" w:type="dxa"/>
        <w:tblLayout w:type="fixed"/>
        <w:tblCellMar>
          <w:left w:w="70" w:type="dxa"/>
          <w:right w:w="70" w:type="dxa"/>
        </w:tblCellMar>
        <w:tblLook w:val="04A0"/>
      </w:tblPr>
      <w:tblGrid>
        <w:gridCol w:w="2377"/>
        <w:gridCol w:w="673"/>
        <w:gridCol w:w="673"/>
        <w:gridCol w:w="673"/>
      </w:tblGrid>
      <w:tr w:rsidR="00197497" w:rsidRPr="00AF3570" w:rsidTr="003D7540">
        <w:trPr>
          <w:trHeight w:val="284"/>
          <w:jc w:val="center"/>
        </w:trPr>
        <w:tc>
          <w:tcPr>
            <w:tcW w:w="237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237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r>
    </w:tbl>
    <w:p w:rsidR="00197497" w:rsidRDefault="00197497" w:rsidP="00197497">
      <w:pPr>
        <w:pStyle w:val="Heading3"/>
      </w:pPr>
      <w:bookmarkStart w:id="222" w:name="_Toc295486794"/>
      <w:bookmarkStart w:id="223" w:name="_Toc306390721"/>
      <w:bookmarkStart w:id="224" w:name="_Toc306391162"/>
      <w:r>
        <w:t>5.6.3</w:t>
      </w:r>
      <w:r>
        <w:tab/>
        <w:t>Lowest</w:t>
      </w:r>
      <w:r w:rsidRPr="00A44E91">
        <w:t xml:space="preserve"> </w:t>
      </w:r>
      <w:r>
        <w:t>QoS boundary of the range of each QoS parameter</w:t>
      </w:r>
      <w:bookmarkEnd w:id="222"/>
      <w:bookmarkEnd w:id="223"/>
      <w:bookmarkEnd w:id="224"/>
    </w:p>
    <w:p w:rsidR="00197497" w:rsidRPr="003A57DA" w:rsidRDefault="00197497" w:rsidP="00197497">
      <w:r>
        <w:t>For the QoS parameter P707, the ratio between the QoS minimum and the reference threshold is lower than 2. Therefore higher values have been taken for the lowest QoS boundaries so that a ratio of 2 is obtained. For P706a and P706b QoS parameters, the ratio between the QoS minimum and the reference threshold is higher than 2 and therefore the minimum are kept as Lowest QoS boundaries.</w:t>
      </w:r>
    </w:p>
    <w:p w:rsidR="00197497" w:rsidRDefault="00197497" w:rsidP="00197497">
      <w:pPr>
        <w:pStyle w:val="TH"/>
      </w:pPr>
      <w:r>
        <w:t>Table 6.</w:t>
      </w:r>
      <w:fldSimple w:instr=" SEQ Table \* Arabic \* MERGEFORMAT ">
        <w:r>
          <w:rPr>
            <w:noProof/>
          </w:rPr>
          <w:t>4</w:t>
        </w:r>
      </w:fldSimple>
      <w:r>
        <w:t>: Repair Lowest QoS boundaries</w:t>
      </w:r>
    </w:p>
    <w:tbl>
      <w:tblPr>
        <w:tblW w:w="4396" w:type="dxa"/>
        <w:jc w:val="center"/>
        <w:tblInd w:w="-1266" w:type="dxa"/>
        <w:tblLayout w:type="fixed"/>
        <w:tblCellMar>
          <w:left w:w="70" w:type="dxa"/>
          <w:right w:w="70" w:type="dxa"/>
        </w:tblCellMar>
        <w:tblLook w:val="04A0"/>
      </w:tblPr>
      <w:tblGrid>
        <w:gridCol w:w="2377"/>
        <w:gridCol w:w="673"/>
        <w:gridCol w:w="673"/>
        <w:gridCol w:w="673"/>
      </w:tblGrid>
      <w:tr w:rsidR="00197497" w:rsidRPr="00AF3570" w:rsidTr="003D7540">
        <w:trPr>
          <w:trHeight w:val="284"/>
          <w:jc w:val="center"/>
        </w:trPr>
        <w:tc>
          <w:tcPr>
            <w:tcW w:w="237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237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65%</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w:t>
            </w:r>
          </w:p>
        </w:tc>
      </w:tr>
    </w:tbl>
    <w:p w:rsidR="00197497" w:rsidRDefault="00197497" w:rsidP="00197497">
      <w:pPr>
        <w:pStyle w:val="Heading3"/>
      </w:pPr>
      <w:bookmarkStart w:id="225" w:name="_Toc295486795"/>
      <w:bookmarkStart w:id="226" w:name="_Toc306390722"/>
      <w:bookmarkStart w:id="227" w:name="_Toc306391163"/>
      <w:r>
        <w:t>5.6.4</w:t>
      </w:r>
      <w:r>
        <w:tab/>
        <w:t>Aggregation of the Repair service QoS assessment results</w:t>
      </w:r>
      <w:bookmarkEnd w:id="225"/>
      <w:bookmarkEnd w:id="226"/>
      <w:bookmarkEnd w:id="227"/>
    </w:p>
    <w:p w:rsidR="00197497" w:rsidRPr="005F01EF" w:rsidRDefault="00197497" w:rsidP="00197497">
      <w:pPr>
        <w:pStyle w:val="Heading4"/>
      </w:pPr>
      <w:bookmarkStart w:id="228" w:name="_Toc295486796"/>
      <w:bookmarkStart w:id="229" w:name="_Toc306390723"/>
      <w:bookmarkStart w:id="230" w:name="_Toc306391164"/>
      <w:r>
        <w:t>5.6.4.1</w:t>
      </w:r>
      <w:r>
        <w:tab/>
        <w:t>Comparison Table</w:t>
      </w:r>
      <w:bookmarkEnd w:id="228"/>
      <w:bookmarkEnd w:id="229"/>
      <w:bookmarkEnd w:id="230"/>
    </w:p>
    <w:p w:rsidR="00197497" w:rsidRDefault="00197497" w:rsidP="00197497">
      <w:r>
        <w:t>Taking into account the values from the previous tables, the results reaching a QoS above or equal to the reference thresholds are shown in green in the table 6.5:</w:t>
      </w:r>
      <w:r w:rsidRPr="005A2CAE">
        <w:t xml:space="preserve"> </w:t>
      </w:r>
    </w:p>
    <w:p w:rsidR="00197497" w:rsidRDefault="00197497" w:rsidP="00197497">
      <w:pPr>
        <w:pStyle w:val="TH"/>
      </w:pPr>
      <w:r>
        <w:lastRenderedPageBreak/>
        <w:t>Table 6.</w:t>
      </w:r>
      <w:fldSimple w:instr=" SEQ Table \* Arabic \* MERGEFORMAT ">
        <w:r>
          <w:rPr>
            <w:noProof/>
          </w:rPr>
          <w:t>5</w:t>
        </w:r>
      </w:fldSimple>
      <w:r>
        <w:t>: Repair QoS better than the reference thresholds</w:t>
      </w:r>
    </w:p>
    <w:tbl>
      <w:tblPr>
        <w:tblW w:w="3130" w:type="dxa"/>
        <w:jc w:val="center"/>
        <w:tblLayout w:type="fixed"/>
        <w:tblCellMar>
          <w:left w:w="70" w:type="dxa"/>
          <w:right w:w="70" w:type="dxa"/>
        </w:tblCellMar>
        <w:tblLook w:val="04A0"/>
      </w:tblPr>
      <w:tblGrid>
        <w:gridCol w:w="1111"/>
        <w:gridCol w:w="673"/>
        <w:gridCol w:w="673"/>
        <w:gridCol w:w="673"/>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6.2</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81.5%</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3.9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68.6%</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1.7</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w:t>
            </w:r>
          </w:p>
        </w:tc>
      </w:tr>
      <w:tr w:rsidR="00197497" w:rsidRPr="00AF3570" w:rsidTr="003D7540">
        <w:trPr>
          <w:jc w:val="center"/>
        </w:trPr>
        <w:tc>
          <w:tcPr>
            <w:tcW w:w="1111"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10.8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 xml:space="preserve">From this table, it is difficult to conclude which SP provides the best Repair QoS. </w:t>
      </w:r>
    </w:p>
    <w:p w:rsidR="00197497" w:rsidRDefault="00197497" w:rsidP="00197497">
      <w:pPr>
        <w:pStyle w:val="Heading4"/>
      </w:pPr>
      <w:bookmarkStart w:id="231" w:name="_Toc295486797"/>
      <w:bookmarkStart w:id="232" w:name="_Toc306390724"/>
      <w:bookmarkStart w:id="233" w:name="_Toc306391165"/>
      <w:r>
        <w:t>5.6.4.2</w:t>
      </w:r>
      <w:r w:rsidRPr="00F4517B">
        <w:t xml:space="preserve"> </w:t>
      </w:r>
      <w:r>
        <w:tab/>
        <w:t>QoS indexes</w:t>
      </w:r>
      <w:bookmarkEnd w:id="231"/>
      <w:bookmarkEnd w:id="232"/>
      <w:bookmarkEnd w:id="233"/>
    </w:p>
    <w:p w:rsidR="00197497" w:rsidRDefault="00197497" w:rsidP="00197497">
      <w:r>
        <w:t>The same principles as for the previous CRS</w:t>
      </w:r>
      <w:r w:rsidDel="00432EA7">
        <w:t xml:space="preserve"> </w:t>
      </w:r>
      <w:r>
        <w:t>are used to determine the QoS indexes of the Repair CRS that appear in the table 6.6. P706 values are the mean values of PT706a and P706b. The overall values are the mean values of P706 and P707.</w:t>
      </w:r>
    </w:p>
    <w:p w:rsidR="00197497" w:rsidRDefault="00197497" w:rsidP="00197497">
      <w:pPr>
        <w:pStyle w:val="TH"/>
      </w:pPr>
      <w:r>
        <w:t>Table 6.</w:t>
      </w:r>
      <w:fldSimple w:instr=" SEQ Table \* Arabic \* MERGEFORMAT ">
        <w:r>
          <w:rPr>
            <w:noProof/>
          </w:rPr>
          <w:t>6</w:t>
        </w:r>
      </w:fldSimple>
      <w:r>
        <w:t>: Repair QoS indexes</w:t>
      </w:r>
    </w:p>
    <w:tbl>
      <w:tblPr>
        <w:tblW w:w="4654" w:type="dxa"/>
        <w:jc w:val="center"/>
        <w:tblLayout w:type="fixed"/>
        <w:tblCellMar>
          <w:left w:w="70" w:type="dxa"/>
          <w:right w:w="70" w:type="dxa"/>
        </w:tblCellMar>
        <w:tblLook w:val="04A0"/>
      </w:tblPr>
      <w:tblGrid>
        <w:gridCol w:w="1111"/>
        <w:gridCol w:w="673"/>
        <w:gridCol w:w="673"/>
        <w:gridCol w:w="673"/>
        <w:gridCol w:w="673"/>
        <w:gridCol w:w="85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1,32</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0,45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0,45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0,87</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0,66</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0,85</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0,20</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0,57</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1,08</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1,10</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1,08</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0,98</w:t>
            </w:r>
          </w:p>
        </w:tc>
      </w:tr>
    </w:tbl>
    <w:p w:rsidR="00197497" w:rsidRDefault="00197497" w:rsidP="00197497">
      <w:r>
        <w:br/>
        <w:t xml:space="preserve">In this table the P706 values are the mean values of P706a and P706b. The overall value is the mean value of P706 and P707. </w:t>
      </w:r>
    </w:p>
    <w:p w:rsidR="00197497" w:rsidRDefault="00197497" w:rsidP="00197497">
      <w:r>
        <w:t xml:space="preserve">As for the previous CRS, these values will be used to draw the graphical representations showing the </w:t>
      </w:r>
      <w:r w:rsidRPr="005059E9">
        <w:rPr>
          <w:lang w:val="en-US" w:eastAsia="fr-FR"/>
        </w:rPr>
        <w:t>Customer Support</w:t>
      </w:r>
      <w:r>
        <w:t xml:space="preserve"> QoS of the service provided by the 4 SP in clause 5.6.4.3 while the overall QoS indexes will be used for the graphical representations showing the QoS of all the CRS of a service given in clause 6.</w:t>
      </w:r>
    </w:p>
    <w:p w:rsidR="00197497" w:rsidRDefault="00197497" w:rsidP="00197497">
      <w:pPr>
        <w:pStyle w:val="Heading4"/>
      </w:pPr>
      <w:bookmarkStart w:id="234" w:name="_Toc295486798"/>
      <w:bookmarkStart w:id="235" w:name="_Toc306390725"/>
      <w:bookmarkStart w:id="236" w:name="_Toc306391166"/>
      <w:r>
        <w:t>5.6.4.3</w:t>
      </w:r>
      <w:r>
        <w:tab/>
        <w:t>Radar type graphical representation</w:t>
      </w:r>
      <w:bookmarkEnd w:id="234"/>
      <w:bookmarkEnd w:id="235"/>
      <w:bookmarkEnd w:id="236"/>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663825"/>
                  <wp:effectExtent l="19050" t="0" r="317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lastRenderedPageBreak/>
              <w:drawing>
                <wp:inline distT="0" distB="0" distL="0" distR="0">
                  <wp:extent cx="2663825" cy="2663825"/>
                  <wp:effectExtent l="1905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663825"/>
                  <wp:effectExtent l="1905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11</w:t>
        </w:r>
      </w:fldSimple>
      <w:r>
        <w:t>: Repair CRS QoS comparison</w:t>
      </w:r>
    </w:p>
    <w:p w:rsidR="00197497" w:rsidRDefault="00197497" w:rsidP="00197497">
      <w:pPr>
        <w:pStyle w:val="Heading4"/>
      </w:pPr>
      <w:bookmarkStart w:id="237" w:name="_Toc306390726"/>
      <w:bookmarkStart w:id="238" w:name="_Toc306391167"/>
      <w:r>
        <w:t>5.6.4.4</w:t>
      </w:r>
      <w:r>
        <w:tab/>
        <w:t>OVV type graphical representation</w:t>
      </w:r>
      <w:bookmarkEnd w:id="237"/>
      <w:bookmarkEnd w:id="238"/>
    </w:p>
    <w:tbl>
      <w:tblPr>
        <w:tblW w:w="10072" w:type="dxa"/>
        <w:tblLook w:val="04A0"/>
      </w:tblPr>
      <w:tblGrid>
        <w:gridCol w:w="5036"/>
        <w:gridCol w:w="5036"/>
      </w:tblGrid>
      <w:tr w:rsidR="00197497" w:rsidTr="003D7540">
        <w:tc>
          <w:tcPr>
            <w:tcW w:w="5036" w:type="dxa"/>
          </w:tcPr>
          <w:p w:rsidR="00197497" w:rsidRDefault="00197497" w:rsidP="003D7540">
            <w:r>
              <w:rPr>
                <w:noProof/>
                <w:lang w:eastAsia="en-GB"/>
              </w:rPr>
              <w:drawing>
                <wp:inline distT="0" distB="0" distL="0" distR="0">
                  <wp:extent cx="2663825" cy="2045335"/>
                  <wp:effectExtent l="1905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2663825" cy="204533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40255"/>
                  <wp:effectExtent l="1905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663825" cy="204025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eastAsia="en-GB"/>
              </w:rPr>
              <w:drawing>
                <wp:inline distT="0" distB="0" distL="0" distR="0">
                  <wp:extent cx="2663825" cy="2077085"/>
                  <wp:effectExtent l="1905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2663825" cy="207708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eastAsia="en-GB"/>
              </w:rPr>
              <w:drawing>
                <wp:inline distT="0" distB="0" distL="0" distR="0">
                  <wp:extent cx="2663825" cy="2072005"/>
                  <wp:effectExtent l="1905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92009D" w:rsidRDefault="00E330F1" w:rsidP="00197497">
      <w:pPr>
        <w:pStyle w:val="TF"/>
        <w:rPr>
          <w:lang w:val="fr-FR"/>
        </w:rPr>
      </w:pPr>
      <w:r w:rsidRPr="00E330F1">
        <w:rPr>
          <w:lang w:val="fr-FR"/>
        </w:rPr>
        <w:t xml:space="preserve">Figure </w:t>
      </w:r>
      <w:fldSimple w:instr=" SEQ Fig\* Arabic \* MERGEFORMAT ">
        <w:r w:rsidR="00197497">
          <w:rPr>
            <w:noProof/>
            <w:lang w:val="fr-FR"/>
          </w:rPr>
          <w:t>12</w:t>
        </w:r>
      </w:fldSimple>
      <w:r w:rsidRPr="00E330F1">
        <w:rPr>
          <w:lang w:val="fr-FR"/>
        </w:rPr>
        <w:t>: Repair CRS QoS comparison</w:t>
      </w:r>
    </w:p>
    <w:p w:rsidR="00197497" w:rsidRPr="0092009D" w:rsidRDefault="00E330F1" w:rsidP="00197497">
      <w:pPr>
        <w:pStyle w:val="Heading4"/>
        <w:rPr>
          <w:lang w:val="fr-FR"/>
        </w:rPr>
      </w:pPr>
      <w:bookmarkStart w:id="239" w:name="_Toc306390727"/>
      <w:bookmarkStart w:id="240" w:name="_Toc306391168"/>
      <w:r w:rsidRPr="00E330F1">
        <w:rPr>
          <w:lang w:val="fr-FR"/>
        </w:rPr>
        <w:t>5.6.4.5</w:t>
      </w:r>
      <w:r w:rsidRPr="00E330F1">
        <w:rPr>
          <w:lang w:val="fr-FR"/>
        </w:rPr>
        <w:tab/>
        <w:t>Conclusion</w:t>
      </w:r>
      <w:bookmarkEnd w:id="239"/>
      <w:bookmarkEnd w:id="240"/>
    </w:p>
    <w:p w:rsidR="00197497" w:rsidRPr="005F01EF" w:rsidRDefault="00197497" w:rsidP="00197497">
      <w:r>
        <w:t xml:space="preserve">These graphs show that despite weakness on some aspects, </w:t>
      </w:r>
      <w:r w:rsidR="00E9086A">
        <w:t>SP D</w:t>
      </w:r>
      <w:r>
        <w:t xml:space="preserve"> provides a better Telephony Service Repair QoS than the other SP.</w:t>
      </w:r>
    </w:p>
    <w:p w:rsidR="00197497" w:rsidRPr="005059E9" w:rsidRDefault="00197497" w:rsidP="00197497">
      <w:pPr>
        <w:pStyle w:val="Heading2"/>
        <w:rPr>
          <w:lang w:val="en-US" w:eastAsia="fr-FR"/>
        </w:rPr>
      </w:pPr>
      <w:bookmarkStart w:id="241" w:name="_Toc295486799"/>
      <w:bookmarkStart w:id="242" w:name="_Toc306390728"/>
      <w:bookmarkStart w:id="243" w:name="_Toc306391169"/>
      <w:r w:rsidRPr="005059E9">
        <w:rPr>
          <w:lang w:val="en-US" w:eastAsia="fr-FR"/>
        </w:rPr>
        <w:lastRenderedPageBreak/>
        <w:t>5.7</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Metering, Charging and Billing</w:t>
      </w:r>
      <w:bookmarkEnd w:id="241"/>
      <w:bookmarkEnd w:id="242"/>
      <w:bookmarkEnd w:id="243"/>
      <w:r w:rsidRPr="005059E9">
        <w:rPr>
          <w:lang w:val="en-US" w:eastAsia="fr-FR"/>
        </w:rPr>
        <w:t xml:space="preserve"> </w:t>
      </w:r>
    </w:p>
    <w:p w:rsidR="00197497" w:rsidRDefault="00197497" w:rsidP="00197497">
      <w:pPr>
        <w:keepNext/>
      </w:pPr>
      <w:r>
        <w:t>The QoS parameters used for this stage are the following:</w:t>
      </w:r>
    </w:p>
    <w:p w:rsidR="00197497" w:rsidRDefault="00197497" w:rsidP="00197497">
      <w:pPr>
        <w:pStyle w:val="EW"/>
      </w:pPr>
      <w:r>
        <w:t>P800</w:t>
      </w:r>
      <w:r>
        <w:tab/>
      </w:r>
      <w:r w:rsidRPr="00BF1FD3">
        <w:t>Frequency of customer complaints</w:t>
      </w:r>
      <w:r>
        <w:t xml:space="preserve"> about billing</w:t>
      </w:r>
      <w:r w:rsidRPr="00894833">
        <w:t xml:space="preserve"> </w:t>
      </w:r>
      <w:r>
        <w:t>[</w:t>
      </w:r>
      <w:r w:rsidRPr="000D337D">
        <w:t>N/t</w:t>
      </w:r>
      <w:r>
        <w:t xml:space="preserve">]: </w:t>
      </w:r>
      <w:r>
        <w:br/>
        <w:t>Measure:</w:t>
      </w:r>
      <w:r w:rsidRPr="00565BCA">
        <w:t xml:space="preserve"> </w:t>
      </w:r>
      <w:r>
        <w:t>Number of customers complaints about billing per million subscribers</w:t>
      </w:r>
    </w:p>
    <w:p w:rsidR="00197497" w:rsidRDefault="00197497" w:rsidP="00197497">
      <w:pPr>
        <w:pStyle w:val="EW"/>
      </w:pPr>
      <w:r>
        <w:t>P801</w:t>
      </w:r>
      <w:r>
        <w:tab/>
        <w:t>A</w:t>
      </w:r>
      <w:r w:rsidRPr="0070187E">
        <w:t xml:space="preserve">ccessibility </w:t>
      </w:r>
      <w:r>
        <w:t>of</w:t>
      </w:r>
      <w:r w:rsidRPr="0070187E">
        <w:t xml:space="preserve"> the tariff information</w:t>
      </w:r>
      <w:r>
        <w:t xml:space="preserve"> [%]:</w:t>
      </w:r>
      <w:r>
        <w:br/>
        <w:t xml:space="preserve">Question: </w:t>
      </w:r>
      <w:r w:rsidRPr="00F33C1B">
        <w:t>Concerning your latest attempt to access your provider's tariff information:</w:t>
      </w:r>
      <w:r>
        <w:t xml:space="preserve"> </w:t>
      </w:r>
      <w:r w:rsidRPr="00F33C1B">
        <w:t>Were you able to access the tariff information?</w:t>
      </w:r>
      <w:r w:rsidRPr="002F69BA">
        <w:t xml:space="preserve"> </w:t>
      </w:r>
      <w:r>
        <w:br/>
        <w:t>Measure: % NO</w:t>
      </w:r>
    </w:p>
    <w:p w:rsidR="00197497" w:rsidRPr="000A0ED6" w:rsidRDefault="00197497" w:rsidP="00197497">
      <w:pPr>
        <w:pStyle w:val="EW"/>
      </w:pPr>
      <w:r w:rsidRPr="000A0ED6">
        <w:t>P802</w:t>
      </w:r>
      <w:r w:rsidRPr="000A0ED6">
        <w:tab/>
        <w:t>Successful notification of exceeding billing budget [%]</w:t>
      </w:r>
      <w:r>
        <w:t>:</w:t>
      </w:r>
      <w:r>
        <w:br/>
        <w:t>Question:</w:t>
      </w:r>
      <w:r w:rsidRPr="00F33C1B">
        <w:t xml:space="preserve"> If you are using a notification service when you reach a predefined budget level:</w:t>
      </w:r>
      <w:r>
        <w:t xml:space="preserve"> </w:t>
      </w:r>
      <w:r w:rsidRPr="00F33C1B">
        <w:t>Concerning your latest exceeding of budget: Were you notified accordingly when you exceeded your budget?</w:t>
      </w:r>
      <w:r w:rsidRPr="002F69BA">
        <w:t xml:space="preserve"> </w:t>
      </w:r>
      <w:r>
        <w:br/>
        <w:t>Measure: % NO</w:t>
      </w:r>
    </w:p>
    <w:p w:rsidR="00197497" w:rsidRPr="000A0ED6" w:rsidRDefault="00197497" w:rsidP="00197497">
      <w:pPr>
        <w:pStyle w:val="EW"/>
      </w:pPr>
      <w:r w:rsidRPr="000A0ED6">
        <w:t>P804</w:t>
      </w:r>
      <w:r w:rsidRPr="000A0ED6">
        <w:tab/>
        <w:t>Accessibility of the account management [%]</w:t>
      </w:r>
      <w:r>
        <w:t>:</w:t>
      </w:r>
      <w:r>
        <w:br/>
        <w:t xml:space="preserve">Question: </w:t>
      </w:r>
      <w:r w:rsidRPr="00F33C1B">
        <w:t>Concerning your latest attempt to access the account status at your service provider:</w:t>
      </w:r>
      <w:r>
        <w:t xml:space="preserve"> </w:t>
      </w:r>
      <w:r w:rsidRPr="008E7412">
        <w:t>Did you succeed in accessing it?</w:t>
      </w:r>
      <w:r w:rsidRPr="002F69BA">
        <w:t xml:space="preserve"> </w:t>
      </w:r>
      <w:r>
        <w:br/>
        <w:t>Measure: % NO</w:t>
      </w:r>
    </w:p>
    <w:p w:rsidR="00197497" w:rsidRPr="000A0ED6" w:rsidRDefault="00197497" w:rsidP="00197497">
      <w:pPr>
        <w:pStyle w:val="EW"/>
      </w:pPr>
      <w:r w:rsidRPr="000A0ED6">
        <w:t>P806</w:t>
      </w:r>
      <w:r w:rsidRPr="000A0ED6">
        <w:tab/>
        <w:t xml:space="preserve">Timeliness of bill </w:t>
      </w:r>
      <w:r>
        <w:t xml:space="preserve">delivery </w:t>
      </w:r>
      <w:r w:rsidRPr="000A0ED6">
        <w:t>[%]</w:t>
      </w:r>
      <w:r>
        <w:t>:</w:t>
      </w:r>
      <w:r>
        <w:br/>
        <w:t xml:space="preserve">Question: </w:t>
      </w:r>
      <w:r w:rsidRPr="008E7412">
        <w:t>Did you receive all the expected bills throughout the last 6</w:t>
      </w:r>
      <w:r>
        <w:t> </w:t>
      </w:r>
      <w:r w:rsidRPr="008E7412">
        <w:t>months?</w:t>
      </w:r>
    </w:p>
    <w:p w:rsidR="00197497" w:rsidRPr="000A0ED6" w:rsidRDefault="00197497" w:rsidP="00197497">
      <w:pPr>
        <w:pStyle w:val="EW"/>
      </w:pPr>
      <w:r w:rsidRPr="000A0ED6">
        <w:t>P807</w:t>
      </w:r>
      <w:r w:rsidRPr="000A0ED6">
        <w:tab/>
        <w:t>Bill delivery delay [Time]</w:t>
      </w:r>
      <w:r>
        <w:t xml:space="preserve">: </w:t>
      </w:r>
      <w:r>
        <w:br/>
        <w:t xml:space="preserve">Question: </w:t>
      </w:r>
      <w:r w:rsidRPr="008E7412">
        <w:t>If you experienced a delay in bill delivery:</w:t>
      </w:r>
      <w:r>
        <w:t xml:space="preserve"> </w:t>
      </w:r>
      <w:r w:rsidRPr="008E7412">
        <w:t>How many days was the bill delayed?</w:t>
      </w:r>
      <w:r w:rsidRPr="002F69BA">
        <w:t xml:space="preserve"> </w:t>
      </w:r>
      <w:r>
        <w:br/>
        <w:t>Measure: Nb days of delay ≥ 1</w:t>
      </w:r>
    </w:p>
    <w:p w:rsidR="00197497" w:rsidRPr="000A0ED6" w:rsidRDefault="00197497" w:rsidP="00197497">
      <w:pPr>
        <w:pStyle w:val="EW"/>
      </w:pPr>
      <w:r w:rsidRPr="000A0ED6">
        <w:t>P808</w:t>
      </w:r>
      <w:r w:rsidRPr="000A0ED6">
        <w:tab/>
        <w:t>Late notification of amount due [%]</w:t>
      </w:r>
      <w:r>
        <w:t>:</w:t>
      </w:r>
      <w:r>
        <w:br/>
        <w:t xml:space="preserve">Question: </w:t>
      </w:r>
      <w:r w:rsidRPr="008E7412">
        <w:t>Has the bill been received before the direct debit was executed?</w:t>
      </w:r>
      <w:r w:rsidRPr="002F69BA">
        <w:t xml:space="preserve"> </w:t>
      </w:r>
      <w:r>
        <w:br/>
        <w:t>Measure: % NO</w:t>
      </w:r>
    </w:p>
    <w:p w:rsidR="00197497" w:rsidRPr="000A0ED6" w:rsidRDefault="00197497" w:rsidP="00197497">
      <w:pPr>
        <w:pStyle w:val="EW"/>
      </w:pPr>
      <w:r w:rsidRPr="000A0ED6">
        <w:t>P809</w:t>
      </w:r>
      <w:r w:rsidRPr="000A0ED6">
        <w:tab/>
        <w:t>Modes of billing information transfer [Number]</w:t>
      </w:r>
      <w:r>
        <w:t xml:space="preserve">: </w:t>
      </w:r>
      <w:r>
        <w:br/>
        <w:t xml:space="preserve">Question: </w:t>
      </w:r>
      <w:r w:rsidRPr="008E7412">
        <w:t>How many ways do you have to access your accounting information?</w:t>
      </w:r>
      <w:r w:rsidRPr="002F69BA">
        <w:t xml:space="preserve"> </w:t>
      </w:r>
      <w:r>
        <w:br/>
        <w:t>Measure: % OR=0</w:t>
      </w:r>
    </w:p>
    <w:p w:rsidR="00197497" w:rsidRPr="000A0ED6" w:rsidRDefault="00197497" w:rsidP="00197497">
      <w:pPr>
        <w:pStyle w:val="EW"/>
      </w:pPr>
      <w:r w:rsidRPr="000A0ED6">
        <w:t>P810</w:t>
      </w:r>
      <w:r w:rsidRPr="000A0ED6">
        <w:tab/>
        <w:t>Bill correctness complaints [%]</w:t>
      </w:r>
      <w:r>
        <w:t>:</w:t>
      </w:r>
      <w:r>
        <w:br/>
        <w:t>Measure:</w:t>
      </w:r>
      <w:r w:rsidRPr="00565BCA">
        <w:t xml:space="preserve"> </w:t>
      </w:r>
      <w:r w:rsidRPr="00AB56A3">
        <w:t>Percentage of bills resulting in a customer complaint per point of billing per year.</w:t>
      </w:r>
    </w:p>
    <w:p w:rsidR="00197497" w:rsidRDefault="00197497" w:rsidP="00197497">
      <w:r>
        <w:t>P810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7.</w:t>
      </w:r>
      <w:fldSimple w:instr=" SEQ Table \r1 \* Arabic \* MERGEFORMAT ">
        <w:r>
          <w:rPr>
            <w:noProof/>
          </w:rPr>
          <w:t>1</w:t>
        </w:r>
      </w:fldSimple>
      <w:r>
        <w:t xml:space="preserve">: </w:t>
      </w:r>
      <w:r w:rsidRPr="005059E9">
        <w:rPr>
          <w:lang w:val="en-US" w:eastAsia="fr-FR"/>
        </w:rPr>
        <w:t>Metering, Charging and Billing</w:t>
      </w:r>
      <w:r>
        <w:t xml:space="preserve"> results</w:t>
      </w:r>
    </w:p>
    <w:tbl>
      <w:tblPr>
        <w:tblW w:w="6949" w:type="dxa"/>
        <w:jc w:val="center"/>
        <w:tblLayout w:type="fixed"/>
        <w:tblCellMar>
          <w:left w:w="70" w:type="dxa"/>
          <w:right w:w="70" w:type="dxa"/>
        </w:tblCellMar>
        <w:tblLook w:val="04A0"/>
      </w:tblPr>
      <w:tblGrid>
        <w:gridCol w:w="897"/>
        <w:gridCol w:w="672"/>
        <w:gridCol w:w="673"/>
        <w:gridCol w:w="673"/>
        <w:gridCol w:w="673"/>
        <w:gridCol w:w="672"/>
        <w:gridCol w:w="673"/>
        <w:gridCol w:w="672"/>
        <w:gridCol w:w="672"/>
        <w:gridCol w:w="672"/>
      </w:tblGrid>
      <w:tr w:rsidR="00197497" w:rsidRPr="00AF3570" w:rsidTr="003D7540">
        <w:trPr>
          <w:trHeight w:val="284"/>
          <w:jc w:val="center"/>
        </w:trPr>
        <w:tc>
          <w:tcPr>
            <w:tcW w:w="89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4.5%</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0.07%</w:t>
            </w:r>
          </w:p>
        </w:tc>
      </w:tr>
      <w:tr w:rsidR="00197497" w:rsidRPr="00AF3570" w:rsidTr="003D7540">
        <w:trPr>
          <w:jc w:val="center"/>
        </w:trPr>
        <w:tc>
          <w:tcPr>
            <w:tcW w:w="897"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0.01%</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0.01%</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bl>
    <w:p w:rsidR="00197497" w:rsidRDefault="00197497" w:rsidP="00197497">
      <w:pPr>
        <w:rPr>
          <w:lang w:eastAsia="fr-FR"/>
        </w:rPr>
      </w:pPr>
    </w:p>
    <w:p w:rsidR="00197497" w:rsidRDefault="00197497" w:rsidP="00197497">
      <w:pPr>
        <w:pStyle w:val="Heading3"/>
      </w:pPr>
      <w:bookmarkStart w:id="244" w:name="_Toc295486800"/>
      <w:bookmarkStart w:id="245" w:name="_Toc306390729"/>
      <w:bookmarkStart w:id="246" w:name="_Toc306391170"/>
      <w:r>
        <w:t>5.7.1</w:t>
      </w:r>
      <w:r>
        <w:tab/>
        <w:t>Reference threshold of each QoS parameter</w:t>
      </w:r>
      <w:bookmarkEnd w:id="244"/>
      <w:bookmarkEnd w:id="245"/>
      <w:bookmarkEnd w:id="246"/>
    </w:p>
    <w:p w:rsidR="00197497" w:rsidRPr="00EA6612" w:rsidRDefault="00197497" w:rsidP="00197497">
      <w:r>
        <w:t xml:space="preserve">In this example, the reference thresholds are the mean value of the 4 SP for all QoS parameters except P810. As P810 values are taken from a wider sample and have been assessed for each quarter of 2010, the best value of the quarterly assessments in the whole sample has been taken for reference threshold. </w:t>
      </w:r>
    </w:p>
    <w:p w:rsidR="00197497" w:rsidRDefault="00197497" w:rsidP="00197497">
      <w:pPr>
        <w:pStyle w:val="TH"/>
      </w:pPr>
      <w:r>
        <w:t>Table 7.</w:t>
      </w:r>
      <w:fldSimple w:instr=" SEQ Table \* Arabic \* MERGEFORMAT ">
        <w:r>
          <w:rPr>
            <w:noProof/>
          </w:rPr>
          <w:t>2</w:t>
        </w:r>
      </w:fldSimple>
      <w:r>
        <w:t xml:space="preserve">: </w:t>
      </w:r>
      <w:r w:rsidRPr="005059E9">
        <w:rPr>
          <w:lang w:val="en-US" w:eastAsia="fr-FR"/>
        </w:rPr>
        <w:t>Metering, Charging and Billing</w:t>
      </w:r>
      <w:r>
        <w:t xml:space="preserve"> QoS reference thresholds</w:t>
      </w:r>
    </w:p>
    <w:tbl>
      <w:tblPr>
        <w:tblW w:w="7779" w:type="dxa"/>
        <w:jc w:val="center"/>
        <w:tblLayout w:type="fixed"/>
        <w:tblCellMar>
          <w:left w:w="70" w:type="dxa"/>
          <w:right w:w="70" w:type="dxa"/>
        </w:tblCellMar>
        <w:tblLook w:val="04A0"/>
      </w:tblPr>
      <w:tblGrid>
        <w:gridCol w:w="1142"/>
        <w:gridCol w:w="737"/>
        <w:gridCol w:w="738"/>
        <w:gridCol w:w="738"/>
        <w:gridCol w:w="738"/>
        <w:gridCol w:w="737"/>
        <w:gridCol w:w="738"/>
        <w:gridCol w:w="737"/>
        <w:gridCol w:w="737"/>
        <w:gridCol w:w="737"/>
      </w:tblGrid>
      <w:tr w:rsidR="00197497" w:rsidTr="003D7540">
        <w:trPr>
          <w:trHeight w:val="284"/>
          <w:jc w:val="center"/>
        </w:trPr>
        <w:tc>
          <w:tcPr>
            <w:tcW w:w="114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73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1142"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Threshold</w:t>
            </w:r>
          </w:p>
        </w:tc>
        <w:tc>
          <w:tcPr>
            <w:tcW w:w="73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23</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67%</w:t>
            </w:r>
          </w:p>
        </w:tc>
        <w:tc>
          <w:tcPr>
            <w:tcW w:w="738"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27%</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3.7%</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bl>
    <w:p w:rsidR="00197497" w:rsidRDefault="00197497" w:rsidP="00197497"/>
    <w:p w:rsidR="00197497" w:rsidRDefault="00197497" w:rsidP="00197497">
      <w:pPr>
        <w:pStyle w:val="Heading3"/>
      </w:pPr>
      <w:bookmarkStart w:id="247" w:name="_Toc295486801"/>
      <w:bookmarkStart w:id="248" w:name="_Toc306390730"/>
      <w:bookmarkStart w:id="249" w:name="_Toc306391171"/>
      <w:r>
        <w:t>5.7.2</w:t>
      </w:r>
      <w:r>
        <w:tab/>
        <w:t>Highest QoS boundary of the range of each QoS parameter</w:t>
      </w:r>
      <w:bookmarkEnd w:id="247"/>
      <w:bookmarkEnd w:id="248"/>
      <w:bookmarkEnd w:id="249"/>
    </w:p>
    <w:p w:rsidR="00197497" w:rsidRPr="00DE696A" w:rsidRDefault="00197497" w:rsidP="00197497">
      <w:r>
        <w:t>Although no SP was able to reach the ideal value 0</w:t>
      </w:r>
      <w:r w:rsidRPr="00AF4B38">
        <w:t xml:space="preserve"> </w:t>
      </w:r>
      <w:r>
        <w:t xml:space="preserve">for these QoS parameters, this target has been taken as upper threshold for these QoS parameters since it is not too far from the current practices and figure out an aim to look at. </w:t>
      </w:r>
    </w:p>
    <w:p w:rsidR="00197497" w:rsidRDefault="00197497" w:rsidP="00197497">
      <w:pPr>
        <w:pStyle w:val="TH"/>
      </w:pPr>
      <w:r>
        <w:lastRenderedPageBreak/>
        <w:t>Table 7.</w:t>
      </w:r>
      <w:fldSimple w:instr=" SEQ Table \* Arabic \* MERGEFORMAT ">
        <w:r>
          <w:rPr>
            <w:noProof/>
          </w:rPr>
          <w:t>3</w:t>
        </w:r>
      </w:fldSimple>
      <w:r>
        <w:t xml:space="preserve">: </w:t>
      </w:r>
      <w:r w:rsidRPr="005059E9">
        <w:rPr>
          <w:lang w:val="en-US" w:eastAsia="fr-FR"/>
        </w:rPr>
        <w:t>Metering, Charging and Billing</w:t>
      </w:r>
      <w:r>
        <w:t xml:space="preserve"> Highest QoS boundaries</w:t>
      </w:r>
    </w:p>
    <w:tbl>
      <w:tblPr>
        <w:tblW w:w="8380" w:type="dxa"/>
        <w:jc w:val="center"/>
        <w:tblLayout w:type="fixed"/>
        <w:tblCellMar>
          <w:left w:w="70" w:type="dxa"/>
          <w:right w:w="70" w:type="dxa"/>
        </w:tblCellMar>
        <w:tblLook w:val="04A0"/>
      </w:tblPr>
      <w:tblGrid>
        <w:gridCol w:w="2341"/>
        <w:gridCol w:w="661"/>
        <w:gridCol w:w="661"/>
        <w:gridCol w:w="661"/>
        <w:gridCol w:w="661"/>
        <w:gridCol w:w="661"/>
        <w:gridCol w:w="661"/>
        <w:gridCol w:w="661"/>
        <w:gridCol w:w="661"/>
        <w:gridCol w:w="751"/>
      </w:tblGrid>
      <w:tr w:rsidR="00197497"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7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0,00%</w:t>
            </w:r>
          </w:p>
        </w:tc>
      </w:tr>
    </w:tbl>
    <w:p w:rsidR="00197497" w:rsidRDefault="00197497" w:rsidP="00197497"/>
    <w:p w:rsidR="00197497" w:rsidRDefault="00197497" w:rsidP="00197497">
      <w:pPr>
        <w:pStyle w:val="Heading3"/>
      </w:pPr>
      <w:bookmarkStart w:id="250" w:name="_Toc295486802"/>
      <w:bookmarkStart w:id="251" w:name="_Toc306390731"/>
      <w:bookmarkStart w:id="252" w:name="_Toc306391172"/>
      <w:r>
        <w:t>5.7.3</w:t>
      </w:r>
      <w:r>
        <w:tab/>
        <w:t>Lowest</w:t>
      </w:r>
      <w:r w:rsidRPr="00A44E91">
        <w:t xml:space="preserve"> </w:t>
      </w:r>
      <w:r>
        <w:t>QoS boundary of the range of each QoS parameter</w:t>
      </w:r>
      <w:bookmarkEnd w:id="250"/>
      <w:bookmarkEnd w:id="251"/>
      <w:bookmarkEnd w:id="252"/>
    </w:p>
    <w:p w:rsidR="00197497" w:rsidRPr="003A57DA" w:rsidRDefault="00197497" w:rsidP="00197497">
      <w:r>
        <w:t>For all these QoS parameters except P809, the ratio between the QoS minimum and the reference threshold is lower than 2. Therefore higher values have been taken for the lowest QoS boundaries so that a ratio of 2 is obtained. For P809, the ratio between the QoS minimum and the reference threshold is higher than 2 and therefore the minimum has been kept as Lowest QoS boundary. For P802, 100% has been set for Lowest QoS boundary although this does not provide a 2 ratio.</w:t>
      </w:r>
    </w:p>
    <w:p w:rsidR="00197497" w:rsidRDefault="00197497" w:rsidP="00197497">
      <w:pPr>
        <w:pStyle w:val="TH"/>
      </w:pPr>
      <w:r>
        <w:t>Table 7.</w:t>
      </w:r>
      <w:fldSimple w:instr=" SEQ Table \* Arabic \* MERGEFORMAT ">
        <w:r>
          <w:rPr>
            <w:noProof/>
          </w:rPr>
          <w:t>4</w:t>
        </w:r>
      </w:fldSimple>
      <w:r>
        <w:t xml:space="preserve">: </w:t>
      </w:r>
      <w:r w:rsidRPr="005059E9">
        <w:rPr>
          <w:lang w:val="en-US" w:eastAsia="fr-FR"/>
        </w:rPr>
        <w:t>Metering, Charging and Billing</w:t>
      </w:r>
      <w:r>
        <w:t xml:space="preserve"> Lowest QoS boundaries</w:t>
      </w:r>
    </w:p>
    <w:tbl>
      <w:tblPr>
        <w:tblW w:w="8380" w:type="dxa"/>
        <w:jc w:val="center"/>
        <w:tblLayout w:type="fixed"/>
        <w:tblCellMar>
          <w:left w:w="70" w:type="dxa"/>
          <w:right w:w="70" w:type="dxa"/>
        </w:tblCellMar>
        <w:tblLook w:val="04A0"/>
      </w:tblPr>
      <w:tblGrid>
        <w:gridCol w:w="2341"/>
        <w:gridCol w:w="661"/>
        <w:gridCol w:w="661"/>
        <w:gridCol w:w="661"/>
        <w:gridCol w:w="661"/>
        <w:gridCol w:w="661"/>
        <w:gridCol w:w="661"/>
        <w:gridCol w:w="661"/>
        <w:gridCol w:w="661"/>
        <w:gridCol w:w="751"/>
      </w:tblGrid>
      <w:tr w:rsidR="00197497"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44%</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29%</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54%</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w:t>
            </w:r>
          </w:p>
        </w:tc>
        <w:tc>
          <w:tcPr>
            <w:tcW w:w="7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0,18%</w:t>
            </w:r>
          </w:p>
        </w:tc>
      </w:tr>
    </w:tbl>
    <w:p w:rsidR="00197497" w:rsidRDefault="00197497" w:rsidP="00197497">
      <w:pPr>
        <w:pStyle w:val="Heading3"/>
      </w:pPr>
      <w:bookmarkStart w:id="253" w:name="_Toc295486803"/>
      <w:bookmarkStart w:id="254" w:name="_Toc306390732"/>
      <w:bookmarkStart w:id="255" w:name="_Toc306391173"/>
      <w:r>
        <w:t>5.7.4</w:t>
      </w:r>
      <w:r>
        <w:tab/>
        <w:t>Aggregation of the Billing QoS assessment results</w:t>
      </w:r>
      <w:bookmarkEnd w:id="253"/>
      <w:bookmarkEnd w:id="254"/>
      <w:bookmarkEnd w:id="255"/>
    </w:p>
    <w:p w:rsidR="00197497" w:rsidRPr="005F01EF" w:rsidRDefault="00197497" w:rsidP="00197497">
      <w:pPr>
        <w:pStyle w:val="Heading4"/>
      </w:pPr>
      <w:bookmarkStart w:id="256" w:name="_Toc295486804"/>
      <w:bookmarkStart w:id="257" w:name="_Toc306390733"/>
      <w:bookmarkStart w:id="258" w:name="_Toc306391174"/>
      <w:r>
        <w:t>5.7.4.1</w:t>
      </w:r>
      <w:r>
        <w:tab/>
        <w:t>Comparison Table</w:t>
      </w:r>
      <w:bookmarkEnd w:id="256"/>
      <w:bookmarkEnd w:id="257"/>
      <w:bookmarkEnd w:id="258"/>
    </w:p>
    <w:p w:rsidR="00197497" w:rsidRDefault="00197497" w:rsidP="00197497">
      <w:r>
        <w:t>Taking into account the values from the previous tables, the results reaching a QoS above or equal to the reference thresholds are shown in green in the table 5.5:</w:t>
      </w:r>
    </w:p>
    <w:p w:rsidR="00197497" w:rsidRDefault="00197497" w:rsidP="00197497">
      <w:pPr>
        <w:pStyle w:val="TH"/>
      </w:pPr>
      <w:r>
        <w:t>Table 7.</w:t>
      </w:r>
      <w:fldSimple w:instr=" SEQ Table \* Arabic \* MERGEFORMAT ">
        <w:r>
          <w:rPr>
            <w:noProof/>
          </w:rPr>
          <w:t>5</w:t>
        </w:r>
      </w:fldSimple>
      <w:r>
        <w:t xml:space="preserve">: </w:t>
      </w:r>
      <w:r w:rsidRPr="005059E9">
        <w:rPr>
          <w:lang w:val="en-US" w:eastAsia="fr-FR"/>
        </w:rPr>
        <w:t>Metering, Charging and Billing</w:t>
      </w:r>
      <w:r>
        <w:t xml:space="preserve"> QoS better than the reference thresholds</w:t>
      </w:r>
    </w:p>
    <w:tbl>
      <w:tblPr>
        <w:tblW w:w="7107" w:type="dxa"/>
        <w:jc w:val="center"/>
        <w:tblInd w:w="-158" w:type="dxa"/>
        <w:tblLayout w:type="fixed"/>
        <w:tblCellMar>
          <w:left w:w="70" w:type="dxa"/>
          <w:right w:w="70" w:type="dxa"/>
        </w:tblCellMar>
        <w:tblLook w:val="04A0"/>
      </w:tblPr>
      <w:tblGrid>
        <w:gridCol w:w="1055"/>
        <w:gridCol w:w="672"/>
        <w:gridCol w:w="673"/>
        <w:gridCol w:w="673"/>
        <w:gridCol w:w="673"/>
        <w:gridCol w:w="672"/>
        <w:gridCol w:w="673"/>
        <w:gridCol w:w="672"/>
        <w:gridCol w:w="672"/>
        <w:gridCol w:w="672"/>
      </w:tblGrid>
      <w:tr w:rsidR="00197497" w:rsidRPr="00AF3570" w:rsidTr="003D7540">
        <w:trPr>
          <w:trHeight w:val="284"/>
          <w:jc w:val="center"/>
        </w:trPr>
        <w:tc>
          <w:tcPr>
            <w:tcW w:w="105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56%</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4.5%</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0.04%</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17.3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60%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20%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0.07%</w:t>
            </w:r>
          </w:p>
        </w:tc>
      </w:tr>
      <w:tr w:rsidR="00197497" w:rsidRPr="00AF3570" w:rsidTr="003D7540">
        <w:trPr>
          <w:jc w:val="center"/>
        </w:trPr>
        <w:tc>
          <w:tcPr>
            <w:tcW w:w="105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1.9%</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0.01%</w:t>
            </w:r>
          </w:p>
        </w:tc>
      </w:tr>
      <w:tr w:rsidR="00197497" w:rsidRPr="00AF3570" w:rsidTr="003D7540">
        <w:trPr>
          <w:jc w:val="center"/>
        </w:trPr>
        <w:tc>
          <w:tcPr>
            <w:tcW w:w="1055"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t>Threshold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67%</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bl>
    <w:p w:rsidR="00197497" w:rsidRDefault="00197497" w:rsidP="00197497">
      <w:r>
        <w:br/>
      </w:r>
      <w:r w:rsidR="00E9086A">
        <w:t>SP A</w:t>
      </w:r>
      <w:r>
        <w:t xml:space="preserve"> and </w:t>
      </w:r>
      <w:r w:rsidR="00E9086A">
        <w:t>SP B</w:t>
      </w:r>
      <w:r>
        <w:t xml:space="preserve"> seem providing the better </w:t>
      </w:r>
      <w:r w:rsidRPr="005059E9">
        <w:rPr>
          <w:lang w:val="en-US" w:eastAsia="fr-FR"/>
        </w:rPr>
        <w:t>Metering, Charging and Billing</w:t>
      </w:r>
      <w:r>
        <w:t xml:space="preserve"> QoS.</w:t>
      </w:r>
    </w:p>
    <w:p w:rsidR="00197497" w:rsidRDefault="00197497" w:rsidP="00197497">
      <w:pPr>
        <w:pStyle w:val="Heading4"/>
      </w:pPr>
      <w:bookmarkStart w:id="259" w:name="_Toc295486805"/>
      <w:bookmarkStart w:id="260" w:name="_Toc306390734"/>
      <w:bookmarkStart w:id="261" w:name="_Toc306391175"/>
      <w:r>
        <w:t>5.7.4.2</w:t>
      </w:r>
      <w:r w:rsidRPr="00F4517B">
        <w:t xml:space="preserve"> </w:t>
      </w:r>
      <w:r>
        <w:tab/>
        <w:t>QoS indexes</w:t>
      </w:r>
      <w:bookmarkEnd w:id="259"/>
      <w:bookmarkEnd w:id="260"/>
      <w:bookmarkEnd w:id="261"/>
    </w:p>
    <w:p w:rsidR="00197497" w:rsidRDefault="00197497" w:rsidP="00197497">
      <w:r>
        <w:t>The same principles as for the previous CRS</w:t>
      </w:r>
      <w:r w:rsidDel="00432EA7">
        <w:t xml:space="preserve"> </w:t>
      </w:r>
      <w:r>
        <w:t xml:space="preserve">are used to determine the QoS indexes of the Repair CRS that appear in the table 6.6. </w:t>
      </w:r>
    </w:p>
    <w:p w:rsidR="00197497" w:rsidRDefault="00197497" w:rsidP="00197497">
      <w:pPr>
        <w:pStyle w:val="TH"/>
      </w:pPr>
      <w:r>
        <w:t>Table 7.</w:t>
      </w:r>
      <w:fldSimple w:instr=" SEQ Table \* Arabic \* MERGEFORMAT ">
        <w:r>
          <w:rPr>
            <w:noProof/>
          </w:rPr>
          <w:t>6</w:t>
        </w:r>
      </w:fldSimple>
      <w:r>
        <w:t xml:space="preserve">: </w:t>
      </w:r>
      <w:r w:rsidRPr="005059E9">
        <w:rPr>
          <w:lang w:val="en-US" w:eastAsia="fr-FR"/>
        </w:rPr>
        <w:t>Metering, Charging and Billing</w:t>
      </w:r>
      <w:r>
        <w:t xml:space="preserve"> QoS indexes</w:t>
      </w:r>
    </w:p>
    <w:tbl>
      <w:tblPr>
        <w:tblW w:w="8001" w:type="dxa"/>
        <w:jc w:val="center"/>
        <w:tblInd w:w="-158" w:type="dxa"/>
        <w:tblLayout w:type="fixed"/>
        <w:tblCellMar>
          <w:left w:w="70" w:type="dxa"/>
          <w:right w:w="70" w:type="dxa"/>
        </w:tblCellMar>
        <w:tblLook w:val="04A0"/>
      </w:tblPr>
      <w:tblGrid>
        <w:gridCol w:w="1055"/>
        <w:gridCol w:w="672"/>
        <w:gridCol w:w="673"/>
        <w:gridCol w:w="673"/>
        <w:gridCol w:w="673"/>
        <w:gridCol w:w="672"/>
        <w:gridCol w:w="673"/>
        <w:gridCol w:w="672"/>
        <w:gridCol w:w="672"/>
        <w:gridCol w:w="672"/>
        <w:gridCol w:w="894"/>
      </w:tblGrid>
      <w:tr w:rsidR="00197497" w:rsidRPr="00AF3570" w:rsidTr="003D7540">
        <w:trPr>
          <w:trHeight w:val="284"/>
          <w:jc w:val="center"/>
        </w:trPr>
        <w:tc>
          <w:tcPr>
            <w:tcW w:w="105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c>
          <w:tcPr>
            <w:tcW w:w="894"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t>Overall</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1.62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1.17</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1.27</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2.00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0.64</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0.65</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0.04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0.43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0.85</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0.99</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1.26</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0.32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1.11</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0.15</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0.79</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w:t>
            </w:r>
          </w:p>
        </w:tc>
      </w:tr>
      <w:tr w:rsidR="00197497" w:rsidRPr="00AF3570" w:rsidTr="003D7540">
        <w:trPr>
          <w:jc w:val="center"/>
        </w:trPr>
        <w:tc>
          <w:tcPr>
            <w:tcW w:w="105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1.09</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0.79</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0.89</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1.22</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1.49</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1.81</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w:t>
            </w:r>
          </w:p>
        </w:tc>
      </w:tr>
    </w:tbl>
    <w:p w:rsidR="00197497" w:rsidRDefault="00197497" w:rsidP="00197497">
      <w:r>
        <w:br/>
        <w:t xml:space="preserve">As for the previous CRS, these values will be used to draw the graphical representations showing the </w:t>
      </w:r>
      <w:r w:rsidRPr="005059E9">
        <w:rPr>
          <w:lang w:val="en-US" w:eastAsia="fr-FR"/>
        </w:rPr>
        <w:t>Metering, Charging and Billing</w:t>
      </w:r>
      <w:r>
        <w:t xml:space="preserve"> QoS of the service provided by the 4 SP in clause 5.7.4.3 while the overall QoS indexes will be used for the graphical representations showing the QoS of all the CRS of a service given in clause 6.</w:t>
      </w:r>
    </w:p>
    <w:p w:rsidR="00197497" w:rsidRDefault="00197497" w:rsidP="00197497">
      <w:pPr>
        <w:pStyle w:val="Heading4"/>
      </w:pPr>
      <w:bookmarkStart w:id="262" w:name="_Toc295486806"/>
      <w:bookmarkStart w:id="263" w:name="_Toc306390735"/>
      <w:bookmarkStart w:id="264" w:name="_Toc306391176"/>
      <w:r>
        <w:lastRenderedPageBreak/>
        <w:t>5.7.4.3</w:t>
      </w:r>
      <w:r>
        <w:tab/>
        <w:t>Radar type graphical representation</w:t>
      </w:r>
      <w:bookmarkEnd w:id="262"/>
      <w:bookmarkEnd w:id="263"/>
      <w:bookmarkEnd w:id="264"/>
    </w:p>
    <w:tbl>
      <w:tblPr>
        <w:tblW w:w="10072" w:type="dxa"/>
        <w:tblLook w:val="04A0"/>
      </w:tblPr>
      <w:tblGrid>
        <w:gridCol w:w="5036"/>
        <w:gridCol w:w="5036"/>
      </w:tblGrid>
      <w:tr w:rsidR="00197497" w:rsidTr="003D7540">
        <w:tc>
          <w:tcPr>
            <w:tcW w:w="5036" w:type="dxa"/>
          </w:tcPr>
          <w:p w:rsidR="00197497" w:rsidRDefault="00197497" w:rsidP="003D7540">
            <w:pPr>
              <w:jc w:val="center"/>
            </w:pPr>
            <w:r>
              <w:rPr>
                <w:b/>
                <w:noProof/>
                <w:lang w:eastAsia="en-GB"/>
              </w:rPr>
              <w:drawing>
                <wp:inline distT="0" distB="0" distL="0" distR="0">
                  <wp:extent cx="2663825" cy="2663825"/>
                  <wp:effectExtent l="1905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13</w:t>
        </w:r>
      </w:fldSimple>
      <w:r>
        <w:t>: Billing CRS QoS comparison</w:t>
      </w:r>
    </w:p>
    <w:p w:rsidR="00197497" w:rsidRPr="005F01EF" w:rsidRDefault="00197497" w:rsidP="00197497"/>
    <w:p w:rsidR="00197497" w:rsidRDefault="00197497" w:rsidP="00197497">
      <w:pPr>
        <w:pStyle w:val="Heading4"/>
      </w:pPr>
      <w:bookmarkStart w:id="265" w:name="_Toc306390736"/>
      <w:bookmarkStart w:id="266" w:name="_Toc306391177"/>
      <w:bookmarkStart w:id="267" w:name="_Toc295486807"/>
      <w:r>
        <w:t>5.7.4.4</w:t>
      </w:r>
      <w:r>
        <w:tab/>
        <w:t>OVV type graphical representation</w:t>
      </w:r>
      <w:bookmarkEnd w:id="265"/>
      <w:bookmarkEnd w:id="266"/>
    </w:p>
    <w:tbl>
      <w:tblPr>
        <w:tblW w:w="10072" w:type="dxa"/>
        <w:tblLook w:val="04A0"/>
      </w:tblPr>
      <w:tblGrid>
        <w:gridCol w:w="5036"/>
        <w:gridCol w:w="5036"/>
      </w:tblGrid>
      <w:tr w:rsidR="00197497" w:rsidTr="003D7540">
        <w:tc>
          <w:tcPr>
            <w:tcW w:w="5036" w:type="dxa"/>
          </w:tcPr>
          <w:p w:rsidR="00197497" w:rsidRDefault="00197497" w:rsidP="003D7540">
            <w:pPr>
              <w:jc w:val="center"/>
            </w:pPr>
            <w:r>
              <w:rPr>
                <w:b/>
                <w:noProof/>
                <w:lang w:eastAsia="en-GB"/>
              </w:rPr>
              <w:drawing>
                <wp:inline distT="0" distB="0" distL="0" distR="0">
                  <wp:extent cx="2663825" cy="2140585"/>
                  <wp:effectExtent l="19050" t="0" r="317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2663825" cy="214058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098675"/>
                  <wp:effectExtent l="19050" t="0" r="317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2663825" cy="209867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eastAsia="en-GB"/>
              </w:rPr>
              <w:lastRenderedPageBreak/>
              <w:drawing>
                <wp:inline distT="0" distB="0" distL="0" distR="0">
                  <wp:extent cx="2663825" cy="2124710"/>
                  <wp:effectExtent l="1905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2663825" cy="2124710"/>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124710"/>
                  <wp:effectExtent l="1905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2663825" cy="2124710"/>
                          </a:xfrm>
                          <a:prstGeom prst="rect">
                            <a:avLst/>
                          </a:prstGeom>
                          <a:noFill/>
                          <a:ln w="9525">
                            <a:noFill/>
                            <a:miter lim="800000"/>
                            <a:headEnd/>
                            <a:tailEnd/>
                          </a:ln>
                        </pic:spPr>
                      </pic:pic>
                    </a:graphicData>
                  </a:graphic>
                </wp:inline>
              </w:drawing>
            </w:r>
          </w:p>
        </w:tc>
      </w:tr>
    </w:tbl>
    <w:p w:rsidR="00197497" w:rsidRPr="00FA272F" w:rsidRDefault="00E330F1" w:rsidP="00197497">
      <w:pPr>
        <w:pStyle w:val="TF"/>
        <w:rPr>
          <w:lang w:val="fr-FR"/>
        </w:rPr>
      </w:pPr>
      <w:r w:rsidRPr="00E330F1">
        <w:rPr>
          <w:lang w:val="fr-FR"/>
        </w:rPr>
        <w:t xml:space="preserve">Figure </w:t>
      </w:r>
      <w:fldSimple w:instr=" SEQ Fig\* Arabic \* MERGEFORMAT ">
        <w:r w:rsidR="00197497">
          <w:rPr>
            <w:noProof/>
            <w:lang w:val="fr-FR"/>
          </w:rPr>
          <w:t>14</w:t>
        </w:r>
      </w:fldSimple>
      <w:r w:rsidRPr="00E330F1">
        <w:rPr>
          <w:lang w:val="fr-FR"/>
        </w:rPr>
        <w:t>: Billing CRS QoS comparison</w:t>
      </w:r>
    </w:p>
    <w:p w:rsidR="00E9086A" w:rsidRPr="00E9086A" w:rsidRDefault="00E9086A" w:rsidP="00E9086A">
      <w:pPr>
        <w:pStyle w:val="Heading4"/>
        <w:rPr>
          <w:lang w:val="en-US"/>
        </w:rPr>
      </w:pPr>
      <w:bookmarkStart w:id="268" w:name="_Toc306390737"/>
      <w:bookmarkStart w:id="269" w:name="_Toc306391178"/>
      <w:r w:rsidRPr="00E9086A">
        <w:rPr>
          <w:lang w:val="en-US"/>
        </w:rPr>
        <w:t>5.</w:t>
      </w:r>
      <w:r>
        <w:rPr>
          <w:lang w:val="en-US"/>
        </w:rPr>
        <w:t>7</w:t>
      </w:r>
      <w:r w:rsidRPr="00E9086A">
        <w:rPr>
          <w:lang w:val="en-US"/>
        </w:rPr>
        <w:t>.4.5</w:t>
      </w:r>
      <w:r w:rsidRPr="00E9086A">
        <w:rPr>
          <w:lang w:val="en-US"/>
        </w:rPr>
        <w:tab/>
        <w:t>Conclusion</w:t>
      </w:r>
    </w:p>
    <w:p w:rsidR="00E9086A" w:rsidRPr="005F01EF" w:rsidRDefault="00E9086A" w:rsidP="00E9086A">
      <w:r>
        <w:t xml:space="preserve">These graphs show that despite weakness on some aspects, SP A and to a lesser </w:t>
      </w:r>
      <w:r w:rsidR="00704403">
        <w:t xml:space="preserve">extent D </w:t>
      </w:r>
      <w:r>
        <w:t>provide a better Telephony Service Billing QoS than the other SP.</w:t>
      </w:r>
    </w:p>
    <w:p w:rsidR="00197497" w:rsidRPr="00377642" w:rsidRDefault="00E330F1" w:rsidP="00197497">
      <w:pPr>
        <w:pStyle w:val="Heading2"/>
        <w:rPr>
          <w:lang w:eastAsia="fr-FR"/>
        </w:rPr>
      </w:pPr>
      <w:r w:rsidRPr="00377642">
        <w:rPr>
          <w:lang w:eastAsia="fr-FR"/>
        </w:rPr>
        <w:t>5.8</w:t>
      </w:r>
      <w:r w:rsidRPr="00377642">
        <w:rPr>
          <w:lang w:eastAsia="fr-FR"/>
        </w:rPr>
        <w:tab/>
      </w:r>
      <w:r w:rsidRPr="00377642">
        <w:rPr>
          <w:snapToGrid w:val="0"/>
        </w:rPr>
        <w:t>Service management</w:t>
      </w:r>
      <w:r w:rsidRPr="00377642">
        <w:rPr>
          <w:lang w:eastAsia="fr-FR"/>
        </w:rPr>
        <w:t xml:space="preserve"> - Cessation</w:t>
      </w:r>
      <w:bookmarkEnd w:id="267"/>
      <w:bookmarkEnd w:id="268"/>
      <w:bookmarkEnd w:id="269"/>
    </w:p>
    <w:p w:rsidR="00197497" w:rsidRDefault="00197497" w:rsidP="00197497">
      <w:r>
        <w:t>The QoS parameters used for this stage are the following:</w:t>
      </w:r>
    </w:p>
    <w:p w:rsidR="00197497" w:rsidRPr="000A0ED6" w:rsidRDefault="00197497" w:rsidP="00197497">
      <w:pPr>
        <w:pStyle w:val="EW"/>
      </w:pPr>
      <w:r w:rsidRPr="000A0ED6">
        <w:t>P1004</w:t>
      </w:r>
      <w:r>
        <w:t>a</w:t>
      </w:r>
      <w:r w:rsidRPr="000A0ED6">
        <w:tab/>
        <w:t xml:space="preserve">Contractual cessation achieved </w:t>
      </w:r>
      <w:r w:rsidRPr="00C329FA">
        <w:t>within 10 days</w:t>
      </w:r>
      <w:r w:rsidRPr="000A0ED6">
        <w:t xml:space="preserve"> [%]</w:t>
      </w:r>
      <w:r>
        <w:t xml:space="preserve"> </w:t>
      </w:r>
    </w:p>
    <w:p w:rsidR="00197497" w:rsidRPr="000A0ED6" w:rsidRDefault="00197497" w:rsidP="00197497">
      <w:pPr>
        <w:pStyle w:val="EW"/>
      </w:pPr>
      <w:r w:rsidRPr="000A0ED6">
        <w:t>P1004</w:t>
      </w:r>
      <w:r>
        <w:t>b</w:t>
      </w:r>
      <w:r w:rsidRPr="000A0ED6">
        <w:tab/>
        <w:t>Contractual cessation achieved [%]</w:t>
      </w:r>
      <w:r>
        <w:t>:</w:t>
      </w:r>
      <w:r>
        <w:br/>
        <w:t xml:space="preserve">Measure: time needed (days) to achieved 95% of cessations requested  </w:t>
      </w:r>
    </w:p>
    <w:p w:rsidR="00197497" w:rsidRPr="000A0ED6" w:rsidRDefault="00197497" w:rsidP="00197497">
      <w:pPr>
        <w:pStyle w:val="EW"/>
      </w:pPr>
      <w:r w:rsidRPr="000A0ED6">
        <w:t>P1004</w:t>
      </w:r>
      <w:r>
        <w:t>c</w:t>
      </w:r>
      <w:r w:rsidRPr="000A0ED6">
        <w:tab/>
        <w:t>Contractual cessation achieved [%]</w:t>
      </w:r>
      <w:r>
        <w:t>:</w:t>
      </w:r>
      <w:r>
        <w:br/>
        <w:t xml:space="preserve">Measure: time needed (days) to achieved 99% of cessations requested  </w:t>
      </w:r>
    </w:p>
    <w:p w:rsidR="00197497" w:rsidRDefault="00197497" w:rsidP="00197497">
      <w:pPr>
        <w:pStyle w:val="EW"/>
      </w:pPr>
      <w:r>
        <w:t>P1008</w:t>
      </w:r>
      <w:r>
        <w:tab/>
      </w:r>
      <w:r w:rsidRPr="00BF05BE">
        <w:t>Frequency of customer complaints related to cessation</w:t>
      </w:r>
      <w:r>
        <w:t xml:space="preserve"> [</w:t>
      </w:r>
      <w:r w:rsidRPr="000D337D">
        <w:t>N/t</w:t>
      </w:r>
      <w:r>
        <w:t>]</w:t>
      </w:r>
      <w:r w:rsidRPr="00FB34D8">
        <w:t>:</w:t>
      </w:r>
      <w:r w:rsidRPr="001F62DB">
        <w:t xml:space="preserve"> </w:t>
      </w:r>
      <w:r>
        <w:br/>
        <w:t xml:space="preserve">Measure:  Number of customers' complaints </w:t>
      </w:r>
      <w:r w:rsidRPr="00BF05BE">
        <w:t>related to cessation</w:t>
      </w:r>
      <w:r>
        <w:t xml:space="preserve"> per million subscribers</w:t>
      </w:r>
    </w:p>
    <w:p w:rsidR="00197497" w:rsidRDefault="00197497" w:rsidP="00197497">
      <w:r>
        <w:t>Some values (P1004a, P1004b and P1004c)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8.</w:t>
      </w:r>
      <w:fldSimple w:instr=" SEQ Table \r1 \* Arabic \* MERGEFORMAT ">
        <w:r>
          <w:rPr>
            <w:noProof/>
          </w:rPr>
          <w:t>1</w:t>
        </w:r>
      </w:fldSimple>
      <w:r>
        <w:t>: Cessation results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19.3</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7.9</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33%</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bl>
    <w:p w:rsidR="00197497" w:rsidRDefault="00197497" w:rsidP="00197497">
      <w:pPr>
        <w:rPr>
          <w:lang w:eastAsia="fr-FR"/>
        </w:rPr>
      </w:pPr>
    </w:p>
    <w:p w:rsidR="00197497" w:rsidRDefault="00197497" w:rsidP="00197497">
      <w:pPr>
        <w:pStyle w:val="Heading3"/>
      </w:pPr>
      <w:bookmarkStart w:id="270" w:name="_Toc295486808"/>
      <w:bookmarkStart w:id="271" w:name="_Toc306390738"/>
      <w:bookmarkStart w:id="272" w:name="_Toc306391179"/>
      <w:r>
        <w:t>5.8.1</w:t>
      </w:r>
      <w:r>
        <w:tab/>
        <w:t>Reference threshold of each QoS parameter</w:t>
      </w:r>
      <w:bookmarkEnd w:id="270"/>
      <w:bookmarkEnd w:id="271"/>
      <w:bookmarkEnd w:id="272"/>
    </w:p>
    <w:p w:rsidR="00197497" w:rsidRPr="00EA6612" w:rsidRDefault="00197497" w:rsidP="00197497">
      <w:r>
        <w:t>In this example, the reference thresholds are the mean values of the 4 SP for QoS parameters P1008 but P1004a,</w:t>
      </w:r>
      <w:r w:rsidRPr="00154145">
        <w:t xml:space="preserve"> </w:t>
      </w:r>
      <w:r>
        <w:t xml:space="preserve">P1004b and P1004c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8.</w:t>
      </w:r>
      <w:fldSimple w:instr=" SEQ Table \* Arabic \* MERGEFORMAT ">
        <w:r>
          <w:rPr>
            <w:noProof/>
          </w:rPr>
          <w:t>2</w:t>
        </w:r>
      </w:fldSimple>
      <w:r>
        <w:t>: Cessation QoS reference thresholds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hideMark/>
          </w:tcPr>
          <w:p w:rsidR="00197497" w:rsidRDefault="00197497" w:rsidP="003D7540">
            <w:pPr>
              <w:pStyle w:val="TAC"/>
            </w:pPr>
            <w:r>
              <w:t>21%</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19</w:t>
            </w:r>
          </w:p>
        </w:tc>
        <w:tc>
          <w:tcPr>
            <w:tcW w:w="7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r>
    </w:tbl>
    <w:p w:rsidR="00197497" w:rsidRDefault="00197497" w:rsidP="00197497"/>
    <w:p w:rsidR="00197497" w:rsidRDefault="00197497" w:rsidP="00197497">
      <w:pPr>
        <w:pStyle w:val="Heading3"/>
      </w:pPr>
      <w:bookmarkStart w:id="273" w:name="_Toc295486809"/>
      <w:bookmarkStart w:id="274" w:name="_Toc306390739"/>
      <w:bookmarkStart w:id="275" w:name="_Toc306391180"/>
      <w:r>
        <w:lastRenderedPageBreak/>
        <w:t>5.8.2</w:t>
      </w:r>
      <w:r>
        <w:tab/>
        <w:t>Highest QoS boundary of the range of each QoS parameter</w:t>
      </w:r>
      <w:bookmarkEnd w:id="273"/>
      <w:bookmarkEnd w:id="274"/>
      <w:bookmarkEnd w:id="275"/>
    </w:p>
    <w:p w:rsidR="00197497" w:rsidRPr="00105CD5" w:rsidRDefault="00197497" w:rsidP="00197497">
      <w:r>
        <w:t>Although no SP was able to reach the ideal value 0 for the QoS parameter P1004a and P1008, this target has been taken as upper threshold for these QoS parameters since it is not too far from the current practices and figure out an aim to look at.. Similarly 2 has been taken as upper threshold for parameters P1004b and P1004c since it is a value that SP should achieved shortly according to the EC Directives even it is currently quite far from the practices.</w:t>
      </w:r>
    </w:p>
    <w:p w:rsidR="00197497" w:rsidRDefault="00197497" w:rsidP="00197497">
      <w:pPr>
        <w:pStyle w:val="TH"/>
      </w:pPr>
      <w:r>
        <w:t>Table 8.</w:t>
      </w:r>
      <w:fldSimple w:instr=" SEQ Table \* Arabic \* MERGEFORMAT ">
        <w:r>
          <w:rPr>
            <w:noProof/>
          </w:rPr>
          <w:t>3</w:t>
        </w:r>
      </w:fldSimple>
      <w:r>
        <w:t>: Cessation Highest QoS boundaries</w:t>
      </w:r>
    </w:p>
    <w:tbl>
      <w:tblPr>
        <w:tblW w:w="5695" w:type="dxa"/>
        <w:jc w:val="center"/>
        <w:tblLayout w:type="fixed"/>
        <w:tblCellMar>
          <w:left w:w="70" w:type="dxa"/>
          <w:right w:w="70" w:type="dxa"/>
        </w:tblCellMar>
        <w:tblLook w:val="04A0"/>
      </w:tblPr>
      <w:tblGrid>
        <w:gridCol w:w="2341"/>
        <w:gridCol w:w="861"/>
        <w:gridCol w:w="871"/>
        <w:gridCol w:w="861"/>
        <w:gridCol w:w="761"/>
      </w:tblGrid>
      <w:tr w:rsidR="00197497" w:rsidRPr="00AF3570"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7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87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r>
    </w:tbl>
    <w:p w:rsidR="00197497" w:rsidRDefault="00197497" w:rsidP="00197497"/>
    <w:p w:rsidR="00197497" w:rsidRDefault="00197497" w:rsidP="00197497">
      <w:pPr>
        <w:pStyle w:val="Heading3"/>
      </w:pPr>
      <w:bookmarkStart w:id="276" w:name="_Toc295486810"/>
      <w:bookmarkStart w:id="277" w:name="_Toc306390740"/>
      <w:bookmarkStart w:id="278" w:name="_Toc306391181"/>
      <w:r>
        <w:t>5.8.3</w:t>
      </w:r>
      <w:r>
        <w:tab/>
        <w:t>Lowest</w:t>
      </w:r>
      <w:r w:rsidRPr="00A44E91">
        <w:t xml:space="preserve"> </w:t>
      </w:r>
      <w:r>
        <w:t>QoS boundary of the range of each QoS parameter</w:t>
      </w:r>
      <w:bookmarkEnd w:id="276"/>
      <w:bookmarkEnd w:id="277"/>
      <w:bookmarkEnd w:id="278"/>
    </w:p>
    <w:p w:rsidR="00197497" w:rsidRPr="003A57DA" w:rsidRDefault="00197497" w:rsidP="00197497">
      <w:r>
        <w:t>For all these QoS parameter, the ratio between the QoS minimum and the reference threshold is lower than 2. Therefore higher values have been taken for the lowest QoS boundaries so that a ratio of 2 is obtained.</w:t>
      </w:r>
    </w:p>
    <w:p w:rsidR="00197497" w:rsidRDefault="00197497" w:rsidP="00197497">
      <w:pPr>
        <w:pStyle w:val="TH"/>
      </w:pPr>
      <w:r>
        <w:t>Table 8.</w:t>
      </w:r>
      <w:fldSimple w:instr=" SEQ Table \* Arabic \* MERGEFORMAT ">
        <w:r>
          <w:rPr>
            <w:noProof/>
          </w:rPr>
          <w:t>4</w:t>
        </w:r>
      </w:fldSimple>
      <w:r>
        <w:t>: Cessation Lowest QoS boundaries</w:t>
      </w:r>
    </w:p>
    <w:tbl>
      <w:tblPr>
        <w:tblW w:w="5713" w:type="dxa"/>
        <w:jc w:val="center"/>
        <w:tblLayout w:type="fixed"/>
        <w:tblCellMar>
          <w:left w:w="70" w:type="dxa"/>
          <w:right w:w="70" w:type="dxa"/>
        </w:tblCellMar>
        <w:tblLook w:val="04A0"/>
      </w:tblPr>
      <w:tblGrid>
        <w:gridCol w:w="2379"/>
        <w:gridCol w:w="861"/>
        <w:gridCol w:w="861"/>
        <w:gridCol w:w="851"/>
        <w:gridCol w:w="761"/>
      </w:tblGrid>
      <w:tr w:rsidR="00197497" w:rsidRPr="00AF3570" w:rsidTr="003D7540">
        <w:trPr>
          <w:trHeight w:val="284"/>
          <w:jc w:val="center"/>
        </w:trPr>
        <w:tc>
          <w:tcPr>
            <w:tcW w:w="237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237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w:t>
            </w:r>
          </w:p>
        </w:tc>
      </w:tr>
    </w:tbl>
    <w:p w:rsidR="00197497" w:rsidRDefault="00197497" w:rsidP="00197497">
      <w:pPr>
        <w:rPr>
          <w:lang w:val="fr-FR" w:eastAsia="fr-FR"/>
        </w:rPr>
      </w:pPr>
    </w:p>
    <w:p w:rsidR="00197497" w:rsidRDefault="00197497" w:rsidP="00197497">
      <w:pPr>
        <w:pStyle w:val="Heading3"/>
      </w:pPr>
      <w:bookmarkStart w:id="279" w:name="_Toc295486811"/>
      <w:bookmarkStart w:id="280" w:name="_Toc306390741"/>
      <w:bookmarkStart w:id="281" w:name="_Toc306391182"/>
      <w:r>
        <w:t>5.8.4</w:t>
      </w:r>
      <w:r>
        <w:tab/>
        <w:t>Aggregation of the Cessation QoS assessment results</w:t>
      </w:r>
      <w:bookmarkEnd w:id="279"/>
      <w:bookmarkEnd w:id="280"/>
      <w:bookmarkEnd w:id="281"/>
    </w:p>
    <w:p w:rsidR="00197497" w:rsidRPr="005F01EF" w:rsidRDefault="00197497" w:rsidP="00197497">
      <w:pPr>
        <w:pStyle w:val="Heading4"/>
      </w:pPr>
      <w:bookmarkStart w:id="282" w:name="_Toc295486812"/>
      <w:bookmarkStart w:id="283" w:name="_Toc306390742"/>
      <w:bookmarkStart w:id="284" w:name="_Toc306391183"/>
      <w:r>
        <w:t>5.8.4.1</w:t>
      </w:r>
      <w:r>
        <w:tab/>
        <w:t>Comparison Table</w:t>
      </w:r>
      <w:bookmarkEnd w:id="282"/>
      <w:bookmarkEnd w:id="283"/>
      <w:bookmarkEnd w:id="284"/>
    </w:p>
    <w:p w:rsidR="00197497" w:rsidRDefault="00197497" w:rsidP="00197497">
      <w:r>
        <w:t>Taking into account the values from the previous tables, the results reaching a QoS above or equal to the reference thresholds are shown in green in the table 8.5:</w:t>
      </w:r>
      <w:r w:rsidRPr="005A2CAE">
        <w:t xml:space="preserve"> </w:t>
      </w:r>
    </w:p>
    <w:p w:rsidR="00197497" w:rsidRDefault="00197497" w:rsidP="00197497">
      <w:pPr>
        <w:pStyle w:val="TH"/>
      </w:pPr>
      <w:r>
        <w:t>Table 8.</w:t>
      </w:r>
      <w:fldSimple w:instr=" SEQ Table \* Arabic \* MERGEFORMAT ">
        <w:r>
          <w:rPr>
            <w:noProof/>
          </w:rPr>
          <w:t>5</w:t>
        </w:r>
      </w:fldSimple>
      <w:r>
        <w:t>: Cessation QoS better than the reference thresholds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w:t>
            </w:r>
          </w:p>
        </w:tc>
        <w:tc>
          <w:tcPr>
            <w:tcW w:w="8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16%</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19.3</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7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7.9</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tcPr>
          <w:p w:rsidR="00197497" w:rsidRDefault="00197497" w:rsidP="003D7540">
            <w:pPr>
              <w:pStyle w:val="TAC"/>
            </w:pPr>
            <w:r>
              <w:t>21%</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19</w:t>
            </w:r>
          </w:p>
        </w:tc>
        <w:tc>
          <w:tcPr>
            <w:tcW w:w="7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 xml:space="preserve">From this table, it is difficult to conclude which SP provides the best Cessation QoS. </w:t>
      </w:r>
    </w:p>
    <w:p w:rsidR="00197497" w:rsidRDefault="00197497" w:rsidP="00197497">
      <w:pPr>
        <w:pStyle w:val="Heading4"/>
      </w:pPr>
      <w:bookmarkStart w:id="285" w:name="_Toc295486813"/>
      <w:bookmarkStart w:id="286" w:name="_Toc306390743"/>
      <w:bookmarkStart w:id="287" w:name="_Toc306391184"/>
      <w:r>
        <w:t>5.8.4.2</w:t>
      </w:r>
      <w:r>
        <w:tab/>
        <w:t>QoS indexes</w:t>
      </w:r>
      <w:bookmarkEnd w:id="285"/>
      <w:bookmarkEnd w:id="286"/>
      <w:bookmarkEnd w:id="287"/>
    </w:p>
    <w:p w:rsidR="00197497" w:rsidRDefault="00197497" w:rsidP="00197497">
      <w:r>
        <w:t>The same principles as for the previous CRS</w:t>
      </w:r>
      <w:r w:rsidDel="00432EA7">
        <w:t xml:space="preserve"> </w:t>
      </w:r>
      <w:r>
        <w:t xml:space="preserve">are used to determine the QoS indexes of the Cessation CRS that appear in the table 8.6. </w:t>
      </w:r>
    </w:p>
    <w:p w:rsidR="00197497" w:rsidRDefault="00197497" w:rsidP="00197497">
      <w:pPr>
        <w:pStyle w:val="TH"/>
      </w:pPr>
      <w:r>
        <w:t>Table 8.</w:t>
      </w:r>
      <w:fldSimple w:instr=" SEQ Table \* Arabic \* MERGEFORMAT ">
        <w:r>
          <w:rPr>
            <w:noProof/>
          </w:rPr>
          <w:t>6</w:t>
        </w:r>
      </w:fldSimple>
      <w:r>
        <w:t>: Cessation QoS indexes</w:t>
      </w:r>
    </w:p>
    <w:tbl>
      <w:tblPr>
        <w:tblW w:w="5967" w:type="dxa"/>
        <w:jc w:val="center"/>
        <w:tblLayout w:type="fixed"/>
        <w:tblCellMar>
          <w:left w:w="70" w:type="dxa"/>
          <w:right w:w="70" w:type="dxa"/>
        </w:tblCellMar>
        <w:tblLook w:val="04A0"/>
      </w:tblPr>
      <w:tblGrid>
        <w:gridCol w:w="1111"/>
        <w:gridCol w:w="861"/>
        <w:gridCol w:w="861"/>
        <w:gridCol w:w="851"/>
        <w:gridCol w:w="761"/>
        <w:gridCol w:w="76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1.06</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0,78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0.52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1,06</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0.79</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1,04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0,87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1,12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1,30</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0.93</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0.89</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1,13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0,85</w:t>
            </w:r>
          </w:p>
        </w:tc>
      </w:tr>
    </w:tbl>
    <w:p w:rsidR="00197497" w:rsidRDefault="00197497" w:rsidP="00197497">
      <w:r>
        <w:br/>
        <w:t>In this table the P1004 values are calculated in two steps: first the mean values of P1004b and P1004c then the mean values of the previous results and P1004a. The overall value is the mean value of 1004 and P1008.</w:t>
      </w:r>
    </w:p>
    <w:p w:rsidR="00197497" w:rsidRDefault="00197497" w:rsidP="00197497">
      <w:r>
        <w:lastRenderedPageBreak/>
        <w:t xml:space="preserve">As for the previous CRS, these values will be used to draw the graphical representations showing the </w:t>
      </w:r>
      <w:r w:rsidRPr="005059E9">
        <w:rPr>
          <w:lang w:val="en-US" w:eastAsia="fr-FR"/>
        </w:rPr>
        <w:t>Cessati</w:t>
      </w:r>
      <w:r>
        <w:rPr>
          <w:lang w:val="en-US" w:eastAsia="fr-FR"/>
        </w:rPr>
        <w:t>o</w:t>
      </w:r>
      <w:r w:rsidRPr="005059E9">
        <w:rPr>
          <w:lang w:val="en-US" w:eastAsia="fr-FR"/>
        </w:rPr>
        <w:t>n</w:t>
      </w:r>
      <w:r>
        <w:t xml:space="preserve"> QoS of the service provided by the 4 SP in clause 5.8.4.3 while the overall QoS indexes will be used for the graphical representations showing the QoS of all the CRS of a service given in clause 6.</w:t>
      </w:r>
    </w:p>
    <w:p w:rsidR="00197497" w:rsidRDefault="00197497" w:rsidP="00197497">
      <w:pPr>
        <w:pStyle w:val="Heading4"/>
      </w:pPr>
      <w:bookmarkStart w:id="288" w:name="_Toc295486814"/>
      <w:bookmarkStart w:id="289" w:name="_Toc306390744"/>
      <w:bookmarkStart w:id="290" w:name="_Toc306391185"/>
      <w:r>
        <w:t>5.8.4.3</w:t>
      </w:r>
      <w:r>
        <w:tab/>
        <w:t>Radar type graphical representation</w:t>
      </w:r>
      <w:bookmarkEnd w:id="288"/>
      <w:bookmarkEnd w:id="289"/>
      <w:bookmarkEnd w:id="290"/>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pPr>
              <w:jc w:val="center"/>
            </w:pPr>
            <w:r>
              <w:rPr>
                <w:noProof/>
                <w:lang w:eastAsia="en-GB"/>
              </w:rPr>
              <w:drawing>
                <wp:inline distT="0" distB="0" distL="0" distR="0">
                  <wp:extent cx="2663825" cy="2663825"/>
                  <wp:effectExtent l="1905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8163BB" w:rsidRDefault="00197497" w:rsidP="00197497">
      <w:pPr>
        <w:pStyle w:val="TF"/>
        <w:rPr>
          <w:lang w:val="fr-FR"/>
        </w:rPr>
      </w:pPr>
      <w:r w:rsidRPr="008163BB">
        <w:rPr>
          <w:lang w:val="fr-FR"/>
        </w:rPr>
        <w:t xml:space="preserve">Figure </w:t>
      </w:r>
      <w:fldSimple w:instr=" SEQ Fig\* Arabic \* MERGEFORMAT ">
        <w:r>
          <w:rPr>
            <w:noProof/>
            <w:lang w:val="fr-FR"/>
          </w:rPr>
          <w:t>15</w:t>
        </w:r>
      </w:fldSimple>
      <w:r w:rsidRPr="008163BB">
        <w:rPr>
          <w:lang w:val="fr-FR"/>
        </w:rPr>
        <w:t>: C</w:t>
      </w:r>
      <w:r>
        <w:rPr>
          <w:lang w:val="fr-FR"/>
        </w:rPr>
        <w:t>ess</w:t>
      </w:r>
      <w:r w:rsidRPr="008163BB">
        <w:rPr>
          <w:lang w:val="fr-FR"/>
        </w:rPr>
        <w:t>ation CRS QoS comparison</w:t>
      </w:r>
    </w:p>
    <w:p w:rsidR="00197497" w:rsidRDefault="00197497" w:rsidP="00197497">
      <w:pPr>
        <w:pStyle w:val="Heading4"/>
      </w:pPr>
      <w:bookmarkStart w:id="291" w:name="_Toc306390745"/>
      <w:bookmarkStart w:id="292" w:name="_Toc306391186"/>
      <w:r>
        <w:lastRenderedPageBreak/>
        <w:t>5.8.4.4</w:t>
      </w:r>
      <w:r>
        <w:tab/>
        <w:t>OVV type graphical representation</w:t>
      </w:r>
      <w:bookmarkEnd w:id="291"/>
      <w:bookmarkEnd w:id="292"/>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pPr>
              <w:jc w:val="center"/>
            </w:pPr>
            <w:r>
              <w:rPr>
                <w:noProof/>
                <w:lang w:eastAsia="en-GB"/>
              </w:rPr>
              <w:drawing>
                <wp:inline distT="0" distB="0" distL="0" distR="0">
                  <wp:extent cx="2663825" cy="2108835"/>
                  <wp:effectExtent l="19050" t="0" r="317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663825" cy="210883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26995" cy="2087880"/>
                  <wp:effectExtent l="19050" t="0" r="190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2626995" cy="2087880"/>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pPr>
              <w:jc w:val="center"/>
            </w:pPr>
            <w:r>
              <w:rPr>
                <w:noProof/>
                <w:lang w:eastAsia="en-GB"/>
              </w:rPr>
              <w:drawing>
                <wp:inline distT="0" distB="0" distL="0" distR="0">
                  <wp:extent cx="2663825" cy="2098675"/>
                  <wp:effectExtent l="19050" t="0" r="317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2663825" cy="209867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103755"/>
                  <wp:effectExtent l="19050" t="0" r="317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663825" cy="2103755"/>
                          </a:xfrm>
                          <a:prstGeom prst="rect">
                            <a:avLst/>
                          </a:prstGeom>
                          <a:noFill/>
                          <a:ln w="9525">
                            <a:noFill/>
                            <a:miter lim="800000"/>
                            <a:headEnd/>
                            <a:tailEnd/>
                          </a:ln>
                        </pic:spPr>
                      </pic:pic>
                    </a:graphicData>
                  </a:graphic>
                </wp:inline>
              </w:drawing>
            </w:r>
          </w:p>
        </w:tc>
      </w:tr>
    </w:tbl>
    <w:p w:rsidR="00197497" w:rsidRPr="00C837A4" w:rsidRDefault="00197497" w:rsidP="00197497">
      <w:pPr>
        <w:pStyle w:val="TF"/>
        <w:rPr>
          <w:lang w:val="fr-FR"/>
        </w:rPr>
      </w:pPr>
      <w:r w:rsidRPr="00C837A4">
        <w:rPr>
          <w:lang w:val="fr-FR"/>
        </w:rPr>
        <w:t xml:space="preserve">Figure </w:t>
      </w:r>
      <w:fldSimple w:instr=" SEQ Fig\* Arabic \* MERGEFORMAT ">
        <w:r>
          <w:rPr>
            <w:noProof/>
            <w:lang w:val="fr-FR"/>
          </w:rPr>
          <w:t>16</w:t>
        </w:r>
      </w:fldSimple>
      <w:r w:rsidRPr="00C837A4">
        <w:rPr>
          <w:lang w:val="fr-FR"/>
        </w:rPr>
        <w:t>: C</w:t>
      </w:r>
      <w:r>
        <w:rPr>
          <w:lang w:val="fr-FR"/>
        </w:rPr>
        <w:t>ess</w:t>
      </w:r>
      <w:r w:rsidRPr="00C837A4">
        <w:rPr>
          <w:lang w:val="fr-FR"/>
        </w:rPr>
        <w:t>ation CRS QoS comparison</w:t>
      </w:r>
    </w:p>
    <w:p w:rsidR="00197497" w:rsidRPr="0092009D" w:rsidRDefault="00E330F1" w:rsidP="00197497">
      <w:pPr>
        <w:pStyle w:val="Heading4"/>
        <w:rPr>
          <w:lang w:val="fr-FR"/>
        </w:rPr>
      </w:pPr>
      <w:bookmarkStart w:id="293" w:name="_Toc306390746"/>
      <w:bookmarkStart w:id="294" w:name="_Toc306391187"/>
      <w:r w:rsidRPr="00E330F1">
        <w:rPr>
          <w:lang w:val="fr-FR"/>
        </w:rPr>
        <w:t>5.8.4.6</w:t>
      </w:r>
      <w:r w:rsidRPr="00E330F1">
        <w:rPr>
          <w:lang w:val="fr-FR"/>
        </w:rPr>
        <w:tab/>
        <w:t>Conclusion</w:t>
      </w:r>
      <w:bookmarkEnd w:id="293"/>
      <w:bookmarkEnd w:id="294"/>
      <w:r w:rsidRPr="00E330F1">
        <w:rPr>
          <w:lang w:val="fr-FR"/>
        </w:rPr>
        <w:t xml:space="preserve"> </w:t>
      </w:r>
    </w:p>
    <w:p w:rsidR="00197497" w:rsidRPr="005F01EF" w:rsidRDefault="00197497" w:rsidP="00197497">
      <w:r>
        <w:t>SP</w:t>
      </w:r>
      <w:r w:rsidR="00730C7D">
        <w:t xml:space="preserve"> </w:t>
      </w:r>
      <w:r>
        <w:t>C is the only SP whose cancellation QoS for telephony service is satisfactory in almost all aspects.</w:t>
      </w:r>
    </w:p>
    <w:p w:rsidR="00197497" w:rsidRDefault="00197497" w:rsidP="00197497">
      <w:pPr>
        <w:pStyle w:val="Heading1"/>
      </w:pPr>
      <w:bookmarkStart w:id="295" w:name="_Toc295486815"/>
      <w:bookmarkStart w:id="296" w:name="_Toc306390747"/>
      <w:bookmarkStart w:id="297" w:name="_Toc306391188"/>
      <w:r w:rsidRPr="005059E9">
        <w:rPr>
          <w:lang w:val="en-US" w:eastAsia="fr-FR"/>
        </w:rPr>
        <w:t>6</w:t>
      </w:r>
      <w:r w:rsidRPr="005059E9">
        <w:rPr>
          <w:lang w:val="en-US" w:eastAsia="fr-FR"/>
        </w:rPr>
        <w:tab/>
      </w:r>
      <w:r>
        <w:t>Representation of the QoS results for the various CRS of a particular service</w:t>
      </w:r>
      <w:bookmarkEnd w:id="295"/>
      <w:bookmarkEnd w:id="296"/>
      <w:bookmarkEnd w:id="297"/>
    </w:p>
    <w:p w:rsidR="00197497" w:rsidRPr="00DE1D15" w:rsidRDefault="00197497" w:rsidP="00197497">
      <w:r>
        <w:t>In this example, the comparison of the QoS of the telephony services of 4 SP is based on the QoS parameters detailed in clause 5 and summarized in table 6.1.</w:t>
      </w:r>
    </w:p>
    <w:p w:rsidR="00197497" w:rsidRDefault="00197497" w:rsidP="00197497">
      <w:pPr>
        <w:pStyle w:val="TH"/>
      </w:pPr>
      <w:r w:rsidRPr="003E4778">
        <w:lastRenderedPageBreak/>
        <w:t xml:space="preserve">Table </w:t>
      </w:r>
      <w:r>
        <w:t>6.</w:t>
      </w:r>
      <w:fldSimple w:instr=" SEQ Table\* Arabic \r1 \* MERGEFORMAT ">
        <w:r w:rsidRPr="00A35A7F">
          <w:rPr>
            <w:noProof/>
            <w:lang w:val="en-US"/>
          </w:rPr>
          <w:t>1</w:t>
        </w:r>
      </w:fldSimple>
      <w:r w:rsidRPr="003E4778">
        <w:t>:</w:t>
      </w:r>
      <w:r w:rsidRPr="008F2EE6">
        <w:t xml:space="preserve"> </w:t>
      </w:r>
      <w:r>
        <w:t>List of QoS parameters used for the comparison of 4 telephony services</w:t>
      </w:r>
    </w:p>
    <w:tbl>
      <w:tblPr>
        <w:tblW w:w="9791"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tblPr>
      <w:tblGrid>
        <w:gridCol w:w="1223"/>
        <w:gridCol w:w="1224"/>
        <w:gridCol w:w="1224"/>
        <w:gridCol w:w="1224"/>
        <w:gridCol w:w="1224"/>
        <w:gridCol w:w="1224"/>
        <w:gridCol w:w="1224"/>
        <w:gridCol w:w="1224"/>
      </w:tblGrid>
      <w:tr w:rsidR="00197497" w:rsidRPr="00AF3570" w:rsidTr="003D7540">
        <w:trPr>
          <w:trHeight w:val="735"/>
        </w:trPr>
        <w:tc>
          <w:tcPr>
            <w:tcW w:w="1223"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Preliminary information</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Contract Establish</w:t>
            </w:r>
            <w:r>
              <w:rPr>
                <w:lang w:val="fr-FR" w:eastAsia="fr-FR"/>
              </w:rPr>
              <w:softHyphen/>
            </w:r>
            <w:r w:rsidRPr="00AF3570">
              <w:rPr>
                <w:lang w:val="fr-FR" w:eastAsia="fr-FR"/>
              </w:rPr>
              <w:t>ment</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provisioning</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use (technical QoS)</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Customer Support</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Repair services</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Metering</w:t>
            </w:r>
            <w:r>
              <w:rPr>
                <w:lang w:val="fr-FR" w:eastAsia="fr-FR"/>
              </w:rPr>
              <w:t>.</w:t>
            </w:r>
            <w:r w:rsidRPr="00AF3570">
              <w:rPr>
                <w:lang w:val="fr-FR" w:eastAsia="fr-FR"/>
              </w:rPr>
              <w:t xml:space="preserve"> Charging</w:t>
            </w:r>
            <w:r>
              <w:rPr>
                <w:lang w:val="fr-FR" w:eastAsia="fr-FR"/>
              </w:rPr>
              <w:t>.</w:t>
            </w:r>
            <w:r w:rsidRPr="00AF3570">
              <w:rPr>
                <w:lang w:val="fr-FR" w:eastAsia="fr-FR"/>
              </w:rPr>
              <w:t xml:space="preserve"> Billing</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Cessation</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P100</w:t>
            </w:r>
          </w:p>
        </w:tc>
        <w:tc>
          <w:tcPr>
            <w:tcW w:w="1224" w:type="dxa"/>
            <w:tcBorders>
              <w:top w:val="nil"/>
            </w:tcBorders>
            <w:shd w:val="clear" w:color="000000" w:fill="auto"/>
            <w:vAlign w:val="center"/>
          </w:tcPr>
          <w:p w:rsidR="00197497" w:rsidRPr="00D870FE" w:rsidRDefault="00197497" w:rsidP="003D7540">
            <w:pPr>
              <w:pStyle w:val="TAC"/>
            </w:pPr>
            <w:r w:rsidRPr="00D870FE">
              <w:t>P200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P300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PT000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P600</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P706</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P800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P1004</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P101</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P201</w:t>
            </w:r>
          </w:p>
        </w:tc>
        <w:tc>
          <w:tcPr>
            <w:tcW w:w="1224" w:type="dxa"/>
            <w:tcBorders>
              <w:top w:val="nil"/>
            </w:tcBorders>
            <w:shd w:val="clear" w:color="000000" w:fill="auto"/>
            <w:vAlign w:val="center"/>
          </w:tcPr>
          <w:p w:rsidR="00197497" w:rsidRPr="004F04E4" w:rsidRDefault="00197497" w:rsidP="003D7540">
            <w:pPr>
              <w:pStyle w:val="TAC"/>
              <w:rPr>
                <w:szCs w:val="22"/>
              </w:rPr>
            </w:pPr>
            <w:r>
              <w:rPr>
                <w:szCs w:val="22"/>
              </w:rPr>
              <w:t>P303</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t>PT001</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P628</w:t>
            </w:r>
          </w:p>
        </w:tc>
        <w:tc>
          <w:tcPr>
            <w:tcW w:w="1224" w:type="dxa"/>
            <w:tcBorders>
              <w:top w:val="nil"/>
            </w:tcBorders>
            <w:shd w:val="clear" w:color="000000" w:fill="auto"/>
            <w:vAlign w:val="center"/>
          </w:tcPr>
          <w:p w:rsidR="00197497" w:rsidRPr="004F04E4" w:rsidRDefault="00197497" w:rsidP="003D7540">
            <w:pPr>
              <w:pStyle w:val="TAR"/>
            </w:pPr>
            <w:r w:rsidRPr="004F04E4">
              <w:t>P706a</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P801</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a</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a</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P202</w:t>
            </w:r>
          </w:p>
        </w:tc>
        <w:tc>
          <w:tcPr>
            <w:tcW w:w="1224" w:type="dxa"/>
            <w:tcBorders>
              <w:top w:val="nil"/>
            </w:tcBorders>
            <w:shd w:val="clear" w:color="000000" w:fill="auto"/>
            <w:vAlign w:val="center"/>
          </w:tcPr>
          <w:p w:rsidR="00197497" w:rsidRPr="004F04E4" w:rsidRDefault="00197497" w:rsidP="003D7540">
            <w:pPr>
              <w:pStyle w:val="TAR"/>
            </w:pPr>
            <w:r w:rsidRPr="004F04E4">
              <w:t>P303a</w:t>
            </w:r>
          </w:p>
        </w:tc>
        <w:tc>
          <w:tcPr>
            <w:tcW w:w="1224" w:type="dxa"/>
            <w:tcBorders>
              <w:top w:val="nil"/>
            </w:tcBorders>
            <w:shd w:val="clear" w:color="000000" w:fill="auto"/>
            <w:vAlign w:val="center"/>
          </w:tcPr>
          <w:p w:rsidR="00197497" w:rsidRPr="004F04E4" w:rsidRDefault="00197497" w:rsidP="003D7540">
            <w:pPr>
              <w:pStyle w:val="TAR"/>
            </w:pPr>
            <w:r w:rsidRPr="004F04E4">
              <w:t>PT001a</w:t>
            </w:r>
          </w:p>
        </w:tc>
        <w:tc>
          <w:tcPr>
            <w:tcW w:w="1224" w:type="dxa"/>
            <w:tcBorders>
              <w:top w:val="nil"/>
            </w:tcBorders>
            <w:shd w:val="clear" w:color="000000" w:fill="auto"/>
            <w:vAlign w:val="center"/>
          </w:tcPr>
          <w:p w:rsidR="00197497" w:rsidRPr="004F04E4" w:rsidRDefault="00197497" w:rsidP="003D7540">
            <w:pPr>
              <w:pStyle w:val="TAR"/>
            </w:pPr>
            <w:r w:rsidRPr="004F04E4">
              <w:t>P628</w:t>
            </w:r>
            <w:r>
              <w:t>a</w:t>
            </w:r>
          </w:p>
        </w:tc>
        <w:tc>
          <w:tcPr>
            <w:tcW w:w="1224" w:type="dxa"/>
            <w:tcBorders>
              <w:top w:val="nil"/>
            </w:tcBorders>
            <w:shd w:val="clear" w:color="000000" w:fill="auto"/>
            <w:vAlign w:val="center"/>
          </w:tcPr>
          <w:p w:rsidR="00197497" w:rsidRPr="004F04E4" w:rsidRDefault="00197497" w:rsidP="003D7540">
            <w:pPr>
              <w:pStyle w:val="TAR"/>
            </w:pPr>
            <w:r w:rsidRPr="004F04E4">
              <w:t>P706b</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P802</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b</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b</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P203</w:t>
            </w:r>
          </w:p>
        </w:tc>
        <w:tc>
          <w:tcPr>
            <w:tcW w:w="1224" w:type="dxa"/>
            <w:tcBorders>
              <w:top w:val="nil"/>
            </w:tcBorders>
            <w:shd w:val="clear" w:color="000000" w:fill="auto"/>
            <w:vAlign w:val="center"/>
          </w:tcPr>
          <w:p w:rsidR="00197497" w:rsidRPr="004F04E4" w:rsidRDefault="00197497" w:rsidP="003D7540">
            <w:pPr>
              <w:pStyle w:val="TAR"/>
            </w:pPr>
            <w:r w:rsidRPr="004F04E4">
              <w:t>P303b</w:t>
            </w:r>
          </w:p>
        </w:tc>
        <w:tc>
          <w:tcPr>
            <w:tcW w:w="1224" w:type="dxa"/>
            <w:tcBorders>
              <w:top w:val="nil"/>
            </w:tcBorders>
            <w:shd w:val="clear" w:color="000000" w:fill="auto"/>
            <w:vAlign w:val="center"/>
          </w:tcPr>
          <w:p w:rsidR="00197497" w:rsidRPr="004F04E4" w:rsidRDefault="00197497" w:rsidP="003D7540">
            <w:pPr>
              <w:pStyle w:val="TAR"/>
            </w:pPr>
            <w:r w:rsidRPr="004F04E4">
              <w:t>PT001b</w:t>
            </w:r>
          </w:p>
        </w:tc>
        <w:tc>
          <w:tcPr>
            <w:tcW w:w="1224" w:type="dxa"/>
            <w:tcBorders>
              <w:top w:val="nil"/>
            </w:tcBorders>
            <w:shd w:val="clear" w:color="000000" w:fill="auto"/>
            <w:vAlign w:val="center"/>
          </w:tcPr>
          <w:p w:rsidR="00197497" w:rsidRPr="004F04E4" w:rsidRDefault="00197497" w:rsidP="003D7540">
            <w:pPr>
              <w:pStyle w:val="TAR"/>
            </w:pPr>
            <w:r w:rsidRPr="004F04E4">
              <w:t>P628</w:t>
            </w:r>
            <w:r>
              <w:t>b</w:t>
            </w:r>
          </w:p>
        </w:tc>
        <w:tc>
          <w:tcPr>
            <w:tcW w:w="1224" w:type="dxa"/>
            <w:tcBorders>
              <w:top w:val="nil"/>
            </w:tcBorders>
            <w:shd w:val="clear" w:color="000000" w:fill="auto"/>
            <w:vAlign w:val="center"/>
          </w:tcPr>
          <w:p w:rsidR="00197497" w:rsidRPr="004F04E4" w:rsidRDefault="00197497" w:rsidP="003D7540">
            <w:pPr>
              <w:pStyle w:val="TAC"/>
              <w:rPr>
                <w:szCs w:val="22"/>
              </w:rPr>
            </w:pPr>
            <w:r>
              <w:rPr>
                <w:szCs w:val="22"/>
              </w:rPr>
              <w:t>P707</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P804</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c</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c</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P204</w:t>
            </w:r>
          </w:p>
        </w:tc>
        <w:tc>
          <w:tcPr>
            <w:tcW w:w="1224" w:type="dxa"/>
            <w:tcBorders>
              <w:top w:val="nil"/>
            </w:tcBorders>
            <w:shd w:val="clear" w:color="000000" w:fill="auto"/>
          </w:tcPr>
          <w:p w:rsidR="00197497" w:rsidRPr="004F04E4" w:rsidRDefault="00197497" w:rsidP="003D7540">
            <w:pPr>
              <w:pStyle w:val="TAC"/>
              <w:rPr>
                <w:szCs w:val="22"/>
              </w:rPr>
            </w:pPr>
            <w:r>
              <w:rPr>
                <w:szCs w:val="22"/>
              </w:rPr>
              <w:t>P309</w:t>
            </w:r>
          </w:p>
        </w:tc>
        <w:tc>
          <w:tcPr>
            <w:tcW w:w="1224" w:type="dxa"/>
            <w:tcBorders>
              <w:top w:val="nil"/>
            </w:tcBorders>
            <w:shd w:val="clear" w:color="000000" w:fill="auto"/>
          </w:tcPr>
          <w:p w:rsidR="00197497" w:rsidRPr="004F04E4" w:rsidRDefault="00197497" w:rsidP="003D7540">
            <w:pPr>
              <w:pStyle w:val="TAC"/>
              <w:rPr>
                <w:szCs w:val="22"/>
              </w:rPr>
            </w:pPr>
            <w:r w:rsidRPr="004F04E4">
              <w:t>PT002</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P661</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P806</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w:t>
            </w:r>
            <w:r>
              <w:rPr>
                <w:szCs w:val="22"/>
              </w:rPr>
              <w:t>1008</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P102</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vAlign w:val="center"/>
          </w:tcPr>
          <w:p w:rsidR="00197497" w:rsidRPr="004F04E4" w:rsidRDefault="00197497" w:rsidP="003D7540">
            <w:pPr>
              <w:pStyle w:val="TAR"/>
            </w:pPr>
            <w:r w:rsidRPr="004F04E4">
              <w:t>P309a</w:t>
            </w:r>
          </w:p>
        </w:tc>
        <w:tc>
          <w:tcPr>
            <w:tcW w:w="1224" w:type="dxa"/>
            <w:tcBorders>
              <w:top w:val="nil"/>
            </w:tcBorders>
            <w:shd w:val="clear" w:color="000000" w:fill="auto"/>
            <w:vAlign w:val="center"/>
          </w:tcPr>
          <w:p w:rsidR="00197497" w:rsidRPr="004F04E4" w:rsidRDefault="00197497" w:rsidP="003D7540">
            <w:pPr>
              <w:pStyle w:val="TAR"/>
            </w:pPr>
            <w:r w:rsidRPr="004F04E4">
              <w:t>PT002a</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P662</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P807</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P103</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R"/>
            </w:pPr>
            <w:r w:rsidRPr="004F04E4">
              <w:t>P309b</w:t>
            </w:r>
          </w:p>
        </w:tc>
        <w:tc>
          <w:tcPr>
            <w:tcW w:w="1224" w:type="dxa"/>
            <w:tcBorders>
              <w:top w:val="nil"/>
            </w:tcBorders>
            <w:shd w:val="clear" w:color="000000" w:fill="auto"/>
          </w:tcPr>
          <w:p w:rsidR="00197497" w:rsidRPr="004F04E4" w:rsidRDefault="00197497" w:rsidP="003D7540">
            <w:pPr>
              <w:pStyle w:val="TAR"/>
            </w:pPr>
            <w:r w:rsidRPr="004F04E4">
              <w:t>PT002b</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P663</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P808</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t>PT003</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P664</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P809</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PT003a</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P665</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P810</w:t>
            </w: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R"/>
            </w:pPr>
            <w:r w:rsidRPr="004F04E4">
              <w:t>PT003b</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P666</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PT004</w:t>
            </w:r>
          </w:p>
        </w:tc>
        <w:tc>
          <w:tcPr>
            <w:tcW w:w="1224" w:type="dxa"/>
            <w:tcBorders>
              <w:top w:val="nil"/>
            </w:tcBorders>
            <w:shd w:val="clear" w:color="000000" w:fill="auto"/>
          </w:tcPr>
          <w:p w:rsidR="00197497" w:rsidRPr="004F04E4" w:rsidRDefault="00197497" w:rsidP="003D7540">
            <w:pPr>
              <w:pStyle w:val="TAR"/>
            </w:pPr>
            <w:r w:rsidRPr="004F04E4">
              <w:t>P666</w:t>
            </w:r>
            <w:r>
              <w:t>a</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rPr>
          <w:trHeight w:val="121"/>
        </w:trPr>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P666</w:t>
            </w:r>
            <w:r>
              <w:t>b</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P666</w:t>
            </w:r>
            <w:r>
              <w:t>c</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P667</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bl>
    <w:p w:rsidR="00197497" w:rsidRDefault="00197497" w:rsidP="00197497"/>
    <w:p w:rsidR="00197497" w:rsidRDefault="00197497" w:rsidP="00197497">
      <w:r>
        <w:t>This list should not be taken as a template as it is just a collection of assessments available for the comparison of the services taken as example. As explained in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what is important is to achieve a collection of QoS parameters fully representative of the market segment considered and of the QoS criteria defined in ETSI EG 202 009</w:t>
      </w:r>
      <w:r>
        <w:noBreakHyphen/>
        <w:t>1 </w:t>
      </w:r>
      <w:r w:rsidR="001804D1">
        <w:fldChar w:fldCharType="begin"/>
      </w:r>
      <w:r>
        <w:instrText xml:space="preserve"> REF EG202009_1 \h </w:instrText>
      </w:r>
      <w:r w:rsidR="001804D1">
        <w:fldChar w:fldCharType="separate"/>
      </w:r>
      <w:r w:rsidRPr="0095278F">
        <w:t>[i.</w:t>
      </w:r>
      <w:r>
        <w:rPr>
          <w:noProof/>
        </w:rPr>
        <w:t>1</w:t>
      </w:r>
      <w:r w:rsidRPr="0095278F">
        <w:t>]</w:t>
      </w:r>
      <w:r w:rsidR="001804D1">
        <w:fldChar w:fldCharType="end"/>
      </w:r>
      <w:r>
        <w:t xml:space="preserve"> as well as in clause 7 of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Therefore, such list can be enhanced depending of the available assessments.</w:t>
      </w:r>
    </w:p>
    <w:p w:rsidR="00197497" w:rsidRDefault="00197497" w:rsidP="00197497">
      <w:pPr>
        <w:pStyle w:val="Heading2"/>
      </w:pPr>
      <w:bookmarkStart w:id="298" w:name="_Toc295486816"/>
      <w:bookmarkStart w:id="299" w:name="_Toc306390748"/>
      <w:bookmarkStart w:id="300" w:name="_Toc306391189"/>
      <w:r>
        <w:t>6.1</w:t>
      </w:r>
      <w:r>
        <w:tab/>
        <w:t>QoS indexes and Comparison Table</w:t>
      </w:r>
      <w:bookmarkEnd w:id="298"/>
      <w:bookmarkEnd w:id="299"/>
      <w:bookmarkEnd w:id="300"/>
    </w:p>
    <w:p w:rsidR="00197497" w:rsidRDefault="00197497" w:rsidP="00197497">
      <w:r>
        <w:t>Taking into account the values from the previous tables, the results reaching a QoS above or equal to the reference thresholds (i.e. QoS index &gt;1) are shown in the green boxes of the table 6.2:</w:t>
      </w:r>
    </w:p>
    <w:p w:rsidR="00197497" w:rsidRPr="00BC6927" w:rsidRDefault="00197497" w:rsidP="00197497">
      <w:pPr>
        <w:pStyle w:val="FL"/>
      </w:pPr>
      <w:r w:rsidRPr="003E4778">
        <w:t xml:space="preserve">Table </w:t>
      </w:r>
      <w:bookmarkStart w:id="301" w:name="Table_consolidated_telephony_indexes"/>
      <w:r>
        <w:t>6.</w:t>
      </w:r>
      <w:fldSimple w:instr=" SEQ Table\* Arabic \* MERGEFORMAT ">
        <w:r>
          <w:rPr>
            <w:noProof/>
          </w:rPr>
          <w:t>2</w:t>
        </w:r>
      </w:fldSimple>
      <w:bookmarkEnd w:id="301"/>
      <w:r w:rsidRPr="003E4778">
        <w:t>:</w:t>
      </w:r>
      <w:r w:rsidRPr="008F2EE6">
        <w:t xml:space="preserve"> </w:t>
      </w:r>
      <w:r>
        <w:t>consolidation of the QoS indexes of the telephony service of 4 SP</w:t>
      </w:r>
    </w:p>
    <w:tbl>
      <w:tblPr>
        <w:tblW w:w="5000" w:type="pct"/>
        <w:tblInd w:w="60" w:type="dxa"/>
        <w:tblLayout w:type="fixed"/>
        <w:tblCellMar>
          <w:left w:w="70" w:type="dxa"/>
          <w:right w:w="70" w:type="dxa"/>
        </w:tblCellMar>
        <w:tblLook w:val="04A0"/>
      </w:tblPr>
      <w:tblGrid>
        <w:gridCol w:w="821"/>
        <w:gridCol w:w="1149"/>
        <w:gridCol w:w="976"/>
        <w:gridCol w:w="1012"/>
        <w:gridCol w:w="998"/>
        <w:gridCol w:w="1041"/>
        <w:gridCol w:w="930"/>
        <w:gridCol w:w="972"/>
        <w:gridCol w:w="1028"/>
        <w:gridCol w:w="852"/>
      </w:tblGrid>
      <w:tr w:rsidR="00197497" w:rsidRPr="00AF3570" w:rsidTr="003D7540">
        <w:trPr>
          <w:trHeight w:val="735"/>
        </w:trPr>
        <w:tc>
          <w:tcPr>
            <w:tcW w:w="82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QoS indexes</w:t>
            </w:r>
          </w:p>
        </w:tc>
        <w:tc>
          <w:tcPr>
            <w:tcW w:w="114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Preliminary information</w:t>
            </w:r>
          </w:p>
        </w:tc>
        <w:tc>
          <w:tcPr>
            <w:tcW w:w="97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Contract Establish</w:t>
            </w:r>
            <w:r>
              <w:rPr>
                <w:lang w:val="fr-FR" w:eastAsia="fr-FR"/>
              </w:rPr>
              <w:softHyphen/>
            </w:r>
            <w:r w:rsidRPr="00AF3570">
              <w:rPr>
                <w:lang w:val="fr-FR" w:eastAsia="fr-FR"/>
              </w:rPr>
              <w:t>ment</w:t>
            </w:r>
          </w:p>
        </w:tc>
        <w:tc>
          <w:tcPr>
            <w:tcW w:w="101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provision</w:t>
            </w:r>
            <w:r>
              <w:rPr>
                <w:lang w:val="fr-FR" w:eastAsia="fr-FR"/>
              </w:rPr>
              <w:t>-</w:t>
            </w:r>
            <w:r w:rsidRPr="00AF3570">
              <w:rPr>
                <w:lang w:val="fr-FR" w:eastAsia="fr-FR"/>
              </w:rPr>
              <w:t>ing</w:t>
            </w:r>
          </w:p>
        </w:tc>
        <w:tc>
          <w:tcPr>
            <w:tcW w:w="998"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use (technical QoS)</w:t>
            </w:r>
          </w:p>
        </w:tc>
        <w:tc>
          <w:tcPr>
            <w:tcW w:w="104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Customer Support</w:t>
            </w:r>
          </w:p>
        </w:tc>
        <w:tc>
          <w:tcPr>
            <w:tcW w:w="930"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Repair services</w:t>
            </w:r>
          </w:p>
        </w:tc>
        <w:tc>
          <w:tcPr>
            <w:tcW w:w="97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Metering Charging Billing</w:t>
            </w:r>
          </w:p>
        </w:tc>
        <w:tc>
          <w:tcPr>
            <w:tcW w:w="1028"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Cessation</w:t>
            </w:r>
          </w:p>
        </w:tc>
        <w:tc>
          <w:tcPr>
            <w:tcW w:w="852" w:type="dxa"/>
            <w:tcBorders>
              <w:top w:val="single" w:sz="8" w:space="0" w:color="000000"/>
              <w:left w:val="nil"/>
              <w:bottom w:val="single" w:sz="8" w:space="0" w:color="000000"/>
              <w:right w:val="single" w:sz="8" w:space="0" w:color="000000"/>
            </w:tcBorders>
            <w:shd w:val="clear" w:color="000000" w:fill="FFFF00"/>
            <w:vAlign w:val="center"/>
          </w:tcPr>
          <w:p w:rsidR="00197497" w:rsidRPr="00AF3570" w:rsidRDefault="00197497" w:rsidP="003D7540">
            <w:pPr>
              <w:pStyle w:val="TAH"/>
              <w:rPr>
                <w:lang w:val="fr-FR" w:eastAsia="fr-FR"/>
              </w:rPr>
            </w:pPr>
            <w:r>
              <w:rPr>
                <w:lang w:val="fr-FR" w:eastAsia="fr-FR"/>
              </w:rPr>
              <w:t xml:space="preserve">Overall </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4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1.7</w:t>
            </w:r>
          </w:p>
        </w:tc>
        <w:tc>
          <w:tcPr>
            <w:tcW w:w="976"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1.5</w:t>
            </w:r>
          </w:p>
        </w:tc>
        <w:tc>
          <w:tcPr>
            <w:tcW w:w="101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99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104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9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102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85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1.1</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4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101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104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9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85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4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101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104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3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9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102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85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1.0</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4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01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w:t>
            </w:r>
          </w:p>
        </w:tc>
        <w:tc>
          <w:tcPr>
            <w:tcW w:w="104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93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85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w:t>
            </w:r>
          </w:p>
        </w:tc>
      </w:tr>
    </w:tbl>
    <w:p w:rsidR="00197497" w:rsidRDefault="00197497" w:rsidP="00197497"/>
    <w:p w:rsidR="00197497" w:rsidRDefault="00197497" w:rsidP="00197497">
      <w:r>
        <w:t xml:space="preserve">These values will be used to draw the graphical representations given in clause 6.2 and showing the QoS of all the CRS of the telephony service provided by the 4 SP. </w:t>
      </w:r>
    </w:p>
    <w:p w:rsidR="00197497" w:rsidRDefault="00197497" w:rsidP="00197497">
      <w:r>
        <w:t>The overall QoS index is the mean value of all the QoS indexes of all the CRS. This overall value provides an general view of the QoS of the SP telephony service but, as explained in ETSI EG 202 934 </w:t>
      </w:r>
      <w:r w:rsidR="001804D1">
        <w:fldChar w:fldCharType="begin"/>
      </w:r>
      <w:r>
        <w:instrText xml:space="preserve"> REF EG202934 \h </w:instrText>
      </w:r>
      <w:r w:rsidR="001804D1">
        <w:fldChar w:fldCharType="separate"/>
      </w:r>
      <w:r w:rsidRPr="0095278F">
        <w:t>[i.</w:t>
      </w:r>
      <w:r>
        <w:rPr>
          <w:noProof/>
        </w:rPr>
        <w:t>4</w:t>
      </w:r>
      <w:r w:rsidRPr="0095278F">
        <w:t>]</w:t>
      </w:r>
      <w:r w:rsidR="001804D1">
        <w:fldChar w:fldCharType="end"/>
      </w:r>
      <w:r>
        <w:t>, this single figure does not give any indication on the QoS of the different CRS. The whole table is necessary to identify what are the CRS where the QoS is complying to the agreed level or not. This is necessary to the user to check which service better meets his expectations with respect to each CRS. As a matter of fact, it is crucial to know when the overall QoS index value looks fine if there is no deep weakness in a specific CRS where the user expects a good QoS. The graphs shown in the clause 6.2 make such identification very easy.</w:t>
      </w:r>
    </w:p>
    <w:p w:rsidR="00197497" w:rsidRDefault="00197497" w:rsidP="00197497">
      <w:pPr>
        <w:pStyle w:val="Heading2"/>
      </w:pPr>
      <w:bookmarkStart w:id="302" w:name="_Toc295486817"/>
      <w:bookmarkStart w:id="303" w:name="_Toc306390749"/>
      <w:bookmarkStart w:id="304" w:name="_Toc306391190"/>
      <w:r>
        <w:lastRenderedPageBreak/>
        <w:t>6.2</w:t>
      </w:r>
      <w:r>
        <w:tab/>
        <w:t>Graphical representation</w:t>
      </w:r>
      <w:bookmarkEnd w:id="302"/>
      <w:bookmarkEnd w:id="303"/>
      <w:bookmarkEnd w:id="304"/>
    </w:p>
    <w:p w:rsidR="00197497" w:rsidRPr="00CA78DA" w:rsidRDefault="00197497" w:rsidP="00197497">
      <w:pPr>
        <w:pStyle w:val="Heading3"/>
      </w:pPr>
      <w:bookmarkStart w:id="305" w:name="_Toc306390750"/>
      <w:bookmarkStart w:id="306" w:name="_Toc306391191"/>
      <w:r>
        <w:t>6.2.1</w:t>
      </w:r>
      <w:r>
        <w:tab/>
        <w:t>Radar type chart</w:t>
      </w:r>
      <w:bookmarkEnd w:id="305"/>
      <w:bookmarkEnd w:id="306"/>
    </w:p>
    <w:tbl>
      <w:tblPr>
        <w:tblW w:w="10072" w:type="dxa"/>
        <w:tblLook w:val="04A0"/>
      </w:tblPr>
      <w:tblGrid>
        <w:gridCol w:w="5036"/>
        <w:gridCol w:w="5036"/>
      </w:tblGrid>
      <w:tr w:rsidR="00197497" w:rsidTr="003D7540">
        <w:tc>
          <w:tcPr>
            <w:tcW w:w="5036" w:type="dxa"/>
          </w:tcPr>
          <w:p w:rsidR="00197497" w:rsidRDefault="00197497" w:rsidP="003D7540">
            <w:pPr>
              <w:jc w:val="center"/>
            </w:pPr>
            <w:r>
              <w:rPr>
                <w:noProof/>
                <w:lang w:eastAsia="en-GB"/>
              </w:rPr>
              <w:drawing>
                <wp:inline distT="0" distB="0" distL="0" distR="0">
                  <wp:extent cx="2663825" cy="2663825"/>
                  <wp:effectExtent l="19050" t="0" r="3175" b="0"/>
                  <wp:docPr id="65" name="Image 65" descr="chart S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SPA new"/>
                          <pic:cNvPicPr>
                            <a:picLocks noChangeAspect="1" noChangeArrowheads="1"/>
                          </pic:cNvPicPr>
                        </pic:nvPicPr>
                        <pic:blipFill>
                          <a:blip r:embed="rId7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66" name="Image 66" descr="chart SP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art SPB new"/>
                          <pic:cNvPicPr>
                            <a:picLocks noChangeAspect="1" noChangeArrowheads="1"/>
                          </pic:cNvPicPr>
                        </pic:nvPicPr>
                        <pic:blipFill>
                          <a:blip r:embed="rId7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eastAsia="en-GB"/>
              </w:rPr>
              <w:drawing>
                <wp:inline distT="0" distB="0" distL="0" distR="0">
                  <wp:extent cx="2663825" cy="2663825"/>
                  <wp:effectExtent l="19050" t="0" r="3175" b="0"/>
                  <wp:docPr id="67" name="Image 67" descr="chart SPC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art SPC new"/>
                          <pic:cNvPicPr>
                            <a:picLocks noChangeAspect="1" noChangeArrowheads="1"/>
                          </pic:cNvPicPr>
                        </pic:nvPicPr>
                        <pic:blipFill>
                          <a:blip r:embed="rId7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eastAsia="en-GB"/>
              </w:rPr>
              <w:drawing>
                <wp:inline distT="0" distB="0" distL="0" distR="0">
                  <wp:extent cx="2663825" cy="2663825"/>
                  <wp:effectExtent l="19050" t="0" r="3175" b="0"/>
                  <wp:docPr id="68" name="Image 68" descr="chart SP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art SPD new"/>
                          <pic:cNvPicPr>
                            <a:picLocks noChangeAspect="1" noChangeArrowheads="1"/>
                          </pic:cNvPicPr>
                        </pic:nvPicPr>
                        <pic:blipFill>
                          <a:blip r:embed="rId8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17</w:t>
        </w:r>
      </w:fldSimple>
      <w:r>
        <w:t xml:space="preserve">: comparison of the QoS of 4 ToIP Services </w:t>
      </w:r>
    </w:p>
    <w:p w:rsidR="00197497" w:rsidRPr="00F8376F" w:rsidRDefault="00197497" w:rsidP="00197497">
      <w:pPr>
        <w:pStyle w:val="Heading3"/>
      </w:pPr>
      <w:bookmarkStart w:id="307" w:name="_Toc306390751"/>
      <w:bookmarkStart w:id="308" w:name="_Toc306391192"/>
      <w:r w:rsidRPr="00F8376F">
        <w:lastRenderedPageBreak/>
        <w:t>6.2.2</w:t>
      </w:r>
      <w:r w:rsidRPr="00F8376F">
        <w:tab/>
      </w:r>
      <w:r>
        <w:t>OVV</w:t>
      </w:r>
      <w:r w:rsidRPr="00F8376F">
        <w:t xml:space="preserve"> type graphical representation</w:t>
      </w:r>
      <w:bookmarkEnd w:id="307"/>
      <w:bookmarkEnd w:id="308"/>
    </w:p>
    <w:tbl>
      <w:tblPr>
        <w:tblW w:w="10072" w:type="dxa"/>
        <w:tblLook w:val="04A0"/>
      </w:tblPr>
      <w:tblGrid>
        <w:gridCol w:w="5076"/>
        <w:gridCol w:w="5076"/>
      </w:tblGrid>
      <w:tr w:rsidR="00197497" w:rsidTr="003D7540">
        <w:tc>
          <w:tcPr>
            <w:tcW w:w="5036" w:type="dxa"/>
          </w:tcPr>
          <w:p w:rsidR="00197497" w:rsidRDefault="00197497" w:rsidP="003D7540">
            <w:pPr>
              <w:jc w:val="center"/>
            </w:pPr>
            <w:r>
              <w:rPr>
                <w:rFonts w:eastAsia="Calibri"/>
                <w:noProof/>
                <w:sz w:val="22"/>
                <w:szCs w:val="22"/>
                <w:lang w:eastAsia="en-GB"/>
              </w:rPr>
              <w:drawing>
                <wp:inline distT="0" distB="0" distL="0" distR="0">
                  <wp:extent cx="3060065" cy="2468245"/>
                  <wp:effectExtent l="19050" t="0" r="698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3060065" cy="246824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rFonts w:eastAsia="Calibri"/>
                <w:b/>
                <w:noProof/>
                <w:lang w:eastAsia="en-GB"/>
              </w:rPr>
              <w:drawing>
                <wp:inline distT="0" distB="0" distL="0" distR="0">
                  <wp:extent cx="3060065" cy="2463165"/>
                  <wp:effectExtent l="19050" t="0" r="698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rFonts w:eastAsia="Calibri"/>
                <w:b/>
                <w:noProof/>
                <w:lang w:eastAsia="en-GB"/>
              </w:rPr>
              <w:drawing>
                <wp:inline distT="0" distB="0" distL="0" distR="0">
                  <wp:extent cx="3060065" cy="2463165"/>
                  <wp:effectExtent l="19050" t="0" r="698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rFonts w:eastAsia="Calibri"/>
                <w:b/>
                <w:noProof/>
                <w:lang w:eastAsia="en-GB"/>
              </w:rPr>
              <w:drawing>
                <wp:inline distT="0" distB="0" distL="0" distR="0">
                  <wp:extent cx="3060065" cy="2463165"/>
                  <wp:effectExtent l="19050" t="0" r="698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18</w:t>
        </w:r>
      </w:fldSimple>
      <w:r>
        <w:t xml:space="preserve">: comparison of the QoS of 4 ToIP Services </w:t>
      </w:r>
    </w:p>
    <w:p w:rsidR="003D7540" w:rsidRDefault="00197497">
      <w:pPr>
        <w:pStyle w:val="Heading3"/>
      </w:pPr>
      <w:bookmarkStart w:id="309" w:name="_Toc306390752"/>
      <w:bookmarkStart w:id="310" w:name="_Toc306391193"/>
      <w:r>
        <w:t>6.2.3</w:t>
      </w:r>
      <w:r>
        <w:tab/>
        <w:t>Conclusion</w:t>
      </w:r>
      <w:bookmarkEnd w:id="309"/>
      <w:bookmarkEnd w:id="310"/>
      <w:r>
        <w:t xml:space="preserve"> </w:t>
      </w:r>
    </w:p>
    <w:p w:rsidR="00197497" w:rsidRPr="00F06A5F" w:rsidRDefault="00197497" w:rsidP="00197497">
      <w:r>
        <w:t>These graphs show that the ToIP services provided by SP A and SP C have the best QoS despite some weaknesses. The ToIP from SP A has one deep weakness on provisioning and three smaller ones on cessation, repair and use. The ToIP from SP C has a QoS closer to the reference thresholds with its weaknesses on preliminary information, contract and billing. Therefore it is to the user to make his choice according to his specific expectations. The ToIP from SP D is farer from the reference thresholds than the previous ones but without any deep weaknesses and a stronger technical QoS.</w:t>
      </w:r>
    </w:p>
    <w:p w:rsidR="00197497" w:rsidRDefault="00197497" w:rsidP="00197497">
      <w:r>
        <w:t>Therefore, the user can make his choice according to his specific expectations. Nevertheless, he should keep in mind that the assessments used to determine these results were made on a wide sample of users and that the QoS achieved in his specific case can be different from the mean value, depending on his specific environment.</w:t>
      </w:r>
    </w:p>
    <w:p w:rsidR="00197497" w:rsidRDefault="00197497" w:rsidP="00197497">
      <w:pPr>
        <w:pStyle w:val="Heading9"/>
      </w:pPr>
      <w:bookmarkStart w:id="311" w:name="_Toc306390753"/>
      <w:bookmarkStart w:id="312" w:name="_Toc306391194"/>
      <w:r>
        <w:t>Annex A:</w:t>
      </w:r>
      <w:r>
        <w:br/>
        <w:t>Bibliography</w:t>
      </w:r>
      <w:bookmarkEnd w:id="311"/>
      <w:bookmarkEnd w:id="312"/>
    </w:p>
    <w:p w:rsidR="00197497" w:rsidRDefault="00197497" w:rsidP="00197497">
      <w:r>
        <w:t xml:space="preserve">Google Chart Tools: are available at " </w:t>
      </w:r>
      <w:hyperlink r:id="rId85" w:history="1">
        <w:r w:rsidRPr="00CD7D2E">
          <w:rPr>
            <w:rStyle w:val="Hyperlink"/>
          </w:rPr>
          <w:t>http://code.google.com/intl/fr/apis/chart/image/docs/gallery/radar_charts.html</w:t>
        </w:r>
      </w:hyperlink>
      <w:r>
        <w:t xml:space="preserve"> ".</w:t>
      </w:r>
    </w:p>
    <w:p w:rsidR="00197497" w:rsidRDefault="00197497" w:rsidP="00197497">
      <w:r>
        <w:t xml:space="preserve">OVV Chart tools are available at " </w:t>
      </w:r>
      <w:hyperlink r:id="rId86" w:history="1">
        <w:r w:rsidRPr="00813D9E">
          <w:rPr>
            <w:rStyle w:val="Hyperlink"/>
          </w:rPr>
          <w:t>http://quality-pie.de/workplace/</w:t>
        </w:r>
      </w:hyperlink>
      <w:r>
        <w:t xml:space="preserve"> "</w:t>
      </w:r>
    </w:p>
    <w:p w:rsidR="00197497" w:rsidRDefault="00197497" w:rsidP="00197497">
      <w:pPr>
        <w:pStyle w:val="Heading1"/>
      </w:pPr>
      <w:r>
        <w:rPr>
          <w:rStyle w:val="Guidance"/>
          <w:rFonts w:cs="Arial"/>
          <w:sz w:val="18"/>
          <w:szCs w:val="18"/>
        </w:rPr>
        <w:br w:type="page"/>
      </w:r>
      <w:bookmarkStart w:id="313" w:name="_Toc306390754"/>
      <w:bookmarkStart w:id="314" w:name="_Toc306391195"/>
      <w:r>
        <w:lastRenderedPageBreak/>
        <w:t>History</w:t>
      </w:r>
      <w:bookmarkEnd w:id="313"/>
      <w:bookmarkEnd w:id="314"/>
    </w:p>
    <w:tbl>
      <w:tblPr>
        <w:tblW w:w="0" w:type="auto"/>
        <w:jc w:val="center"/>
        <w:tblLayout w:type="fixed"/>
        <w:tblCellMar>
          <w:left w:w="28" w:type="dxa"/>
          <w:right w:w="28" w:type="dxa"/>
        </w:tblCellMar>
        <w:tblLook w:val="0000"/>
      </w:tblPr>
      <w:tblGrid>
        <w:gridCol w:w="1247"/>
        <w:gridCol w:w="1588"/>
        <w:gridCol w:w="6804"/>
      </w:tblGrid>
      <w:tr w:rsidR="00197497" w:rsidTr="003D754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197497" w:rsidRDefault="00197497" w:rsidP="003D7540">
            <w:pPr>
              <w:spacing w:before="60" w:after="60"/>
              <w:jc w:val="center"/>
              <w:rPr>
                <w:b/>
                <w:sz w:val="24"/>
              </w:rPr>
            </w:pPr>
            <w:smartTag w:uri="schemas-ifinger-com/smarttag" w:element="data">
              <w:smartTagPr>
                <w:attr w:name="LANGUAGE" w:val="0"/>
                <w:attr w:name="STARTPOS" w:val="1"/>
                <w:attr w:name="CONTEXT" w:val="Document history"/>
              </w:smartTagPr>
              <w:r>
                <w:rPr>
                  <w:b/>
                  <w:sz w:val="24"/>
                </w:rPr>
                <w:t>Document</w:t>
              </w:r>
            </w:smartTag>
            <w:r>
              <w:rPr>
                <w:b/>
                <w:sz w:val="24"/>
              </w:rPr>
              <w:t xml:space="preserve"> </w:t>
            </w:r>
            <w:smartTag w:uri="schemas-ifinger-com/smarttag" w:element="data">
              <w:smartTagPr>
                <w:attr w:name="LANGUAGE" w:val="0"/>
                <w:attr w:name="STARTPOS" w:val="10"/>
                <w:attr w:name="CONTEXT" w:val="Document history"/>
              </w:smartTagPr>
              <w:r>
                <w:rPr>
                  <w:b/>
                  <w:sz w:val="24"/>
                </w:rPr>
                <w:t>history</w:t>
              </w:r>
            </w:smartTag>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5/06/2011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118"/>
              </w:tabs>
              <w:spacing w:before="80" w:after="80"/>
              <w:ind w:left="57"/>
            </w:pPr>
            <w:r>
              <w:t>Early draft to UG#42</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V0.0.2</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7/06/2011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118"/>
              </w:tabs>
              <w:spacing w:before="80" w:after="80"/>
              <w:ind w:left="57"/>
            </w:pPr>
            <w:r>
              <w:t>Revision taking into account the discussions within UG#42</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V0.0.3</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10/06/2011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for STQ#37</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V0.0.4</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September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for UG#43</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V0.0.5</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revised within STQ#38</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V0.0.6</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revised after STQ#38</w:t>
            </w:r>
          </w:p>
        </w:tc>
      </w:tr>
      <w:tr w:rsidR="00FF79FA"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FF79FA" w:rsidRDefault="00FF79FA" w:rsidP="00197497">
            <w:pPr>
              <w:pStyle w:val="FP"/>
              <w:spacing w:before="80" w:after="80"/>
              <w:ind w:left="57"/>
            </w:pPr>
            <w:r>
              <w:t>V0.0.7</w:t>
            </w:r>
          </w:p>
        </w:tc>
        <w:tc>
          <w:tcPr>
            <w:tcW w:w="1588" w:type="dxa"/>
            <w:tcBorders>
              <w:top w:val="single" w:sz="6" w:space="0" w:color="auto"/>
              <w:left w:val="single" w:sz="6" w:space="0" w:color="auto"/>
              <w:bottom w:val="single" w:sz="6" w:space="0" w:color="auto"/>
              <w:right w:val="single" w:sz="6" w:space="0" w:color="auto"/>
            </w:tcBorders>
          </w:tcPr>
          <w:p w:rsidR="00FF79FA" w:rsidRDefault="00FF79FA" w:rsidP="00600154">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FF79FA" w:rsidRDefault="00FF79FA" w:rsidP="003D7540">
            <w:pPr>
              <w:pStyle w:val="FP"/>
              <w:tabs>
                <w:tab w:val="left" w:pos="3261"/>
                <w:tab w:val="left" w:pos="4395"/>
              </w:tabs>
              <w:spacing w:before="80" w:after="80"/>
              <w:ind w:left="57"/>
            </w:pPr>
            <w:r>
              <w:t>Draft revised in UG#43</w:t>
            </w:r>
          </w:p>
        </w:tc>
      </w:tr>
      <w:tr w:rsidR="00377642"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377642" w:rsidRDefault="00377642" w:rsidP="00197497">
            <w:pPr>
              <w:pStyle w:val="FP"/>
              <w:spacing w:before="80" w:after="80"/>
              <w:ind w:left="57"/>
            </w:pPr>
            <w:r>
              <w:t>V0.0.8</w:t>
            </w:r>
          </w:p>
        </w:tc>
        <w:tc>
          <w:tcPr>
            <w:tcW w:w="1588" w:type="dxa"/>
            <w:tcBorders>
              <w:top w:val="single" w:sz="6" w:space="0" w:color="auto"/>
              <w:left w:val="single" w:sz="6" w:space="0" w:color="auto"/>
              <w:bottom w:val="single" w:sz="6" w:space="0" w:color="auto"/>
              <w:right w:val="single" w:sz="6" w:space="0" w:color="auto"/>
            </w:tcBorders>
          </w:tcPr>
          <w:p w:rsidR="00377642" w:rsidRDefault="00377642" w:rsidP="00600154">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377642" w:rsidRDefault="00377642" w:rsidP="003D7540">
            <w:pPr>
              <w:pStyle w:val="FP"/>
              <w:tabs>
                <w:tab w:val="left" w:pos="3261"/>
                <w:tab w:val="left" w:pos="4395"/>
              </w:tabs>
              <w:spacing w:before="80" w:after="80"/>
              <w:ind w:left="57"/>
            </w:pPr>
            <w:r>
              <w:t>Editorial corrections following joint meeting with HF at HF#56</w:t>
            </w:r>
          </w:p>
        </w:tc>
      </w:tr>
    </w:tbl>
    <w:p w:rsidR="00197497" w:rsidRPr="00075768" w:rsidRDefault="00197497" w:rsidP="00197497"/>
    <w:p w:rsidR="00032A81" w:rsidRDefault="00032A81"/>
    <w:sectPr w:rsidR="00032A81" w:rsidSect="00E330F1">
      <w:headerReference w:type="default" r:id="rId87"/>
      <w:footerReference w:type="default" r:id="rId88"/>
      <w:footnotePr>
        <w:numRestart w:val="eachSect"/>
      </w:footnotePr>
      <w:pgSz w:w="11907" w:h="16840"/>
      <w:pgMar w:top="1418" w:right="1134" w:bottom="1134" w:left="1134" w:header="851"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109" w:rsidRDefault="00A33109" w:rsidP="00E330F1">
      <w:pPr>
        <w:spacing w:after="0"/>
      </w:pPr>
      <w:r>
        <w:separator/>
      </w:r>
    </w:p>
  </w:endnote>
  <w:endnote w:type="continuationSeparator" w:id="0">
    <w:p w:rsidR="00A33109" w:rsidRDefault="00A33109" w:rsidP="00E330F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ELXFWD+AGaramond-Regular">
    <w:altName w:val="Arial Unicode MS"/>
    <w:panose1 w:val="00000000000000000000"/>
    <w:charset w:val="86"/>
    <w:family w:val="roman"/>
    <w:notTrueType/>
    <w:pitch w:val="default"/>
    <w:sig w:usb0="00000000"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54" w:rsidRDefault="00600154">
    <w:pPr>
      <w:pStyle w:val="Footer"/>
    </w:pPr>
  </w:p>
  <w:p w:rsidR="00600154" w:rsidRDefault="006001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54" w:rsidRDefault="00600154">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109" w:rsidRDefault="00A33109" w:rsidP="00E330F1">
      <w:pPr>
        <w:spacing w:after="0"/>
      </w:pPr>
      <w:r>
        <w:separator/>
      </w:r>
    </w:p>
  </w:footnote>
  <w:footnote w:type="continuationSeparator" w:id="0">
    <w:p w:rsidR="00A33109" w:rsidRDefault="00A33109" w:rsidP="00E330F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54" w:rsidRDefault="001804D1">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95pt;margin-top:78.6pt;width:520.3pt;height:226.5pt;z-index:-251658752">
          <v:imagedata r:id="rId1" o:title="ETSI_BG_final_n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54" w:rsidRDefault="001804D1">
    <w:pPr>
      <w:pStyle w:val="Header"/>
      <w:framePr w:wrap="auto" w:vAnchor="text" w:hAnchor="margin" w:xAlign="right" w:y="1"/>
    </w:pPr>
    <w:fldSimple w:instr="styleref ZA ">
      <w:r w:rsidR="00D91067">
        <w:t>TR 102 854 V0.0.8 (2011-10)</w:t>
      </w:r>
    </w:fldSimple>
  </w:p>
  <w:p w:rsidR="00600154" w:rsidRDefault="001804D1">
    <w:pPr>
      <w:pStyle w:val="Header"/>
      <w:framePr w:wrap="auto" w:vAnchor="text" w:hAnchor="margin" w:xAlign="center" w:y="1"/>
    </w:pPr>
    <w:fldSimple w:instr="page ">
      <w:r w:rsidR="00D91067">
        <w:t>22</w:t>
      </w:r>
    </w:fldSimple>
  </w:p>
  <w:p w:rsidR="00600154" w:rsidRDefault="006001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F978E9"/>
    <w:multiLevelType w:val="hybridMultilevel"/>
    <w:tmpl w:val="74649938"/>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7"/>
  </w:num>
  <w:num w:numId="6">
    <w:abstractNumId w:val="2"/>
  </w:num>
  <w:num w:numId="7">
    <w:abstractNumId w:val="1"/>
  </w:num>
  <w:num w:numId="8">
    <w:abstractNumId w:val="0"/>
  </w:num>
  <w:num w:numId="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rsids>
    <w:rsidRoot w:val="00197497"/>
    <w:rsid w:val="00032A81"/>
    <w:rsid w:val="001804D1"/>
    <w:rsid w:val="00197497"/>
    <w:rsid w:val="002B5C2D"/>
    <w:rsid w:val="00377642"/>
    <w:rsid w:val="003D7540"/>
    <w:rsid w:val="00600154"/>
    <w:rsid w:val="00704403"/>
    <w:rsid w:val="00730C7D"/>
    <w:rsid w:val="007B1F9A"/>
    <w:rsid w:val="009377E6"/>
    <w:rsid w:val="00A33109"/>
    <w:rsid w:val="00B1293A"/>
    <w:rsid w:val="00C20217"/>
    <w:rsid w:val="00D91067"/>
    <w:rsid w:val="00E330F1"/>
    <w:rsid w:val="00E9086A"/>
    <w:rsid w:val="00FF79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schemas-ifinger-com/smarttag" w:url="http://download.ifinger.com/smarttag/ifsmart.dll" w:name="data"/>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497"/>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qFormat/>
    <w:rsid w:val="0019749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rsid w:val="00197497"/>
    <w:pPr>
      <w:pBdr>
        <w:top w:val="none" w:sz="0" w:space="0" w:color="auto"/>
      </w:pBdr>
      <w:spacing w:before="180"/>
      <w:outlineLvl w:val="1"/>
    </w:pPr>
    <w:rPr>
      <w:sz w:val="32"/>
    </w:rPr>
  </w:style>
  <w:style w:type="paragraph" w:styleId="Heading3">
    <w:name w:val="heading 3"/>
    <w:basedOn w:val="Heading2"/>
    <w:next w:val="Normal"/>
    <w:link w:val="Heading3Char"/>
    <w:qFormat/>
    <w:rsid w:val="00197497"/>
    <w:pPr>
      <w:spacing w:before="120"/>
      <w:outlineLvl w:val="2"/>
    </w:pPr>
    <w:rPr>
      <w:sz w:val="28"/>
    </w:rPr>
  </w:style>
  <w:style w:type="paragraph" w:styleId="Heading4">
    <w:name w:val="heading 4"/>
    <w:basedOn w:val="Heading3"/>
    <w:next w:val="Normal"/>
    <w:link w:val="Heading4Char"/>
    <w:qFormat/>
    <w:rsid w:val="00197497"/>
    <w:pPr>
      <w:ind w:left="1418" w:hanging="1418"/>
      <w:outlineLvl w:val="3"/>
    </w:pPr>
    <w:rPr>
      <w:sz w:val="24"/>
    </w:rPr>
  </w:style>
  <w:style w:type="paragraph" w:styleId="Heading5">
    <w:name w:val="heading 5"/>
    <w:basedOn w:val="Heading4"/>
    <w:next w:val="Normal"/>
    <w:link w:val="Heading5Char"/>
    <w:qFormat/>
    <w:rsid w:val="00197497"/>
    <w:pPr>
      <w:ind w:left="1701" w:hanging="1701"/>
      <w:outlineLvl w:val="4"/>
    </w:pPr>
    <w:rPr>
      <w:sz w:val="22"/>
    </w:rPr>
  </w:style>
  <w:style w:type="paragraph" w:styleId="Heading6">
    <w:name w:val="heading 6"/>
    <w:basedOn w:val="H6"/>
    <w:next w:val="Normal"/>
    <w:link w:val="Heading6Char"/>
    <w:qFormat/>
    <w:rsid w:val="00197497"/>
    <w:pPr>
      <w:outlineLvl w:val="5"/>
    </w:pPr>
  </w:style>
  <w:style w:type="paragraph" w:styleId="Heading7">
    <w:name w:val="heading 7"/>
    <w:basedOn w:val="H6"/>
    <w:next w:val="Normal"/>
    <w:link w:val="Heading7Char"/>
    <w:qFormat/>
    <w:rsid w:val="00197497"/>
    <w:pPr>
      <w:outlineLvl w:val="6"/>
    </w:pPr>
  </w:style>
  <w:style w:type="paragraph" w:styleId="Heading8">
    <w:name w:val="heading 8"/>
    <w:basedOn w:val="Heading1"/>
    <w:next w:val="Normal"/>
    <w:link w:val="Heading8Char"/>
    <w:qFormat/>
    <w:rsid w:val="00197497"/>
    <w:pPr>
      <w:ind w:left="0" w:firstLine="0"/>
      <w:outlineLvl w:val="7"/>
    </w:pPr>
  </w:style>
  <w:style w:type="paragraph" w:styleId="Heading9">
    <w:name w:val="heading 9"/>
    <w:basedOn w:val="Heading8"/>
    <w:next w:val="Normal"/>
    <w:link w:val="Heading9Char"/>
    <w:qFormat/>
    <w:rsid w:val="0019749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7497"/>
    <w:rPr>
      <w:rFonts w:ascii="Arial" w:eastAsia="Times New Roman" w:hAnsi="Arial"/>
      <w:sz w:val="36"/>
      <w:lang w:val="en-GB"/>
    </w:rPr>
  </w:style>
  <w:style w:type="character" w:customStyle="1" w:styleId="Heading2Char">
    <w:name w:val="Heading 2 Char"/>
    <w:basedOn w:val="DefaultParagraphFont"/>
    <w:link w:val="Heading2"/>
    <w:rsid w:val="00197497"/>
    <w:rPr>
      <w:rFonts w:ascii="Arial" w:eastAsia="Times New Roman" w:hAnsi="Arial"/>
      <w:sz w:val="32"/>
      <w:lang w:val="en-GB"/>
    </w:rPr>
  </w:style>
  <w:style w:type="character" w:customStyle="1" w:styleId="Heading3Char">
    <w:name w:val="Heading 3 Char"/>
    <w:basedOn w:val="DefaultParagraphFont"/>
    <w:link w:val="Heading3"/>
    <w:rsid w:val="00197497"/>
    <w:rPr>
      <w:rFonts w:ascii="Arial" w:eastAsia="Times New Roman" w:hAnsi="Arial"/>
      <w:sz w:val="28"/>
      <w:lang w:val="en-GB"/>
    </w:rPr>
  </w:style>
  <w:style w:type="character" w:customStyle="1" w:styleId="Heading4Char">
    <w:name w:val="Heading 4 Char"/>
    <w:basedOn w:val="DefaultParagraphFont"/>
    <w:link w:val="Heading4"/>
    <w:rsid w:val="00197497"/>
    <w:rPr>
      <w:rFonts w:ascii="Arial" w:eastAsia="Times New Roman" w:hAnsi="Arial"/>
      <w:sz w:val="24"/>
      <w:lang w:val="en-GB"/>
    </w:rPr>
  </w:style>
  <w:style w:type="character" w:customStyle="1" w:styleId="Heading5Char">
    <w:name w:val="Heading 5 Char"/>
    <w:basedOn w:val="DefaultParagraphFont"/>
    <w:link w:val="Heading5"/>
    <w:rsid w:val="00197497"/>
    <w:rPr>
      <w:rFonts w:ascii="Arial" w:eastAsia="Times New Roman" w:hAnsi="Arial"/>
      <w:sz w:val="22"/>
      <w:lang w:val="en-GB"/>
    </w:rPr>
  </w:style>
  <w:style w:type="character" w:customStyle="1" w:styleId="Heading6Char">
    <w:name w:val="Heading 6 Char"/>
    <w:basedOn w:val="DefaultParagraphFont"/>
    <w:link w:val="Heading6"/>
    <w:rsid w:val="00197497"/>
    <w:rPr>
      <w:rFonts w:ascii="Arial" w:eastAsia="Times New Roman" w:hAnsi="Arial"/>
      <w:lang w:val="en-GB"/>
    </w:rPr>
  </w:style>
  <w:style w:type="character" w:customStyle="1" w:styleId="Heading7Char">
    <w:name w:val="Heading 7 Char"/>
    <w:basedOn w:val="DefaultParagraphFont"/>
    <w:link w:val="Heading7"/>
    <w:rsid w:val="00197497"/>
    <w:rPr>
      <w:rFonts w:ascii="Arial" w:eastAsia="Times New Roman" w:hAnsi="Arial"/>
      <w:lang w:val="en-GB"/>
    </w:rPr>
  </w:style>
  <w:style w:type="character" w:customStyle="1" w:styleId="Heading8Char">
    <w:name w:val="Heading 8 Char"/>
    <w:basedOn w:val="DefaultParagraphFont"/>
    <w:link w:val="Heading8"/>
    <w:rsid w:val="00197497"/>
    <w:rPr>
      <w:rFonts w:ascii="Arial" w:eastAsia="Times New Roman" w:hAnsi="Arial"/>
      <w:sz w:val="36"/>
      <w:lang w:val="en-GB"/>
    </w:rPr>
  </w:style>
  <w:style w:type="character" w:customStyle="1" w:styleId="Heading9Char">
    <w:name w:val="Heading 9 Char"/>
    <w:basedOn w:val="DefaultParagraphFont"/>
    <w:link w:val="Heading9"/>
    <w:rsid w:val="00197497"/>
    <w:rPr>
      <w:rFonts w:ascii="Arial" w:eastAsia="Times New Roman" w:hAnsi="Arial"/>
      <w:sz w:val="36"/>
      <w:lang w:val="en-GB"/>
    </w:rPr>
  </w:style>
  <w:style w:type="paragraph" w:customStyle="1" w:styleId="H6">
    <w:name w:val="H6"/>
    <w:basedOn w:val="Heading5"/>
    <w:next w:val="Normal"/>
    <w:rsid w:val="00197497"/>
    <w:pPr>
      <w:ind w:left="1985" w:hanging="1985"/>
      <w:outlineLvl w:val="9"/>
    </w:pPr>
    <w:rPr>
      <w:sz w:val="20"/>
    </w:rPr>
  </w:style>
  <w:style w:type="paragraph" w:styleId="TOC9">
    <w:name w:val="toc 9"/>
    <w:basedOn w:val="TOC8"/>
    <w:uiPriority w:val="39"/>
    <w:rsid w:val="00197497"/>
    <w:pPr>
      <w:ind w:left="1418" w:hanging="1418"/>
    </w:pPr>
  </w:style>
  <w:style w:type="paragraph" w:styleId="TOC8">
    <w:name w:val="toc 8"/>
    <w:basedOn w:val="TOC1"/>
    <w:semiHidden/>
    <w:rsid w:val="00197497"/>
    <w:pPr>
      <w:spacing w:before="180"/>
      <w:ind w:left="2693" w:hanging="2693"/>
    </w:pPr>
    <w:rPr>
      <w:b/>
    </w:rPr>
  </w:style>
  <w:style w:type="paragraph" w:styleId="TOC1">
    <w:name w:val="toc 1"/>
    <w:uiPriority w:val="39"/>
    <w:rsid w:val="0019749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Normal"/>
    <w:next w:val="Normal"/>
    <w:qFormat/>
    <w:rsid w:val="00197497"/>
    <w:pPr>
      <w:keepLines/>
      <w:tabs>
        <w:tab w:val="center" w:pos="4536"/>
        <w:tab w:val="right" w:pos="9072"/>
      </w:tabs>
    </w:pPr>
    <w:rPr>
      <w:noProof/>
    </w:rPr>
  </w:style>
  <w:style w:type="character" w:customStyle="1" w:styleId="ZGSM">
    <w:name w:val="ZGSM"/>
    <w:rsid w:val="00197497"/>
  </w:style>
  <w:style w:type="paragraph" w:styleId="Header">
    <w:name w:val="header"/>
    <w:link w:val="HeaderChar"/>
    <w:rsid w:val="00197497"/>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HeaderChar">
    <w:name w:val="Header Char"/>
    <w:basedOn w:val="DefaultParagraphFont"/>
    <w:link w:val="Header"/>
    <w:rsid w:val="00197497"/>
    <w:rPr>
      <w:rFonts w:ascii="Arial" w:eastAsia="Times New Roman" w:hAnsi="Arial"/>
      <w:b/>
      <w:noProof/>
      <w:sz w:val="18"/>
      <w:lang w:val="en-GB"/>
    </w:rPr>
  </w:style>
  <w:style w:type="paragraph" w:customStyle="1" w:styleId="ZD">
    <w:name w:val="ZD"/>
    <w:rsid w:val="0019749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semiHidden/>
    <w:rsid w:val="00197497"/>
    <w:pPr>
      <w:ind w:left="1701" w:hanging="1701"/>
    </w:pPr>
  </w:style>
  <w:style w:type="paragraph" w:styleId="TOC4">
    <w:name w:val="toc 4"/>
    <w:basedOn w:val="TOC3"/>
    <w:uiPriority w:val="39"/>
    <w:rsid w:val="00197497"/>
    <w:pPr>
      <w:ind w:left="1418" w:hanging="1418"/>
    </w:pPr>
  </w:style>
  <w:style w:type="paragraph" w:styleId="TOC3">
    <w:name w:val="toc 3"/>
    <w:basedOn w:val="TOC2"/>
    <w:uiPriority w:val="39"/>
    <w:rsid w:val="00197497"/>
    <w:pPr>
      <w:ind w:left="1134" w:hanging="1134"/>
    </w:pPr>
  </w:style>
  <w:style w:type="paragraph" w:styleId="TOC2">
    <w:name w:val="toc 2"/>
    <w:basedOn w:val="TOC1"/>
    <w:uiPriority w:val="39"/>
    <w:rsid w:val="00197497"/>
    <w:pPr>
      <w:spacing w:before="0"/>
      <w:ind w:left="851" w:hanging="851"/>
    </w:pPr>
    <w:rPr>
      <w:sz w:val="20"/>
    </w:rPr>
  </w:style>
  <w:style w:type="paragraph" w:styleId="Index1">
    <w:name w:val="index 1"/>
    <w:basedOn w:val="Normal"/>
    <w:semiHidden/>
    <w:rsid w:val="00197497"/>
    <w:pPr>
      <w:keepLines/>
    </w:pPr>
  </w:style>
  <w:style w:type="paragraph" w:styleId="Index2">
    <w:name w:val="index 2"/>
    <w:basedOn w:val="Index1"/>
    <w:semiHidden/>
    <w:rsid w:val="00197497"/>
    <w:pPr>
      <w:ind w:left="284"/>
    </w:pPr>
  </w:style>
  <w:style w:type="paragraph" w:customStyle="1" w:styleId="TT">
    <w:name w:val="TT"/>
    <w:basedOn w:val="Heading1"/>
    <w:next w:val="Normal"/>
    <w:rsid w:val="00197497"/>
    <w:pPr>
      <w:outlineLvl w:val="9"/>
    </w:pPr>
  </w:style>
  <w:style w:type="paragraph" w:styleId="Footer">
    <w:name w:val="footer"/>
    <w:basedOn w:val="Header"/>
    <w:link w:val="FooterChar"/>
    <w:rsid w:val="00197497"/>
    <w:pPr>
      <w:jc w:val="center"/>
    </w:pPr>
    <w:rPr>
      <w:i/>
    </w:rPr>
  </w:style>
  <w:style w:type="character" w:customStyle="1" w:styleId="FooterChar">
    <w:name w:val="Footer Char"/>
    <w:basedOn w:val="DefaultParagraphFont"/>
    <w:link w:val="Footer"/>
    <w:rsid w:val="00197497"/>
    <w:rPr>
      <w:rFonts w:ascii="Arial" w:eastAsia="Times New Roman" w:hAnsi="Arial"/>
      <w:b/>
      <w:i/>
      <w:noProof/>
      <w:sz w:val="18"/>
    </w:rPr>
  </w:style>
  <w:style w:type="character" w:styleId="FootnoteReference">
    <w:name w:val="footnote reference"/>
    <w:basedOn w:val="DefaultParagraphFont"/>
    <w:semiHidden/>
    <w:rsid w:val="00197497"/>
    <w:rPr>
      <w:b/>
      <w:position w:val="6"/>
      <w:sz w:val="16"/>
    </w:rPr>
  </w:style>
  <w:style w:type="paragraph" w:styleId="FootnoteText">
    <w:name w:val="footnote text"/>
    <w:basedOn w:val="Normal"/>
    <w:link w:val="FootnoteTextChar"/>
    <w:semiHidden/>
    <w:rsid w:val="00197497"/>
    <w:pPr>
      <w:keepLines/>
      <w:ind w:left="454" w:hanging="454"/>
    </w:pPr>
    <w:rPr>
      <w:sz w:val="16"/>
    </w:rPr>
  </w:style>
  <w:style w:type="character" w:customStyle="1" w:styleId="FootnoteTextChar">
    <w:name w:val="Footnote Text Char"/>
    <w:basedOn w:val="DefaultParagraphFont"/>
    <w:link w:val="FootnoteText"/>
    <w:semiHidden/>
    <w:rsid w:val="00197497"/>
    <w:rPr>
      <w:rFonts w:eastAsia="Times New Roman"/>
      <w:sz w:val="16"/>
      <w:lang w:val="en-GB"/>
    </w:rPr>
  </w:style>
  <w:style w:type="paragraph" w:customStyle="1" w:styleId="NF">
    <w:name w:val="NF"/>
    <w:basedOn w:val="NO"/>
    <w:qFormat/>
    <w:rsid w:val="00197497"/>
    <w:pPr>
      <w:keepNext/>
      <w:spacing w:after="0"/>
    </w:pPr>
    <w:rPr>
      <w:rFonts w:ascii="Arial" w:hAnsi="Arial"/>
      <w:sz w:val="18"/>
    </w:rPr>
  </w:style>
  <w:style w:type="paragraph" w:customStyle="1" w:styleId="NO">
    <w:name w:val="NO"/>
    <w:basedOn w:val="Normal"/>
    <w:link w:val="NOChar"/>
    <w:qFormat/>
    <w:rsid w:val="00197497"/>
    <w:pPr>
      <w:keepLines/>
      <w:ind w:left="1135" w:hanging="851"/>
    </w:pPr>
  </w:style>
  <w:style w:type="paragraph" w:customStyle="1" w:styleId="PL">
    <w:name w:val="PL"/>
    <w:rsid w:val="0019749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rPr>
  </w:style>
  <w:style w:type="paragraph" w:customStyle="1" w:styleId="TAR">
    <w:name w:val="TAR"/>
    <w:basedOn w:val="TAL"/>
    <w:qFormat/>
    <w:rsid w:val="00197497"/>
    <w:pPr>
      <w:jc w:val="right"/>
    </w:pPr>
  </w:style>
  <w:style w:type="paragraph" w:customStyle="1" w:styleId="TAL">
    <w:name w:val="TAL"/>
    <w:basedOn w:val="Normal"/>
    <w:link w:val="TALCar"/>
    <w:qFormat/>
    <w:rsid w:val="00197497"/>
    <w:pPr>
      <w:keepNext/>
      <w:keepLines/>
      <w:spacing w:after="0"/>
    </w:pPr>
    <w:rPr>
      <w:rFonts w:ascii="Arial" w:hAnsi="Arial"/>
      <w:sz w:val="18"/>
    </w:rPr>
  </w:style>
  <w:style w:type="paragraph" w:styleId="ListNumber2">
    <w:name w:val="List Number 2"/>
    <w:basedOn w:val="ListNumber"/>
    <w:rsid w:val="00197497"/>
    <w:pPr>
      <w:ind w:left="851"/>
    </w:pPr>
  </w:style>
  <w:style w:type="paragraph" w:styleId="ListNumber">
    <w:name w:val="List Number"/>
    <w:basedOn w:val="List"/>
    <w:rsid w:val="00197497"/>
  </w:style>
  <w:style w:type="paragraph" w:styleId="List">
    <w:name w:val="List"/>
    <w:basedOn w:val="Normal"/>
    <w:rsid w:val="00197497"/>
    <w:pPr>
      <w:ind w:left="568" w:hanging="284"/>
    </w:pPr>
  </w:style>
  <w:style w:type="paragraph" w:customStyle="1" w:styleId="TAH">
    <w:name w:val="TAH"/>
    <w:basedOn w:val="TAC"/>
    <w:qFormat/>
    <w:rsid w:val="00197497"/>
    <w:rPr>
      <w:b/>
    </w:rPr>
  </w:style>
  <w:style w:type="paragraph" w:customStyle="1" w:styleId="TAC">
    <w:name w:val="TAC"/>
    <w:basedOn w:val="TAL"/>
    <w:qFormat/>
    <w:rsid w:val="00197497"/>
    <w:pPr>
      <w:jc w:val="center"/>
    </w:pPr>
  </w:style>
  <w:style w:type="paragraph" w:customStyle="1" w:styleId="LD">
    <w:name w:val="LD"/>
    <w:rsid w:val="00197497"/>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Normal"/>
    <w:qFormat/>
    <w:rsid w:val="00197497"/>
    <w:pPr>
      <w:keepLines/>
      <w:ind w:left="1702" w:hanging="1418"/>
    </w:pPr>
  </w:style>
  <w:style w:type="paragraph" w:customStyle="1" w:styleId="FP">
    <w:name w:val="FP"/>
    <w:basedOn w:val="Normal"/>
    <w:qFormat/>
    <w:rsid w:val="00197497"/>
    <w:pPr>
      <w:spacing w:after="0"/>
    </w:pPr>
  </w:style>
  <w:style w:type="paragraph" w:customStyle="1" w:styleId="NW">
    <w:name w:val="NW"/>
    <w:basedOn w:val="NO"/>
    <w:qFormat/>
    <w:rsid w:val="00197497"/>
    <w:pPr>
      <w:spacing w:after="0"/>
    </w:pPr>
  </w:style>
  <w:style w:type="paragraph" w:customStyle="1" w:styleId="EW">
    <w:name w:val="EW"/>
    <w:basedOn w:val="EX"/>
    <w:qFormat/>
    <w:rsid w:val="00197497"/>
    <w:pPr>
      <w:spacing w:after="0"/>
    </w:pPr>
  </w:style>
  <w:style w:type="paragraph" w:customStyle="1" w:styleId="B10">
    <w:name w:val="B1"/>
    <w:basedOn w:val="List"/>
    <w:qFormat/>
    <w:rsid w:val="00197497"/>
    <w:pPr>
      <w:ind w:left="738" w:hanging="454"/>
    </w:pPr>
  </w:style>
  <w:style w:type="paragraph" w:styleId="TOC6">
    <w:name w:val="toc 6"/>
    <w:basedOn w:val="TOC5"/>
    <w:next w:val="Normal"/>
    <w:semiHidden/>
    <w:rsid w:val="00197497"/>
    <w:pPr>
      <w:ind w:left="1985" w:hanging="1985"/>
    </w:pPr>
  </w:style>
  <w:style w:type="paragraph" w:styleId="TOC7">
    <w:name w:val="toc 7"/>
    <w:basedOn w:val="TOC6"/>
    <w:next w:val="Normal"/>
    <w:semiHidden/>
    <w:rsid w:val="00197497"/>
    <w:pPr>
      <w:ind w:left="2268" w:hanging="2268"/>
    </w:pPr>
  </w:style>
  <w:style w:type="paragraph" w:styleId="ListBullet2">
    <w:name w:val="List Bullet 2"/>
    <w:basedOn w:val="ListBullet"/>
    <w:rsid w:val="00197497"/>
    <w:pPr>
      <w:ind w:left="851"/>
    </w:pPr>
  </w:style>
  <w:style w:type="paragraph" w:styleId="ListBullet">
    <w:name w:val="List Bullet"/>
    <w:basedOn w:val="List"/>
    <w:rsid w:val="00197497"/>
  </w:style>
  <w:style w:type="paragraph" w:customStyle="1" w:styleId="EditorsNote">
    <w:name w:val="Editor's Note"/>
    <w:basedOn w:val="NO"/>
    <w:rsid w:val="00197497"/>
    <w:rPr>
      <w:color w:val="FF0000"/>
    </w:rPr>
  </w:style>
  <w:style w:type="paragraph" w:customStyle="1" w:styleId="TH">
    <w:name w:val="TH"/>
    <w:basedOn w:val="FL"/>
    <w:next w:val="FL"/>
    <w:qFormat/>
    <w:rsid w:val="00197497"/>
  </w:style>
  <w:style w:type="paragraph" w:customStyle="1" w:styleId="ZA">
    <w:name w:val="ZA"/>
    <w:rsid w:val="0019749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19749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19749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19749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197497"/>
    <w:pPr>
      <w:ind w:left="851" w:hanging="851"/>
    </w:pPr>
  </w:style>
  <w:style w:type="paragraph" w:customStyle="1" w:styleId="ZH">
    <w:name w:val="ZH"/>
    <w:rsid w:val="0019749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FL"/>
    <w:qFormat/>
    <w:rsid w:val="00197497"/>
    <w:pPr>
      <w:keepNext w:val="0"/>
      <w:spacing w:before="0" w:after="240"/>
    </w:pPr>
  </w:style>
  <w:style w:type="paragraph" w:customStyle="1" w:styleId="ZG">
    <w:name w:val="ZG"/>
    <w:rsid w:val="0019749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styleId="ListBullet3">
    <w:name w:val="List Bullet 3"/>
    <w:basedOn w:val="ListBullet2"/>
    <w:rsid w:val="00197497"/>
    <w:pPr>
      <w:ind w:left="1135"/>
    </w:pPr>
  </w:style>
  <w:style w:type="paragraph" w:styleId="List2">
    <w:name w:val="List 2"/>
    <w:basedOn w:val="List"/>
    <w:rsid w:val="00197497"/>
    <w:pPr>
      <w:ind w:left="851"/>
    </w:pPr>
  </w:style>
  <w:style w:type="paragraph" w:styleId="List3">
    <w:name w:val="List 3"/>
    <w:basedOn w:val="List2"/>
    <w:rsid w:val="00197497"/>
    <w:pPr>
      <w:ind w:left="1135"/>
    </w:pPr>
  </w:style>
  <w:style w:type="paragraph" w:styleId="List4">
    <w:name w:val="List 4"/>
    <w:basedOn w:val="List3"/>
    <w:rsid w:val="00197497"/>
    <w:pPr>
      <w:ind w:left="1418"/>
    </w:pPr>
  </w:style>
  <w:style w:type="paragraph" w:styleId="List5">
    <w:name w:val="List 5"/>
    <w:basedOn w:val="List4"/>
    <w:rsid w:val="00197497"/>
    <w:pPr>
      <w:ind w:left="1702"/>
    </w:pPr>
  </w:style>
  <w:style w:type="paragraph" w:styleId="ListBullet4">
    <w:name w:val="List Bullet 4"/>
    <w:basedOn w:val="ListBullet3"/>
    <w:rsid w:val="00197497"/>
    <w:pPr>
      <w:ind w:left="1418"/>
    </w:pPr>
  </w:style>
  <w:style w:type="paragraph" w:styleId="ListBullet5">
    <w:name w:val="List Bullet 5"/>
    <w:basedOn w:val="ListBullet4"/>
    <w:rsid w:val="00197497"/>
    <w:pPr>
      <w:ind w:left="1702"/>
    </w:pPr>
  </w:style>
  <w:style w:type="paragraph" w:customStyle="1" w:styleId="B20">
    <w:name w:val="B2"/>
    <w:basedOn w:val="List2"/>
    <w:qFormat/>
    <w:rsid w:val="00197497"/>
    <w:pPr>
      <w:ind w:left="1191" w:hanging="454"/>
    </w:pPr>
  </w:style>
  <w:style w:type="paragraph" w:customStyle="1" w:styleId="B30">
    <w:name w:val="B3"/>
    <w:basedOn w:val="List3"/>
    <w:rsid w:val="00197497"/>
    <w:pPr>
      <w:ind w:left="1645" w:hanging="454"/>
    </w:pPr>
  </w:style>
  <w:style w:type="paragraph" w:customStyle="1" w:styleId="B4">
    <w:name w:val="B4"/>
    <w:basedOn w:val="List4"/>
    <w:rsid w:val="00197497"/>
    <w:pPr>
      <w:ind w:left="2098" w:hanging="454"/>
    </w:pPr>
  </w:style>
  <w:style w:type="paragraph" w:customStyle="1" w:styleId="B5">
    <w:name w:val="B5"/>
    <w:basedOn w:val="List5"/>
    <w:rsid w:val="00197497"/>
    <w:pPr>
      <w:ind w:left="2552" w:hanging="454"/>
    </w:pPr>
  </w:style>
  <w:style w:type="paragraph" w:customStyle="1" w:styleId="ZTD">
    <w:name w:val="ZTD"/>
    <w:basedOn w:val="ZB"/>
    <w:rsid w:val="00197497"/>
    <w:pPr>
      <w:framePr w:hRule="auto" w:wrap="notBeside" w:y="852"/>
    </w:pPr>
    <w:rPr>
      <w:i w:val="0"/>
      <w:sz w:val="40"/>
    </w:rPr>
  </w:style>
  <w:style w:type="paragraph" w:customStyle="1" w:styleId="ZV">
    <w:name w:val="ZV"/>
    <w:basedOn w:val="ZU"/>
    <w:rsid w:val="00197497"/>
    <w:pPr>
      <w:framePr w:wrap="notBeside" w:y="16161"/>
    </w:pPr>
  </w:style>
  <w:style w:type="paragraph" w:styleId="IndexHeading">
    <w:name w:val="index heading"/>
    <w:basedOn w:val="Normal"/>
    <w:next w:val="Normal"/>
    <w:semiHidden/>
    <w:rsid w:val="00197497"/>
    <w:pPr>
      <w:pBdr>
        <w:top w:val="single" w:sz="12" w:space="0" w:color="auto"/>
      </w:pBdr>
      <w:spacing w:before="360" w:after="240"/>
    </w:pPr>
    <w:rPr>
      <w:b/>
      <w:i/>
      <w:sz w:val="26"/>
    </w:rPr>
  </w:style>
  <w:style w:type="character" w:customStyle="1" w:styleId="Guidance">
    <w:name w:val="Guidance"/>
    <w:basedOn w:val="DefaultParagraphFont"/>
    <w:rsid w:val="00197497"/>
    <w:rPr>
      <w:i/>
      <w:color w:val="0000FF"/>
      <w:sz w:val="20"/>
    </w:rPr>
  </w:style>
  <w:style w:type="paragraph" w:customStyle="1" w:styleId="I1">
    <w:name w:val="I1"/>
    <w:basedOn w:val="List"/>
    <w:rsid w:val="00197497"/>
  </w:style>
  <w:style w:type="paragraph" w:customStyle="1" w:styleId="I2">
    <w:name w:val="I2"/>
    <w:basedOn w:val="List2"/>
    <w:rsid w:val="00197497"/>
  </w:style>
  <w:style w:type="paragraph" w:customStyle="1" w:styleId="I3">
    <w:name w:val="I3"/>
    <w:basedOn w:val="List3"/>
    <w:rsid w:val="00197497"/>
  </w:style>
  <w:style w:type="paragraph" w:customStyle="1" w:styleId="IB3">
    <w:name w:val="IB3"/>
    <w:basedOn w:val="Normal"/>
    <w:rsid w:val="00197497"/>
    <w:pPr>
      <w:tabs>
        <w:tab w:val="left" w:pos="851"/>
        <w:tab w:val="num" w:pos="1644"/>
      </w:tabs>
      <w:ind w:left="851" w:hanging="567"/>
    </w:pPr>
  </w:style>
  <w:style w:type="paragraph" w:customStyle="1" w:styleId="IB1">
    <w:name w:val="IB1"/>
    <w:basedOn w:val="Normal"/>
    <w:rsid w:val="00197497"/>
    <w:pPr>
      <w:tabs>
        <w:tab w:val="left" w:pos="284"/>
        <w:tab w:val="num" w:pos="737"/>
      </w:tabs>
      <w:ind w:left="737" w:hanging="453"/>
    </w:pPr>
  </w:style>
  <w:style w:type="paragraph" w:customStyle="1" w:styleId="IB2">
    <w:name w:val="IB2"/>
    <w:basedOn w:val="Normal"/>
    <w:rsid w:val="00197497"/>
    <w:pPr>
      <w:tabs>
        <w:tab w:val="left" w:pos="567"/>
        <w:tab w:val="num" w:pos="1191"/>
      </w:tabs>
      <w:ind w:left="568" w:hanging="284"/>
    </w:pPr>
  </w:style>
  <w:style w:type="paragraph" w:customStyle="1" w:styleId="IBN">
    <w:name w:val="IBN"/>
    <w:basedOn w:val="Normal"/>
    <w:rsid w:val="00197497"/>
    <w:pPr>
      <w:tabs>
        <w:tab w:val="left" w:pos="567"/>
        <w:tab w:val="num" w:pos="737"/>
      </w:tabs>
      <w:ind w:left="568" w:hanging="284"/>
    </w:pPr>
  </w:style>
  <w:style w:type="paragraph" w:customStyle="1" w:styleId="IBL">
    <w:name w:val="IBL"/>
    <w:basedOn w:val="Normal"/>
    <w:rsid w:val="00197497"/>
    <w:pPr>
      <w:tabs>
        <w:tab w:val="left" w:pos="284"/>
        <w:tab w:val="num" w:pos="737"/>
      </w:tabs>
      <w:ind w:left="737" w:hanging="453"/>
    </w:pPr>
  </w:style>
  <w:style w:type="character" w:styleId="Hyperlink">
    <w:name w:val="Hyperlink"/>
    <w:basedOn w:val="DefaultParagraphFont"/>
    <w:rsid w:val="00197497"/>
    <w:rPr>
      <w:color w:val="0000FF"/>
      <w:u w:val="single"/>
    </w:rPr>
  </w:style>
  <w:style w:type="character" w:styleId="FollowedHyperlink">
    <w:name w:val="FollowedHyperlink"/>
    <w:basedOn w:val="DefaultParagraphFont"/>
    <w:rsid w:val="00197497"/>
    <w:rPr>
      <w:color w:val="800080"/>
      <w:u w:val="single"/>
    </w:rPr>
  </w:style>
  <w:style w:type="paragraph" w:customStyle="1" w:styleId="B3">
    <w:name w:val="B3+"/>
    <w:basedOn w:val="B30"/>
    <w:rsid w:val="00197497"/>
    <w:pPr>
      <w:numPr>
        <w:numId w:val="3"/>
      </w:numPr>
      <w:tabs>
        <w:tab w:val="left" w:pos="1134"/>
      </w:tabs>
    </w:pPr>
  </w:style>
  <w:style w:type="paragraph" w:customStyle="1" w:styleId="B1">
    <w:name w:val="B1+"/>
    <w:basedOn w:val="B10"/>
    <w:link w:val="B1Car"/>
    <w:qFormat/>
    <w:rsid w:val="00197497"/>
    <w:pPr>
      <w:numPr>
        <w:numId w:val="1"/>
      </w:numPr>
    </w:pPr>
  </w:style>
  <w:style w:type="paragraph" w:customStyle="1" w:styleId="B2">
    <w:name w:val="B2+"/>
    <w:basedOn w:val="B20"/>
    <w:qFormat/>
    <w:rsid w:val="00197497"/>
    <w:pPr>
      <w:numPr>
        <w:numId w:val="2"/>
      </w:numPr>
    </w:pPr>
  </w:style>
  <w:style w:type="paragraph" w:customStyle="1" w:styleId="BL">
    <w:name w:val="BL"/>
    <w:basedOn w:val="Normal"/>
    <w:qFormat/>
    <w:rsid w:val="00197497"/>
    <w:pPr>
      <w:numPr>
        <w:numId w:val="5"/>
      </w:numPr>
      <w:tabs>
        <w:tab w:val="left" w:pos="851"/>
      </w:tabs>
    </w:pPr>
  </w:style>
  <w:style w:type="paragraph" w:customStyle="1" w:styleId="BN">
    <w:name w:val="BN"/>
    <w:basedOn w:val="Normal"/>
    <w:qFormat/>
    <w:rsid w:val="00197497"/>
    <w:pPr>
      <w:numPr>
        <w:numId w:val="4"/>
      </w:numPr>
    </w:pPr>
  </w:style>
  <w:style w:type="paragraph" w:styleId="BodyText">
    <w:name w:val="Body Text"/>
    <w:basedOn w:val="Normal"/>
    <w:link w:val="BodyTextChar"/>
    <w:rsid w:val="00197497"/>
    <w:pPr>
      <w:keepNext/>
      <w:spacing w:after="140"/>
    </w:pPr>
  </w:style>
  <w:style w:type="character" w:customStyle="1" w:styleId="BodyTextChar">
    <w:name w:val="Body Text Char"/>
    <w:basedOn w:val="DefaultParagraphFont"/>
    <w:link w:val="BodyText"/>
    <w:rsid w:val="00197497"/>
    <w:rPr>
      <w:rFonts w:eastAsia="Times New Roman"/>
      <w:lang w:val="en-GB"/>
    </w:rPr>
  </w:style>
  <w:style w:type="paragraph" w:styleId="BlockText">
    <w:name w:val="Block Text"/>
    <w:basedOn w:val="Normal"/>
    <w:rsid w:val="00197497"/>
    <w:pPr>
      <w:spacing w:after="120"/>
      <w:ind w:left="1440" w:right="1440"/>
    </w:pPr>
  </w:style>
  <w:style w:type="paragraph" w:styleId="BodyText2">
    <w:name w:val="Body Text 2"/>
    <w:basedOn w:val="Normal"/>
    <w:link w:val="BodyText2Char"/>
    <w:rsid w:val="00197497"/>
    <w:pPr>
      <w:spacing w:after="120" w:line="480" w:lineRule="auto"/>
    </w:pPr>
  </w:style>
  <w:style w:type="character" w:customStyle="1" w:styleId="BodyText2Char">
    <w:name w:val="Body Text 2 Char"/>
    <w:basedOn w:val="DefaultParagraphFont"/>
    <w:link w:val="BodyText2"/>
    <w:rsid w:val="00197497"/>
    <w:rPr>
      <w:rFonts w:eastAsia="Times New Roman"/>
      <w:lang w:val="en-GB"/>
    </w:rPr>
  </w:style>
  <w:style w:type="paragraph" w:styleId="BodyText3">
    <w:name w:val="Body Text 3"/>
    <w:basedOn w:val="Normal"/>
    <w:link w:val="BodyText3Char"/>
    <w:rsid w:val="00197497"/>
    <w:pPr>
      <w:spacing w:after="120"/>
    </w:pPr>
    <w:rPr>
      <w:sz w:val="16"/>
      <w:szCs w:val="16"/>
    </w:rPr>
  </w:style>
  <w:style w:type="character" w:customStyle="1" w:styleId="BodyText3Char">
    <w:name w:val="Body Text 3 Char"/>
    <w:basedOn w:val="DefaultParagraphFont"/>
    <w:link w:val="BodyText3"/>
    <w:rsid w:val="00197497"/>
    <w:rPr>
      <w:rFonts w:eastAsia="Times New Roman"/>
      <w:sz w:val="16"/>
      <w:szCs w:val="16"/>
      <w:lang w:val="en-GB"/>
    </w:rPr>
  </w:style>
  <w:style w:type="paragraph" w:styleId="BodyTextFirstIndent">
    <w:name w:val="Body Text First Indent"/>
    <w:basedOn w:val="BodyText"/>
    <w:link w:val="BodyTextFirstIndentChar"/>
    <w:rsid w:val="00197497"/>
    <w:pPr>
      <w:keepNext w:val="0"/>
      <w:spacing w:after="120"/>
      <w:ind w:firstLine="210"/>
    </w:pPr>
  </w:style>
  <w:style w:type="character" w:customStyle="1" w:styleId="BodyTextFirstIndentChar">
    <w:name w:val="Body Text First Indent Char"/>
    <w:basedOn w:val="BodyTextChar"/>
    <w:link w:val="BodyTextFirstIndent"/>
    <w:rsid w:val="00197497"/>
  </w:style>
  <w:style w:type="paragraph" w:styleId="BodyTextIndent">
    <w:name w:val="Body Text Indent"/>
    <w:basedOn w:val="Normal"/>
    <w:link w:val="BodyTextIndentChar"/>
    <w:rsid w:val="00197497"/>
    <w:pPr>
      <w:spacing w:after="120"/>
      <w:ind w:left="283"/>
    </w:pPr>
  </w:style>
  <w:style w:type="character" w:customStyle="1" w:styleId="BodyTextIndentChar">
    <w:name w:val="Body Text Indent Char"/>
    <w:basedOn w:val="DefaultParagraphFont"/>
    <w:link w:val="BodyTextIndent"/>
    <w:rsid w:val="00197497"/>
    <w:rPr>
      <w:rFonts w:eastAsia="Times New Roman"/>
      <w:lang w:val="en-GB"/>
    </w:rPr>
  </w:style>
  <w:style w:type="paragraph" w:styleId="BodyTextFirstIndent2">
    <w:name w:val="Body Text First Indent 2"/>
    <w:basedOn w:val="BodyTextIndent"/>
    <w:link w:val="BodyTextFirstIndent2Char"/>
    <w:rsid w:val="00197497"/>
    <w:pPr>
      <w:ind w:firstLine="210"/>
    </w:pPr>
  </w:style>
  <w:style w:type="character" w:customStyle="1" w:styleId="BodyTextFirstIndent2Char">
    <w:name w:val="Body Text First Indent 2 Char"/>
    <w:basedOn w:val="BodyTextIndentChar"/>
    <w:link w:val="BodyTextFirstIndent2"/>
    <w:rsid w:val="00197497"/>
  </w:style>
  <w:style w:type="paragraph" w:styleId="BodyTextIndent2">
    <w:name w:val="Body Text Indent 2"/>
    <w:basedOn w:val="Normal"/>
    <w:link w:val="BodyTextIndent2Char"/>
    <w:rsid w:val="00197497"/>
    <w:pPr>
      <w:spacing w:after="120" w:line="480" w:lineRule="auto"/>
      <w:ind w:left="283"/>
    </w:pPr>
  </w:style>
  <w:style w:type="character" w:customStyle="1" w:styleId="BodyTextIndent2Char">
    <w:name w:val="Body Text Indent 2 Char"/>
    <w:basedOn w:val="DefaultParagraphFont"/>
    <w:link w:val="BodyTextIndent2"/>
    <w:rsid w:val="00197497"/>
    <w:rPr>
      <w:rFonts w:eastAsia="Times New Roman"/>
      <w:lang w:val="en-GB"/>
    </w:rPr>
  </w:style>
  <w:style w:type="paragraph" w:styleId="BodyTextIndent3">
    <w:name w:val="Body Text Indent 3"/>
    <w:basedOn w:val="Normal"/>
    <w:link w:val="BodyTextIndent3Char"/>
    <w:rsid w:val="00197497"/>
    <w:pPr>
      <w:spacing w:after="120"/>
      <w:ind w:left="283"/>
    </w:pPr>
    <w:rPr>
      <w:sz w:val="16"/>
      <w:szCs w:val="16"/>
    </w:rPr>
  </w:style>
  <w:style w:type="character" w:customStyle="1" w:styleId="BodyTextIndent3Char">
    <w:name w:val="Body Text Indent 3 Char"/>
    <w:basedOn w:val="DefaultParagraphFont"/>
    <w:link w:val="BodyTextIndent3"/>
    <w:rsid w:val="00197497"/>
    <w:rPr>
      <w:rFonts w:eastAsia="Times New Roman"/>
      <w:sz w:val="16"/>
      <w:szCs w:val="16"/>
      <w:lang w:val="en-GB"/>
    </w:rPr>
  </w:style>
  <w:style w:type="paragraph" w:styleId="Caption">
    <w:name w:val="caption"/>
    <w:aliases w:val="Caption Char Char1"/>
    <w:basedOn w:val="Normal"/>
    <w:next w:val="Normal"/>
    <w:uiPriority w:val="35"/>
    <w:qFormat/>
    <w:rsid w:val="00197497"/>
    <w:pPr>
      <w:spacing w:before="120" w:after="120"/>
    </w:pPr>
    <w:rPr>
      <w:b/>
      <w:bCs/>
    </w:rPr>
  </w:style>
  <w:style w:type="paragraph" w:styleId="Closing">
    <w:name w:val="Closing"/>
    <w:basedOn w:val="Normal"/>
    <w:link w:val="ClosingChar"/>
    <w:rsid w:val="00197497"/>
    <w:pPr>
      <w:ind w:left="4252"/>
    </w:pPr>
  </w:style>
  <w:style w:type="character" w:customStyle="1" w:styleId="ClosingChar">
    <w:name w:val="Closing Char"/>
    <w:basedOn w:val="DefaultParagraphFont"/>
    <w:link w:val="Closing"/>
    <w:rsid w:val="00197497"/>
    <w:rPr>
      <w:rFonts w:eastAsia="Times New Roman"/>
      <w:lang w:val="en-GB"/>
    </w:rPr>
  </w:style>
  <w:style w:type="character" w:styleId="CommentReference">
    <w:name w:val="annotation reference"/>
    <w:basedOn w:val="DefaultParagraphFont"/>
    <w:semiHidden/>
    <w:rsid w:val="00197497"/>
    <w:rPr>
      <w:sz w:val="16"/>
      <w:szCs w:val="16"/>
    </w:rPr>
  </w:style>
  <w:style w:type="paragraph" w:styleId="CommentText">
    <w:name w:val="annotation text"/>
    <w:basedOn w:val="Normal"/>
    <w:link w:val="CommentTextChar"/>
    <w:semiHidden/>
    <w:rsid w:val="00197497"/>
  </w:style>
  <w:style w:type="character" w:customStyle="1" w:styleId="CommentTextChar">
    <w:name w:val="Comment Text Char"/>
    <w:basedOn w:val="DefaultParagraphFont"/>
    <w:link w:val="CommentText"/>
    <w:semiHidden/>
    <w:rsid w:val="00197497"/>
    <w:rPr>
      <w:rFonts w:eastAsia="Times New Roman"/>
      <w:lang w:val="en-GB"/>
    </w:rPr>
  </w:style>
  <w:style w:type="paragraph" w:styleId="Date">
    <w:name w:val="Date"/>
    <w:basedOn w:val="Normal"/>
    <w:next w:val="Normal"/>
    <w:link w:val="DateChar"/>
    <w:rsid w:val="00197497"/>
  </w:style>
  <w:style w:type="character" w:customStyle="1" w:styleId="DateChar">
    <w:name w:val="Date Char"/>
    <w:basedOn w:val="DefaultParagraphFont"/>
    <w:link w:val="Date"/>
    <w:rsid w:val="00197497"/>
    <w:rPr>
      <w:rFonts w:eastAsia="Times New Roman"/>
      <w:lang w:val="en-GB"/>
    </w:rPr>
  </w:style>
  <w:style w:type="paragraph" w:styleId="DocumentMap">
    <w:name w:val="Document Map"/>
    <w:basedOn w:val="Normal"/>
    <w:link w:val="DocumentMapChar"/>
    <w:semiHidden/>
    <w:rsid w:val="00197497"/>
    <w:pPr>
      <w:shd w:val="clear" w:color="auto" w:fill="000080"/>
    </w:pPr>
    <w:rPr>
      <w:rFonts w:ascii="Tahoma" w:hAnsi="Tahoma" w:cs="Tahoma"/>
    </w:rPr>
  </w:style>
  <w:style w:type="character" w:customStyle="1" w:styleId="DocumentMapChar">
    <w:name w:val="Document Map Char"/>
    <w:basedOn w:val="DefaultParagraphFont"/>
    <w:link w:val="DocumentMap"/>
    <w:semiHidden/>
    <w:rsid w:val="00197497"/>
    <w:rPr>
      <w:rFonts w:ascii="Tahoma" w:eastAsia="Times New Roman" w:hAnsi="Tahoma" w:cs="Tahoma"/>
      <w:shd w:val="clear" w:color="auto" w:fill="000080"/>
      <w:lang w:val="en-GB"/>
    </w:rPr>
  </w:style>
  <w:style w:type="paragraph" w:styleId="E-mailSignature">
    <w:name w:val="E-mail Signature"/>
    <w:basedOn w:val="Normal"/>
    <w:link w:val="E-mailSignatureChar"/>
    <w:rsid w:val="00197497"/>
  </w:style>
  <w:style w:type="character" w:customStyle="1" w:styleId="E-mailSignatureChar">
    <w:name w:val="E-mail Signature Char"/>
    <w:basedOn w:val="DefaultParagraphFont"/>
    <w:link w:val="E-mailSignature"/>
    <w:rsid w:val="00197497"/>
    <w:rPr>
      <w:rFonts w:eastAsia="Times New Roman"/>
      <w:lang w:val="en-GB"/>
    </w:rPr>
  </w:style>
  <w:style w:type="character" w:styleId="Emphasis">
    <w:name w:val="Emphasis"/>
    <w:basedOn w:val="DefaultParagraphFont"/>
    <w:uiPriority w:val="20"/>
    <w:qFormat/>
    <w:rsid w:val="00197497"/>
    <w:rPr>
      <w:i/>
      <w:iCs/>
    </w:rPr>
  </w:style>
  <w:style w:type="character" w:styleId="EndnoteReference">
    <w:name w:val="endnote reference"/>
    <w:basedOn w:val="DefaultParagraphFont"/>
    <w:semiHidden/>
    <w:rsid w:val="00197497"/>
    <w:rPr>
      <w:vertAlign w:val="superscript"/>
    </w:rPr>
  </w:style>
  <w:style w:type="paragraph" w:styleId="EndnoteText">
    <w:name w:val="endnote text"/>
    <w:basedOn w:val="Normal"/>
    <w:link w:val="EndnoteTextChar"/>
    <w:semiHidden/>
    <w:rsid w:val="00197497"/>
  </w:style>
  <w:style w:type="character" w:customStyle="1" w:styleId="EndnoteTextChar">
    <w:name w:val="Endnote Text Char"/>
    <w:basedOn w:val="DefaultParagraphFont"/>
    <w:link w:val="EndnoteText"/>
    <w:semiHidden/>
    <w:rsid w:val="00197497"/>
    <w:rPr>
      <w:rFonts w:eastAsia="Times New Roman"/>
      <w:lang w:val="en-GB"/>
    </w:rPr>
  </w:style>
  <w:style w:type="paragraph" w:styleId="EnvelopeAddress">
    <w:name w:val="envelope address"/>
    <w:basedOn w:val="Normal"/>
    <w:rsid w:val="0019749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97497"/>
    <w:rPr>
      <w:rFonts w:ascii="Arial" w:hAnsi="Arial" w:cs="Arial"/>
    </w:rPr>
  </w:style>
  <w:style w:type="character" w:styleId="HTMLAcronym">
    <w:name w:val="HTML Acronym"/>
    <w:basedOn w:val="DefaultParagraphFont"/>
    <w:rsid w:val="00197497"/>
  </w:style>
  <w:style w:type="paragraph" w:styleId="HTMLAddress">
    <w:name w:val="HTML Address"/>
    <w:basedOn w:val="Normal"/>
    <w:link w:val="HTMLAddressChar"/>
    <w:rsid w:val="00197497"/>
    <w:rPr>
      <w:i/>
      <w:iCs/>
    </w:rPr>
  </w:style>
  <w:style w:type="character" w:customStyle="1" w:styleId="HTMLAddressChar">
    <w:name w:val="HTML Address Char"/>
    <w:basedOn w:val="DefaultParagraphFont"/>
    <w:link w:val="HTMLAddress"/>
    <w:rsid w:val="00197497"/>
    <w:rPr>
      <w:rFonts w:eastAsia="Times New Roman"/>
      <w:i/>
      <w:iCs/>
      <w:lang w:val="en-GB"/>
    </w:rPr>
  </w:style>
  <w:style w:type="character" w:styleId="HTMLCite">
    <w:name w:val="HTML Cite"/>
    <w:basedOn w:val="DefaultParagraphFont"/>
    <w:rsid w:val="00197497"/>
    <w:rPr>
      <w:i/>
      <w:iCs/>
    </w:rPr>
  </w:style>
  <w:style w:type="character" w:styleId="HTMLCode">
    <w:name w:val="HTML Code"/>
    <w:basedOn w:val="DefaultParagraphFont"/>
    <w:rsid w:val="00197497"/>
    <w:rPr>
      <w:rFonts w:ascii="Courier New" w:hAnsi="Courier New"/>
      <w:sz w:val="20"/>
      <w:szCs w:val="20"/>
    </w:rPr>
  </w:style>
  <w:style w:type="character" w:styleId="HTMLDefinition">
    <w:name w:val="HTML Definition"/>
    <w:basedOn w:val="DefaultParagraphFont"/>
    <w:rsid w:val="00197497"/>
    <w:rPr>
      <w:i/>
      <w:iCs/>
    </w:rPr>
  </w:style>
  <w:style w:type="character" w:styleId="HTMLKeyboard">
    <w:name w:val="HTML Keyboard"/>
    <w:basedOn w:val="DefaultParagraphFont"/>
    <w:rsid w:val="00197497"/>
    <w:rPr>
      <w:rFonts w:ascii="Courier New" w:hAnsi="Courier New"/>
      <w:sz w:val="20"/>
      <w:szCs w:val="20"/>
    </w:rPr>
  </w:style>
  <w:style w:type="paragraph" w:styleId="HTMLPreformatted">
    <w:name w:val="HTML Preformatted"/>
    <w:basedOn w:val="Normal"/>
    <w:link w:val="HTMLPreformattedChar"/>
    <w:rsid w:val="00197497"/>
    <w:rPr>
      <w:rFonts w:ascii="Courier New" w:hAnsi="Courier New" w:cs="Courier New"/>
    </w:rPr>
  </w:style>
  <w:style w:type="character" w:customStyle="1" w:styleId="HTMLPreformattedChar">
    <w:name w:val="HTML Preformatted Char"/>
    <w:basedOn w:val="DefaultParagraphFont"/>
    <w:link w:val="HTMLPreformatted"/>
    <w:rsid w:val="00197497"/>
    <w:rPr>
      <w:rFonts w:ascii="Courier New" w:eastAsia="Times New Roman" w:hAnsi="Courier New" w:cs="Courier New"/>
      <w:lang w:val="en-GB"/>
    </w:rPr>
  </w:style>
  <w:style w:type="character" w:styleId="HTMLSample">
    <w:name w:val="HTML Sample"/>
    <w:basedOn w:val="DefaultParagraphFont"/>
    <w:rsid w:val="00197497"/>
    <w:rPr>
      <w:rFonts w:ascii="Courier New" w:hAnsi="Courier New"/>
    </w:rPr>
  </w:style>
  <w:style w:type="character" w:styleId="HTMLTypewriter">
    <w:name w:val="HTML Typewriter"/>
    <w:basedOn w:val="DefaultParagraphFont"/>
    <w:rsid w:val="00197497"/>
    <w:rPr>
      <w:rFonts w:ascii="Courier New" w:hAnsi="Courier New"/>
      <w:sz w:val="20"/>
      <w:szCs w:val="20"/>
    </w:rPr>
  </w:style>
  <w:style w:type="character" w:styleId="HTMLVariable">
    <w:name w:val="HTML Variable"/>
    <w:basedOn w:val="DefaultParagraphFont"/>
    <w:rsid w:val="00197497"/>
    <w:rPr>
      <w:i/>
      <w:iCs/>
    </w:rPr>
  </w:style>
  <w:style w:type="paragraph" w:styleId="Index3">
    <w:name w:val="index 3"/>
    <w:basedOn w:val="Normal"/>
    <w:next w:val="Normal"/>
    <w:autoRedefine/>
    <w:semiHidden/>
    <w:rsid w:val="00197497"/>
    <w:pPr>
      <w:ind w:left="600" w:hanging="200"/>
    </w:pPr>
  </w:style>
  <w:style w:type="paragraph" w:styleId="Index4">
    <w:name w:val="index 4"/>
    <w:basedOn w:val="Normal"/>
    <w:next w:val="Normal"/>
    <w:autoRedefine/>
    <w:semiHidden/>
    <w:rsid w:val="00197497"/>
    <w:pPr>
      <w:ind w:left="800" w:hanging="200"/>
    </w:pPr>
  </w:style>
  <w:style w:type="paragraph" w:styleId="Index5">
    <w:name w:val="index 5"/>
    <w:basedOn w:val="Normal"/>
    <w:next w:val="Normal"/>
    <w:autoRedefine/>
    <w:semiHidden/>
    <w:rsid w:val="00197497"/>
    <w:pPr>
      <w:ind w:left="1000" w:hanging="200"/>
    </w:pPr>
  </w:style>
  <w:style w:type="paragraph" w:styleId="Index6">
    <w:name w:val="index 6"/>
    <w:basedOn w:val="Normal"/>
    <w:next w:val="Normal"/>
    <w:autoRedefine/>
    <w:semiHidden/>
    <w:rsid w:val="00197497"/>
    <w:pPr>
      <w:ind w:left="1200" w:hanging="200"/>
    </w:pPr>
  </w:style>
  <w:style w:type="paragraph" w:styleId="Index7">
    <w:name w:val="index 7"/>
    <w:basedOn w:val="Normal"/>
    <w:next w:val="Normal"/>
    <w:autoRedefine/>
    <w:semiHidden/>
    <w:rsid w:val="00197497"/>
    <w:pPr>
      <w:ind w:left="1400" w:hanging="200"/>
    </w:pPr>
  </w:style>
  <w:style w:type="paragraph" w:styleId="Index8">
    <w:name w:val="index 8"/>
    <w:basedOn w:val="Normal"/>
    <w:next w:val="Normal"/>
    <w:autoRedefine/>
    <w:semiHidden/>
    <w:rsid w:val="00197497"/>
    <w:pPr>
      <w:ind w:left="1600" w:hanging="200"/>
    </w:pPr>
  </w:style>
  <w:style w:type="paragraph" w:styleId="Index9">
    <w:name w:val="index 9"/>
    <w:basedOn w:val="Normal"/>
    <w:next w:val="Normal"/>
    <w:autoRedefine/>
    <w:semiHidden/>
    <w:rsid w:val="00197497"/>
    <w:pPr>
      <w:ind w:left="1800" w:hanging="200"/>
    </w:pPr>
  </w:style>
  <w:style w:type="character" w:styleId="LineNumber">
    <w:name w:val="line number"/>
    <w:basedOn w:val="DefaultParagraphFont"/>
    <w:rsid w:val="00197497"/>
  </w:style>
  <w:style w:type="paragraph" w:styleId="ListContinue">
    <w:name w:val="List Continue"/>
    <w:basedOn w:val="Normal"/>
    <w:rsid w:val="00197497"/>
    <w:pPr>
      <w:spacing w:after="120"/>
      <w:ind w:left="283"/>
    </w:pPr>
  </w:style>
  <w:style w:type="paragraph" w:styleId="ListContinue2">
    <w:name w:val="List Continue 2"/>
    <w:basedOn w:val="Normal"/>
    <w:rsid w:val="00197497"/>
    <w:pPr>
      <w:spacing w:after="120"/>
      <w:ind w:left="566"/>
    </w:pPr>
  </w:style>
  <w:style w:type="paragraph" w:styleId="ListContinue3">
    <w:name w:val="List Continue 3"/>
    <w:basedOn w:val="Normal"/>
    <w:rsid w:val="00197497"/>
    <w:pPr>
      <w:spacing w:after="120"/>
      <w:ind w:left="849"/>
    </w:pPr>
  </w:style>
  <w:style w:type="paragraph" w:styleId="ListContinue4">
    <w:name w:val="List Continue 4"/>
    <w:basedOn w:val="Normal"/>
    <w:rsid w:val="00197497"/>
    <w:pPr>
      <w:spacing w:after="120"/>
      <w:ind w:left="1132"/>
    </w:pPr>
  </w:style>
  <w:style w:type="paragraph" w:styleId="ListContinue5">
    <w:name w:val="List Continue 5"/>
    <w:basedOn w:val="Normal"/>
    <w:rsid w:val="00197497"/>
    <w:pPr>
      <w:spacing w:after="120"/>
      <w:ind w:left="1415"/>
    </w:pPr>
  </w:style>
  <w:style w:type="paragraph" w:styleId="ListNumber3">
    <w:name w:val="List Number 3"/>
    <w:basedOn w:val="Normal"/>
    <w:rsid w:val="00197497"/>
    <w:pPr>
      <w:numPr>
        <w:numId w:val="6"/>
      </w:numPr>
    </w:pPr>
  </w:style>
  <w:style w:type="paragraph" w:styleId="ListNumber4">
    <w:name w:val="List Number 4"/>
    <w:basedOn w:val="Normal"/>
    <w:rsid w:val="00197497"/>
    <w:pPr>
      <w:numPr>
        <w:numId w:val="7"/>
      </w:numPr>
    </w:pPr>
  </w:style>
  <w:style w:type="paragraph" w:styleId="ListNumber5">
    <w:name w:val="List Number 5"/>
    <w:basedOn w:val="Normal"/>
    <w:rsid w:val="00197497"/>
    <w:pPr>
      <w:numPr>
        <w:numId w:val="8"/>
      </w:numPr>
    </w:pPr>
  </w:style>
  <w:style w:type="paragraph" w:styleId="MacroText">
    <w:name w:val="macro"/>
    <w:link w:val="MacroTextChar"/>
    <w:semiHidden/>
    <w:rsid w:val="001974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val="en-GB"/>
    </w:rPr>
  </w:style>
  <w:style w:type="character" w:customStyle="1" w:styleId="MacroTextChar">
    <w:name w:val="Macro Text Char"/>
    <w:basedOn w:val="DefaultParagraphFont"/>
    <w:link w:val="MacroText"/>
    <w:semiHidden/>
    <w:rsid w:val="00197497"/>
    <w:rPr>
      <w:rFonts w:ascii="Courier New" w:eastAsia="Times New Roman" w:hAnsi="Courier New" w:cs="Courier New"/>
      <w:lang w:val="en-GB"/>
    </w:rPr>
  </w:style>
  <w:style w:type="paragraph" w:styleId="MessageHeader">
    <w:name w:val="Message Header"/>
    <w:basedOn w:val="Normal"/>
    <w:link w:val="MessageHeaderChar"/>
    <w:rsid w:val="001974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197497"/>
    <w:rPr>
      <w:rFonts w:ascii="Arial" w:eastAsia="Times New Roman" w:hAnsi="Arial" w:cs="Arial"/>
      <w:sz w:val="24"/>
      <w:szCs w:val="24"/>
      <w:shd w:val="pct20" w:color="auto" w:fill="auto"/>
      <w:lang w:val="en-GB"/>
    </w:rPr>
  </w:style>
  <w:style w:type="paragraph" w:styleId="NormalWeb">
    <w:name w:val="Normal (Web)"/>
    <w:basedOn w:val="Normal"/>
    <w:rsid w:val="00197497"/>
    <w:rPr>
      <w:sz w:val="24"/>
      <w:szCs w:val="24"/>
    </w:rPr>
  </w:style>
  <w:style w:type="paragraph" w:styleId="NormalIndent">
    <w:name w:val="Normal Indent"/>
    <w:basedOn w:val="Normal"/>
    <w:rsid w:val="00197497"/>
    <w:pPr>
      <w:ind w:left="720"/>
    </w:pPr>
  </w:style>
  <w:style w:type="paragraph" w:styleId="NoteHeading">
    <w:name w:val="Note Heading"/>
    <w:basedOn w:val="Normal"/>
    <w:next w:val="Normal"/>
    <w:link w:val="NoteHeadingChar"/>
    <w:rsid w:val="00197497"/>
  </w:style>
  <w:style w:type="character" w:customStyle="1" w:styleId="NoteHeadingChar">
    <w:name w:val="Note Heading Char"/>
    <w:basedOn w:val="DefaultParagraphFont"/>
    <w:link w:val="NoteHeading"/>
    <w:rsid w:val="00197497"/>
    <w:rPr>
      <w:rFonts w:eastAsia="Times New Roman"/>
      <w:lang w:val="en-GB"/>
    </w:rPr>
  </w:style>
  <w:style w:type="character" w:styleId="PageNumber">
    <w:name w:val="page number"/>
    <w:basedOn w:val="DefaultParagraphFont"/>
    <w:rsid w:val="00197497"/>
  </w:style>
  <w:style w:type="paragraph" w:styleId="PlainText">
    <w:name w:val="Plain Text"/>
    <w:basedOn w:val="Normal"/>
    <w:link w:val="PlainTextChar"/>
    <w:rsid w:val="00197497"/>
    <w:rPr>
      <w:rFonts w:ascii="Courier New" w:hAnsi="Courier New" w:cs="Courier New"/>
    </w:rPr>
  </w:style>
  <w:style w:type="character" w:customStyle="1" w:styleId="PlainTextChar">
    <w:name w:val="Plain Text Char"/>
    <w:basedOn w:val="DefaultParagraphFont"/>
    <w:link w:val="PlainText"/>
    <w:rsid w:val="00197497"/>
    <w:rPr>
      <w:rFonts w:ascii="Courier New" w:eastAsia="Times New Roman" w:hAnsi="Courier New" w:cs="Courier New"/>
      <w:lang w:val="en-GB"/>
    </w:rPr>
  </w:style>
  <w:style w:type="paragraph" w:styleId="Salutation">
    <w:name w:val="Salutation"/>
    <w:basedOn w:val="Normal"/>
    <w:next w:val="Normal"/>
    <w:link w:val="SalutationChar"/>
    <w:rsid w:val="00197497"/>
  </w:style>
  <w:style w:type="character" w:customStyle="1" w:styleId="SalutationChar">
    <w:name w:val="Salutation Char"/>
    <w:basedOn w:val="DefaultParagraphFont"/>
    <w:link w:val="Salutation"/>
    <w:rsid w:val="00197497"/>
    <w:rPr>
      <w:rFonts w:eastAsia="Times New Roman"/>
      <w:lang w:val="en-GB"/>
    </w:rPr>
  </w:style>
  <w:style w:type="paragraph" w:styleId="Signature">
    <w:name w:val="Signature"/>
    <w:basedOn w:val="Normal"/>
    <w:link w:val="SignatureChar"/>
    <w:rsid w:val="00197497"/>
    <w:pPr>
      <w:ind w:left="4252"/>
    </w:pPr>
  </w:style>
  <w:style w:type="character" w:customStyle="1" w:styleId="SignatureChar">
    <w:name w:val="Signature Char"/>
    <w:basedOn w:val="DefaultParagraphFont"/>
    <w:link w:val="Signature"/>
    <w:rsid w:val="00197497"/>
    <w:rPr>
      <w:rFonts w:eastAsia="Times New Roman"/>
      <w:lang w:val="en-GB"/>
    </w:rPr>
  </w:style>
  <w:style w:type="character" w:styleId="Strong">
    <w:name w:val="Strong"/>
    <w:basedOn w:val="DefaultParagraphFont"/>
    <w:uiPriority w:val="22"/>
    <w:qFormat/>
    <w:rsid w:val="00197497"/>
    <w:rPr>
      <w:b/>
      <w:bCs/>
    </w:rPr>
  </w:style>
  <w:style w:type="paragraph" w:styleId="Subtitle">
    <w:name w:val="Subtitle"/>
    <w:basedOn w:val="Normal"/>
    <w:link w:val="SubtitleChar"/>
    <w:uiPriority w:val="11"/>
    <w:qFormat/>
    <w:rsid w:val="0019749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197497"/>
    <w:rPr>
      <w:rFonts w:ascii="Arial" w:eastAsia="Times New Roman" w:hAnsi="Arial" w:cs="Arial"/>
      <w:sz w:val="24"/>
      <w:szCs w:val="24"/>
      <w:lang w:val="en-GB"/>
    </w:rPr>
  </w:style>
  <w:style w:type="paragraph" w:styleId="TableofAuthorities">
    <w:name w:val="table of authorities"/>
    <w:basedOn w:val="Normal"/>
    <w:next w:val="Normal"/>
    <w:semiHidden/>
    <w:rsid w:val="00197497"/>
    <w:pPr>
      <w:ind w:left="200" w:hanging="200"/>
    </w:pPr>
  </w:style>
  <w:style w:type="paragraph" w:styleId="TableofFigures">
    <w:name w:val="table of figures"/>
    <w:basedOn w:val="Normal"/>
    <w:next w:val="Normal"/>
    <w:semiHidden/>
    <w:rsid w:val="00197497"/>
    <w:pPr>
      <w:ind w:left="400" w:hanging="400"/>
    </w:pPr>
  </w:style>
  <w:style w:type="paragraph" w:styleId="Title">
    <w:name w:val="Title"/>
    <w:basedOn w:val="Normal"/>
    <w:link w:val="TitleChar"/>
    <w:uiPriority w:val="10"/>
    <w:qFormat/>
    <w:rsid w:val="0019749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197497"/>
    <w:rPr>
      <w:rFonts w:ascii="Arial" w:eastAsia="Times New Roman" w:hAnsi="Arial" w:cs="Arial"/>
      <w:b/>
      <w:bCs/>
      <w:kern w:val="28"/>
      <w:sz w:val="32"/>
      <w:szCs w:val="32"/>
      <w:lang w:val="en-GB"/>
    </w:rPr>
  </w:style>
  <w:style w:type="paragraph" w:styleId="TOAHeading">
    <w:name w:val="toa heading"/>
    <w:basedOn w:val="Normal"/>
    <w:next w:val="Normal"/>
    <w:semiHidden/>
    <w:rsid w:val="00197497"/>
    <w:pPr>
      <w:spacing w:before="120"/>
    </w:pPr>
    <w:rPr>
      <w:rFonts w:ascii="Arial" w:hAnsi="Arial" w:cs="Arial"/>
      <w:b/>
      <w:bCs/>
      <w:sz w:val="24"/>
      <w:szCs w:val="24"/>
    </w:rPr>
  </w:style>
  <w:style w:type="paragraph" w:customStyle="1" w:styleId="TAJ">
    <w:name w:val="TAJ"/>
    <w:basedOn w:val="Normal"/>
    <w:qFormat/>
    <w:rsid w:val="00197497"/>
    <w:pPr>
      <w:keepNext/>
      <w:keepLines/>
      <w:spacing w:after="0"/>
      <w:jc w:val="both"/>
    </w:pPr>
    <w:rPr>
      <w:rFonts w:ascii="Arial" w:hAnsi="Arial"/>
      <w:sz w:val="18"/>
    </w:rPr>
  </w:style>
  <w:style w:type="paragraph" w:customStyle="1" w:styleId="FL">
    <w:name w:val="FL"/>
    <w:basedOn w:val="Normal"/>
    <w:rsid w:val="00197497"/>
    <w:pPr>
      <w:keepNext/>
      <w:keepLines/>
      <w:spacing w:before="60"/>
      <w:jc w:val="center"/>
    </w:pPr>
    <w:rPr>
      <w:rFonts w:ascii="Arial" w:hAnsi="Arial"/>
      <w:b/>
    </w:rPr>
  </w:style>
  <w:style w:type="paragraph" w:styleId="BalloonText">
    <w:name w:val="Balloon Text"/>
    <w:basedOn w:val="Normal"/>
    <w:link w:val="BalloonTextChar"/>
    <w:rsid w:val="00197497"/>
    <w:pPr>
      <w:spacing w:after="0"/>
    </w:pPr>
    <w:rPr>
      <w:rFonts w:ascii="Tahoma" w:hAnsi="Tahoma" w:cs="Tahoma"/>
      <w:sz w:val="16"/>
      <w:szCs w:val="16"/>
    </w:rPr>
  </w:style>
  <w:style w:type="character" w:customStyle="1" w:styleId="BalloonTextChar">
    <w:name w:val="Balloon Text Char"/>
    <w:basedOn w:val="DefaultParagraphFont"/>
    <w:link w:val="BalloonText"/>
    <w:rsid w:val="00197497"/>
    <w:rPr>
      <w:rFonts w:ascii="Tahoma" w:eastAsia="Times New Roman" w:hAnsi="Tahoma" w:cs="Tahoma"/>
      <w:sz w:val="16"/>
      <w:szCs w:val="16"/>
      <w:lang w:val="en-GB"/>
    </w:rPr>
  </w:style>
  <w:style w:type="character" w:customStyle="1" w:styleId="NOChar">
    <w:name w:val="NO Char"/>
    <w:basedOn w:val="DefaultParagraphFont"/>
    <w:link w:val="NO"/>
    <w:rsid w:val="00197497"/>
    <w:rPr>
      <w:rFonts w:eastAsia="Times New Roman"/>
      <w:lang w:val="en-GB"/>
    </w:rPr>
  </w:style>
  <w:style w:type="character" w:customStyle="1" w:styleId="A0">
    <w:name w:val="A0"/>
    <w:rsid w:val="00197497"/>
    <w:rPr>
      <w:rFonts w:cs="ELXFWD+AGaramond-Regular"/>
      <w:color w:val="000000"/>
      <w:sz w:val="20"/>
      <w:szCs w:val="20"/>
    </w:rPr>
  </w:style>
  <w:style w:type="paragraph" w:styleId="CommentSubject">
    <w:name w:val="annotation subject"/>
    <w:basedOn w:val="CommentText"/>
    <w:next w:val="CommentText"/>
    <w:link w:val="CommentSubjectChar"/>
    <w:rsid w:val="00197497"/>
    <w:rPr>
      <w:rFonts w:ascii="CG Times (WN)" w:hAnsi="CG Times (WN)"/>
      <w:b/>
      <w:bCs/>
    </w:rPr>
  </w:style>
  <w:style w:type="character" w:customStyle="1" w:styleId="CommentSubjectChar">
    <w:name w:val="Comment Subject Char"/>
    <w:basedOn w:val="CommentTextChar"/>
    <w:link w:val="CommentSubject"/>
    <w:rsid w:val="00197497"/>
    <w:rPr>
      <w:rFonts w:ascii="CG Times (WN)" w:hAnsi="CG Times (WN)"/>
      <w:b/>
      <w:bCs/>
    </w:rPr>
  </w:style>
  <w:style w:type="character" w:customStyle="1" w:styleId="TALCar">
    <w:name w:val="TAL Car"/>
    <w:basedOn w:val="DefaultParagraphFont"/>
    <w:link w:val="TAL"/>
    <w:rsid w:val="00197497"/>
    <w:rPr>
      <w:rFonts w:ascii="Arial" w:eastAsia="Times New Roman" w:hAnsi="Arial"/>
      <w:sz w:val="18"/>
      <w:lang w:val="en-GB"/>
    </w:rPr>
  </w:style>
  <w:style w:type="paragraph" w:styleId="ListParagraph">
    <w:name w:val="List Paragraph"/>
    <w:basedOn w:val="Normal"/>
    <w:uiPriority w:val="34"/>
    <w:qFormat/>
    <w:rsid w:val="00197497"/>
    <w:pPr>
      <w:ind w:left="708"/>
    </w:pPr>
    <w:rPr>
      <w:rFonts w:ascii="CG Times (WN)" w:hAnsi="CG Times (WN)"/>
    </w:rPr>
  </w:style>
  <w:style w:type="character" w:customStyle="1" w:styleId="B1Car">
    <w:name w:val="B1+ Car"/>
    <w:basedOn w:val="DefaultParagraphFont"/>
    <w:link w:val="B1"/>
    <w:rsid w:val="00197497"/>
    <w:rPr>
      <w:rFonts w:eastAsia="Times New Roman"/>
      <w:lang w:val="en-GB"/>
    </w:rPr>
  </w:style>
  <w:style w:type="table" w:styleId="TableGrid">
    <w:name w:val="Table Grid"/>
    <w:basedOn w:val="TableNormal"/>
    <w:rsid w:val="00197497"/>
    <w:rPr>
      <w:rFonts w:eastAsia="SimSu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portal.etsi.org/tb/status/status.as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code.google.com/intl/fr/apis/chart/image/docs/gallery/radar_charts.html%20" TargetMode="External"/><Relationship Id="rId3" Type="http://schemas.openxmlformats.org/officeDocument/2006/relationships/styles" Target="styles.xml"/><Relationship Id="rId12" Type="http://schemas.openxmlformats.org/officeDocument/2006/relationships/hyperlink" Target="http://docbox.etsi.org/Referenc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etsi.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quality-pie.de/workpl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53D8B-7390-440C-9877-7C80C0B6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11626</Words>
  <Characters>66271</Characters>
  <Application>Microsoft Office Word</Application>
  <DocSecurity>0</DocSecurity>
  <Lines>552</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Pierre-Yves</dc:creator>
  <cp:lastModifiedBy>clarkel</cp:lastModifiedBy>
  <cp:revision>2</cp:revision>
  <dcterms:created xsi:type="dcterms:W3CDTF">2011-10-18T09:08:00Z</dcterms:created>
  <dcterms:modified xsi:type="dcterms:W3CDTF">2011-10-18T09:08:00Z</dcterms:modified>
</cp:coreProperties>
</file>