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FA81" w14:textId="0B17A506" w:rsidR="00247491" w:rsidRDefault="0068137A" w:rsidP="00777F7E">
      <w:pPr>
        <w:pStyle w:val="Heading1"/>
        <w:numPr>
          <w:ilvl w:val="0"/>
          <w:numId w:val="0"/>
        </w:numPr>
        <w:ind w:left="432"/>
      </w:pPr>
      <w:r>
        <w:t>Report</w:t>
      </w:r>
      <w:r w:rsidR="00247491">
        <w:t xml:space="preserve"> </w:t>
      </w:r>
      <w:r w:rsidR="00FA3DF1">
        <w:t>5</w:t>
      </w:r>
      <w:r w:rsidR="001014AC" w:rsidRPr="001014AC">
        <w:rPr>
          <w:vertAlign w:val="superscript"/>
        </w:rPr>
        <w:t>th</w:t>
      </w:r>
      <w:r w:rsidR="001014AC">
        <w:t xml:space="preserve"> </w:t>
      </w:r>
      <w:r w:rsidR="005B7FD0">
        <w:t xml:space="preserve">ETSI </w:t>
      </w:r>
      <w:r w:rsidR="00720113">
        <w:t>PSD2</w:t>
      </w:r>
      <w:r w:rsidR="005B7FD0">
        <w:t xml:space="preserve"> </w:t>
      </w:r>
      <w:r w:rsidR="00720113">
        <w:t xml:space="preserve">Workshop </w:t>
      </w:r>
      <w:r w:rsidR="00720113">
        <w:br/>
        <w:t xml:space="preserve">Friday </w:t>
      </w:r>
      <w:r w:rsidR="00FA3DF1">
        <w:t>27</w:t>
      </w:r>
      <w:r w:rsidR="001014AC">
        <w:t xml:space="preserve"> October</w:t>
      </w:r>
      <w:r w:rsidR="00720113">
        <w:t xml:space="preserve"> </w:t>
      </w:r>
      <w:r w:rsidR="00C31A67">
        <w:t>2017</w:t>
      </w:r>
      <w:r w:rsidR="00720113">
        <w:t xml:space="preserve"> 10:00 to 13:00 CEST</w:t>
      </w:r>
    </w:p>
    <w:p w14:paraId="25C4CECD" w14:textId="77777777" w:rsidR="00ED237E" w:rsidRDefault="00ED237E" w:rsidP="00720113">
      <w:pPr>
        <w:autoSpaceDE w:val="0"/>
        <w:autoSpaceDN w:val="0"/>
        <w:adjustRightInd w:val="0"/>
      </w:pPr>
    </w:p>
    <w:p w14:paraId="076028C3" w14:textId="50329251" w:rsidR="00065DF6" w:rsidRDefault="00065DF6" w:rsidP="00777F7E">
      <w:pPr>
        <w:pStyle w:val="Heading1"/>
      </w:pPr>
      <w:r>
        <w:t>Roll Call</w:t>
      </w:r>
    </w:p>
    <w:p w14:paraId="3F2404CB" w14:textId="77777777" w:rsidR="00065DF6" w:rsidRDefault="00065DF6" w:rsidP="00065DF6">
      <w:r>
        <w:t>ERPB Experts</w:t>
      </w:r>
    </w:p>
    <w:tbl>
      <w:tblPr>
        <w:tblW w:w="6711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1"/>
        <w:gridCol w:w="4770"/>
      </w:tblGrid>
      <w:tr w:rsidR="009071BD" w:rsidRPr="00D46F68" w14:paraId="77C4293C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63D8B1A4" w14:textId="7C4DDFA5" w:rsidR="009071BD" w:rsidRPr="00D46F68" w:rsidRDefault="009071BD" w:rsidP="004478EC">
            <w:pPr>
              <w:spacing w:after="160" w:line="259" w:lineRule="auto"/>
            </w:pPr>
            <w:proofErr w:type="spellStart"/>
            <w:r>
              <w:t>Boogmans</w:t>
            </w:r>
            <w:proofErr w:type="spellEnd"/>
            <w:r>
              <w:t>, Chris</w:t>
            </w:r>
            <w:r w:rsidR="00FA3DF1">
              <w:br/>
              <w:t>(Apologies)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0B23CEE0" w14:textId="7F1E2E75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34E638CA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3B6ED60A" w14:textId="6A1E1F16" w:rsidR="009071BD" w:rsidRPr="00D46F68" w:rsidRDefault="0068137A" w:rsidP="004478EC">
            <w:pPr>
              <w:spacing w:after="160" w:line="259" w:lineRule="auto"/>
            </w:pPr>
            <w:hyperlink r:id="rId7" w:tgtFrame="_blank" w:history="1">
              <w:proofErr w:type="spellStart"/>
              <w:r w:rsidR="009071BD" w:rsidRPr="00551FC5">
                <w:t>Broxis</w:t>
              </w:r>
              <w:proofErr w:type="spellEnd"/>
              <w:r w:rsidR="009071BD" w:rsidRPr="00551FC5">
                <w:t>, John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615FF0C" w14:textId="3A085F96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2E9CE531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7F1D7785" w14:textId="16B920D6" w:rsidR="009071BD" w:rsidRPr="00D46F68" w:rsidRDefault="0068137A" w:rsidP="00670409">
            <w:pPr>
              <w:spacing w:after="160" w:line="259" w:lineRule="auto"/>
            </w:pPr>
            <w:hyperlink r:id="rId8" w:tgtFrame="_blank" w:history="1">
              <w:r w:rsidR="009071BD" w:rsidRPr="00551FC5">
                <w:t>Kong, Chris</w:t>
              </w:r>
            </w:hyperlink>
            <w:r w:rsidR="002445EC">
              <w:t xml:space="preserve"> </w:t>
            </w:r>
            <w:r w:rsidR="00103158">
              <w:t xml:space="preserve"> </w:t>
            </w:r>
            <w:r w:rsidR="00103158">
              <w:br/>
              <w:t>(part tim</w:t>
            </w:r>
            <w:r>
              <w:t>e</w:t>
            </w:r>
            <w:r w:rsidR="00103158">
              <w:t>)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87F16DD" w14:textId="0A3508F9" w:rsidR="009071BD" w:rsidRPr="00D46F68" w:rsidRDefault="00330E6F" w:rsidP="00330E6F">
            <w:pPr>
              <w:spacing w:after="160" w:line="259" w:lineRule="auto"/>
            </w:pPr>
            <w:r w:rsidRPr="00330E6F">
              <w:t>Delegated SME for ERPB PIS</w:t>
            </w:r>
            <w:r>
              <w:t xml:space="preserve"> -</w:t>
            </w:r>
            <w:r w:rsidRPr="00330E6F">
              <w:t xml:space="preserve"> Identity Subgroup to ETSI/ESI WG</w:t>
            </w:r>
          </w:p>
        </w:tc>
      </w:tr>
    </w:tbl>
    <w:p w14:paraId="54115886" w14:textId="77777777" w:rsidR="00065DF6" w:rsidRDefault="00065DF6" w:rsidP="00065DF6"/>
    <w:p w14:paraId="387DF0B6" w14:textId="77777777" w:rsidR="00065DF6" w:rsidRDefault="00065DF6" w:rsidP="00065DF6">
      <w:r>
        <w:t>ETSI Experts</w:t>
      </w:r>
    </w:p>
    <w:tbl>
      <w:tblPr>
        <w:tblW w:w="6814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6"/>
        <w:gridCol w:w="4858"/>
      </w:tblGrid>
      <w:tr w:rsidR="00065DF6" w:rsidRPr="00D46F68" w14:paraId="48E43FC6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2883C66" w14:textId="1B613DA0" w:rsidR="00065DF6" w:rsidRPr="00D46F68" w:rsidRDefault="0068137A" w:rsidP="004478EC">
            <w:pPr>
              <w:spacing w:after="160" w:line="259" w:lineRule="auto"/>
            </w:pPr>
            <w:hyperlink r:id="rId9" w:tgtFrame="_blank" w:history="1">
              <w:r w:rsidR="00065DF6" w:rsidRPr="00551FC5">
                <w:t>Pope, Nick</w:t>
              </w:r>
            </w:hyperlink>
            <w:r w:rsidR="0067040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F81FD6E" w14:textId="77777777" w:rsidR="00065DF6" w:rsidRPr="00D46F68" w:rsidRDefault="0068137A" w:rsidP="004478EC">
            <w:pPr>
              <w:spacing w:after="160" w:line="259" w:lineRule="auto"/>
            </w:pPr>
            <w:hyperlink r:id="rId10" w:tgtFrame="_blank" w:history="1">
              <w:r w:rsidR="00065DF6" w:rsidRPr="00D46F68">
                <w:t>Vice</w:t>
              </w:r>
            </w:hyperlink>
            <w:r w:rsidR="00065DF6">
              <w:t xml:space="preserve"> chair ETSI ESI</w:t>
            </w:r>
          </w:p>
        </w:tc>
      </w:tr>
      <w:tr w:rsidR="00065DF6" w:rsidRPr="00D46F68" w14:paraId="1D89B0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6F6E76" w14:textId="3874E1DD" w:rsidR="00065DF6" w:rsidRPr="00D46F68" w:rsidRDefault="0068137A" w:rsidP="002445EC">
            <w:pPr>
              <w:spacing w:after="160" w:line="259" w:lineRule="auto"/>
            </w:pPr>
            <w:hyperlink r:id="rId11" w:tgtFrame="_blank" w:history="1">
              <w:r w:rsidR="00065DF6" w:rsidRPr="00551FC5">
                <w:t>Antunes, Lionel</w:t>
              </w:r>
            </w:hyperlink>
            <w:r w:rsidR="0067040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8ED956A" w14:textId="77777777" w:rsidR="00065DF6" w:rsidRPr="00D46F68" w:rsidRDefault="0068137A" w:rsidP="004478EC">
            <w:pPr>
              <w:spacing w:after="160" w:line="259" w:lineRule="auto"/>
            </w:pPr>
            <w:hyperlink r:id="rId12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79B27C45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63AFEDC" w14:textId="4A316166" w:rsidR="00065DF6" w:rsidRPr="00D46F68" w:rsidRDefault="00065DF6" w:rsidP="004478EC">
            <w:pPr>
              <w:spacing w:after="160" w:line="259" w:lineRule="auto"/>
            </w:pPr>
            <w:r>
              <w:t>Thomas Kopp</w:t>
            </w:r>
            <w:r w:rsidR="0067040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0500A92" w14:textId="77777777" w:rsidR="00065DF6" w:rsidRPr="00D46F68" w:rsidRDefault="0068137A" w:rsidP="004478EC">
            <w:pPr>
              <w:spacing w:after="160" w:line="259" w:lineRule="auto"/>
            </w:pPr>
            <w:hyperlink r:id="rId13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3C95ACF9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CC9848C" w14:textId="3917405C" w:rsidR="00065DF6" w:rsidRPr="00D46F68" w:rsidRDefault="0068137A" w:rsidP="004478EC">
            <w:pPr>
              <w:spacing w:after="160" w:line="259" w:lineRule="auto"/>
            </w:pPr>
            <w:hyperlink r:id="rId14" w:tgtFrame="_blank" w:history="1">
              <w:r w:rsidR="00065DF6" w:rsidRPr="00551FC5">
                <w:t>Fiedler, Arno</w:t>
              </w:r>
            </w:hyperlink>
            <w:r w:rsidR="0067040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9EEE360" w14:textId="77777777" w:rsidR="00065DF6" w:rsidRPr="00D46F68" w:rsidRDefault="0068137A" w:rsidP="004478EC">
            <w:pPr>
              <w:spacing w:after="160" w:line="259" w:lineRule="auto"/>
            </w:pPr>
            <w:hyperlink r:id="rId15" w:tgtFrame="_blank" w:history="1">
              <w:r w:rsidR="00065DF6" w:rsidRPr="00551FC5">
                <w:t xml:space="preserve">Nimbus </w:t>
              </w:r>
              <w:proofErr w:type="spellStart"/>
              <w:r w:rsidR="00065DF6" w:rsidRPr="00551FC5">
                <w:t>Technologieberatung</w:t>
              </w:r>
              <w:proofErr w:type="spellEnd"/>
              <w:r w:rsidR="00065DF6" w:rsidRPr="00551FC5">
                <w:t xml:space="preserve"> GmbH</w:t>
              </w:r>
            </w:hyperlink>
          </w:p>
        </w:tc>
      </w:tr>
      <w:tr w:rsidR="00065DF6" w:rsidRPr="00D46F68" w14:paraId="4BC2DA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BAA9956" w14:textId="4C0CDCF7" w:rsidR="00065DF6" w:rsidRPr="00D46F68" w:rsidRDefault="0068137A" w:rsidP="004478EC">
            <w:pPr>
              <w:spacing w:after="160" w:line="259" w:lineRule="auto"/>
            </w:pPr>
            <w:hyperlink r:id="rId16" w:tgtFrame="_blank" w:history="1">
              <w:proofErr w:type="spellStart"/>
              <w:r w:rsidR="00065DF6" w:rsidRPr="00551FC5">
                <w:t>Réti</w:t>
              </w:r>
              <w:proofErr w:type="spellEnd"/>
              <w:r w:rsidR="00065DF6" w:rsidRPr="00551FC5">
                <w:t xml:space="preserve">, </w:t>
              </w:r>
              <w:proofErr w:type="spellStart"/>
              <w:r w:rsidR="00065DF6" w:rsidRPr="00551FC5">
                <w:t>Kornél</w:t>
              </w:r>
              <w:proofErr w:type="spellEnd"/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AC968B5" w14:textId="77777777" w:rsidR="00065DF6" w:rsidRPr="00D46F68" w:rsidRDefault="0068137A" w:rsidP="004478EC">
            <w:pPr>
              <w:spacing w:after="160" w:line="259" w:lineRule="auto"/>
            </w:pPr>
            <w:hyperlink r:id="rId17" w:tgtFrame="_blank" w:history="1">
              <w:proofErr w:type="spellStart"/>
              <w:r w:rsidR="00065DF6" w:rsidRPr="00551FC5">
                <w:t>Microsec</w:t>
              </w:r>
              <w:proofErr w:type="spellEnd"/>
              <w:r w:rsidR="00065DF6" w:rsidRPr="00551FC5">
                <w:t xml:space="preserve"> Ltd</w:t>
              </w:r>
            </w:hyperlink>
          </w:p>
        </w:tc>
      </w:tr>
      <w:tr w:rsidR="009071BD" w:rsidRPr="00D46F68" w14:paraId="14A61060" w14:textId="77777777" w:rsidTr="00614343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556BF8F1" w14:textId="3E9DB4AA" w:rsidR="009071BD" w:rsidRDefault="009071BD" w:rsidP="00614343">
            <w:pPr>
              <w:spacing w:after="160" w:line="259" w:lineRule="auto"/>
            </w:pPr>
            <w:r>
              <w:t>Rizzo, Luigi</w:t>
            </w:r>
            <w:r w:rsidR="0067040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2A3A2B91" w14:textId="77777777" w:rsidR="009071BD" w:rsidRPr="00065DF6" w:rsidRDefault="009071BD" w:rsidP="00614343">
            <w:pPr>
              <w:spacing w:after="160" w:line="259" w:lineRule="auto"/>
            </w:pPr>
            <w:proofErr w:type="spellStart"/>
            <w:r w:rsidRPr="00CB1F49">
              <w:t>InfoCert</w:t>
            </w:r>
            <w:proofErr w:type="spellEnd"/>
            <w:r w:rsidRPr="00CB1F49">
              <w:t xml:space="preserve"> S.p.A.</w:t>
            </w:r>
          </w:p>
        </w:tc>
      </w:tr>
      <w:tr w:rsidR="00065DF6" w:rsidRPr="00D46F68" w14:paraId="6594D647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0D3B6B59" w14:textId="4328B2E0" w:rsidR="00065DF6" w:rsidRPr="00D46F68" w:rsidRDefault="0068137A" w:rsidP="004478EC">
            <w:pPr>
              <w:spacing w:after="160" w:line="259" w:lineRule="auto"/>
            </w:pPr>
            <w:hyperlink r:id="rId18" w:tgtFrame="_blank" w:history="1">
              <w:r w:rsidR="00065DF6" w:rsidRPr="00551FC5">
                <w:t>Tabor, Michal</w:t>
              </w:r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B91DB3F" w14:textId="77777777" w:rsidR="00065DF6" w:rsidRPr="00D46F68" w:rsidRDefault="0068137A" w:rsidP="004478EC">
            <w:pPr>
              <w:spacing w:after="160" w:line="259" w:lineRule="auto"/>
            </w:pPr>
            <w:hyperlink r:id="rId19" w:tgtFrame="_blank" w:history="1">
              <w:r w:rsidR="00065DF6">
                <w:t>TIMT</w:t>
              </w:r>
            </w:hyperlink>
          </w:p>
        </w:tc>
      </w:tr>
      <w:tr w:rsidR="002445EC" w:rsidRPr="00D46F68" w14:paraId="71931C2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2297CBAF" w14:textId="0E256F81" w:rsidR="002445EC" w:rsidRDefault="002445EC" w:rsidP="004478EC">
            <w:pPr>
              <w:spacing w:after="160" w:line="259" w:lineRule="auto"/>
            </w:pP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Simsek</w:t>
            </w:r>
            <w:proofErr w:type="spellEnd"/>
          </w:p>
        </w:tc>
        <w:tc>
          <w:tcPr>
            <w:tcW w:w="3532" w:type="pct"/>
            <w:shd w:val="clear" w:color="auto" w:fill="FEF4E2"/>
            <w:vAlign w:val="center"/>
          </w:tcPr>
          <w:p w14:paraId="346DC108" w14:textId="69517D80" w:rsidR="002445EC" w:rsidRDefault="00670409" w:rsidP="004478EC">
            <w:pPr>
              <w:spacing w:after="160" w:line="259" w:lineRule="auto"/>
            </w:pPr>
            <w:proofErr w:type="spellStart"/>
            <w:r>
              <w:t>Tubitak</w:t>
            </w:r>
            <w:proofErr w:type="spellEnd"/>
            <w:r>
              <w:t xml:space="preserve"> </w:t>
            </w:r>
            <w:proofErr w:type="spellStart"/>
            <w:r>
              <w:t>Uekae</w:t>
            </w:r>
            <w:proofErr w:type="spellEnd"/>
            <w:r>
              <w:t xml:space="preserve"> </w:t>
            </w:r>
          </w:p>
        </w:tc>
      </w:tr>
    </w:tbl>
    <w:p w14:paraId="0F0865B5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E7B9AE" w14:textId="68CB116A" w:rsidR="00065DF6" w:rsidRDefault="00065DF6" w:rsidP="00777F7E">
      <w:pPr>
        <w:pStyle w:val="Heading1"/>
      </w:pPr>
      <w:r>
        <w:t>Report of Last Meeting</w:t>
      </w:r>
    </w:p>
    <w:p w14:paraId="6AC93571" w14:textId="77777777" w:rsidR="00FA3DF1" w:rsidRDefault="0068137A" w:rsidP="00CB1F49">
      <w:hyperlink r:id="rId20" w:tgtFrame="_blank" w:history="1">
        <w:proofErr w:type="gramStart"/>
        <w:r w:rsidR="00FA3DF1" w:rsidRPr="00FA3DF1">
          <w:rPr>
            <w:rStyle w:val="Hyperlink"/>
          </w:rPr>
          <w:t>ESI(</w:t>
        </w:r>
        <w:proofErr w:type="gramEnd"/>
        <w:r w:rsidR="00FA3DF1" w:rsidRPr="00FA3DF1">
          <w:rPr>
            <w:rStyle w:val="Hyperlink"/>
          </w:rPr>
          <w:t>17)60_036</w:t>
        </w:r>
      </w:hyperlink>
      <w:r w:rsidR="00FA3DF1" w:rsidRPr="00FA3DF1">
        <w:t xml:space="preserve"> </w:t>
      </w:r>
    </w:p>
    <w:p w14:paraId="5DE82384" w14:textId="0B7B8D97" w:rsidR="00CB1F49" w:rsidRDefault="00CB1F49" w:rsidP="00CB1F49">
      <w:r>
        <w:t>Actions from last meeting</w:t>
      </w:r>
    </w:p>
    <w:p w14:paraId="67F6D37A" w14:textId="5C937980" w:rsidR="00C31CA4" w:rsidRDefault="00C31CA4" w:rsidP="00C31CA4">
      <w:r w:rsidRPr="001014AC">
        <w:rPr>
          <w:b/>
        </w:rPr>
        <w:t>Action 1.3</w:t>
      </w:r>
      <w:r w:rsidR="00936331">
        <w:t xml:space="preserve"> ETSI S</w:t>
      </w:r>
      <w:r>
        <w:t>ecretariat to investigate requirements for formalising relationship between ERPB and ETSI</w:t>
      </w:r>
    </w:p>
    <w:p w14:paraId="23B0DD05" w14:textId="153FB4FA" w:rsidR="00C31CA4" w:rsidRDefault="001E1CDD" w:rsidP="00C31CA4">
      <w:r>
        <w:lastRenderedPageBreak/>
        <w:t xml:space="preserve">Ongoing </w:t>
      </w:r>
      <w:proofErr w:type="gramStart"/>
      <w:r>
        <w:t>-</w:t>
      </w:r>
      <w:r w:rsidR="00C31CA4">
        <w:t xml:space="preserve">  </w:t>
      </w:r>
      <w:r w:rsidR="00936331">
        <w:t>No</w:t>
      </w:r>
      <w:proofErr w:type="gramEnd"/>
      <w:r w:rsidR="00936331">
        <w:t xml:space="preserve"> update </w:t>
      </w:r>
    </w:p>
    <w:p w14:paraId="487C0224" w14:textId="77777777" w:rsidR="00FA3DF1" w:rsidRDefault="00FA3DF1" w:rsidP="00FA3DF1">
      <w:r w:rsidRPr="00B82C76">
        <w:rPr>
          <w:b/>
        </w:rPr>
        <w:t>Action 4.1</w:t>
      </w:r>
      <w:r>
        <w:t xml:space="preserve">: ERPB experts Identify source of definitive list of MSCA unique names.  Also character set to be used to be used in those names (e.g. includes Greek characters, accented </w:t>
      </w:r>
      <w:proofErr w:type="gramStart"/>
      <w:r>
        <w:t>characters ?)</w:t>
      </w:r>
      <w:proofErr w:type="gramEnd"/>
      <w:r>
        <w:t xml:space="preserve"> </w:t>
      </w:r>
    </w:p>
    <w:p w14:paraId="0DFD64ED" w14:textId="480E9843" w:rsidR="00936331" w:rsidRDefault="00936331" w:rsidP="00FA3DF1">
      <w:r>
        <w:t>Ongoing</w:t>
      </w:r>
      <w:r w:rsidR="001E1CDD">
        <w:t xml:space="preserve"> – see below</w:t>
      </w:r>
    </w:p>
    <w:p w14:paraId="15940EFC" w14:textId="77777777" w:rsidR="00FA3DF1" w:rsidRDefault="00FA3DF1" w:rsidP="00FA3DF1">
      <w:r w:rsidRPr="00885C7D">
        <w:rPr>
          <w:b/>
        </w:rPr>
        <w:t>Action 4.2:</w:t>
      </w:r>
      <w:r>
        <w:t xml:space="preserve"> ERPB experts to inform ETSI as soon the RTS is published.  Editor and all to review closely published RTS to consider any impacts on PSD2 certificate profiles.</w:t>
      </w:r>
    </w:p>
    <w:p w14:paraId="1BD355EC" w14:textId="5086F2D2" w:rsidR="00FA3DF1" w:rsidRDefault="00936331" w:rsidP="00FA3DF1">
      <w:r>
        <w:t>Ongoing</w:t>
      </w:r>
      <w:r w:rsidR="001E1CDD">
        <w:t xml:space="preserve"> – see below</w:t>
      </w:r>
    </w:p>
    <w:p w14:paraId="168C8CF2" w14:textId="154CD5BD" w:rsidR="009071BD" w:rsidRDefault="009071BD" w:rsidP="00777F7E">
      <w:pPr>
        <w:pStyle w:val="Heading1"/>
      </w:pPr>
      <w:r>
        <w:t>Update on PSD2 activities</w:t>
      </w:r>
    </w:p>
    <w:p w14:paraId="78208235" w14:textId="77777777" w:rsidR="001E1CDD" w:rsidRDefault="001E1CDD" w:rsidP="002445EC">
      <w:r>
        <w:t>John gave an update on ERPB and RTS related issues:</w:t>
      </w:r>
    </w:p>
    <w:p w14:paraId="3DACD953" w14:textId="77777777" w:rsidR="001E1CDD" w:rsidRDefault="001E1CDD" w:rsidP="001E1CDD">
      <w:pPr>
        <w:pStyle w:val="ListParagraph"/>
        <w:numPr>
          <w:ilvl w:val="0"/>
          <w:numId w:val="44"/>
        </w:numPr>
      </w:pPr>
      <w:r>
        <w:t xml:space="preserve">The ETSI </w:t>
      </w:r>
      <w:r w:rsidR="002445EC">
        <w:t>work item link &amp; document</w:t>
      </w:r>
      <w:r>
        <w:t xml:space="preserve"> were distributed to interested parties </w:t>
      </w:r>
    </w:p>
    <w:p w14:paraId="4D3360BC" w14:textId="6B0BAD2A" w:rsidR="002445EC" w:rsidRDefault="001E1CDD" w:rsidP="001E1CDD">
      <w:pPr>
        <w:pStyle w:val="ListParagraph"/>
        <w:numPr>
          <w:ilvl w:val="0"/>
          <w:numId w:val="44"/>
        </w:numPr>
      </w:pPr>
      <w:r>
        <w:t>The next ERPB meeting is on Monday</w:t>
      </w:r>
    </w:p>
    <w:p w14:paraId="39FF0B82" w14:textId="4D858DEE" w:rsidR="001E1CDD" w:rsidRDefault="001E1CDD" w:rsidP="001E1CDD">
      <w:pPr>
        <w:pStyle w:val="ListParagraph"/>
        <w:numPr>
          <w:ilvl w:val="0"/>
          <w:numId w:val="44"/>
        </w:numPr>
      </w:pPr>
      <w:r>
        <w:t>The request to have a register of MSCAs that ETSI can refer to has been passed on</w:t>
      </w:r>
    </w:p>
    <w:p w14:paraId="0CC7EAC6" w14:textId="76960743" w:rsidR="002445EC" w:rsidRDefault="001E1CDD" w:rsidP="001E1CDD">
      <w:pPr>
        <w:pStyle w:val="ListParagraph"/>
        <w:numPr>
          <w:ilvl w:val="0"/>
          <w:numId w:val="44"/>
        </w:numPr>
      </w:pPr>
      <w:r>
        <w:t xml:space="preserve">The revised </w:t>
      </w:r>
      <w:r w:rsidR="002445EC">
        <w:t>RTS yet</w:t>
      </w:r>
      <w:r>
        <w:t xml:space="preserve"> to be made available</w:t>
      </w:r>
      <w:r w:rsidR="002445EC">
        <w:t xml:space="preserve">. </w:t>
      </w:r>
      <w:r>
        <w:t>It is expected that this will be submitted to Parliament on 25 November</w:t>
      </w:r>
      <w:r w:rsidR="002445EC">
        <w:t xml:space="preserve">.  </w:t>
      </w:r>
    </w:p>
    <w:p w14:paraId="022ADA16" w14:textId="77777777" w:rsidR="001E1CDD" w:rsidRDefault="001E1CDD" w:rsidP="002445EC"/>
    <w:p w14:paraId="2574EEE2" w14:textId="19A6CC03" w:rsidR="00936331" w:rsidRPr="002445EC" w:rsidRDefault="00936331" w:rsidP="002445EC">
      <w:r>
        <w:t>Thomas Kopp</w:t>
      </w:r>
      <w:r w:rsidR="001E1CDD">
        <w:t xml:space="preserve"> mentioned the n</w:t>
      </w:r>
      <w:r>
        <w:t xml:space="preserve">eed </w:t>
      </w:r>
      <w:r w:rsidR="001E1CDD">
        <w:t xml:space="preserve">a clear </w:t>
      </w:r>
      <w:r>
        <w:t xml:space="preserve">mandate to </w:t>
      </w:r>
      <w:r w:rsidR="0068137A">
        <w:t>provide</w:t>
      </w:r>
      <w:r>
        <w:t xml:space="preserve"> MSCA</w:t>
      </w:r>
      <w:r w:rsidR="0068137A">
        <w:t>s</w:t>
      </w:r>
      <w:r>
        <w:t xml:space="preserve"> with details of information to be provided </w:t>
      </w:r>
      <w:r w:rsidR="001E1CDD">
        <w:t>in the register</w:t>
      </w:r>
      <w:r>
        <w:t xml:space="preserve">.  </w:t>
      </w:r>
      <w:r w:rsidR="001E1CDD">
        <w:t xml:space="preserve"> </w:t>
      </w:r>
      <w:r>
        <w:t xml:space="preserve">Article 14 already requires the existence of MSCA register.  </w:t>
      </w:r>
      <w:r w:rsidR="001E1CDD">
        <w:t xml:space="preserve">ERPB experts </w:t>
      </w:r>
      <w:r w:rsidR="0068137A">
        <w:t>are</w:t>
      </w:r>
      <w:r w:rsidR="001E1CDD">
        <w:t xml:space="preserve"> having discussion </w:t>
      </w:r>
      <w:r>
        <w:t xml:space="preserve">with each </w:t>
      </w:r>
      <w:r w:rsidR="001E1CDD">
        <w:t>EU national authority to discuss PSD2 issues</w:t>
      </w:r>
      <w:r>
        <w:t>.</w:t>
      </w:r>
    </w:p>
    <w:p w14:paraId="6F701CDC" w14:textId="0814F1A7" w:rsidR="00FA3DF1" w:rsidRDefault="00FA3DF1" w:rsidP="00FA3DF1">
      <w:pPr>
        <w:pStyle w:val="Heading1"/>
      </w:pPr>
      <w:r>
        <w:t>Review of Initial Draft PSD2 profile</w:t>
      </w:r>
      <w:r w:rsidR="00836B83">
        <w:t xml:space="preserve"> (TS 119 495)</w:t>
      </w:r>
    </w:p>
    <w:p w14:paraId="3B102519" w14:textId="4AC268CA" w:rsidR="00FA3DF1" w:rsidRDefault="0068137A" w:rsidP="00FA3DF1">
      <w:pPr>
        <w:rPr>
          <w:rStyle w:val="Hyperlink"/>
        </w:rPr>
      </w:pPr>
      <w:hyperlink r:id="rId21" w:tgtFrame="_blank" w:history="1">
        <w:proofErr w:type="gramStart"/>
        <w:r w:rsidR="004F7574" w:rsidRPr="004F7574">
          <w:rPr>
            <w:rStyle w:val="Hyperlink"/>
          </w:rPr>
          <w:t>ESI(</w:t>
        </w:r>
        <w:proofErr w:type="gramEnd"/>
        <w:r w:rsidR="004F7574" w:rsidRPr="004F7574">
          <w:rPr>
            <w:rStyle w:val="Hyperlink"/>
          </w:rPr>
          <w:t>17)000155</w:t>
        </w:r>
      </w:hyperlink>
    </w:p>
    <w:p w14:paraId="038D3EC1" w14:textId="5CAD1793" w:rsidR="001E1CDD" w:rsidRDefault="001E1CDD" w:rsidP="00FA3DF1">
      <w:r>
        <w:t>Michal walked the meeting through the document and received a number of comments and suggestions from the meeting.  This included:</w:t>
      </w:r>
    </w:p>
    <w:p w14:paraId="3BB7879F" w14:textId="3C9459F5" w:rsidR="00A24760" w:rsidRDefault="001E1CDD" w:rsidP="001E1CDD">
      <w:pPr>
        <w:pStyle w:val="ListParagraph"/>
        <w:numPr>
          <w:ilvl w:val="0"/>
          <w:numId w:val="45"/>
        </w:numPr>
      </w:pPr>
      <w:r>
        <w:t xml:space="preserve">The </w:t>
      </w:r>
      <w:r w:rsidR="004D0397">
        <w:t xml:space="preserve">authorisation number </w:t>
      </w:r>
      <w:r>
        <w:t>is to be placed in</w:t>
      </w:r>
      <w:r w:rsidR="004D0397">
        <w:t xml:space="preserve"> </w:t>
      </w:r>
      <w:proofErr w:type="spellStart"/>
      <w:r>
        <w:t>organisationalIdent</w:t>
      </w:r>
      <w:r w:rsidR="004C5908">
        <w:t>ifer</w:t>
      </w:r>
      <w:proofErr w:type="spellEnd"/>
      <w:r>
        <w:t xml:space="preserve"> field for both </w:t>
      </w:r>
      <w:proofErr w:type="spellStart"/>
      <w:r>
        <w:t>QSealCerts</w:t>
      </w:r>
      <w:proofErr w:type="spellEnd"/>
      <w:r>
        <w:t xml:space="preserve"> and QWAC using the syntax as identified in 319 412-1 clause 5.1.4 extended for PSD.</w:t>
      </w:r>
    </w:p>
    <w:p w14:paraId="2926A409" w14:textId="72591C81" w:rsidR="001E1CDD" w:rsidRDefault="00836B83" w:rsidP="001E1CDD">
      <w:pPr>
        <w:pStyle w:val="ListParagraph"/>
        <w:numPr>
          <w:ilvl w:val="0"/>
          <w:numId w:val="45"/>
        </w:numPr>
      </w:pPr>
      <w:r>
        <w:t>An annex is to be added on expectations of MSCAs to support validation and revocation of PSD2 specific attributes.</w:t>
      </w:r>
    </w:p>
    <w:p w14:paraId="2EED597F" w14:textId="3F41C4DC" w:rsidR="0068137A" w:rsidRDefault="0068137A" w:rsidP="0068137A">
      <w:r>
        <w:t>The details of the resolution on all the comments and suggestions were recorded by Michal.</w:t>
      </w:r>
      <w:bookmarkStart w:id="0" w:name="_GoBack"/>
      <w:bookmarkEnd w:id="0"/>
    </w:p>
    <w:p w14:paraId="03F3F8B6" w14:textId="77777777" w:rsidR="00836B83" w:rsidRDefault="00836B83" w:rsidP="00836B83">
      <w:pPr>
        <w:pStyle w:val="ListParagraph"/>
      </w:pPr>
    </w:p>
    <w:p w14:paraId="0003CCB8" w14:textId="402DC888" w:rsidR="009102DC" w:rsidRDefault="00836B83" w:rsidP="00836B83">
      <w:pPr>
        <w:ind w:left="360"/>
      </w:pPr>
      <w:r>
        <w:rPr>
          <w:b/>
        </w:rPr>
        <w:t>Action 5.1</w:t>
      </w:r>
      <w:r w:rsidR="009102DC">
        <w:t xml:space="preserve">: Michal to update </w:t>
      </w:r>
      <w:r>
        <w:t xml:space="preserve">working draft TS 119 495 </w:t>
      </w:r>
      <w:r w:rsidR="009102DC">
        <w:t>by 3</w:t>
      </w:r>
      <w:r w:rsidR="009102DC" w:rsidRPr="009102DC">
        <w:rPr>
          <w:vertAlign w:val="superscript"/>
        </w:rPr>
        <w:t>rd</w:t>
      </w:r>
      <w:r w:rsidR="009102DC">
        <w:t xml:space="preserve"> November</w:t>
      </w:r>
    </w:p>
    <w:p w14:paraId="431F2E70" w14:textId="5E861FCC" w:rsidR="00836B83" w:rsidRDefault="00836B83" w:rsidP="00836B83">
      <w:pPr>
        <w:ind w:left="360"/>
      </w:pPr>
      <w:r>
        <w:rPr>
          <w:b/>
        </w:rPr>
        <w:t>Action 5.2</w:t>
      </w:r>
      <w:r>
        <w:t>: All to review working draft TS 119 495 before next meeting on 10</w:t>
      </w:r>
      <w:r w:rsidRPr="00836B83">
        <w:rPr>
          <w:vertAlign w:val="superscript"/>
        </w:rPr>
        <w:t>th</w:t>
      </w:r>
      <w:r>
        <w:t xml:space="preserve"> Nov.</w:t>
      </w:r>
    </w:p>
    <w:p w14:paraId="2AC3C171" w14:textId="5A7EB252" w:rsidR="00FA3DF1" w:rsidRDefault="00FA3DF1" w:rsidP="00FA3DF1">
      <w:pPr>
        <w:pStyle w:val="Heading1"/>
      </w:pPr>
      <w:r>
        <w:t>Outstanding issues from previous meetings</w:t>
      </w:r>
      <w:r w:rsidR="00836B83">
        <w:t xml:space="preserve"> (not discussed)</w:t>
      </w:r>
    </w:p>
    <w:p w14:paraId="32E0D748" w14:textId="77777777" w:rsidR="00FA3DF1" w:rsidRPr="0067666B" w:rsidRDefault="00FA3DF1" w:rsidP="00FA3DF1">
      <w:r>
        <w:t xml:space="preserve">Mutual authentication – interpretation of </w:t>
      </w:r>
      <w:proofErr w:type="spellStart"/>
      <w:r>
        <w:t>eIDAS</w:t>
      </w:r>
      <w:proofErr w:type="spellEnd"/>
      <w:r>
        <w:t xml:space="preserve"> requirements see: </w:t>
      </w:r>
      <w:hyperlink r:id="rId22" w:tgtFrame="_blank" w:history="1">
        <w:proofErr w:type="gramStart"/>
        <w:r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ESI(</w:t>
        </w:r>
        <w:proofErr w:type="gramEnd"/>
        <w:r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17)000111</w:t>
        </w:r>
      </w:hyperlink>
    </w:p>
    <w:p w14:paraId="76AFA6B7" w14:textId="77777777" w:rsidR="00FA3DF1" w:rsidRDefault="00FA3DF1" w:rsidP="00FA3DF1">
      <w:r>
        <w:t>Other points to be discussed in future meetings:</w:t>
      </w:r>
    </w:p>
    <w:p w14:paraId="4B9BB836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lastRenderedPageBreak/>
        <w:t xml:space="preserve">The inclusion of PSD2 registration identifiers, including competent authority, in the distinguished name of the Payment Service Provider (PSP) e.g. using </w:t>
      </w:r>
      <w:proofErr w:type="spellStart"/>
      <w:r>
        <w:t>OrganisationIdentifier</w:t>
      </w:r>
      <w:proofErr w:type="spellEnd"/>
      <w:r>
        <w:t xml:space="preserve"> with l</w:t>
      </w:r>
      <w:r w:rsidRPr="001E1C2D">
        <w:t>egal person semantics identifier</w:t>
      </w:r>
      <w:r>
        <w:t xml:space="preserve"> as defined in EN 319 412-5 clause  5.1.4.</w:t>
      </w:r>
    </w:p>
    <w:p w14:paraId="2FF6C184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>The need for extension to current EN 319 411-2 policy requirements to cover PSD2 qualified certificates.</w:t>
      </w:r>
    </w:p>
    <w:p w14:paraId="286AACE3" w14:textId="77777777" w:rsidR="00FA3DF1" w:rsidRPr="009F56F2" w:rsidRDefault="00FA3DF1" w:rsidP="00FA3DF1">
      <w:pPr>
        <w:pStyle w:val="ListParagraph"/>
        <w:numPr>
          <w:ilvl w:val="0"/>
          <w:numId w:val="37"/>
        </w:numPr>
        <w:rPr>
          <w:strike/>
        </w:rPr>
      </w:pPr>
      <w:r w:rsidRPr="009F56F2">
        <w:rPr>
          <w:strike/>
        </w:rPr>
        <w:t>Need for mutual authentication on the TLS / SSL channel</w:t>
      </w:r>
    </w:p>
    <w:p w14:paraId="1F774254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 xml:space="preserve">Possible need for types of certificates not supported by </w:t>
      </w:r>
      <w:proofErr w:type="spellStart"/>
      <w:r>
        <w:t>eIDAS</w:t>
      </w:r>
      <w:proofErr w:type="spellEnd"/>
      <w:r>
        <w:t xml:space="preserve"> (e.g. SSL/TSL client certificates).</w:t>
      </w:r>
      <w:r>
        <w:br/>
      </w:r>
      <w:r w:rsidRPr="009F56F2">
        <w:t>[To be discussed later under use cases involving end customer web browser secure (TLS) access, and Strong Customer Authentication.]</w:t>
      </w:r>
    </w:p>
    <w:p w14:paraId="3D385D64" w14:textId="77777777" w:rsidR="00FA3DF1" w:rsidRDefault="00FA3DF1" w:rsidP="00FA3DF1">
      <w:pPr>
        <w:pStyle w:val="ListParagraph"/>
        <w:numPr>
          <w:ilvl w:val="0"/>
          <w:numId w:val="37"/>
        </w:numPr>
      </w:pPr>
      <w:r w:rsidRPr="004859A6">
        <w:t xml:space="preserve">Other uses of </w:t>
      </w:r>
      <w:proofErr w:type="spellStart"/>
      <w:r w:rsidRPr="004859A6">
        <w:t>eIDAS</w:t>
      </w:r>
      <w:proofErr w:type="spellEnd"/>
      <w:r w:rsidRPr="004859A6">
        <w:t xml:space="preserve"> standards in context of PSD2</w:t>
      </w:r>
      <w:r>
        <w:br/>
        <w:t>[To be discussed later]</w:t>
      </w:r>
    </w:p>
    <w:p w14:paraId="3663AD1B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 xml:space="preserve">How can PSD2 certificate information provided by QTSPs be manually read </w:t>
      </w:r>
      <w:r>
        <w:br/>
        <w:t>[To be discussed later]</w:t>
      </w:r>
    </w:p>
    <w:p w14:paraId="28F4AE3D" w14:textId="77777777" w:rsidR="00FA3DF1" w:rsidRDefault="00FA3DF1" w:rsidP="00FA3DF1">
      <w:pPr>
        <w:pStyle w:val="ListParagraph"/>
        <w:numPr>
          <w:ilvl w:val="0"/>
          <w:numId w:val="37"/>
        </w:numPr>
      </w:pPr>
      <w:r w:rsidRPr="009F56F2">
        <w:rPr>
          <w:strike/>
        </w:rPr>
        <w:t>Liability and responsibilities of parties – SLAs of info maintenance and updates</w:t>
      </w:r>
      <w:r>
        <w:t>.</w:t>
      </w:r>
    </w:p>
    <w:p w14:paraId="4DCD344C" w14:textId="77777777" w:rsidR="00FA3DF1" w:rsidRDefault="00FA3DF1" w:rsidP="00FA3DF1">
      <w:pPr>
        <w:tabs>
          <w:tab w:val="left" w:pos="2074"/>
        </w:tabs>
      </w:pPr>
    </w:p>
    <w:p w14:paraId="545C3527" w14:textId="77777777" w:rsidR="00FA3DF1" w:rsidRDefault="00FA3DF1" w:rsidP="00FA3DF1">
      <w:pPr>
        <w:tabs>
          <w:tab w:val="left" w:pos="2074"/>
        </w:tabs>
      </w:pPr>
      <w:r>
        <w:t>Further issues from PSD2 workshop 3:</w:t>
      </w:r>
    </w:p>
    <w:p w14:paraId="7070086F" w14:textId="77777777" w:rsidR="00FA3DF1" w:rsidRDefault="00FA3DF1" w:rsidP="00FA3DF1">
      <w:pPr>
        <w:pStyle w:val="ListParagraph"/>
        <w:numPr>
          <w:ilvl w:val="0"/>
          <w:numId w:val="37"/>
        </w:numPr>
      </w:pPr>
      <w:r w:rsidRPr="009F56F2">
        <w:t>options for placement of PSD2 specific attributes (e.g. subject name or PSD2 attributes)</w:t>
      </w:r>
    </w:p>
    <w:p w14:paraId="1500806A" w14:textId="77777777" w:rsidR="00FA3DF1" w:rsidRDefault="00FA3DF1" w:rsidP="00FA3DF1"/>
    <w:p w14:paraId="4F4B202C" w14:textId="77777777" w:rsidR="00FA3DF1" w:rsidRDefault="00FA3DF1" w:rsidP="00FA3DF1">
      <w:r>
        <w:t>Further issues from PSD2 workshop 4:</w:t>
      </w:r>
    </w:p>
    <w:p w14:paraId="101E24A2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 xml:space="preserve">All the use cases in </w:t>
      </w:r>
      <w:hyperlink r:id="rId23" w:tgtFrame="_blank" w:history="1">
        <w:r w:rsidRPr="0033564D">
          <w:rPr>
            <w:rStyle w:val="Hyperlink"/>
          </w:rPr>
          <w:t>ESI(17)000125r1</w:t>
        </w:r>
      </w:hyperlink>
      <w:r>
        <w:rPr>
          <w:rStyle w:val="Hyperlink"/>
        </w:rPr>
        <w:t xml:space="preserve"> </w:t>
      </w:r>
      <w:r w:rsidRPr="00487A97">
        <w:t>need to be considered</w:t>
      </w:r>
    </w:p>
    <w:p w14:paraId="02F684D5" w14:textId="77777777" w:rsidR="001E1C2D" w:rsidRDefault="001E1C2D" w:rsidP="00777F7E">
      <w:pPr>
        <w:pStyle w:val="Heading1"/>
      </w:pPr>
      <w:r>
        <w:t>Next Steps</w:t>
      </w:r>
    </w:p>
    <w:p w14:paraId="6904FBE0" w14:textId="4750D30A" w:rsidR="009102DC" w:rsidRDefault="009102DC" w:rsidP="004F7574">
      <w:r>
        <w:t>Next meetings:</w:t>
      </w:r>
    </w:p>
    <w:p w14:paraId="7F3FA2AD" w14:textId="26ED7D76" w:rsidR="009102DC" w:rsidRDefault="009102DC" w:rsidP="009102DC">
      <w:pPr>
        <w:pStyle w:val="ListParagraph"/>
        <w:numPr>
          <w:ilvl w:val="0"/>
          <w:numId w:val="42"/>
        </w:numPr>
      </w:pPr>
      <w:r>
        <w:t>10 Nov</w:t>
      </w:r>
    </w:p>
    <w:p w14:paraId="02BCFAC8" w14:textId="21500D8F" w:rsidR="009102DC" w:rsidRDefault="009102DC" w:rsidP="009102DC">
      <w:pPr>
        <w:pStyle w:val="ListParagraph"/>
        <w:numPr>
          <w:ilvl w:val="0"/>
          <w:numId w:val="42"/>
        </w:numPr>
      </w:pPr>
      <w:r>
        <w:t>24 Nov</w:t>
      </w:r>
    </w:p>
    <w:p w14:paraId="7FF2D130" w14:textId="498BCC21" w:rsidR="009102DC" w:rsidRDefault="009102DC" w:rsidP="009102DC">
      <w:pPr>
        <w:pStyle w:val="ListParagraph"/>
        <w:numPr>
          <w:ilvl w:val="0"/>
          <w:numId w:val="42"/>
        </w:numPr>
      </w:pPr>
      <w:r>
        <w:t xml:space="preserve">8 Dec </w:t>
      </w:r>
    </w:p>
    <w:p w14:paraId="43234F27" w14:textId="18E9AAD6" w:rsidR="00836B83" w:rsidRPr="004F7574" w:rsidRDefault="00836B83" w:rsidP="00836B83">
      <w:r>
        <w:t>It is aimed to have the document ready for ETSI ESI review after 8</w:t>
      </w:r>
      <w:r w:rsidRPr="00836B83">
        <w:rPr>
          <w:vertAlign w:val="superscript"/>
        </w:rPr>
        <w:t>th</w:t>
      </w:r>
      <w:r>
        <w:t xml:space="preserve"> December ready for agreement to distribute as public review draft </w:t>
      </w:r>
      <w:proofErr w:type="spellStart"/>
      <w:r>
        <w:t>mid January</w:t>
      </w:r>
      <w:proofErr w:type="spellEnd"/>
      <w:r>
        <w:t>.</w:t>
      </w:r>
    </w:p>
    <w:p w14:paraId="43E39368" w14:textId="77777777" w:rsidR="00307634" w:rsidRDefault="00553D08" w:rsidP="00777F7E">
      <w:pPr>
        <w:pStyle w:val="Heading1"/>
      </w:pPr>
      <w:r>
        <w:t>AOB</w:t>
      </w:r>
    </w:p>
    <w:p w14:paraId="3BEAB232" w14:textId="72FC6F78" w:rsidR="00D21A8C" w:rsidRDefault="00836B83" w:rsidP="00D21A8C">
      <w:r>
        <w:t xml:space="preserve">Lionel asked about the situation with the German </w:t>
      </w:r>
      <w:r w:rsidR="00D21A8C">
        <w:t xml:space="preserve">BSI document </w:t>
      </w:r>
      <w:r>
        <w:t xml:space="preserve">that had been distributed.  It was reported that Nick, John and </w:t>
      </w:r>
      <w:proofErr w:type="spellStart"/>
      <w:r>
        <w:t>Detle</w:t>
      </w:r>
      <w:r w:rsidR="00D21A8C">
        <w:t>f</w:t>
      </w:r>
      <w:proofErr w:type="spellEnd"/>
      <w:r w:rsidR="00D21A8C">
        <w:t xml:space="preserve"> </w:t>
      </w:r>
      <w:r>
        <w:t xml:space="preserve">were </w:t>
      </w:r>
      <w:r w:rsidR="00D21A8C">
        <w:t>trying to make contact with BSI to clarify the situation.</w:t>
      </w:r>
    </w:p>
    <w:p w14:paraId="0C9AE48F" w14:textId="77777777" w:rsidR="00361A5E" w:rsidRDefault="00361A5E" w:rsidP="005E57A8"/>
    <w:p w14:paraId="2D3F0B61" w14:textId="77777777" w:rsidR="00072D0D" w:rsidRPr="00B82736" w:rsidRDefault="00072D0D" w:rsidP="005E57A8"/>
    <w:p w14:paraId="66A46260" w14:textId="77777777" w:rsidR="00996E18" w:rsidRPr="00996E18" w:rsidRDefault="00996E18" w:rsidP="00996E18"/>
    <w:sectPr w:rsidR="00996E18" w:rsidRPr="0099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D1"/>
    <w:multiLevelType w:val="hybridMultilevel"/>
    <w:tmpl w:val="7002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D8A"/>
    <w:multiLevelType w:val="hybridMultilevel"/>
    <w:tmpl w:val="3B0ED6E4"/>
    <w:lvl w:ilvl="0" w:tplc="DEA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6BC4"/>
    <w:multiLevelType w:val="hybridMultilevel"/>
    <w:tmpl w:val="F43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C7"/>
    <w:multiLevelType w:val="hybridMultilevel"/>
    <w:tmpl w:val="17520CCE"/>
    <w:lvl w:ilvl="0" w:tplc="76A2C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379A"/>
    <w:multiLevelType w:val="hybridMultilevel"/>
    <w:tmpl w:val="53BA655E"/>
    <w:lvl w:ilvl="0" w:tplc="05780D52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F60DA2"/>
    <w:multiLevelType w:val="hybridMultilevel"/>
    <w:tmpl w:val="DE0E5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33C"/>
    <w:multiLevelType w:val="hybridMultilevel"/>
    <w:tmpl w:val="F4BC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6AC"/>
    <w:multiLevelType w:val="hybridMultilevel"/>
    <w:tmpl w:val="5366F46A"/>
    <w:lvl w:ilvl="0" w:tplc="23A01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019B4"/>
    <w:multiLevelType w:val="hybridMultilevel"/>
    <w:tmpl w:val="A192E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72E74"/>
    <w:multiLevelType w:val="hybridMultilevel"/>
    <w:tmpl w:val="A0461FA0"/>
    <w:lvl w:ilvl="0" w:tplc="CD4ED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55B24"/>
    <w:multiLevelType w:val="hybridMultilevel"/>
    <w:tmpl w:val="8C644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3F63"/>
    <w:multiLevelType w:val="hybridMultilevel"/>
    <w:tmpl w:val="C79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A59"/>
    <w:multiLevelType w:val="hybridMultilevel"/>
    <w:tmpl w:val="B754ADE4"/>
    <w:lvl w:ilvl="0" w:tplc="A7920E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E0914"/>
    <w:multiLevelType w:val="hybridMultilevel"/>
    <w:tmpl w:val="41B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D6017"/>
    <w:multiLevelType w:val="hybridMultilevel"/>
    <w:tmpl w:val="1416F002"/>
    <w:lvl w:ilvl="0" w:tplc="DEF05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48DC"/>
    <w:multiLevelType w:val="hybridMultilevel"/>
    <w:tmpl w:val="89A61270"/>
    <w:lvl w:ilvl="0" w:tplc="CDE68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B7904"/>
    <w:multiLevelType w:val="hybridMultilevel"/>
    <w:tmpl w:val="B0CE6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57144"/>
    <w:multiLevelType w:val="hybridMultilevel"/>
    <w:tmpl w:val="FC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213B"/>
    <w:multiLevelType w:val="hybridMultilevel"/>
    <w:tmpl w:val="75D258AE"/>
    <w:lvl w:ilvl="0" w:tplc="AC18A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7A6"/>
    <w:multiLevelType w:val="hybridMultilevel"/>
    <w:tmpl w:val="A2F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669BA"/>
    <w:multiLevelType w:val="hybridMultilevel"/>
    <w:tmpl w:val="973C6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00CD4"/>
    <w:multiLevelType w:val="hybridMultilevel"/>
    <w:tmpl w:val="99B43A1A"/>
    <w:lvl w:ilvl="0" w:tplc="FE3C0C34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B7E7B"/>
    <w:multiLevelType w:val="hybridMultilevel"/>
    <w:tmpl w:val="B808C1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A6D4E"/>
    <w:multiLevelType w:val="hybridMultilevel"/>
    <w:tmpl w:val="2A4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E1B3A"/>
    <w:multiLevelType w:val="hybridMultilevel"/>
    <w:tmpl w:val="20D86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D21D1"/>
    <w:multiLevelType w:val="hybridMultilevel"/>
    <w:tmpl w:val="F566D432"/>
    <w:lvl w:ilvl="0" w:tplc="76A2C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2F0A3C"/>
    <w:multiLevelType w:val="hybridMultilevel"/>
    <w:tmpl w:val="1EB463C4"/>
    <w:lvl w:ilvl="0" w:tplc="81D098B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2C5440"/>
    <w:multiLevelType w:val="hybridMultilevel"/>
    <w:tmpl w:val="DD38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01080"/>
    <w:multiLevelType w:val="hybridMultilevel"/>
    <w:tmpl w:val="33C452C8"/>
    <w:lvl w:ilvl="0" w:tplc="303E4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C017F"/>
    <w:multiLevelType w:val="hybridMultilevel"/>
    <w:tmpl w:val="DF78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85EBB"/>
    <w:multiLevelType w:val="hybridMultilevel"/>
    <w:tmpl w:val="E1807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377BE"/>
    <w:multiLevelType w:val="hybridMultilevel"/>
    <w:tmpl w:val="6F265F3E"/>
    <w:lvl w:ilvl="0" w:tplc="952E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87971"/>
    <w:multiLevelType w:val="hybridMultilevel"/>
    <w:tmpl w:val="53D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E18F2"/>
    <w:multiLevelType w:val="hybridMultilevel"/>
    <w:tmpl w:val="4328C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3A5B46"/>
    <w:multiLevelType w:val="hybridMultilevel"/>
    <w:tmpl w:val="EDA69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30428"/>
    <w:multiLevelType w:val="hybridMultilevel"/>
    <w:tmpl w:val="633A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E0E6D"/>
    <w:multiLevelType w:val="multilevel"/>
    <w:tmpl w:val="4B847678"/>
    <w:lvl w:ilvl="0">
      <w:start w:val="1"/>
      <w:numFmt w:val="decimal"/>
      <w:pStyle w:val="Heading1"/>
      <w:lvlText w:val="%1"/>
      <w:lvlJc w:val="left"/>
      <w:pPr>
        <w:ind w:left="950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7"/>
  </w:num>
  <w:num w:numId="2">
    <w:abstractNumId w:val="35"/>
  </w:num>
  <w:num w:numId="3">
    <w:abstractNumId w:val="31"/>
  </w:num>
  <w:num w:numId="4">
    <w:abstractNumId w:val="2"/>
  </w:num>
  <w:num w:numId="5">
    <w:abstractNumId w:val="6"/>
  </w:num>
  <w:num w:numId="6">
    <w:abstractNumId w:val="19"/>
  </w:num>
  <w:num w:numId="7">
    <w:abstractNumId w:val="11"/>
  </w:num>
  <w:num w:numId="8">
    <w:abstractNumId w:val="29"/>
  </w:num>
  <w:num w:numId="9">
    <w:abstractNumId w:val="0"/>
  </w:num>
  <w:num w:numId="10">
    <w:abstractNumId w:val="5"/>
  </w:num>
  <w:num w:numId="11">
    <w:abstractNumId w:val="7"/>
  </w:num>
  <w:num w:numId="12">
    <w:abstractNumId w:val="15"/>
  </w:num>
  <w:num w:numId="13">
    <w:abstractNumId w:val="33"/>
  </w:num>
  <w:num w:numId="14">
    <w:abstractNumId w:val="23"/>
  </w:num>
  <w:num w:numId="15">
    <w:abstractNumId w:val="37"/>
  </w:num>
  <w:num w:numId="16">
    <w:abstractNumId w:val="37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7"/>
  </w:num>
  <w:num w:numId="21">
    <w:abstractNumId w:val="37"/>
  </w:num>
  <w:num w:numId="22">
    <w:abstractNumId w:val="37"/>
  </w:num>
  <w:num w:numId="23">
    <w:abstractNumId w:val="32"/>
  </w:num>
  <w:num w:numId="24">
    <w:abstractNumId w:val="10"/>
  </w:num>
  <w:num w:numId="25">
    <w:abstractNumId w:val="17"/>
  </w:num>
  <w:num w:numId="26">
    <w:abstractNumId w:val="13"/>
  </w:num>
  <w:num w:numId="27">
    <w:abstractNumId w:val="21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0"/>
  </w:num>
  <w:num w:numId="38">
    <w:abstractNumId w:val="24"/>
  </w:num>
  <w:num w:numId="39">
    <w:abstractNumId w:val="22"/>
  </w:num>
  <w:num w:numId="40">
    <w:abstractNumId w:val="14"/>
  </w:num>
  <w:num w:numId="41">
    <w:abstractNumId w:val="37"/>
  </w:num>
  <w:num w:numId="42">
    <w:abstractNumId w:val="36"/>
  </w:num>
  <w:num w:numId="43">
    <w:abstractNumId w:val="9"/>
  </w:num>
  <w:num w:numId="44">
    <w:abstractNumId w:val="28"/>
  </w:num>
  <w:num w:numId="45">
    <w:abstractNumId w:val="27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Kong">
    <w15:presenceInfo w15:providerId="Windows Live" w15:userId="f8fe277e310b0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A"/>
    <w:rsid w:val="00000DEA"/>
    <w:rsid w:val="00003573"/>
    <w:rsid w:val="0000414A"/>
    <w:rsid w:val="00007433"/>
    <w:rsid w:val="00015228"/>
    <w:rsid w:val="00016906"/>
    <w:rsid w:val="000169B0"/>
    <w:rsid w:val="00022B06"/>
    <w:rsid w:val="00030B1C"/>
    <w:rsid w:val="00034B63"/>
    <w:rsid w:val="00041394"/>
    <w:rsid w:val="00044D54"/>
    <w:rsid w:val="000461B4"/>
    <w:rsid w:val="000476C8"/>
    <w:rsid w:val="00056609"/>
    <w:rsid w:val="00062DED"/>
    <w:rsid w:val="00063A3D"/>
    <w:rsid w:val="00065DF6"/>
    <w:rsid w:val="00065F71"/>
    <w:rsid w:val="00072D0D"/>
    <w:rsid w:val="00077EBA"/>
    <w:rsid w:val="000809D6"/>
    <w:rsid w:val="00080E8D"/>
    <w:rsid w:val="00083B19"/>
    <w:rsid w:val="00091AEA"/>
    <w:rsid w:val="00094A45"/>
    <w:rsid w:val="000A72B3"/>
    <w:rsid w:val="000B348F"/>
    <w:rsid w:val="000B7A19"/>
    <w:rsid w:val="000B7C65"/>
    <w:rsid w:val="000C0834"/>
    <w:rsid w:val="000C1E3F"/>
    <w:rsid w:val="000C3A28"/>
    <w:rsid w:val="000D3ED6"/>
    <w:rsid w:val="000E040E"/>
    <w:rsid w:val="000F1EA8"/>
    <w:rsid w:val="000F3B10"/>
    <w:rsid w:val="000F4233"/>
    <w:rsid w:val="001014AC"/>
    <w:rsid w:val="00103158"/>
    <w:rsid w:val="0010551F"/>
    <w:rsid w:val="00111DE6"/>
    <w:rsid w:val="0011303D"/>
    <w:rsid w:val="001144A1"/>
    <w:rsid w:val="00115AF2"/>
    <w:rsid w:val="00116A6A"/>
    <w:rsid w:val="001204A3"/>
    <w:rsid w:val="00120D96"/>
    <w:rsid w:val="001233DF"/>
    <w:rsid w:val="0012513A"/>
    <w:rsid w:val="001303C6"/>
    <w:rsid w:val="00131CC6"/>
    <w:rsid w:val="00132064"/>
    <w:rsid w:val="0013409B"/>
    <w:rsid w:val="00137DAD"/>
    <w:rsid w:val="001401C8"/>
    <w:rsid w:val="001416F6"/>
    <w:rsid w:val="00146492"/>
    <w:rsid w:val="00147CED"/>
    <w:rsid w:val="0015532B"/>
    <w:rsid w:val="00162B28"/>
    <w:rsid w:val="0016319E"/>
    <w:rsid w:val="00164994"/>
    <w:rsid w:val="00165403"/>
    <w:rsid w:val="001750A1"/>
    <w:rsid w:val="001913DC"/>
    <w:rsid w:val="001956A9"/>
    <w:rsid w:val="00196087"/>
    <w:rsid w:val="001B1FA0"/>
    <w:rsid w:val="001C49F3"/>
    <w:rsid w:val="001D2A95"/>
    <w:rsid w:val="001D3426"/>
    <w:rsid w:val="001D454B"/>
    <w:rsid w:val="001D6CA7"/>
    <w:rsid w:val="001D76D0"/>
    <w:rsid w:val="001E1C2D"/>
    <w:rsid w:val="001E1CDD"/>
    <w:rsid w:val="001E254F"/>
    <w:rsid w:val="001E4AF6"/>
    <w:rsid w:val="001F64DC"/>
    <w:rsid w:val="00200456"/>
    <w:rsid w:val="00210097"/>
    <w:rsid w:val="00211458"/>
    <w:rsid w:val="002129EC"/>
    <w:rsid w:val="002149E9"/>
    <w:rsid w:val="0022513A"/>
    <w:rsid w:val="00231E11"/>
    <w:rsid w:val="002322E5"/>
    <w:rsid w:val="0023344D"/>
    <w:rsid w:val="00235D5B"/>
    <w:rsid w:val="00240E17"/>
    <w:rsid w:val="00242565"/>
    <w:rsid w:val="00242D85"/>
    <w:rsid w:val="002445EC"/>
    <w:rsid w:val="00247491"/>
    <w:rsid w:val="00247E9A"/>
    <w:rsid w:val="00255BCF"/>
    <w:rsid w:val="002564CC"/>
    <w:rsid w:val="002629C9"/>
    <w:rsid w:val="00265202"/>
    <w:rsid w:val="00265FD0"/>
    <w:rsid w:val="00267ADC"/>
    <w:rsid w:val="00270D7F"/>
    <w:rsid w:val="00271C54"/>
    <w:rsid w:val="00273219"/>
    <w:rsid w:val="00273303"/>
    <w:rsid w:val="00273515"/>
    <w:rsid w:val="002757B0"/>
    <w:rsid w:val="0028087A"/>
    <w:rsid w:val="00284ABD"/>
    <w:rsid w:val="002857E0"/>
    <w:rsid w:val="00291956"/>
    <w:rsid w:val="00291BE5"/>
    <w:rsid w:val="002932E5"/>
    <w:rsid w:val="002A3998"/>
    <w:rsid w:val="002B132A"/>
    <w:rsid w:val="002B29E9"/>
    <w:rsid w:val="002B7DF8"/>
    <w:rsid w:val="002C0B83"/>
    <w:rsid w:val="002C188E"/>
    <w:rsid w:val="002C2EE8"/>
    <w:rsid w:val="002C34B0"/>
    <w:rsid w:val="002C3D78"/>
    <w:rsid w:val="002E4D0E"/>
    <w:rsid w:val="002E4F9A"/>
    <w:rsid w:val="002F25C2"/>
    <w:rsid w:val="002F26DC"/>
    <w:rsid w:val="002F662B"/>
    <w:rsid w:val="003013B2"/>
    <w:rsid w:val="00306A3C"/>
    <w:rsid w:val="00307634"/>
    <w:rsid w:val="00312294"/>
    <w:rsid w:val="003172C8"/>
    <w:rsid w:val="00330D9F"/>
    <w:rsid w:val="00330E6F"/>
    <w:rsid w:val="00332202"/>
    <w:rsid w:val="00334A8F"/>
    <w:rsid w:val="0033564D"/>
    <w:rsid w:val="00337FC8"/>
    <w:rsid w:val="00347881"/>
    <w:rsid w:val="003521DA"/>
    <w:rsid w:val="00353687"/>
    <w:rsid w:val="00361A5E"/>
    <w:rsid w:val="00363AFC"/>
    <w:rsid w:val="00363E51"/>
    <w:rsid w:val="00385256"/>
    <w:rsid w:val="003872E1"/>
    <w:rsid w:val="003A3004"/>
    <w:rsid w:val="003A3251"/>
    <w:rsid w:val="003A5221"/>
    <w:rsid w:val="003B4868"/>
    <w:rsid w:val="003C2B53"/>
    <w:rsid w:val="003C369F"/>
    <w:rsid w:val="003C4265"/>
    <w:rsid w:val="003C7E4F"/>
    <w:rsid w:val="003C7F61"/>
    <w:rsid w:val="003E4030"/>
    <w:rsid w:val="003E5D1B"/>
    <w:rsid w:val="003E63E8"/>
    <w:rsid w:val="003F69E7"/>
    <w:rsid w:val="003F7D0F"/>
    <w:rsid w:val="00404BB9"/>
    <w:rsid w:val="0040580E"/>
    <w:rsid w:val="00413503"/>
    <w:rsid w:val="00425680"/>
    <w:rsid w:val="00444486"/>
    <w:rsid w:val="00450208"/>
    <w:rsid w:val="00450356"/>
    <w:rsid w:val="00451BA6"/>
    <w:rsid w:val="00455612"/>
    <w:rsid w:val="0046253B"/>
    <w:rsid w:val="00470F73"/>
    <w:rsid w:val="00471265"/>
    <w:rsid w:val="004733E5"/>
    <w:rsid w:val="00481EB6"/>
    <w:rsid w:val="00482DE1"/>
    <w:rsid w:val="00485031"/>
    <w:rsid w:val="004A06D8"/>
    <w:rsid w:val="004A50C5"/>
    <w:rsid w:val="004A748C"/>
    <w:rsid w:val="004B5B9A"/>
    <w:rsid w:val="004C1F82"/>
    <w:rsid w:val="004C5908"/>
    <w:rsid w:val="004C7A4A"/>
    <w:rsid w:val="004D0082"/>
    <w:rsid w:val="004D021E"/>
    <w:rsid w:val="004D0397"/>
    <w:rsid w:val="004D2A75"/>
    <w:rsid w:val="004D34D6"/>
    <w:rsid w:val="004D3701"/>
    <w:rsid w:val="004D728A"/>
    <w:rsid w:val="004E3198"/>
    <w:rsid w:val="004E656F"/>
    <w:rsid w:val="004F12C6"/>
    <w:rsid w:val="004F2026"/>
    <w:rsid w:val="004F7574"/>
    <w:rsid w:val="005035FB"/>
    <w:rsid w:val="00506B95"/>
    <w:rsid w:val="00510FDA"/>
    <w:rsid w:val="00512134"/>
    <w:rsid w:val="00512627"/>
    <w:rsid w:val="00512D93"/>
    <w:rsid w:val="00517922"/>
    <w:rsid w:val="00522F76"/>
    <w:rsid w:val="005248A2"/>
    <w:rsid w:val="005263B6"/>
    <w:rsid w:val="0053141B"/>
    <w:rsid w:val="00533DA9"/>
    <w:rsid w:val="0053717A"/>
    <w:rsid w:val="00540E06"/>
    <w:rsid w:val="00541C40"/>
    <w:rsid w:val="00545F33"/>
    <w:rsid w:val="005522E2"/>
    <w:rsid w:val="00553D08"/>
    <w:rsid w:val="00554D7E"/>
    <w:rsid w:val="005556DA"/>
    <w:rsid w:val="00557B85"/>
    <w:rsid w:val="00561B79"/>
    <w:rsid w:val="00563639"/>
    <w:rsid w:val="00564BC4"/>
    <w:rsid w:val="00567289"/>
    <w:rsid w:val="005725E5"/>
    <w:rsid w:val="005770CC"/>
    <w:rsid w:val="00577AA8"/>
    <w:rsid w:val="00584F1F"/>
    <w:rsid w:val="00585FBC"/>
    <w:rsid w:val="005864FC"/>
    <w:rsid w:val="00593DD8"/>
    <w:rsid w:val="00596AB8"/>
    <w:rsid w:val="00596B02"/>
    <w:rsid w:val="00596F6A"/>
    <w:rsid w:val="005A3940"/>
    <w:rsid w:val="005A6FBB"/>
    <w:rsid w:val="005B47B4"/>
    <w:rsid w:val="005B7FD0"/>
    <w:rsid w:val="005E0D06"/>
    <w:rsid w:val="005E2D08"/>
    <w:rsid w:val="005E57A8"/>
    <w:rsid w:val="005E75D2"/>
    <w:rsid w:val="005F05AD"/>
    <w:rsid w:val="006021B7"/>
    <w:rsid w:val="0060369A"/>
    <w:rsid w:val="00603907"/>
    <w:rsid w:val="00615A97"/>
    <w:rsid w:val="00616606"/>
    <w:rsid w:val="006225EA"/>
    <w:rsid w:val="00624D7A"/>
    <w:rsid w:val="006262C8"/>
    <w:rsid w:val="00651E91"/>
    <w:rsid w:val="00654E93"/>
    <w:rsid w:val="00655C04"/>
    <w:rsid w:val="00657B68"/>
    <w:rsid w:val="00663169"/>
    <w:rsid w:val="00664446"/>
    <w:rsid w:val="00665BF7"/>
    <w:rsid w:val="00665D24"/>
    <w:rsid w:val="00670409"/>
    <w:rsid w:val="00671D3B"/>
    <w:rsid w:val="006755E8"/>
    <w:rsid w:val="0067666B"/>
    <w:rsid w:val="006801A3"/>
    <w:rsid w:val="0068137A"/>
    <w:rsid w:val="00681F77"/>
    <w:rsid w:val="0068283B"/>
    <w:rsid w:val="00686BBE"/>
    <w:rsid w:val="006A70CE"/>
    <w:rsid w:val="006B15A0"/>
    <w:rsid w:val="006B607E"/>
    <w:rsid w:val="006B6175"/>
    <w:rsid w:val="006C0FF8"/>
    <w:rsid w:val="006C54E4"/>
    <w:rsid w:val="006D10B7"/>
    <w:rsid w:val="006E18CD"/>
    <w:rsid w:val="006E2376"/>
    <w:rsid w:val="006E7E5F"/>
    <w:rsid w:val="006F02BA"/>
    <w:rsid w:val="006F5E78"/>
    <w:rsid w:val="007133F5"/>
    <w:rsid w:val="007170F0"/>
    <w:rsid w:val="00720113"/>
    <w:rsid w:val="00721C18"/>
    <w:rsid w:val="00722FD9"/>
    <w:rsid w:val="00730072"/>
    <w:rsid w:val="00737B6A"/>
    <w:rsid w:val="00740F28"/>
    <w:rsid w:val="0074197A"/>
    <w:rsid w:val="00743D6F"/>
    <w:rsid w:val="00744F0E"/>
    <w:rsid w:val="00745F1C"/>
    <w:rsid w:val="00746599"/>
    <w:rsid w:val="007556FB"/>
    <w:rsid w:val="00756284"/>
    <w:rsid w:val="00761235"/>
    <w:rsid w:val="00770A75"/>
    <w:rsid w:val="00777A2B"/>
    <w:rsid w:val="00777F7E"/>
    <w:rsid w:val="0078029D"/>
    <w:rsid w:val="00785BE4"/>
    <w:rsid w:val="00790ABF"/>
    <w:rsid w:val="00791AD8"/>
    <w:rsid w:val="00797CC8"/>
    <w:rsid w:val="007A5E64"/>
    <w:rsid w:val="007B05E9"/>
    <w:rsid w:val="007B499F"/>
    <w:rsid w:val="007B5B97"/>
    <w:rsid w:val="007D2EDD"/>
    <w:rsid w:val="007D5C2D"/>
    <w:rsid w:val="007E05E9"/>
    <w:rsid w:val="007E0BA4"/>
    <w:rsid w:val="007E6211"/>
    <w:rsid w:val="00800C8C"/>
    <w:rsid w:val="00802A43"/>
    <w:rsid w:val="008063FE"/>
    <w:rsid w:val="008116C8"/>
    <w:rsid w:val="00813438"/>
    <w:rsid w:val="008205AB"/>
    <w:rsid w:val="00822A64"/>
    <w:rsid w:val="00830584"/>
    <w:rsid w:val="00830C13"/>
    <w:rsid w:val="00833556"/>
    <w:rsid w:val="00836B83"/>
    <w:rsid w:val="008424E2"/>
    <w:rsid w:val="00846270"/>
    <w:rsid w:val="0085125E"/>
    <w:rsid w:val="0085380F"/>
    <w:rsid w:val="008846B0"/>
    <w:rsid w:val="008848CE"/>
    <w:rsid w:val="008856BF"/>
    <w:rsid w:val="00893510"/>
    <w:rsid w:val="00895247"/>
    <w:rsid w:val="008A1FB7"/>
    <w:rsid w:val="008A2A1E"/>
    <w:rsid w:val="008A562E"/>
    <w:rsid w:val="008A76FD"/>
    <w:rsid w:val="008B11AB"/>
    <w:rsid w:val="008C102D"/>
    <w:rsid w:val="008C59C5"/>
    <w:rsid w:val="008C6653"/>
    <w:rsid w:val="008D21E3"/>
    <w:rsid w:val="008D666F"/>
    <w:rsid w:val="008D68FF"/>
    <w:rsid w:val="008E11F9"/>
    <w:rsid w:val="008E4527"/>
    <w:rsid w:val="008E7456"/>
    <w:rsid w:val="008F2730"/>
    <w:rsid w:val="008F51B3"/>
    <w:rsid w:val="00900033"/>
    <w:rsid w:val="009064CF"/>
    <w:rsid w:val="009071BD"/>
    <w:rsid w:val="0091025A"/>
    <w:rsid w:val="009102DC"/>
    <w:rsid w:val="0091212C"/>
    <w:rsid w:val="00921414"/>
    <w:rsid w:val="0092268D"/>
    <w:rsid w:val="00930EDE"/>
    <w:rsid w:val="00931E4A"/>
    <w:rsid w:val="00934C8A"/>
    <w:rsid w:val="0093616F"/>
    <w:rsid w:val="00936331"/>
    <w:rsid w:val="0094393C"/>
    <w:rsid w:val="0095186E"/>
    <w:rsid w:val="00960149"/>
    <w:rsid w:val="0096102E"/>
    <w:rsid w:val="009633C6"/>
    <w:rsid w:val="00974162"/>
    <w:rsid w:val="009837E0"/>
    <w:rsid w:val="00983D12"/>
    <w:rsid w:val="00994267"/>
    <w:rsid w:val="009955C9"/>
    <w:rsid w:val="00996E18"/>
    <w:rsid w:val="009B1FEB"/>
    <w:rsid w:val="009B3450"/>
    <w:rsid w:val="009D14B1"/>
    <w:rsid w:val="009E0A45"/>
    <w:rsid w:val="009F2F21"/>
    <w:rsid w:val="009F4EEE"/>
    <w:rsid w:val="009F5452"/>
    <w:rsid w:val="009F56F2"/>
    <w:rsid w:val="009F7D6C"/>
    <w:rsid w:val="00A00D34"/>
    <w:rsid w:val="00A06E8C"/>
    <w:rsid w:val="00A13454"/>
    <w:rsid w:val="00A2178A"/>
    <w:rsid w:val="00A22E7E"/>
    <w:rsid w:val="00A235CD"/>
    <w:rsid w:val="00A24760"/>
    <w:rsid w:val="00A3122E"/>
    <w:rsid w:val="00A32C05"/>
    <w:rsid w:val="00A52943"/>
    <w:rsid w:val="00A57E0B"/>
    <w:rsid w:val="00A62071"/>
    <w:rsid w:val="00A644B8"/>
    <w:rsid w:val="00A65BFB"/>
    <w:rsid w:val="00A67541"/>
    <w:rsid w:val="00A676B1"/>
    <w:rsid w:val="00A820F6"/>
    <w:rsid w:val="00A829D3"/>
    <w:rsid w:val="00A82A5E"/>
    <w:rsid w:val="00A908B6"/>
    <w:rsid w:val="00AA1DE7"/>
    <w:rsid w:val="00AB11CB"/>
    <w:rsid w:val="00AB1CC9"/>
    <w:rsid w:val="00AC5D7F"/>
    <w:rsid w:val="00AD020B"/>
    <w:rsid w:val="00AD4F8C"/>
    <w:rsid w:val="00AD57B4"/>
    <w:rsid w:val="00AD6188"/>
    <w:rsid w:val="00AD6D90"/>
    <w:rsid w:val="00AE1A6D"/>
    <w:rsid w:val="00AE69BF"/>
    <w:rsid w:val="00AF6FC9"/>
    <w:rsid w:val="00B102B5"/>
    <w:rsid w:val="00B16832"/>
    <w:rsid w:val="00B24575"/>
    <w:rsid w:val="00B25729"/>
    <w:rsid w:val="00B30DA8"/>
    <w:rsid w:val="00B3701C"/>
    <w:rsid w:val="00B47F04"/>
    <w:rsid w:val="00B60D6F"/>
    <w:rsid w:val="00B651A7"/>
    <w:rsid w:val="00B65AAA"/>
    <w:rsid w:val="00B66E9E"/>
    <w:rsid w:val="00B72040"/>
    <w:rsid w:val="00B74794"/>
    <w:rsid w:val="00B75C35"/>
    <w:rsid w:val="00B803A3"/>
    <w:rsid w:val="00B81AD9"/>
    <w:rsid w:val="00B823D3"/>
    <w:rsid w:val="00B82736"/>
    <w:rsid w:val="00B928C3"/>
    <w:rsid w:val="00B935AD"/>
    <w:rsid w:val="00B94653"/>
    <w:rsid w:val="00B9661A"/>
    <w:rsid w:val="00B979A1"/>
    <w:rsid w:val="00BB1417"/>
    <w:rsid w:val="00BB2889"/>
    <w:rsid w:val="00BB3726"/>
    <w:rsid w:val="00BB3FD6"/>
    <w:rsid w:val="00BB4BE2"/>
    <w:rsid w:val="00BB66A4"/>
    <w:rsid w:val="00BC3380"/>
    <w:rsid w:val="00BC5A30"/>
    <w:rsid w:val="00BD0064"/>
    <w:rsid w:val="00BE03E0"/>
    <w:rsid w:val="00BE3470"/>
    <w:rsid w:val="00BE3B74"/>
    <w:rsid w:val="00BE76F1"/>
    <w:rsid w:val="00BF1C58"/>
    <w:rsid w:val="00BF4A99"/>
    <w:rsid w:val="00BF78CE"/>
    <w:rsid w:val="00C02173"/>
    <w:rsid w:val="00C02BA0"/>
    <w:rsid w:val="00C02E2D"/>
    <w:rsid w:val="00C046C1"/>
    <w:rsid w:val="00C04785"/>
    <w:rsid w:val="00C05854"/>
    <w:rsid w:val="00C06D2D"/>
    <w:rsid w:val="00C109BC"/>
    <w:rsid w:val="00C137DC"/>
    <w:rsid w:val="00C13A4E"/>
    <w:rsid w:val="00C13F51"/>
    <w:rsid w:val="00C144A7"/>
    <w:rsid w:val="00C23EBA"/>
    <w:rsid w:val="00C25D53"/>
    <w:rsid w:val="00C31A67"/>
    <w:rsid w:val="00C31CA4"/>
    <w:rsid w:val="00C3277C"/>
    <w:rsid w:val="00C452D5"/>
    <w:rsid w:val="00C47AE2"/>
    <w:rsid w:val="00C5116B"/>
    <w:rsid w:val="00C524AB"/>
    <w:rsid w:val="00C55A31"/>
    <w:rsid w:val="00C56A5F"/>
    <w:rsid w:val="00C67382"/>
    <w:rsid w:val="00C72805"/>
    <w:rsid w:val="00C74241"/>
    <w:rsid w:val="00C95BFF"/>
    <w:rsid w:val="00CA083B"/>
    <w:rsid w:val="00CB1F49"/>
    <w:rsid w:val="00CB68F5"/>
    <w:rsid w:val="00CC25F5"/>
    <w:rsid w:val="00CC4A05"/>
    <w:rsid w:val="00CD3E75"/>
    <w:rsid w:val="00CD5A8F"/>
    <w:rsid w:val="00CD641B"/>
    <w:rsid w:val="00CD6AE5"/>
    <w:rsid w:val="00CE31EB"/>
    <w:rsid w:val="00CE3AD8"/>
    <w:rsid w:val="00CF345E"/>
    <w:rsid w:val="00D023CB"/>
    <w:rsid w:val="00D043CD"/>
    <w:rsid w:val="00D0585D"/>
    <w:rsid w:val="00D110D8"/>
    <w:rsid w:val="00D135E0"/>
    <w:rsid w:val="00D13E99"/>
    <w:rsid w:val="00D2003A"/>
    <w:rsid w:val="00D20283"/>
    <w:rsid w:val="00D20D80"/>
    <w:rsid w:val="00D21A8C"/>
    <w:rsid w:val="00D21CB1"/>
    <w:rsid w:val="00D30E66"/>
    <w:rsid w:val="00D40D38"/>
    <w:rsid w:val="00D42350"/>
    <w:rsid w:val="00D44DE3"/>
    <w:rsid w:val="00D511E4"/>
    <w:rsid w:val="00D62281"/>
    <w:rsid w:val="00D62812"/>
    <w:rsid w:val="00D6462C"/>
    <w:rsid w:val="00D661B0"/>
    <w:rsid w:val="00D7351B"/>
    <w:rsid w:val="00D739C4"/>
    <w:rsid w:val="00D8379B"/>
    <w:rsid w:val="00D900CE"/>
    <w:rsid w:val="00DB313F"/>
    <w:rsid w:val="00DB6241"/>
    <w:rsid w:val="00DB6EF2"/>
    <w:rsid w:val="00DC00C5"/>
    <w:rsid w:val="00DC3864"/>
    <w:rsid w:val="00DC7BC7"/>
    <w:rsid w:val="00DD0459"/>
    <w:rsid w:val="00DD1853"/>
    <w:rsid w:val="00DE0458"/>
    <w:rsid w:val="00DE2E84"/>
    <w:rsid w:val="00DE44ED"/>
    <w:rsid w:val="00DE5F95"/>
    <w:rsid w:val="00DE613C"/>
    <w:rsid w:val="00DF3332"/>
    <w:rsid w:val="00DF5A8D"/>
    <w:rsid w:val="00DF5BC5"/>
    <w:rsid w:val="00E0044D"/>
    <w:rsid w:val="00E02767"/>
    <w:rsid w:val="00E04FEA"/>
    <w:rsid w:val="00E111B1"/>
    <w:rsid w:val="00E12301"/>
    <w:rsid w:val="00E15C8B"/>
    <w:rsid w:val="00E25C1E"/>
    <w:rsid w:val="00E352C9"/>
    <w:rsid w:val="00E4084F"/>
    <w:rsid w:val="00E42B57"/>
    <w:rsid w:val="00E4347F"/>
    <w:rsid w:val="00E46759"/>
    <w:rsid w:val="00E4719D"/>
    <w:rsid w:val="00E51BBD"/>
    <w:rsid w:val="00E66F86"/>
    <w:rsid w:val="00E7086B"/>
    <w:rsid w:val="00E713AA"/>
    <w:rsid w:val="00E72FB4"/>
    <w:rsid w:val="00E76E9C"/>
    <w:rsid w:val="00E85038"/>
    <w:rsid w:val="00E92AA2"/>
    <w:rsid w:val="00EA0869"/>
    <w:rsid w:val="00EA3994"/>
    <w:rsid w:val="00EA45A9"/>
    <w:rsid w:val="00EA461F"/>
    <w:rsid w:val="00EB16F1"/>
    <w:rsid w:val="00EB5D73"/>
    <w:rsid w:val="00EC1838"/>
    <w:rsid w:val="00ED0B7E"/>
    <w:rsid w:val="00ED237E"/>
    <w:rsid w:val="00EE2690"/>
    <w:rsid w:val="00EE66AC"/>
    <w:rsid w:val="00EF1533"/>
    <w:rsid w:val="00EF6CB2"/>
    <w:rsid w:val="00F11577"/>
    <w:rsid w:val="00F1197C"/>
    <w:rsid w:val="00F15BD2"/>
    <w:rsid w:val="00F16EF2"/>
    <w:rsid w:val="00F34D8B"/>
    <w:rsid w:val="00F402F4"/>
    <w:rsid w:val="00F52ECE"/>
    <w:rsid w:val="00F53347"/>
    <w:rsid w:val="00F54E5B"/>
    <w:rsid w:val="00F55F8D"/>
    <w:rsid w:val="00F6286D"/>
    <w:rsid w:val="00F660AE"/>
    <w:rsid w:val="00F70B72"/>
    <w:rsid w:val="00F81CA5"/>
    <w:rsid w:val="00F82C83"/>
    <w:rsid w:val="00F864AB"/>
    <w:rsid w:val="00F9477A"/>
    <w:rsid w:val="00FA0C4B"/>
    <w:rsid w:val="00FA1868"/>
    <w:rsid w:val="00FA2572"/>
    <w:rsid w:val="00FA3DF1"/>
    <w:rsid w:val="00FA78BD"/>
    <w:rsid w:val="00FB093A"/>
    <w:rsid w:val="00FB1C6B"/>
    <w:rsid w:val="00FB4EB1"/>
    <w:rsid w:val="00FC62F1"/>
    <w:rsid w:val="00FD047A"/>
    <w:rsid w:val="00FD1ACE"/>
    <w:rsid w:val="00FD1EC8"/>
    <w:rsid w:val="00FD207C"/>
    <w:rsid w:val="00FD5C6F"/>
    <w:rsid w:val="00FE0F6A"/>
    <w:rsid w:val="00FE5434"/>
    <w:rsid w:val="00FF1A41"/>
    <w:rsid w:val="00FF1CC0"/>
    <w:rsid w:val="00FF39D3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7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5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7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TelDir/ListAnonDetails.asp?PersId=119026&amp;m_id=33007" TargetMode="External"/><Relationship Id="rId13" Type="http://schemas.openxmlformats.org/officeDocument/2006/relationships/hyperlink" Target="https://portal.etsi.org/webapp/TelDir/QueryOrgaInfo.asp?OrgaId=15188" TargetMode="External"/><Relationship Id="rId18" Type="http://schemas.openxmlformats.org/officeDocument/2006/relationships/hyperlink" Target="https://portal.etsi.org/webapp/TelDir/ListPersDetails.asp?PersId=66477&amp;m_id=330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box.etsi.org/ESI/ESI/05-CONTRIBUTIONS/2017/ESI(17)000155_Initial_working_draft_TS_119_495_.docx" TargetMode="External"/><Relationship Id="rId7" Type="http://schemas.openxmlformats.org/officeDocument/2006/relationships/hyperlink" Target="https://portal.etsi.org/webapp/TelDir/ListAnonDetails.asp?PersId=119033&amp;m_id=33007" TargetMode="External"/><Relationship Id="rId12" Type="http://schemas.openxmlformats.org/officeDocument/2006/relationships/hyperlink" Target="https://portal.etsi.org/webapp/TelDir/QueryOrgaInfo.asp?OrgaId=15188" TargetMode="External"/><Relationship Id="rId17" Type="http://schemas.openxmlformats.org/officeDocument/2006/relationships/hyperlink" Target="https://portal.etsi.org/webapp/TelDir/QueryOrgaInfo.asp?OrgaId=1323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TelDir/ListPersDetails.asp?PersId=48470&amp;m_id=33007" TargetMode="External"/><Relationship Id="rId20" Type="http://schemas.openxmlformats.org/officeDocument/2006/relationships/hyperlink" Target="https://docbox.etsi.org/ESI/ESI/05-CONTRIBUTIONS/2017/ESI(17)60_036_Report_of_4th_PSD2_workshop.docx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tsi.org/webapp/TelDir/ListPersDetails.asp?PersId=62482&amp;m_id=3300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ortal.etsi.org/webapp/TelDir/QueryOrgaInfo.asp?OrgaId=14058" TargetMode="External"/><Relationship Id="rId23" Type="http://schemas.openxmlformats.org/officeDocument/2006/relationships/hyperlink" Target="https://docbox.etsi.org/ESI/ESI/05-CONTRIBUTIONS/2017/ESI(17)000125r1_PSD2_Workshop_Discussion_Document_on_Issues_and_use_cases.docx" TargetMode="External"/><Relationship Id="rId10" Type="http://schemas.openxmlformats.org/officeDocument/2006/relationships/hyperlink" Target="https://portal.etsi.org/webapp/TelDir/QueryOrgaInfo.asp?OrgaId=70" TargetMode="External"/><Relationship Id="rId19" Type="http://schemas.openxmlformats.org/officeDocument/2006/relationships/hyperlink" Target="https://portal.etsi.org/webapp/TelDir/QueryOrgaInfo.asp?OrgaId=15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etsi.org/webapp/TelDir/ListPersDetails.asp?PersId=10483&amp;m_id=33007" TargetMode="External"/><Relationship Id="rId14" Type="http://schemas.openxmlformats.org/officeDocument/2006/relationships/hyperlink" Target="https://portal.etsi.org/webapp/TelDir/ListPersDetails.asp?PersId=30361&amp;m_id=33007" TargetMode="External"/><Relationship Id="rId22" Type="http://schemas.openxmlformats.org/officeDocument/2006/relationships/hyperlink" Target="https://docbox.etsi.org/ESI/ESI/05-CONTRIBUTIONS/2017/ESI(17)000111_Using_QWACS_for_PSD2_Mutual_Authent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7AF-4CE8-4B8B-87B7-84A0C981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Pope</dc:creator>
  <cp:lastModifiedBy>Nick Pope</cp:lastModifiedBy>
  <cp:revision>7</cp:revision>
  <dcterms:created xsi:type="dcterms:W3CDTF">2017-10-27T08:09:00Z</dcterms:created>
  <dcterms:modified xsi:type="dcterms:W3CDTF">2017-10-27T13:28:00Z</dcterms:modified>
</cp:coreProperties>
</file>