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04B97BF9" w:rsidR="00247491" w:rsidRDefault="00964BD7" w:rsidP="00777F7E">
      <w:pPr>
        <w:pStyle w:val="Heading1"/>
        <w:numPr>
          <w:ilvl w:val="0"/>
          <w:numId w:val="0"/>
        </w:numPr>
        <w:ind w:left="432"/>
      </w:pPr>
      <w:r>
        <w:t>Report</w:t>
      </w:r>
      <w:r w:rsidR="00247491">
        <w:t xml:space="preserve"> </w:t>
      </w:r>
      <w:r w:rsidR="004F7597">
        <w:t>6</w:t>
      </w:r>
      <w:r w:rsidR="001014AC" w:rsidRPr="001014AC">
        <w:rPr>
          <w:vertAlign w:val="superscript"/>
        </w:rPr>
        <w:t>th</w:t>
      </w:r>
      <w:r w:rsidR="001014AC">
        <w:t xml:space="preserve"> </w:t>
      </w:r>
      <w:r w:rsidR="005B7FD0">
        <w:t xml:space="preserve">ETSI </w:t>
      </w:r>
      <w:r w:rsidR="00720113">
        <w:t>PSD2</w:t>
      </w:r>
      <w:r w:rsidR="005B7FD0">
        <w:t xml:space="preserve"> </w:t>
      </w:r>
      <w:r w:rsidR="00720113">
        <w:t xml:space="preserve">Workshop </w:t>
      </w:r>
      <w:r w:rsidR="00720113">
        <w:br/>
        <w:t xml:space="preserve">Friday </w:t>
      </w:r>
      <w:r w:rsidR="004F7597">
        <w:t>10 November</w:t>
      </w:r>
      <w:r w:rsidR="00720113">
        <w:t xml:space="preserve"> </w:t>
      </w:r>
      <w:r w:rsidR="00C31A67">
        <w:t>2017</w:t>
      </w:r>
      <w:r w:rsidR="00720113"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5D158E04" w14:textId="77777777" w:rsidR="004F7597" w:rsidRDefault="00ED237E" w:rsidP="004F75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>Join online meeting:</w:t>
      </w:r>
      <w:r w:rsidR="001014AC" w:rsidRPr="001014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F7597">
          <w:rPr>
            <w:rStyle w:val="Hyperlink"/>
            <w:rFonts w:cs="Calibri"/>
            <w:color w:val="0563C1"/>
          </w:rPr>
          <w:t>https://global.gotomeeting.com/join/262798629</w:t>
        </w:r>
      </w:hyperlink>
    </w:p>
    <w:p w14:paraId="076028C3" w14:textId="50329251" w:rsidR="00065DF6" w:rsidRDefault="00065DF6" w:rsidP="00777F7E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9071BD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1B25A138" w:rsidR="009071BD" w:rsidRPr="00D46F68" w:rsidRDefault="009071BD" w:rsidP="00964BD7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F1E2E75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34E638CA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3B6ED60A" w14:textId="0DA6A41C" w:rsidR="009071BD" w:rsidRPr="00D46F68" w:rsidRDefault="002C2899" w:rsidP="004478EC">
            <w:pPr>
              <w:spacing w:after="160" w:line="259" w:lineRule="auto"/>
            </w:pPr>
            <w:hyperlink r:id="rId8" w:tgtFrame="_blank" w:history="1">
              <w:proofErr w:type="spellStart"/>
              <w:r w:rsidR="009071BD" w:rsidRPr="00551FC5">
                <w:t>Broxis</w:t>
              </w:r>
              <w:proofErr w:type="spellEnd"/>
              <w:r w:rsidR="009071BD" w:rsidRPr="00551FC5">
                <w:t>, John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615FF0C" w14:textId="3A085F96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5FE374AA" w:rsidR="00964BD7" w:rsidRPr="00D46F68" w:rsidRDefault="002C2899" w:rsidP="004478EC">
            <w:pPr>
              <w:spacing w:after="160" w:line="259" w:lineRule="auto"/>
            </w:pPr>
            <w:hyperlink r:id="rId9" w:tgtFrame="_blank" w:history="1">
              <w:r w:rsidR="009071BD" w:rsidRPr="00551FC5">
                <w:t>Kong, Chris</w:t>
              </w:r>
            </w:hyperlink>
            <w:r w:rsidR="00964BD7">
              <w:br/>
              <w:t>(Apologies)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0A3508F9" w:rsidR="009071BD" w:rsidRPr="00D46F68" w:rsidRDefault="00330E6F" w:rsidP="00330E6F">
            <w:pPr>
              <w:spacing w:after="160" w:line="259" w:lineRule="auto"/>
            </w:pPr>
            <w:r w:rsidRPr="00330E6F">
              <w:t>Delegated SME for ERPB PIS</w:t>
            </w:r>
            <w:r>
              <w:t xml:space="preserve"> -</w:t>
            </w:r>
            <w:r w:rsidRPr="00330E6F">
              <w:t xml:space="preserve"> Identity Subgroup to ETSI/ESI WG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4CF27394" w:rsidR="00065DF6" w:rsidRPr="00D46F68" w:rsidRDefault="002C2899" w:rsidP="004478EC">
            <w:pPr>
              <w:spacing w:after="160" w:line="259" w:lineRule="auto"/>
            </w:pPr>
            <w:hyperlink r:id="rId10" w:tgtFrame="_blank" w:history="1">
              <w:r w:rsidR="00065DF6" w:rsidRPr="00551FC5">
                <w:t>Pope, Nick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2C2899" w:rsidP="004478EC">
            <w:pPr>
              <w:spacing w:after="160" w:line="259" w:lineRule="auto"/>
            </w:pPr>
            <w:hyperlink r:id="rId11" w:tgtFrame="_blank" w:history="1">
              <w:r w:rsidR="00065DF6" w:rsidRPr="00D46F68">
                <w:t>Vice</w:t>
              </w:r>
            </w:hyperlink>
            <w:r w:rsidR="00065DF6"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0C48D175" w:rsidR="00065DF6" w:rsidRPr="00D46F68" w:rsidRDefault="002C2899" w:rsidP="004478EC">
            <w:pPr>
              <w:spacing w:after="160" w:line="259" w:lineRule="auto"/>
            </w:pPr>
            <w:hyperlink r:id="rId12" w:tgtFrame="_blank" w:history="1">
              <w:r w:rsidR="00065DF6" w:rsidRPr="00551FC5">
                <w:t>Antunes, Lionel</w:t>
              </w:r>
            </w:hyperlink>
            <w:r w:rsidR="001014AC">
              <w:br/>
              <w:t>(Apologies)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2C2899" w:rsidP="004478EC">
            <w:pPr>
              <w:spacing w:after="160" w:line="259" w:lineRule="auto"/>
            </w:pPr>
            <w:hyperlink r:id="rId13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79B27C45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63AFEDC" w14:textId="77777777" w:rsidR="00065DF6" w:rsidRPr="00D46F68" w:rsidRDefault="00065DF6" w:rsidP="004478EC">
            <w:pPr>
              <w:spacing w:after="160" w:line="259" w:lineRule="auto"/>
            </w:pPr>
            <w:r>
              <w:t>Thomas Kopp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0500A92" w14:textId="77777777" w:rsidR="00065DF6" w:rsidRPr="00D46F68" w:rsidRDefault="002C2899" w:rsidP="004478EC">
            <w:pPr>
              <w:spacing w:after="160" w:line="259" w:lineRule="auto"/>
            </w:pPr>
            <w:hyperlink r:id="rId14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1953F0" w:rsidRPr="00D46F68" w14:paraId="0031424F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2A7792E4" w14:textId="60981D10" w:rsidR="001953F0" w:rsidRPr="00D46F68" w:rsidRDefault="002C2899" w:rsidP="004478EC">
            <w:pPr>
              <w:spacing w:after="160" w:line="259" w:lineRule="auto"/>
            </w:pPr>
            <w:hyperlink r:id="rId15" w:tgtFrame="_blank" w:history="1">
              <w:proofErr w:type="spellStart"/>
              <w:r w:rsidR="001953F0" w:rsidRPr="00551FC5">
                <w:t>Réti</w:t>
              </w:r>
              <w:proofErr w:type="spellEnd"/>
              <w:r w:rsidR="001953F0" w:rsidRPr="00551FC5">
                <w:t xml:space="preserve">, </w:t>
              </w:r>
              <w:proofErr w:type="spellStart"/>
              <w:r w:rsidR="001953F0" w:rsidRPr="00551FC5">
                <w:t>Kornél</w:t>
              </w:r>
              <w:proofErr w:type="spellEnd"/>
            </w:hyperlink>
            <w:r w:rsidR="001953F0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84AFF4F" w14:textId="1B7B68C3" w:rsidR="001953F0" w:rsidRPr="00D46F68" w:rsidRDefault="002C2899" w:rsidP="004478EC">
            <w:pPr>
              <w:spacing w:after="160" w:line="259" w:lineRule="auto"/>
            </w:pPr>
            <w:hyperlink r:id="rId16" w:tgtFrame="_blank" w:history="1">
              <w:proofErr w:type="spellStart"/>
              <w:r w:rsidR="001953F0" w:rsidRPr="00551FC5">
                <w:t>Microsec</w:t>
              </w:r>
              <w:proofErr w:type="spellEnd"/>
              <w:r w:rsidR="001953F0" w:rsidRPr="00551FC5">
                <w:t xml:space="preserve"> Ltd</w:t>
              </w:r>
            </w:hyperlink>
          </w:p>
        </w:tc>
      </w:tr>
      <w:tr w:rsidR="001953F0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469FEB6B" w:rsidR="001953F0" w:rsidRPr="00D46F68" w:rsidRDefault="001953F0" w:rsidP="004478EC">
            <w:pPr>
              <w:spacing w:after="160" w:line="259" w:lineRule="auto"/>
            </w:pPr>
            <w:r>
              <w:t>Rizzo, Luigi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5CEFAC4" w:rsidR="001953F0" w:rsidRPr="00D46F68" w:rsidRDefault="001953F0" w:rsidP="004478EC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  <w:tr w:rsidR="001953F0" w:rsidRPr="00D46F68" w14:paraId="253DB738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AEF0E3" w14:textId="00174456" w:rsidR="001953F0" w:rsidRPr="00D46F68" w:rsidRDefault="002C2899" w:rsidP="004478EC">
            <w:pPr>
              <w:spacing w:after="160" w:line="259" w:lineRule="auto"/>
            </w:pPr>
            <w:hyperlink r:id="rId17" w:tgtFrame="_blank" w:history="1">
              <w:r w:rsidR="001953F0" w:rsidRPr="00551FC5">
                <w:t>Tabor, Michal</w:t>
              </w:r>
            </w:hyperlink>
            <w:r w:rsidR="001953F0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D5C33D9" w14:textId="7634ED65" w:rsidR="001953F0" w:rsidRPr="00D46F68" w:rsidRDefault="002C2899" w:rsidP="004478EC">
            <w:pPr>
              <w:spacing w:after="160" w:line="259" w:lineRule="auto"/>
            </w:pPr>
            <w:hyperlink r:id="rId18" w:tgtFrame="_blank" w:history="1">
              <w:r w:rsidR="001953F0">
                <w:t>TIMT</w:t>
              </w:r>
            </w:hyperlink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246FD6" w14:textId="3451645B" w:rsidR="00B24DC3" w:rsidRDefault="00B24DC3" w:rsidP="00777F7E">
      <w:pPr>
        <w:pStyle w:val="Heading1"/>
      </w:pPr>
      <w:r>
        <w:t>Confirm Agenda</w:t>
      </w:r>
    </w:p>
    <w:p w14:paraId="3183D984" w14:textId="2FFF23FB" w:rsidR="00B24DC3" w:rsidRPr="00B24DC3" w:rsidRDefault="00B24DC3" w:rsidP="00B24DC3">
      <w:r>
        <w:t>No changes to the agenda.</w:t>
      </w:r>
    </w:p>
    <w:p w14:paraId="24E7B9AE" w14:textId="68CB116A" w:rsidR="00065DF6" w:rsidRDefault="00065DF6" w:rsidP="00777F7E">
      <w:pPr>
        <w:pStyle w:val="Heading1"/>
      </w:pPr>
      <w:r>
        <w:t>Report of Last Meeting</w:t>
      </w:r>
    </w:p>
    <w:p w14:paraId="4F62AAE9" w14:textId="77777777" w:rsidR="004F7597" w:rsidRDefault="002C2899" w:rsidP="00CB1F49">
      <w:pPr>
        <w:rPr>
          <w:rFonts w:ascii="Arial" w:hAnsi="Arial" w:cs="Arial"/>
          <w:color w:val="000000"/>
          <w:sz w:val="20"/>
          <w:szCs w:val="20"/>
        </w:rPr>
      </w:pPr>
      <w:hyperlink r:id="rId19" w:tgtFrame="_blank" w:history="1">
        <w:proofErr w:type="gramStart"/>
        <w:r w:rsidR="004F7597" w:rsidRPr="004F7597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="004F7597" w:rsidRPr="004F7597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17)000156</w:t>
        </w:r>
      </w:hyperlink>
    </w:p>
    <w:p w14:paraId="5DE82384" w14:textId="0B7B8D97" w:rsidR="00CB1F49" w:rsidRDefault="00CB1F49" w:rsidP="00CB1F49">
      <w:r>
        <w:t>Actions from last meeting</w:t>
      </w:r>
    </w:p>
    <w:p w14:paraId="67F6D37A" w14:textId="6025C2D9" w:rsidR="00C31CA4" w:rsidRDefault="00C31CA4" w:rsidP="00C31CA4">
      <w:r w:rsidRPr="001014AC">
        <w:rPr>
          <w:b/>
        </w:rPr>
        <w:lastRenderedPageBreak/>
        <w:t>Action 1.3</w:t>
      </w:r>
      <w:r>
        <w:t xml:space="preserve"> ETSI </w:t>
      </w:r>
      <w:proofErr w:type="gramStart"/>
      <w:r>
        <w:t>secretariat</w:t>
      </w:r>
      <w:proofErr w:type="gramEnd"/>
      <w:r>
        <w:t xml:space="preserve"> to investigate requirements for formalising relationship between ERPB and ETSI</w:t>
      </w:r>
    </w:p>
    <w:p w14:paraId="23B0DD05" w14:textId="706316E7" w:rsidR="00C31CA4" w:rsidRDefault="001953F0" w:rsidP="00C31CA4">
      <w:r>
        <w:t>Ongoing</w:t>
      </w:r>
    </w:p>
    <w:p w14:paraId="487C0224" w14:textId="77777777" w:rsidR="00FA3DF1" w:rsidRDefault="00FA3DF1" w:rsidP="00FA3DF1">
      <w:r w:rsidRPr="00B82C76">
        <w:rPr>
          <w:b/>
        </w:rPr>
        <w:t>Action 4.1</w:t>
      </w:r>
      <w:r>
        <w:t xml:space="preserve">: ERPB experts Identify source of definitive list of MSCA unique names.  Also character set to be used to be used in those names (e.g. includes Greek characters, accented </w:t>
      </w:r>
      <w:proofErr w:type="gramStart"/>
      <w:r>
        <w:t>characters ?)</w:t>
      </w:r>
      <w:proofErr w:type="gramEnd"/>
      <w:r>
        <w:t xml:space="preserve"> </w:t>
      </w:r>
    </w:p>
    <w:p w14:paraId="0657FC14" w14:textId="786E3F0A" w:rsidR="00D8546B" w:rsidRDefault="00D8546B" w:rsidP="00FA3DF1">
      <w:r>
        <w:t>Ongoing</w:t>
      </w:r>
    </w:p>
    <w:p w14:paraId="15940EFC" w14:textId="77777777" w:rsidR="00FA3DF1" w:rsidRDefault="00FA3DF1" w:rsidP="00FA3DF1">
      <w:r w:rsidRPr="00885C7D">
        <w:rPr>
          <w:b/>
        </w:rPr>
        <w:t>Action 4.2:</w:t>
      </w:r>
      <w:r>
        <w:t xml:space="preserve"> ERPB experts to inform ETSI as soon the RTS is published.  Editor and all to review closely published RTS to consider any impacts on PSD2 certificate profiles.</w:t>
      </w:r>
    </w:p>
    <w:p w14:paraId="76DE1FF5" w14:textId="77777777" w:rsidR="004F7597" w:rsidRDefault="004F7597" w:rsidP="004F7597">
      <w:r w:rsidRPr="004F7597">
        <w:rPr>
          <w:b/>
        </w:rPr>
        <w:t>Action 5.1</w:t>
      </w:r>
      <w:r w:rsidRPr="004F7597">
        <w:t>: Michal to update working draft TS 119 495 by 3</w:t>
      </w:r>
      <w:r w:rsidRPr="004F7597">
        <w:rPr>
          <w:vertAlign w:val="superscript"/>
        </w:rPr>
        <w:t>rd</w:t>
      </w:r>
      <w:r w:rsidRPr="004F7597">
        <w:t xml:space="preserve"> November</w:t>
      </w:r>
    </w:p>
    <w:p w14:paraId="791B7AEA" w14:textId="2E4750DB" w:rsidR="0016055A" w:rsidRPr="004F7597" w:rsidRDefault="0016055A" w:rsidP="004F7597">
      <w:r>
        <w:t>Complete</w:t>
      </w:r>
    </w:p>
    <w:p w14:paraId="427D0393" w14:textId="77777777" w:rsidR="004F7597" w:rsidRPr="004F7597" w:rsidRDefault="004F7597" w:rsidP="004F7597">
      <w:r w:rsidRPr="004F7597">
        <w:rPr>
          <w:b/>
        </w:rPr>
        <w:t>Action 5.2</w:t>
      </w:r>
      <w:r w:rsidRPr="004F7597">
        <w:t>: All to review working draft TS 119 495 before next meeting on 10</w:t>
      </w:r>
      <w:r w:rsidRPr="004F7597">
        <w:rPr>
          <w:vertAlign w:val="superscript"/>
        </w:rPr>
        <w:t>th</w:t>
      </w:r>
      <w:r w:rsidRPr="004F7597">
        <w:t xml:space="preserve"> Nov.</w:t>
      </w:r>
    </w:p>
    <w:p w14:paraId="1BD355EC" w14:textId="3999BB40" w:rsidR="00FA3DF1" w:rsidRDefault="001953F0" w:rsidP="00FA3DF1">
      <w:r>
        <w:t xml:space="preserve">Complete: </w:t>
      </w:r>
      <w:r w:rsidR="00964BD7">
        <w:t>Input received from Chris K and Luigi</w:t>
      </w:r>
      <w:r w:rsidR="00D8546B">
        <w:t>.</w:t>
      </w:r>
    </w:p>
    <w:p w14:paraId="168C8CF2" w14:textId="154CD5BD" w:rsidR="009071BD" w:rsidRDefault="009071BD" w:rsidP="00777F7E">
      <w:pPr>
        <w:pStyle w:val="Heading1"/>
      </w:pPr>
      <w:r>
        <w:t>Update on PSD2 activities</w:t>
      </w:r>
    </w:p>
    <w:p w14:paraId="209CDBA4" w14:textId="77777777" w:rsidR="001953F0" w:rsidRDefault="001953F0" w:rsidP="001953F0">
      <w:r>
        <w:t>John gave an update on ERPB and RTS related issues:</w:t>
      </w:r>
    </w:p>
    <w:p w14:paraId="76E53CCF" w14:textId="77777777" w:rsidR="001953F0" w:rsidRDefault="00D8546B" w:rsidP="009071BD">
      <w:pPr>
        <w:pStyle w:val="ListParagraph"/>
        <w:numPr>
          <w:ilvl w:val="0"/>
          <w:numId w:val="43"/>
        </w:numPr>
      </w:pPr>
      <w:r>
        <w:t>Still awaiting final text</w:t>
      </w:r>
      <w:r w:rsidR="001953F0">
        <w:t xml:space="preserve"> of the RTS</w:t>
      </w:r>
      <w:r>
        <w:t>.  Due to be published 25</w:t>
      </w:r>
      <w:r w:rsidRPr="001953F0">
        <w:rPr>
          <w:vertAlign w:val="superscript"/>
        </w:rPr>
        <w:t>th</w:t>
      </w:r>
      <w:r>
        <w:t xml:space="preserve"> November.</w:t>
      </w:r>
    </w:p>
    <w:p w14:paraId="5B79CCAF" w14:textId="35981300" w:rsidR="001953F0" w:rsidRDefault="00D8546B" w:rsidP="009071BD">
      <w:pPr>
        <w:pStyle w:val="ListParagraph"/>
        <w:numPr>
          <w:ilvl w:val="0"/>
          <w:numId w:val="43"/>
        </w:numPr>
      </w:pPr>
      <w:r>
        <w:t xml:space="preserve">ERPB PIS Working Group report due to </w:t>
      </w:r>
      <w:proofErr w:type="gramStart"/>
      <w:r>
        <w:t>distributed</w:t>
      </w:r>
      <w:proofErr w:type="gramEnd"/>
      <w:r>
        <w:t xml:space="preserve"> soon</w:t>
      </w:r>
      <w:r w:rsidR="00C31CA4">
        <w:t>.</w:t>
      </w:r>
      <w:r>
        <w:t xml:space="preserve">  </w:t>
      </w:r>
      <w:r w:rsidR="00DB087C">
        <w:t xml:space="preserve"> This report will include information on work with ETSI</w:t>
      </w:r>
    </w:p>
    <w:p w14:paraId="07612280" w14:textId="77777777" w:rsidR="001953F0" w:rsidRDefault="001953F0" w:rsidP="009071BD">
      <w:pPr>
        <w:pStyle w:val="ListParagraph"/>
        <w:numPr>
          <w:ilvl w:val="0"/>
          <w:numId w:val="43"/>
        </w:numPr>
      </w:pPr>
      <w:r>
        <w:t xml:space="preserve">Next ERPB </w:t>
      </w:r>
      <w:r w:rsidR="00D8546B">
        <w:t>meeting 29</w:t>
      </w:r>
      <w:r w:rsidR="00D8546B" w:rsidRPr="001953F0">
        <w:rPr>
          <w:vertAlign w:val="superscript"/>
        </w:rPr>
        <w:t>th</w:t>
      </w:r>
      <w:r w:rsidR="00D8546B">
        <w:t xml:space="preserve"> November.  </w:t>
      </w:r>
    </w:p>
    <w:p w14:paraId="5AEA47FA" w14:textId="381CEC5C" w:rsidR="001953F0" w:rsidRDefault="00D8546B" w:rsidP="009071BD">
      <w:pPr>
        <w:pStyle w:val="ListParagraph"/>
        <w:numPr>
          <w:ilvl w:val="0"/>
          <w:numId w:val="43"/>
        </w:numPr>
      </w:pPr>
      <w:r>
        <w:t xml:space="preserve">After </w:t>
      </w:r>
      <w:r w:rsidR="001953F0">
        <w:t xml:space="preserve">ERPB meeting </w:t>
      </w:r>
      <w:r>
        <w:t>PIS working group may close or be reformed</w:t>
      </w:r>
      <w:r w:rsidR="001953F0">
        <w:t xml:space="preserve"> as a different group with new terms of reference</w:t>
      </w:r>
      <w:r>
        <w:t>.</w:t>
      </w:r>
      <w:r w:rsidR="001953F0">
        <w:t xml:space="preserve"> </w:t>
      </w:r>
    </w:p>
    <w:p w14:paraId="4A52DE65" w14:textId="77777777" w:rsidR="001953F0" w:rsidRDefault="001953F0" w:rsidP="001953F0">
      <w:pPr>
        <w:pStyle w:val="ListParagraph"/>
      </w:pPr>
    </w:p>
    <w:p w14:paraId="3FB05DC5" w14:textId="680885B0" w:rsidR="009071BD" w:rsidRDefault="001953F0" w:rsidP="001953F0">
      <w:r>
        <w:t xml:space="preserve">There continued discussion on which body formal liaison should be made ERPB / ECB which is </w:t>
      </w:r>
      <w:r w:rsidR="00DB087C">
        <w:t>responsible</w:t>
      </w:r>
      <w:r>
        <w:t xml:space="preserve"> for ERPB.  It was suggest that </w:t>
      </w:r>
      <w:r w:rsidR="000700D5">
        <w:t xml:space="preserve">DG Connect </w:t>
      </w:r>
      <w:r>
        <w:t xml:space="preserve">could be asked </w:t>
      </w:r>
      <w:r w:rsidR="000700D5">
        <w:t xml:space="preserve">to </w:t>
      </w:r>
      <w:r>
        <w:t xml:space="preserve">discuss with </w:t>
      </w:r>
      <w:r w:rsidR="000700D5">
        <w:t>DG PISMA to ensure ongoing technical liaison.</w:t>
      </w:r>
    </w:p>
    <w:p w14:paraId="4A3A13BE" w14:textId="357B2365" w:rsidR="000700D5" w:rsidRDefault="000700D5" w:rsidP="009071BD">
      <w:r w:rsidRPr="001953F0">
        <w:rPr>
          <w:b/>
        </w:rPr>
        <w:t>Action</w:t>
      </w:r>
      <w:r w:rsidR="001953F0">
        <w:t xml:space="preserve"> </w:t>
      </w:r>
      <w:r w:rsidR="001953F0" w:rsidRPr="001953F0">
        <w:rPr>
          <w:b/>
        </w:rPr>
        <w:t>6.1</w:t>
      </w:r>
      <w:r>
        <w:t xml:space="preserve">: </w:t>
      </w:r>
      <w:r w:rsidR="001953F0">
        <w:t xml:space="preserve">Nick: </w:t>
      </w:r>
      <w:r>
        <w:t xml:space="preserve">Arrange call with </w:t>
      </w:r>
      <w:r w:rsidR="001953F0">
        <w:t>ETSI</w:t>
      </w:r>
      <w:r>
        <w:t xml:space="preserve"> on formalising link for future PSD2 issues.</w:t>
      </w:r>
    </w:p>
    <w:p w14:paraId="3CD8FDAC" w14:textId="17438E6D" w:rsidR="000700D5" w:rsidRDefault="00DB087C" w:rsidP="009071BD">
      <w:r>
        <w:t>John reported that c</w:t>
      </w:r>
      <w:r w:rsidR="000700D5">
        <w:t xml:space="preserve">ontact has been made to many of the </w:t>
      </w:r>
      <w:r>
        <w:t xml:space="preserve">European </w:t>
      </w:r>
      <w:r w:rsidR="000700D5">
        <w:t>MCSA</w:t>
      </w:r>
      <w:r>
        <w:t xml:space="preserve"> regarding the impact of adopting Qualified Certificates</w:t>
      </w:r>
      <w:r w:rsidR="000700D5">
        <w:t>.</w:t>
      </w:r>
    </w:p>
    <w:p w14:paraId="59C22F60" w14:textId="34EC1DF3" w:rsidR="004F7597" w:rsidRPr="009071BD" w:rsidRDefault="004F7597" w:rsidP="009071BD">
      <w:r>
        <w:t>Status of PSD2 document from BSI Germany</w:t>
      </w:r>
      <w:proofErr w:type="gramStart"/>
      <w:r>
        <w:t>:</w:t>
      </w:r>
      <w:proofErr w:type="gramEnd"/>
      <w:r>
        <w:br/>
        <w:t>“</w:t>
      </w:r>
      <w:r w:rsidRPr="004F7597">
        <w:t>Proposal for a Policy for the compliance of a qualified trust service provider with PSD2-specific requirements</w:t>
      </w:r>
      <w:r>
        <w:t>”</w:t>
      </w:r>
      <w:r w:rsidR="000700D5">
        <w:t>.  It is understood that this document is no longer being progressed.</w:t>
      </w:r>
    </w:p>
    <w:p w14:paraId="6F701CDC" w14:textId="1B49AC7B" w:rsidR="00FA3DF1" w:rsidRDefault="00FA3DF1" w:rsidP="00FA3DF1">
      <w:pPr>
        <w:pStyle w:val="Heading1"/>
      </w:pPr>
      <w:r>
        <w:t xml:space="preserve">Review of </w:t>
      </w:r>
      <w:r w:rsidR="004F7597">
        <w:t>2nd</w:t>
      </w:r>
      <w:r>
        <w:t xml:space="preserve"> Draft PSD2 profile</w:t>
      </w:r>
    </w:p>
    <w:p w14:paraId="4F4067ED" w14:textId="0D68BDA2" w:rsidR="004F7597" w:rsidRDefault="002C2899" w:rsidP="00FA3DF1">
      <w:pPr>
        <w:rPr>
          <w:rStyle w:val="Hyperlink"/>
          <w:b/>
          <w:bCs/>
        </w:rPr>
      </w:pPr>
      <w:hyperlink r:id="rId20" w:tgtFrame="_blank" w:history="1">
        <w:proofErr w:type="gramStart"/>
        <w:r w:rsidR="004F7597" w:rsidRPr="004F7597">
          <w:rPr>
            <w:rStyle w:val="Hyperlink"/>
            <w:b/>
            <w:bCs/>
          </w:rPr>
          <w:t>ESI(</w:t>
        </w:r>
        <w:proofErr w:type="gramEnd"/>
        <w:r w:rsidR="004F7597" w:rsidRPr="004F7597">
          <w:rPr>
            <w:rStyle w:val="Hyperlink"/>
            <w:b/>
            <w:bCs/>
          </w:rPr>
          <w:t>17)000160r1</w:t>
        </w:r>
      </w:hyperlink>
    </w:p>
    <w:p w14:paraId="1B8E48A3" w14:textId="6258C3BA" w:rsidR="00B24DC3" w:rsidRPr="00B24DC3" w:rsidRDefault="00B24DC3" w:rsidP="00990B04">
      <w:r w:rsidRPr="00B24DC3">
        <w:t>Comment fro</w:t>
      </w:r>
      <w:r>
        <w:t xml:space="preserve">m </w:t>
      </w:r>
      <w:proofErr w:type="spellStart"/>
      <w:r w:rsidRPr="00B24DC3">
        <w:t>Kornél</w:t>
      </w:r>
      <w:proofErr w:type="spellEnd"/>
      <w:r>
        <w:t xml:space="preserve">: </w:t>
      </w:r>
      <w:r w:rsidRPr="00B24DC3">
        <w:t xml:space="preserve">the MSCA is not obliged to notify the QTSP when PSD2 information changes, and the QTSP is not obliged to monitor the MSCA register either, so triggering the revocation of a </w:t>
      </w:r>
      <w:r w:rsidRPr="00B24DC3">
        <w:lastRenderedPageBreak/>
        <w:t>certificate when necessary is not solved yet. In the draft we agreed to support the revocation nonetheless, by: a) adding the requirement for the QTSP to investigate and process notifications incoming from the MSCAs; b) adding guidance for MSCAs when and how they should notify the QTSPs.</w:t>
      </w:r>
      <w:bookmarkStart w:id="0" w:name="_GoBack"/>
      <w:bookmarkEnd w:id="0"/>
    </w:p>
    <w:p w14:paraId="11C796DE" w14:textId="32206709" w:rsidR="00990B04" w:rsidRDefault="00DB087C" w:rsidP="00990B04">
      <w:r w:rsidRPr="001953F0">
        <w:rPr>
          <w:b/>
        </w:rPr>
        <w:t>Action</w:t>
      </w:r>
      <w:r>
        <w:t xml:space="preserve"> </w:t>
      </w:r>
      <w:r>
        <w:rPr>
          <w:b/>
        </w:rPr>
        <w:t>6.2</w:t>
      </w:r>
      <w:r w:rsidR="00990B04">
        <w:t xml:space="preserve">: Nick &amp; Michal email to Sonia regarding </w:t>
      </w:r>
      <w:r>
        <w:t>change</w:t>
      </w:r>
      <w:r w:rsidR="00990B04">
        <w:t xml:space="preserve"> to EN 319 412-1 </w:t>
      </w:r>
      <w:r>
        <w:t xml:space="preserve">clause 5.1.4 </w:t>
      </w:r>
      <w:r w:rsidR="005A33C1">
        <w:t xml:space="preserve">to allowed “PSD” to be </w:t>
      </w:r>
      <w:r w:rsidR="00990B04">
        <w:t xml:space="preserve">list of allowed in </w:t>
      </w:r>
      <w:r w:rsidR="005A33C1">
        <w:t xml:space="preserve">initial characters of </w:t>
      </w:r>
      <w:r w:rsidR="00990B04">
        <w:t>organisational name.</w:t>
      </w:r>
    </w:p>
    <w:p w14:paraId="0B20CE01" w14:textId="6666B389" w:rsidR="005D5A4D" w:rsidRDefault="005A33C1" w:rsidP="00990B04">
      <w:r w:rsidRPr="001953F0">
        <w:rPr>
          <w:b/>
        </w:rPr>
        <w:t>Action</w:t>
      </w:r>
      <w:r>
        <w:t xml:space="preserve"> </w:t>
      </w:r>
      <w:r>
        <w:rPr>
          <w:b/>
        </w:rPr>
        <w:t>6.3</w:t>
      </w:r>
      <w:r w:rsidR="005D5A4D">
        <w:t xml:space="preserve">: John to produce text for Annex C by </w:t>
      </w:r>
      <w:r w:rsidR="00C83C53">
        <w:t>20</w:t>
      </w:r>
      <w:r w:rsidR="00C83C53" w:rsidRPr="00C83C53">
        <w:rPr>
          <w:vertAlign w:val="superscript"/>
        </w:rPr>
        <w:t>th</w:t>
      </w:r>
      <w:r w:rsidR="00C83C53">
        <w:t xml:space="preserve"> Nov </w:t>
      </w:r>
    </w:p>
    <w:p w14:paraId="67140B92" w14:textId="6B13EB26" w:rsidR="00C83C53" w:rsidRDefault="005A33C1" w:rsidP="00990B04">
      <w:r w:rsidRPr="001953F0">
        <w:rPr>
          <w:b/>
        </w:rPr>
        <w:t>Action</w:t>
      </w:r>
      <w:r>
        <w:t xml:space="preserve"> </w:t>
      </w:r>
      <w:r>
        <w:rPr>
          <w:b/>
        </w:rPr>
        <w:t>6.4</w:t>
      </w:r>
      <w:r w:rsidR="00C83C53">
        <w:t>: All consider example national register and impact on standard</w:t>
      </w:r>
      <w:r>
        <w:t xml:space="preserve"> for discussion at next meeting</w:t>
      </w:r>
      <w:r w:rsidR="00C83C53">
        <w:t>.</w:t>
      </w:r>
    </w:p>
    <w:p w14:paraId="74D99CD3" w14:textId="15B664DD" w:rsidR="00C83C53" w:rsidRDefault="005A33C1" w:rsidP="00990B04">
      <w:r w:rsidRPr="001953F0">
        <w:rPr>
          <w:b/>
        </w:rPr>
        <w:t>Action</w:t>
      </w:r>
      <w:r>
        <w:t xml:space="preserve"> </w:t>
      </w:r>
      <w:r>
        <w:rPr>
          <w:b/>
        </w:rPr>
        <w:t>6.5</w:t>
      </w:r>
      <w:r w:rsidR="00C83C53">
        <w:t xml:space="preserve">: Michal / Nick distribute </w:t>
      </w:r>
      <w:r>
        <w:t xml:space="preserve">revised draft TS 119 495 </w:t>
      </w:r>
      <w:r w:rsidR="00C83C53">
        <w:t>by 18</w:t>
      </w:r>
      <w:r w:rsidR="00C83C53" w:rsidRPr="00C83C53">
        <w:rPr>
          <w:vertAlign w:val="superscript"/>
        </w:rPr>
        <w:t>th</w:t>
      </w:r>
      <w:r w:rsidR="00C83C53">
        <w:t xml:space="preserve"> Nov</w:t>
      </w:r>
    </w:p>
    <w:p w14:paraId="3A1B4CD5" w14:textId="3A002082" w:rsidR="005A33C1" w:rsidRDefault="005A33C1" w:rsidP="005A33C1">
      <w:r w:rsidRPr="001953F0">
        <w:rPr>
          <w:b/>
        </w:rPr>
        <w:t>Action</w:t>
      </w:r>
      <w:r>
        <w:t xml:space="preserve"> </w:t>
      </w:r>
      <w:r>
        <w:rPr>
          <w:b/>
        </w:rPr>
        <w:t>6.6</w:t>
      </w:r>
      <w:r>
        <w:t>: All review revised draft TS 119 495 for discussion at next meeting.</w:t>
      </w:r>
    </w:p>
    <w:p w14:paraId="2AC3C171" w14:textId="77777777" w:rsidR="00FA3DF1" w:rsidRDefault="00FA3DF1" w:rsidP="004F7597">
      <w:pPr>
        <w:pStyle w:val="Heading1"/>
      </w:pPr>
      <w:r>
        <w:t>Outstanding issues from previous meetings</w:t>
      </w:r>
    </w:p>
    <w:p w14:paraId="31EBE33C" w14:textId="41793DA1" w:rsidR="005A33C1" w:rsidRPr="005A33C1" w:rsidRDefault="005A33C1" w:rsidP="005A33C1">
      <w:r>
        <w:t>(Not discussed)</w:t>
      </w:r>
    </w:p>
    <w:p w14:paraId="32E0D748" w14:textId="77777777" w:rsidR="00FA3DF1" w:rsidRPr="0067666B" w:rsidRDefault="00FA3DF1" w:rsidP="004F7597">
      <w:pPr>
        <w:keepNext/>
        <w:keepLines/>
      </w:pPr>
      <w:r>
        <w:t xml:space="preserve">Mutual authentication – interpretation of </w:t>
      </w:r>
      <w:proofErr w:type="spellStart"/>
      <w:r>
        <w:t>eIDAS</w:t>
      </w:r>
      <w:proofErr w:type="spellEnd"/>
      <w:r>
        <w:t xml:space="preserve"> requirements see: </w:t>
      </w:r>
      <w:hyperlink r:id="rId21" w:tgtFrame="_blank" w:history="1">
        <w:proofErr w:type="gramStart"/>
        <w:r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17)000111</w:t>
        </w:r>
      </w:hyperlink>
    </w:p>
    <w:p w14:paraId="76AFA6B7" w14:textId="77777777" w:rsidR="00FA3DF1" w:rsidRDefault="00FA3DF1" w:rsidP="004F7597">
      <w:pPr>
        <w:keepNext/>
        <w:keepLines/>
      </w:pPr>
      <w:r>
        <w:t>Other points to be discussed in future meetings:</w:t>
      </w:r>
    </w:p>
    <w:p w14:paraId="4B9BB836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2FF6C184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286AACE3" w14:textId="77777777" w:rsidR="00FA3DF1" w:rsidRPr="009F56F2" w:rsidRDefault="00FA3DF1" w:rsidP="00FA3DF1">
      <w:pPr>
        <w:pStyle w:val="ListParagraph"/>
        <w:numPr>
          <w:ilvl w:val="0"/>
          <w:numId w:val="37"/>
        </w:numPr>
        <w:rPr>
          <w:strike/>
        </w:rPr>
      </w:pPr>
      <w:r w:rsidRPr="009F56F2">
        <w:rPr>
          <w:strike/>
        </w:rPr>
        <w:t>Need for mutual authentication on the TLS / SSL channel</w:t>
      </w:r>
    </w:p>
    <w:p w14:paraId="1F774254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  <w:r>
        <w:br/>
      </w:r>
      <w:r w:rsidRPr="009F56F2">
        <w:t>[To be discussed later under use cases involving end customer web browser secure (TLS) access, and Strong Customer Authentication.]</w:t>
      </w:r>
    </w:p>
    <w:p w14:paraId="3D385D64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  <w:r>
        <w:br/>
        <w:t>[To be discussed later]</w:t>
      </w:r>
    </w:p>
    <w:p w14:paraId="3663AD1B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  <w:r>
        <w:br/>
        <w:t>[To be discussed later]</w:t>
      </w:r>
    </w:p>
    <w:p w14:paraId="28F4AE3D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9F56F2">
        <w:rPr>
          <w:strike/>
        </w:rPr>
        <w:t>Liability and responsibilities of parties – SLAs of info maintenance and updates</w:t>
      </w:r>
      <w:r>
        <w:t>.</w:t>
      </w:r>
    </w:p>
    <w:p w14:paraId="4DCD344C" w14:textId="77777777" w:rsidR="00FA3DF1" w:rsidRDefault="00FA3DF1" w:rsidP="00FA3DF1">
      <w:pPr>
        <w:tabs>
          <w:tab w:val="left" w:pos="2074"/>
        </w:tabs>
      </w:pPr>
    </w:p>
    <w:p w14:paraId="545C3527" w14:textId="77777777" w:rsidR="00FA3DF1" w:rsidRDefault="00FA3DF1" w:rsidP="00FA3DF1">
      <w:pPr>
        <w:tabs>
          <w:tab w:val="left" w:pos="2074"/>
        </w:tabs>
      </w:pPr>
      <w:r>
        <w:t>Further issues from PSD2 workshop 3:</w:t>
      </w:r>
    </w:p>
    <w:p w14:paraId="7070086F" w14:textId="77777777" w:rsidR="00FA3DF1" w:rsidRDefault="00FA3DF1" w:rsidP="00FA3DF1">
      <w:pPr>
        <w:pStyle w:val="ListParagraph"/>
        <w:numPr>
          <w:ilvl w:val="0"/>
          <w:numId w:val="37"/>
        </w:numPr>
      </w:pPr>
      <w:r w:rsidRPr="009F56F2">
        <w:t>options for placement of PSD2 specific attributes (e.g. subject name or PSD2 attributes)</w:t>
      </w:r>
    </w:p>
    <w:p w14:paraId="1500806A" w14:textId="77777777" w:rsidR="00FA3DF1" w:rsidRDefault="00FA3DF1" w:rsidP="00FA3DF1"/>
    <w:p w14:paraId="4F4B202C" w14:textId="77777777" w:rsidR="00FA3DF1" w:rsidRDefault="00FA3DF1" w:rsidP="00FA3DF1">
      <w:r>
        <w:t>Further issues from PSD2 workshop 4:</w:t>
      </w:r>
    </w:p>
    <w:p w14:paraId="101E24A2" w14:textId="77777777" w:rsidR="00FA3DF1" w:rsidRDefault="00FA3DF1" w:rsidP="00FA3DF1">
      <w:pPr>
        <w:pStyle w:val="ListParagraph"/>
        <w:numPr>
          <w:ilvl w:val="0"/>
          <w:numId w:val="37"/>
        </w:numPr>
      </w:pPr>
      <w:r>
        <w:t xml:space="preserve">All the use cases in </w:t>
      </w:r>
      <w:hyperlink r:id="rId22" w:tgtFrame="_blank" w:history="1">
        <w:r w:rsidRPr="0033564D">
          <w:rPr>
            <w:rStyle w:val="Hyperlink"/>
          </w:rPr>
          <w:t>ESI(17)000125r1</w:t>
        </w:r>
      </w:hyperlink>
      <w:r>
        <w:rPr>
          <w:rStyle w:val="Hyperlink"/>
        </w:rPr>
        <w:t xml:space="preserve"> </w:t>
      </w:r>
      <w:r w:rsidRPr="00487A97">
        <w:t>need to be considered</w:t>
      </w:r>
    </w:p>
    <w:p w14:paraId="02F684D5" w14:textId="77777777" w:rsidR="001E1C2D" w:rsidRDefault="001E1C2D" w:rsidP="00777F7E">
      <w:pPr>
        <w:pStyle w:val="Heading1"/>
      </w:pPr>
      <w:r>
        <w:lastRenderedPageBreak/>
        <w:t>Next Steps</w:t>
      </w:r>
    </w:p>
    <w:p w14:paraId="1D8E7E25" w14:textId="77777777" w:rsidR="004F7597" w:rsidRDefault="004F7597" w:rsidP="004F7597">
      <w:r>
        <w:t>Next meetings:</w:t>
      </w:r>
    </w:p>
    <w:p w14:paraId="110DCFFC" w14:textId="77777777" w:rsidR="004F7597" w:rsidRDefault="004F7597" w:rsidP="004F7597">
      <w:pPr>
        <w:pStyle w:val="ListParagraph"/>
        <w:numPr>
          <w:ilvl w:val="0"/>
          <w:numId w:val="42"/>
        </w:numPr>
      </w:pPr>
      <w:r>
        <w:t>24 Nov</w:t>
      </w:r>
    </w:p>
    <w:p w14:paraId="59F0AF6B" w14:textId="77777777" w:rsidR="004F7597" w:rsidRDefault="004F7597" w:rsidP="004F7597">
      <w:pPr>
        <w:pStyle w:val="ListParagraph"/>
        <w:numPr>
          <w:ilvl w:val="0"/>
          <w:numId w:val="42"/>
        </w:numPr>
      </w:pPr>
      <w:r>
        <w:t xml:space="preserve">8 Dec </w:t>
      </w:r>
    </w:p>
    <w:p w14:paraId="103198DE" w14:textId="77777777" w:rsidR="004F7597" w:rsidRDefault="004F7597" w:rsidP="004F7597"/>
    <w:p w14:paraId="1D9841B7" w14:textId="5F4EBCAC" w:rsidR="004F7597" w:rsidRPr="004F7574" w:rsidRDefault="004F7597" w:rsidP="004F7597">
      <w:r>
        <w:t>It is aimed to have the document ready for ETSI ESI review after 8</w:t>
      </w:r>
      <w:r w:rsidRPr="004F7597">
        <w:rPr>
          <w:vertAlign w:val="superscript"/>
        </w:rPr>
        <w:t>th</w:t>
      </w:r>
      <w:r>
        <w:t xml:space="preserve"> December ready for agreement to distribute as public review draft </w:t>
      </w:r>
      <w:r w:rsidR="005A33C1">
        <w:t>mid-January</w:t>
      </w:r>
      <w:r>
        <w:t>.</w:t>
      </w:r>
    </w:p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24F6F"/>
    <w:multiLevelType w:val="hybridMultilevel"/>
    <w:tmpl w:val="47D4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30428"/>
    <w:multiLevelType w:val="hybridMultilevel"/>
    <w:tmpl w:val="633A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0E6D"/>
    <w:multiLevelType w:val="multilevel"/>
    <w:tmpl w:val="4B847678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33"/>
  </w:num>
  <w:num w:numId="3">
    <w:abstractNumId w:val="29"/>
  </w:num>
  <w:num w:numId="4">
    <w:abstractNumId w:val="2"/>
  </w:num>
  <w:num w:numId="5">
    <w:abstractNumId w:val="6"/>
  </w:num>
  <w:num w:numId="6">
    <w:abstractNumId w:val="19"/>
  </w:num>
  <w:num w:numId="7">
    <w:abstractNumId w:val="10"/>
  </w:num>
  <w:num w:numId="8">
    <w:abstractNumId w:val="27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31"/>
  </w:num>
  <w:num w:numId="14">
    <w:abstractNumId w:val="23"/>
  </w:num>
  <w:num w:numId="15">
    <w:abstractNumId w:val="35"/>
  </w:num>
  <w:num w:numId="16">
    <w:abstractNumId w:val="3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5"/>
  </w:num>
  <w:num w:numId="21">
    <w:abstractNumId w:val="35"/>
  </w:num>
  <w:num w:numId="22">
    <w:abstractNumId w:val="35"/>
  </w:num>
  <w:num w:numId="23">
    <w:abstractNumId w:val="30"/>
  </w:num>
  <w:num w:numId="24">
    <w:abstractNumId w:val="9"/>
  </w:num>
  <w:num w:numId="25">
    <w:abstractNumId w:val="17"/>
  </w:num>
  <w:num w:numId="26">
    <w:abstractNumId w:val="12"/>
  </w:num>
  <w:num w:numId="27">
    <w:abstractNumId w:val="21"/>
  </w:num>
  <w:num w:numId="28">
    <w:abstractNumId w:val="3"/>
  </w:num>
  <w:num w:numId="29">
    <w:abstractNumId w:val="20"/>
  </w:num>
  <w:num w:numId="30">
    <w:abstractNumId w:val="32"/>
  </w:num>
  <w:num w:numId="31">
    <w:abstractNumId w:val="1"/>
  </w:num>
  <w:num w:numId="32">
    <w:abstractNumId w:val="4"/>
  </w:num>
  <w:num w:numId="33">
    <w:abstractNumId w:val="25"/>
  </w:num>
  <w:num w:numId="34">
    <w:abstractNumId w:val="1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24"/>
  </w:num>
  <w:num w:numId="39">
    <w:abstractNumId w:val="22"/>
  </w:num>
  <w:num w:numId="40">
    <w:abstractNumId w:val="13"/>
  </w:num>
  <w:num w:numId="41">
    <w:abstractNumId w:val="35"/>
  </w:num>
  <w:num w:numId="42">
    <w:abstractNumId w:val="34"/>
  </w:num>
  <w:num w:numId="43">
    <w:abstractNumId w:val="16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00D5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14AC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055A"/>
    <w:rsid w:val="00162B28"/>
    <w:rsid w:val="0016319E"/>
    <w:rsid w:val="00164994"/>
    <w:rsid w:val="00165403"/>
    <w:rsid w:val="001750A1"/>
    <w:rsid w:val="001913DC"/>
    <w:rsid w:val="001953F0"/>
    <w:rsid w:val="001956A9"/>
    <w:rsid w:val="00196087"/>
    <w:rsid w:val="001B1FA0"/>
    <w:rsid w:val="001C49F3"/>
    <w:rsid w:val="001D2A95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899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0E6F"/>
    <w:rsid w:val="00332202"/>
    <w:rsid w:val="00334A8F"/>
    <w:rsid w:val="0033564D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4BB9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4F7574"/>
    <w:rsid w:val="004F7597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3C1"/>
    <w:rsid w:val="005A3940"/>
    <w:rsid w:val="005A6FBB"/>
    <w:rsid w:val="005B47B4"/>
    <w:rsid w:val="005B7FD0"/>
    <w:rsid w:val="005D5A4D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1E91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7666B"/>
    <w:rsid w:val="006801A3"/>
    <w:rsid w:val="00681F77"/>
    <w:rsid w:val="0068283B"/>
    <w:rsid w:val="00686BBE"/>
    <w:rsid w:val="006A70CE"/>
    <w:rsid w:val="006B15A0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6F6017"/>
    <w:rsid w:val="007133F5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77F7E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856BF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071BD"/>
    <w:rsid w:val="0091025A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64BD7"/>
    <w:rsid w:val="00974162"/>
    <w:rsid w:val="009837E0"/>
    <w:rsid w:val="00983D12"/>
    <w:rsid w:val="00990B04"/>
    <w:rsid w:val="00994267"/>
    <w:rsid w:val="009955C9"/>
    <w:rsid w:val="00996E18"/>
    <w:rsid w:val="009B1FEB"/>
    <w:rsid w:val="009B3450"/>
    <w:rsid w:val="009D14B1"/>
    <w:rsid w:val="009F2F21"/>
    <w:rsid w:val="009F4EEE"/>
    <w:rsid w:val="009F5452"/>
    <w:rsid w:val="009F56F2"/>
    <w:rsid w:val="009F7D6C"/>
    <w:rsid w:val="00A00D34"/>
    <w:rsid w:val="00A06E8C"/>
    <w:rsid w:val="00A13454"/>
    <w:rsid w:val="00A2178A"/>
    <w:rsid w:val="00A22E7E"/>
    <w:rsid w:val="00A235CD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4DC3"/>
    <w:rsid w:val="00B25729"/>
    <w:rsid w:val="00B30DA8"/>
    <w:rsid w:val="00B351D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1CA4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83C53"/>
    <w:rsid w:val="00C95BFF"/>
    <w:rsid w:val="00CA083B"/>
    <w:rsid w:val="00CB1F49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367CA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8546B"/>
    <w:rsid w:val="00D900CE"/>
    <w:rsid w:val="00DB087C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11B1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3DF1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90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9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TelDir/ListAnonDetails.asp?PersId=119033&amp;m_id=33007" TargetMode="External"/><Relationship Id="rId13" Type="http://schemas.openxmlformats.org/officeDocument/2006/relationships/hyperlink" Target="https://portal.etsi.org/webapp/TelDir/QueryOrgaInfo.asp?OrgaId=15188" TargetMode="External"/><Relationship Id="rId18" Type="http://schemas.openxmlformats.org/officeDocument/2006/relationships/hyperlink" Target="https://portal.etsi.org/webapp/TelDir/QueryOrgaInfo.asp?OrgaId=154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box.etsi.org/ESI/ESI/05-CONTRIBUTIONS/2017/ESI(17)000111_Using_QWACS_for_PSD2_Mutual_Authentication.docx" TargetMode="External"/><Relationship Id="rId7" Type="http://schemas.openxmlformats.org/officeDocument/2006/relationships/hyperlink" Target="https://global.gotomeeting.com/join/262798629" TargetMode="External"/><Relationship Id="rId12" Type="http://schemas.openxmlformats.org/officeDocument/2006/relationships/hyperlink" Target="https://portal.etsi.org/webapp/TelDir/ListPersDetails.asp?PersId=62482&amp;m_id=33007" TargetMode="External"/><Relationship Id="rId17" Type="http://schemas.openxmlformats.org/officeDocument/2006/relationships/hyperlink" Target="https://portal.etsi.org/webapp/TelDir/ListPersDetails.asp?PersId=66477&amp;m_id=33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QueryOrgaInfo.asp?OrgaId=13237" TargetMode="External"/><Relationship Id="rId20" Type="http://schemas.openxmlformats.org/officeDocument/2006/relationships/hyperlink" Target="https://docbox.etsi.org/ESI/ESI/05-CONTRIBUTIONS/2017/ESI(17)000160r1_2nd_working_draft_TS_119_495_.docx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QueryOrgaInfo.asp?OrgaId=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ListPersDetails.asp?PersId=48470&amp;m_id=33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etsi.org/webapp/TelDir/ListPersDetails.asp?PersId=10483&amp;m_id=33007" TargetMode="External"/><Relationship Id="rId19" Type="http://schemas.openxmlformats.org/officeDocument/2006/relationships/hyperlink" Target="https://docbox.etsi.org/ESI/ESI/05-CONTRIBUTIONS/2017/ESI(17)000156_Report_of_5th_PSD2_workshop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AnonDetails.asp?PersId=119026&amp;m_id=33007" TargetMode="External"/><Relationship Id="rId14" Type="http://schemas.openxmlformats.org/officeDocument/2006/relationships/hyperlink" Target="https://portal.etsi.org/webapp/TelDir/QueryOrgaInfo.asp?OrgaId=15188" TargetMode="External"/><Relationship Id="rId22" Type="http://schemas.openxmlformats.org/officeDocument/2006/relationships/hyperlink" Target="https://docbox.etsi.org/ESI/ESI/05-CONTRIBUTIONS/2017/ESI(17)000125r1_PSD2_Workshop_Discussion_Document_on_Issues_and_use_cas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CE95-9BA9-4222-927B-8D336C0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23</cp:revision>
  <dcterms:created xsi:type="dcterms:W3CDTF">2017-09-21T14:32:00Z</dcterms:created>
  <dcterms:modified xsi:type="dcterms:W3CDTF">2017-11-14T17:07:00Z</dcterms:modified>
</cp:coreProperties>
</file>